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3" w:type="dxa"/>
        <w:jc w:val="center"/>
        <w:tblLayout w:type="fixed"/>
        <w:tblLook w:val="04A0" w:firstRow="1" w:lastRow="0" w:firstColumn="1" w:lastColumn="0" w:noHBand="0" w:noVBand="1"/>
      </w:tblPr>
      <w:tblGrid>
        <w:gridCol w:w="1530"/>
        <w:gridCol w:w="5524"/>
        <w:gridCol w:w="2839"/>
      </w:tblGrid>
      <w:tr w:rsidR="00E53DCE" w:rsidRPr="007B3DB1" w14:paraId="3D20DEBA" w14:textId="77777777" w:rsidTr="00B020AC">
        <w:trPr>
          <w:jc w:val="center"/>
        </w:trPr>
        <w:tc>
          <w:tcPr>
            <w:tcW w:w="9893" w:type="dxa"/>
            <w:gridSpan w:val="3"/>
            <w:shd w:val="clear" w:color="auto" w:fill="auto"/>
          </w:tcPr>
          <w:p w14:paraId="482E3ED2"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76B9488A" w14:textId="678DDB98" w:rsidR="00B020AC" w:rsidRPr="00B020AC" w:rsidRDefault="00B020AC" w:rsidP="006160CB">
            <w:pPr>
              <w:spacing w:before="0"/>
              <w:jc w:val="left"/>
              <w:rPr>
                <w:rFonts w:cstheme="minorHAnsi"/>
                <w:b/>
                <w:bCs/>
                <w:color w:val="808080"/>
                <w:sz w:val="28"/>
                <w:szCs w:val="28"/>
                <w:lang w:val="en-GB"/>
              </w:rPr>
            </w:pPr>
          </w:p>
        </w:tc>
      </w:tr>
      <w:tr w:rsidR="00E53DCE" w:rsidRPr="0033029C" w14:paraId="2DCA6E71" w14:textId="77777777" w:rsidTr="00B020AC">
        <w:trPr>
          <w:jc w:val="center"/>
        </w:trPr>
        <w:tc>
          <w:tcPr>
            <w:tcW w:w="7054" w:type="dxa"/>
            <w:gridSpan w:val="2"/>
            <w:shd w:val="clear" w:color="auto" w:fill="auto"/>
          </w:tcPr>
          <w:p w14:paraId="310D6481" w14:textId="5F7017DB" w:rsidR="00E53DCE" w:rsidRPr="001B3D4D" w:rsidRDefault="001B3D4D" w:rsidP="006160CB">
            <w:pPr>
              <w:spacing w:before="0"/>
              <w:jc w:val="left"/>
              <w:rPr>
                <w:szCs w:val="24"/>
                <w:lang w:val="es-ES"/>
              </w:rPr>
            </w:pPr>
            <w:r w:rsidRPr="0075124D">
              <w:rPr>
                <w:lang w:val="es-ES_tradnl"/>
              </w:rPr>
              <w:t>Carta Circular</w:t>
            </w:r>
          </w:p>
          <w:p w14:paraId="69D58805" w14:textId="0E9B62E8" w:rsidR="00E53DCE" w:rsidRPr="001B3D4D" w:rsidRDefault="001B3D4D" w:rsidP="006160CB">
            <w:pPr>
              <w:spacing w:before="0"/>
              <w:jc w:val="left"/>
              <w:rPr>
                <w:b/>
                <w:bCs/>
                <w:szCs w:val="24"/>
                <w:lang w:val="es-ES"/>
              </w:rPr>
            </w:pPr>
            <w:r w:rsidRPr="001B3D4D">
              <w:rPr>
                <w:b/>
                <w:bCs/>
                <w:szCs w:val="24"/>
                <w:lang w:val="es-ES"/>
              </w:rPr>
              <w:t>CA/</w:t>
            </w:r>
            <w:r w:rsidR="00B020AC">
              <w:rPr>
                <w:b/>
                <w:bCs/>
                <w:szCs w:val="24"/>
                <w:lang w:val="es-ES"/>
              </w:rPr>
              <w:t>273</w:t>
            </w:r>
          </w:p>
        </w:tc>
        <w:tc>
          <w:tcPr>
            <w:tcW w:w="2839" w:type="dxa"/>
            <w:shd w:val="clear" w:color="auto" w:fill="auto"/>
          </w:tcPr>
          <w:p w14:paraId="3FD01BE1" w14:textId="25C33032" w:rsidR="00E53DCE" w:rsidRPr="002B7EE0" w:rsidRDefault="00B020AC" w:rsidP="006160CB">
            <w:pPr>
              <w:spacing w:before="0"/>
              <w:jc w:val="right"/>
              <w:rPr>
                <w:szCs w:val="24"/>
                <w:lang w:val="fr-FR"/>
              </w:rPr>
            </w:pPr>
            <w:r w:rsidRPr="00034E3F">
              <w:rPr>
                <w:szCs w:val="28"/>
                <w:lang w:val="es-ES_tradnl"/>
              </w:rPr>
              <w:t xml:space="preserve">2 de abril </w:t>
            </w:r>
            <w:r w:rsidR="00A96D3A" w:rsidRPr="002B7EE0">
              <w:rPr>
                <w:bCs/>
                <w:szCs w:val="24"/>
                <w:lang w:val="fr-FR"/>
              </w:rPr>
              <w:t>de 20</w:t>
            </w:r>
            <w:r w:rsidR="002B7EE0" w:rsidRPr="002B7EE0">
              <w:rPr>
                <w:bCs/>
                <w:szCs w:val="24"/>
                <w:lang w:val="fr-FR"/>
              </w:rPr>
              <w:t>2</w:t>
            </w:r>
            <w:r w:rsidR="00553364">
              <w:rPr>
                <w:bCs/>
                <w:szCs w:val="24"/>
                <w:lang w:val="fr-FR"/>
              </w:rPr>
              <w:t>4</w:t>
            </w:r>
          </w:p>
        </w:tc>
      </w:tr>
      <w:tr w:rsidR="00E53DCE" w:rsidRPr="0033029C" w14:paraId="56562AD9" w14:textId="77777777" w:rsidTr="00B020AC">
        <w:trPr>
          <w:jc w:val="center"/>
        </w:trPr>
        <w:tc>
          <w:tcPr>
            <w:tcW w:w="9893" w:type="dxa"/>
            <w:gridSpan w:val="3"/>
            <w:shd w:val="clear" w:color="auto" w:fill="auto"/>
          </w:tcPr>
          <w:p w14:paraId="49FBA783" w14:textId="77777777" w:rsidR="00E53DCE" w:rsidRPr="0033029C" w:rsidRDefault="00E53DCE" w:rsidP="006160CB">
            <w:pPr>
              <w:spacing w:before="0"/>
              <w:jc w:val="left"/>
              <w:rPr>
                <w:rFonts w:cs="Arial"/>
                <w:szCs w:val="24"/>
                <w:lang w:val="en-GB"/>
              </w:rPr>
            </w:pPr>
          </w:p>
        </w:tc>
      </w:tr>
      <w:tr w:rsidR="00E53DCE" w:rsidRPr="0033029C" w14:paraId="762456CA" w14:textId="77777777" w:rsidTr="00B020AC">
        <w:trPr>
          <w:jc w:val="center"/>
        </w:trPr>
        <w:tc>
          <w:tcPr>
            <w:tcW w:w="9893" w:type="dxa"/>
            <w:gridSpan w:val="3"/>
            <w:shd w:val="clear" w:color="auto" w:fill="auto"/>
          </w:tcPr>
          <w:p w14:paraId="42B6B401" w14:textId="77777777" w:rsidR="00E53DCE" w:rsidRPr="0033029C" w:rsidRDefault="00E53DCE" w:rsidP="006160CB">
            <w:pPr>
              <w:spacing w:before="0"/>
              <w:jc w:val="left"/>
              <w:rPr>
                <w:szCs w:val="24"/>
              </w:rPr>
            </w:pPr>
          </w:p>
        </w:tc>
      </w:tr>
      <w:tr w:rsidR="00E53DCE" w:rsidRPr="00D67D4E" w14:paraId="4BAE9C44" w14:textId="77777777" w:rsidTr="00B020AC">
        <w:trPr>
          <w:jc w:val="center"/>
        </w:trPr>
        <w:tc>
          <w:tcPr>
            <w:tcW w:w="9893" w:type="dxa"/>
            <w:gridSpan w:val="3"/>
            <w:shd w:val="clear" w:color="auto" w:fill="auto"/>
          </w:tcPr>
          <w:p w14:paraId="6B2267B6" w14:textId="207D6658" w:rsidR="00E53DCE" w:rsidRPr="0033029C" w:rsidRDefault="00FE4822" w:rsidP="006160CB">
            <w:pPr>
              <w:spacing w:before="0"/>
              <w:jc w:val="left"/>
              <w:rPr>
                <w:b/>
                <w:bCs/>
                <w:szCs w:val="24"/>
                <w:lang w:val="es-ES"/>
              </w:rPr>
            </w:pPr>
            <w:r w:rsidRPr="0033029C">
              <w:rPr>
                <w:b/>
                <w:szCs w:val="24"/>
                <w:lang w:val="es-ES"/>
              </w:rPr>
              <w:t>A las Administraciones de los Estados Miembros de la UIT</w:t>
            </w:r>
            <w:r w:rsidR="00B020AC" w:rsidRPr="00034E3F">
              <w:rPr>
                <w:rFonts w:asciiTheme="minorHAnsi" w:hAnsiTheme="minorHAnsi"/>
                <w:b/>
                <w:bCs/>
                <w:szCs w:val="24"/>
                <w:lang w:val="es-ES_tradnl"/>
              </w:rPr>
              <w:t xml:space="preserve"> y a los Miembros del Sector de Radiocomunicaciones</w:t>
            </w:r>
          </w:p>
          <w:p w14:paraId="21F1935A" w14:textId="77777777" w:rsidR="00E53DCE" w:rsidRPr="0033029C" w:rsidRDefault="00E53DCE" w:rsidP="006160CB">
            <w:pPr>
              <w:spacing w:before="0"/>
              <w:jc w:val="left"/>
              <w:rPr>
                <w:b/>
                <w:bCs/>
                <w:szCs w:val="24"/>
                <w:lang w:val="es-ES"/>
              </w:rPr>
            </w:pPr>
          </w:p>
        </w:tc>
      </w:tr>
      <w:tr w:rsidR="00E53DCE" w:rsidRPr="00D67D4E" w14:paraId="180CDAFD" w14:textId="77777777" w:rsidTr="00B020AC">
        <w:trPr>
          <w:jc w:val="center"/>
        </w:trPr>
        <w:tc>
          <w:tcPr>
            <w:tcW w:w="9893" w:type="dxa"/>
            <w:gridSpan w:val="3"/>
            <w:shd w:val="clear" w:color="auto" w:fill="auto"/>
          </w:tcPr>
          <w:p w14:paraId="04ADBBDE" w14:textId="77777777" w:rsidR="00E53DCE" w:rsidRPr="0033029C" w:rsidRDefault="00E53DCE" w:rsidP="006160CB">
            <w:pPr>
              <w:spacing w:before="0"/>
              <w:jc w:val="left"/>
              <w:rPr>
                <w:szCs w:val="24"/>
                <w:lang w:val="es-ES"/>
              </w:rPr>
            </w:pPr>
          </w:p>
        </w:tc>
      </w:tr>
      <w:tr w:rsidR="00E53DCE" w:rsidRPr="00D67D4E" w14:paraId="06E9A2B7" w14:textId="77777777" w:rsidTr="00B020AC">
        <w:trPr>
          <w:jc w:val="center"/>
        </w:trPr>
        <w:tc>
          <w:tcPr>
            <w:tcW w:w="9893" w:type="dxa"/>
            <w:gridSpan w:val="3"/>
            <w:shd w:val="clear" w:color="auto" w:fill="auto"/>
          </w:tcPr>
          <w:p w14:paraId="4039DD3F" w14:textId="77777777" w:rsidR="00E53DCE" w:rsidRPr="0033029C" w:rsidRDefault="00E53DCE" w:rsidP="006160CB">
            <w:pPr>
              <w:spacing w:before="0"/>
              <w:jc w:val="left"/>
              <w:rPr>
                <w:szCs w:val="24"/>
                <w:lang w:val="es-ES"/>
              </w:rPr>
            </w:pPr>
          </w:p>
        </w:tc>
      </w:tr>
      <w:tr w:rsidR="00E53DCE" w:rsidRPr="00B020AC" w14:paraId="021316CA" w14:textId="77777777" w:rsidTr="00B020AC">
        <w:trPr>
          <w:jc w:val="center"/>
        </w:trPr>
        <w:tc>
          <w:tcPr>
            <w:tcW w:w="1530" w:type="dxa"/>
            <w:shd w:val="clear" w:color="auto" w:fill="auto"/>
          </w:tcPr>
          <w:p w14:paraId="4C13FE60" w14:textId="77777777" w:rsidR="00E53DCE" w:rsidRPr="0033029C" w:rsidRDefault="00311970" w:rsidP="006160CB">
            <w:pPr>
              <w:tabs>
                <w:tab w:val="clear" w:pos="1588"/>
                <w:tab w:val="left" w:pos="1560"/>
              </w:tabs>
              <w:spacing w:before="0"/>
              <w:jc w:val="left"/>
              <w:rPr>
                <w:szCs w:val="24"/>
              </w:rPr>
            </w:pPr>
            <w:proofErr w:type="spellStart"/>
            <w:r>
              <w:rPr>
                <w:szCs w:val="24"/>
              </w:rPr>
              <w:t>Asunto</w:t>
            </w:r>
            <w:proofErr w:type="spellEnd"/>
            <w:r w:rsidRPr="0033029C">
              <w:rPr>
                <w:szCs w:val="24"/>
              </w:rPr>
              <w:t>:</w:t>
            </w:r>
          </w:p>
        </w:tc>
        <w:tc>
          <w:tcPr>
            <w:tcW w:w="8363" w:type="dxa"/>
            <w:gridSpan w:val="2"/>
            <w:vMerge w:val="restart"/>
            <w:shd w:val="clear" w:color="auto" w:fill="auto"/>
          </w:tcPr>
          <w:p w14:paraId="3612960C" w14:textId="7833FBF1" w:rsidR="00E53DCE" w:rsidRPr="00B020AC" w:rsidRDefault="00B020AC" w:rsidP="00D67D4E">
            <w:pPr>
              <w:tabs>
                <w:tab w:val="clear" w:pos="1588"/>
                <w:tab w:val="left" w:pos="1560"/>
              </w:tabs>
              <w:spacing w:before="0"/>
              <w:jc w:val="left"/>
              <w:rPr>
                <w:b/>
                <w:bCs/>
                <w:szCs w:val="24"/>
                <w:lang w:val="es-ES"/>
              </w:rPr>
            </w:pPr>
            <w:r w:rsidRPr="00034E3F">
              <w:rPr>
                <w:rFonts w:asciiTheme="minorHAnsi" w:hAnsiTheme="minorHAnsi" w:cstheme="minorHAnsi"/>
                <w:b/>
                <w:bCs/>
                <w:szCs w:val="24"/>
                <w:lang w:val="es-ES_tradnl"/>
              </w:rPr>
              <w:t>Resumen de las conclusiones de la 31ª reunión del Grupo Asesor de Radiocomunicaciones</w:t>
            </w:r>
          </w:p>
        </w:tc>
      </w:tr>
      <w:tr w:rsidR="00B020AC" w:rsidRPr="00B020AC" w14:paraId="4081CB4E" w14:textId="77777777" w:rsidTr="00B020AC">
        <w:trPr>
          <w:trHeight w:val="560"/>
          <w:jc w:val="center"/>
        </w:trPr>
        <w:tc>
          <w:tcPr>
            <w:tcW w:w="1530" w:type="dxa"/>
            <w:shd w:val="clear" w:color="auto" w:fill="auto"/>
          </w:tcPr>
          <w:p w14:paraId="6E940AB7" w14:textId="77777777" w:rsidR="00B020AC" w:rsidRPr="00B020AC" w:rsidRDefault="00B020AC" w:rsidP="006160CB">
            <w:pPr>
              <w:tabs>
                <w:tab w:val="clear" w:pos="1588"/>
                <w:tab w:val="left" w:pos="1560"/>
              </w:tabs>
              <w:spacing w:before="0"/>
              <w:rPr>
                <w:b/>
                <w:bCs/>
                <w:szCs w:val="24"/>
                <w:lang w:val="es-ES"/>
              </w:rPr>
            </w:pPr>
          </w:p>
        </w:tc>
        <w:tc>
          <w:tcPr>
            <w:tcW w:w="8363" w:type="dxa"/>
            <w:gridSpan w:val="2"/>
            <w:vMerge/>
            <w:shd w:val="clear" w:color="auto" w:fill="auto"/>
          </w:tcPr>
          <w:p w14:paraId="7E66957D" w14:textId="0B9F051E" w:rsidR="00B020AC" w:rsidRPr="00B020AC" w:rsidRDefault="00B020AC" w:rsidP="006160CB">
            <w:pPr>
              <w:tabs>
                <w:tab w:val="clear" w:pos="1588"/>
                <w:tab w:val="left" w:pos="1560"/>
              </w:tabs>
              <w:spacing w:before="0"/>
              <w:rPr>
                <w:b/>
                <w:bCs/>
                <w:szCs w:val="24"/>
                <w:lang w:val="es-ES"/>
              </w:rPr>
            </w:pPr>
          </w:p>
        </w:tc>
      </w:tr>
    </w:tbl>
    <w:p w14:paraId="643E0DA7" w14:textId="77777777" w:rsidR="00B020AC" w:rsidRPr="00034E3F" w:rsidRDefault="00B020AC" w:rsidP="00EA0DBD">
      <w:pPr>
        <w:pStyle w:val="Normalaftertitle"/>
        <w:jc w:val="left"/>
        <w:rPr>
          <w:lang w:val="es-ES_tradnl"/>
        </w:rPr>
      </w:pPr>
      <w:r w:rsidRPr="00034E3F">
        <w:rPr>
          <w:lang w:val="es-ES_tradnl"/>
        </w:rPr>
        <w:t>El Grupo Asesor de Radiocomunicaciones (GAR) celebró su 31ª reunión del 25 al 27 de marzo de 2024.</w:t>
      </w:r>
    </w:p>
    <w:p w14:paraId="3B9EBC33" w14:textId="77777777" w:rsidR="00B020AC" w:rsidRPr="00034E3F" w:rsidRDefault="00B020AC" w:rsidP="00EA0DBD">
      <w:pPr>
        <w:jc w:val="left"/>
        <w:rPr>
          <w:rFonts w:asciiTheme="minorHAnsi" w:hAnsiTheme="minorHAnsi" w:cstheme="minorBidi"/>
          <w:lang w:val="es-ES_tradnl"/>
        </w:rPr>
      </w:pPr>
      <w:r w:rsidRPr="00034E3F">
        <w:rPr>
          <w:lang w:val="es-ES_tradnl"/>
        </w:rPr>
        <w:t>El resumen de las conclusiones de la reunión figura en el Adjunto de la presente carta</w:t>
      </w:r>
      <w:r w:rsidRPr="00034E3F">
        <w:rPr>
          <w:rFonts w:asciiTheme="minorHAnsi" w:hAnsiTheme="minorHAnsi"/>
          <w:lang w:val="es-ES_tradnl" w:eastAsia="zh-CN"/>
        </w:rPr>
        <w:t>.</w:t>
      </w:r>
    </w:p>
    <w:p w14:paraId="2F3A9773" w14:textId="5FBA92EB" w:rsidR="00D21694" w:rsidRPr="00B020AC" w:rsidRDefault="00B020AC" w:rsidP="00EA0DBD">
      <w:pPr>
        <w:tabs>
          <w:tab w:val="left" w:pos="5245"/>
        </w:tabs>
        <w:jc w:val="left"/>
        <w:rPr>
          <w:rFonts w:asciiTheme="minorHAnsi" w:hAnsiTheme="minorHAnsi" w:cstheme="minorHAnsi"/>
          <w:szCs w:val="24"/>
          <w:lang w:val="es-ES"/>
        </w:rPr>
      </w:pPr>
      <w:r w:rsidRPr="00034E3F">
        <w:rPr>
          <w:rFonts w:asciiTheme="minorHAnsi" w:hAnsiTheme="minorHAnsi"/>
          <w:szCs w:val="24"/>
          <w:lang w:val="es-ES_tradnl"/>
        </w:rPr>
        <w:t xml:space="preserve">Encontrará más información sobre esta reunión en el sitio web del GAR, en la dirección </w:t>
      </w:r>
      <w:hyperlink r:id="rId10" w:history="1">
        <w:r>
          <w:rPr>
            <w:rStyle w:val="Hyperlink"/>
            <w:rFonts w:asciiTheme="minorHAnsi" w:hAnsiTheme="minorHAnsi"/>
            <w:szCs w:val="24"/>
            <w:lang w:val="es-ES_tradnl"/>
          </w:rPr>
          <w:t>https://www.itu.int/rag/es</w:t>
        </w:r>
      </w:hyperlink>
      <w:r w:rsidRPr="00034E3F">
        <w:rPr>
          <w:rFonts w:asciiTheme="minorHAnsi" w:hAnsiTheme="minorHAnsi"/>
          <w:szCs w:val="24"/>
          <w:lang w:val="es-ES_tradnl"/>
        </w:rPr>
        <w:t>.</w:t>
      </w:r>
    </w:p>
    <w:p w14:paraId="5D717F84" w14:textId="77777777" w:rsidR="00031E64" w:rsidRDefault="001B3D4D" w:rsidP="00D67D4E">
      <w:pPr>
        <w:spacing w:before="1200" w:line="240" w:lineRule="auto"/>
        <w:jc w:val="left"/>
        <w:rPr>
          <w:szCs w:val="24"/>
          <w:lang w:val="es-ES"/>
        </w:rPr>
      </w:pPr>
      <w:r w:rsidRPr="00D67D4E">
        <w:rPr>
          <w:rFonts w:asciiTheme="minorHAnsi" w:hAnsiTheme="minorHAnsi" w:cstheme="minorHAnsi"/>
          <w:lang w:val="es-ES"/>
        </w:rPr>
        <w:t>Mario Maniewicz</w:t>
      </w:r>
      <w:r w:rsidR="00E53DCE" w:rsidRPr="0033029C">
        <w:rPr>
          <w:szCs w:val="24"/>
          <w:lang w:val="es-ES"/>
        </w:rPr>
        <w:br/>
      </w:r>
      <w:proofErr w:type="gramStart"/>
      <w:r w:rsidR="00A96D3A" w:rsidRPr="0033029C">
        <w:rPr>
          <w:szCs w:val="24"/>
          <w:lang w:val="es-ES"/>
        </w:rPr>
        <w:t>Director</w:t>
      </w:r>
      <w:proofErr w:type="gramEnd"/>
      <w:r w:rsidR="00A96D3A" w:rsidRPr="0033029C">
        <w:rPr>
          <w:szCs w:val="24"/>
          <w:lang w:val="es-ES"/>
        </w:rPr>
        <w:t xml:space="preserve"> </w:t>
      </w:r>
    </w:p>
    <w:p w14:paraId="6635E23D" w14:textId="6819A64F" w:rsidR="00D239B4" w:rsidRDefault="00D239B4" w:rsidP="00FE4822">
      <w:pPr>
        <w:spacing w:before="0" w:line="240" w:lineRule="auto"/>
        <w:jc w:val="left"/>
        <w:rPr>
          <w:rFonts w:asciiTheme="minorHAnsi" w:hAnsiTheme="minorHAnsi" w:cstheme="minorHAnsi"/>
          <w:szCs w:val="24"/>
          <w:lang w:val="es-ES"/>
        </w:rPr>
      </w:pPr>
    </w:p>
    <w:p w14:paraId="284E87BB" w14:textId="77777777" w:rsidR="00B020AC" w:rsidRPr="00034E3F" w:rsidRDefault="00B020AC" w:rsidP="00D67D4E">
      <w:pPr>
        <w:spacing w:before="2040"/>
        <w:rPr>
          <w:lang w:val="es-ES_tradnl"/>
        </w:rPr>
        <w:sectPr w:rsidR="00B020AC" w:rsidRPr="00034E3F" w:rsidSect="00BD0C61">
          <w:headerReference w:type="even" r:id="rId11"/>
          <w:headerReference w:type="default" r:id="rId12"/>
          <w:footerReference w:type="even" r:id="rId13"/>
          <w:footerReference w:type="default" r:id="rId14"/>
          <w:headerReference w:type="first" r:id="rId15"/>
          <w:footerReference w:type="first" r:id="rId16"/>
          <w:pgSz w:w="11907" w:h="16834"/>
          <w:pgMar w:top="1418" w:right="1134" w:bottom="1418" w:left="1134" w:header="720" w:footer="720" w:gutter="0"/>
          <w:paperSrc w:first="15" w:other="15"/>
          <w:cols w:space="720"/>
          <w:titlePg/>
          <w:docGrid w:linePitch="326"/>
        </w:sectPr>
      </w:pPr>
      <w:r w:rsidRPr="00034E3F">
        <w:rPr>
          <w:lang w:val="es-ES_tradnl"/>
        </w:rPr>
        <w:t xml:space="preserve">Adjunto: </w:t>
      </w:r>
      <w:r w:rsidRPr="00034E3F">
        <w:rPr>
          <w:lang w:val="es-ES_tradnl"/>
        </w:rPr>
        <w:tab/>
        <w:t>1</w:t>
      </w:r>
    </w:p>
    <w:p w14:paraId="67B9D4BE" w14:textId="77777777" w:rsidR="00B020AC" w:rsidRPr="00034E3F" w:rsidRDefault="00B020AC" w:rsidP="00B020AC">
      <w:pPr>
        <w:pStyle w:val="AnnexNo"/>
        <w:rPr>
          <w:rFonts w:asciiTheme="minorHAnsi" w:hAnsiTheme="minorHAnsi" w:cstheme="minorHAnsi"/>
          <w:lang w:val="es-ES_tradnl"/>
        </w:rPr>
      </w:pPr>
      <w:r w:rsidRPr="00034E3F">
        <w:rPr>
          <w:rFonts w:asciiTheme="minorHAnsi" w:hAnsiTheme="minorHAnsi" w:cstheme="minorHAnsi"/>
          <w:lang w:val="es-ES_tradnl"/>
        </w:rPr>
        <w:lastRenderedPageBreak/>
        <w:t>ANEXO</w:t>
      </w:r>
    </w:p>
    <w:p w14:paraId="5F23659F" w14:textId="77777777" w:rsidR="00B020AC" w:rsidRPr="00034E3F" w:rsidRDefault="00B020AC" w:rsidP="00B020AC">
      <w:pPr>
        <w:pStyle w:val="Annextitle"/>
        <w:rPr>
          <w:rFonts w:asciiTheme="minorHAnsi" w:hAnsiTheme="minorHAnsi" w:cstheme="minorHAnsi"/>
          <w:lang w:val="es-ES_tradnl"/>
        </w:rPr>
      </w:pPr>
      <w:r w:rsidRPr="00034E3F">
        <w:rPr>
          <w:rFonts w:asciiTheme="minorHAnsi" w:hAnsiTheme="minorHAnsi" w:cstheme="minorHAnsi"/>
          <w:lang w:val="es-ES_tradnl"/>
        </w:rPr>
        <w:t>RESUMEN DE LAS CONCLUSIONES DE LA</w:t>
      </w:r>
      <w:r w:rsidRPr="00034E3F">
        <w:rPr>
          <w:rFonts w:asciiTheme="minorHAnsi" w:hAnsiTheme="minorHAnsi" w:cstheme="minorHAnsi"/>
          <w:lang w:val="es-ES_tradnl"/>
        </w:rPr>
        <w:br/>
      </w:r>
      <w:r w:rsidRPr="00034E3F">
        <w:rPr>
          <w:rFonts w:asciiTheme="minorHAnsi" w:hAnsiTheme="minorHAnsi" w:cstheme="minorHAnsi"/>
          <w:bCs/>
          <w:lang w:val="es-ES_tradnl"/>
        </w:rPr>
        <w:t>31ª REUNIÓN DEL GRUPO ASESOR DE RADIOCOMUNICACIONES</w:t>
      </w:r>
    </w:p>
    <w:p w14:paraId="6BFE747A" w14:textId="79A7A918" w:rsidR="00B020AC" w:rsidRPr="000F072F" w:rsidRDefault="00B020AC" w:rsidP="000F072F">
      <w:pPr>
        <w:pStyle w:val="Tablelegend"/>
        <w:jc w:val="center"/>
        <w:rPr>
          <w:rFonts w:asciiTheme="minorHAnsi" w:hAnsiTheme="minorHAnsi" w:cstheme="minorBidi"/>
          <w:sz w:val="22"/>
          <w:lang w:val="es-ES_tradnl"/>
        </w:rPr>
      </w:pPr>
      <w:r w:rsidRPr="000F072F">
        <w:rPr>
          <w:rFonts w:asciiTheme="minorHAnsi" w:hAnsiTheme="minorHAnsi" w:cstheme="minorBidi"/>
          <w:sz w:val="22"/>
          <w:lang w:val="es-ES_tradnl"/>
        </w:rPr>
        <w:t xml:space="preserve">(Fuente: Doc. </w:t>
      </w:r>
      <w:hyperlink r:id="rId17" w:history="1">
        <w:r w:rsidRPr="000F072F">
          <w:rPr>
            <w:rStyle w:val="Hyperlink"/>
            <w:rFonts w:asciiTheme="minorHAnsi" w:hAnsiTheme="minorHAnsi" w:cstheme="minorBidi"/>
            <w:sz w:val="22"/>
            <w:lang w:val="es-ES_tradnl"/>
          </w:rPr>
          <w:t>RAG/TEMP/1(Rev.2) y (Corr.1)</w:t>
        </w:r>
      </w:hyperlink>
      <w:r w:rsidRPr="000F072F">
        <w:rPr>
          <w:rFonts w:asciiTheme="minorHAnsi" w:hAnsiTheme="minorHAnsi" w:cstheme="minorBidi"/>
          <w:sz w:val="22"/>
          <w:lang w:val="es-ES_tradnl"/>
        </w:rPr>
        <w:t>)</w:t>
      </w:r>
    </w:p>
    <w:tbl>
      <w:tblPr>
        <w:tblpPr w:leftFromText="180" w:rightFromText="180" w:vertAnchor="text" w:tblpXSpec="center"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B020AC" w:rsidRPr="00034E3F" w14:paraId="1F51FBF4" w14:textId="77777777" w:rsidTr="00E77080">
        <w:trPr>
          <w:cantSplit/>
          <w:tblHeader/>
        </w:trPr>
        <w:tc>
          <w:tcPr>
            <w:tcW w:w="1037" w:type="dxa"/>
          </w:tcPr>
          <w:p w14:paraId="1BC765DB" w14:textId="7375E8B4" w:rsidR="00B020AC" w:rsidRPr="00D67D4E" w:rsidRDefault="00B020AC" w:rsidP="00AA132A">
            <w:pPr>
              <w:pStyle w:val="Tablehead"/>
              <w:rPr>
                <w:lang w:val="it-IT"/>
              </w:rPr>
            </w:pPr>
            <w:r w:rsidRPr="00D67D4E">
              <w:rPr>
                <w:lang w:val="it-IT"/>
              </w:rPr>
              <w:br w:type="page"/>
              <w:t>Punto del orden del día</w:t>
            </w:r>
          </w:p>
        </w:tc>
        <w:tc>
          <w:tcPr>
            <w:tcW w:w="2375" w:type="dxa"/>
          </w:tcPr>
          <w:p w14:paraId="4B9B4E03" w14:textId="77777777" w:rsidR="00B020AC" w:rsidRPr="00AA132A" w:rsidRDefault="00B020AC" w:rsidP="00AA132A">
            <w:pPr>
              <w:pStyle w:val="Tablehead"/>
            </w:pPr>
            <w:proofErr w:type="spellStart"/>
            <w:r w:rsidRPr="00AA132A">
              <w:t>Asunto</w:t>
            </w:r>
            <w:proofErr w:type="spellEnd"/>
            <w:r w:rsidRPr="00AA132A">
              <w:t xml:space="preserve"> / </w:t>
            </w:r>
            <w:r w:rsidRPr="00AA132A">
              <w:br/>
            </w:r>
            <w:proofErr w:type="spellStart"/>
            <w:r w:rsidRPr="00AA132A">
              <w:t>Documento</w:t>
            </w:r>
            <w:proofErr w:type="spellEnd"/>
            <w:r w:rsidRPr="00AA132A">
              <w:t>(s)</w:t>
            </w:r>
          </w:p>
        </w:tc>
        <w:tc>
          <w:tcPr>
            <w:tcW w:w="11889" w:type="dxa"/>
          </w:tcPr>
          <w:p w14:paraId="200C9F8F" w14:textId="77777777" w:rsidR="00B020AC" w:rsidRPr="00AA132A" w:rsidRDefault="00B020AC" w:rsidP="00AA132A">
            <w:pPr>
              <w:pStyle w:val="Tablehead"/>
            </w:pPr>
            <w:proofErr w:type="spellStart"/>
            <w:r w:rsidRPr="00AA132A">
              <w:t>Conclusiones</w:t>
            </w:r>
            <w:proofErr w:type="spellEnd"/>
          </w:p>
        </w:tc>
      </w:tr>
      <w:tr w:rsidR="00B020AC" w:rsidRPr="00D67D4E" w14:paraId="13D2C59F" w14:textId="77777777" w:rsidTr="00E77080">
        <w:tc>
          <w:tcPr>
            <w:tcW w:w="1037" w:type="dxa"/>
          </w:tcPr>
          <w:p w14:paraId="273B92AA" w14:textId="77777777" w:rsidR="00B020AC" w:rsidRPr="00034E3F" w:rsidRDefault="00B020AC" w:rsidP="00A9034F">
            <w:pPr>
              <w:pStyle w:val="Tabletext"/>
              <w:jc w:val="center"/>
              <w:rPr>
                <w:lang w:val="es-ES_tradnl"/>
              </w:rPr>
            </w:pPr>
            <w:r w:rsidRPr="00034E3F">
              <w:rPr>
                <w:lang w:val="es-ES_tradnl"/>
              </w:rPr>
              <w:t>1</w:t>
            </w:r>
          </w:p>
        </w:tc>
        <w:tc>
          <w:tcPr>
            <w:tcW w:w="2375" w:type="dxa"/>
          </w:tcPr>
          <w:p w14:paraId="33764120" w14:textId="77777777" w:rsidR="00B020AC" w:rsidRPr="00034E3F" w:rsidRDefault="00B020AC" w:rsidP="00A9034F">
            <w:pPr>
              <w:pStyle w:val="Tabletext"/>
              <w:jc w:val="center"/>
              <w:rPr>
                <w:lang w:val="es-ES_tradnl"/>
              </w:rPr>
            </w:pPr>
            <w:r w:rsidRPr="00034E3F">
              <w:rPr>
                <w:lang w:val="es-ES_tradnl"/>
              </w:rPr>
              <w:t>Discursos de apertura</w:t>
            </w:r>
          </w:p>
        </w:tc>
        <w:tc>
          <w:tcPr>
            <w:tcW w:w="11889" w:type="dxa"/>
          </w:tcPr>
          <w:p w14:paraId="5AAD3965" w14:textId="77777777" w:rsidR="00B020AC" w:rsidRPr="00034E3F" w:rsidRDefault="00B020AC" w:rsidP="00032247">
            <w:pPr>
              <w:pStyle w:val="Tabletext"/>
              <w:spacing w:after="120"/>
              <w:rPr>
                <w:rFonts w:eastAsia="Calibri"/>
                <w:color w:val="000000" w:themeColor="text1"/>
                <w:lang w:val="es-ES_tradnl"/>
              </w:rPr>
            </w:pPr>
            <w:r w:rsidRPr="00034E3F">
              <w:rPr>
                <w:rFonts w:eastAsia="Calibri"/>
                <w:color w:val="000000" w:themeColor="text1"/>
                <w:lang w:val="es-ES_tradnl"/>
              </w:rPr>
              <w:t xml:space="preserve">El Presidente del GAR, Sr. Mohammed </w:t>
            </w:r>
            <w:proofErr w:type="spellStart"/>
            <w:r w:rsidRPr="00034E3F">
              <w:rPr>
                <w:rFonts w:eastAsia="Calibri"/>
                <w:color w:val="000000" w:themeColor="text1"/>
                <w:lang w:val="es-ES_tradnl"/>
              </w:rPr>
              <w:t>Aljanoobi</w:t>
            </w:r>
            <w:proofErr w:type="spellEnd"/>
            <w:r w:rsidRPr="00034E3F">
              <w:rPr>
                <w:rFonts w:eastAsia="Calibri"/>
                <w:color w:val="000000" w:themeColor="text1"/>
                <w:lang w:val="es-ES_tradnl"/>
              </w:rPr>
              <w:t xml:space="preserve"> (Arabia Saudita), declaró abierta la reunión. </w:t>
            </w:r>
          </w:p>
          <w:p w14:paraId="427FD08D" w14:textId="2FCECC58" w:rsidR="00B020AC" w:rsidRDefault="00B020AC" w:rsidP="00032247">
            <w:pPr>
              <w:pStyle w:val="Tabletext"/>
              <w:spacing w:after="120"/>
              <w:rPr>
                <w:lang w:val="es-ES_tradnl"/>
              </w:rPr>
            </w:pPr>
            <w:r w:rsidRPr="00034E3F">
              <w:rPr>
                <w:lang w:val="es-ES_tradnl"/>
              </w:rPr>
              <w:t>En su discurso de apertura, la Secretaria General de la UIT felicitó a toda la comunidad del UIT-R (y al Director de la BR en particular) no sólo por los notables logros alcanzados en el marco de la AR-23 y la CMR-23, sino especialmente por la forma en que se habían conseguido. Señaló que la CMR y la AR habían obtenido resultados en un momento en el que la humanidad se enfrentaba a algunos de sus mayores retos: desde la crisis climática hasta la persistente brecha digital, por la que un tercio de la humanidad seguía careciendo de conexión.</w:t>
            </w:r>
          </w:p>
          <w:p w14:paraId="3C708A8A" w14:textId="310EB733" w:rsidR="00B020AC" w:rsidRPr="00034E3F" w:rsidRDefault="00B020AC" w:rsidP="00032247">
            <w:pPr>
              <w:pStyle w:val="Tabletext"/>
              <w:spacing w:after="120"/>
              <w:rPr>
                <w:lang w:val="es-ES_tradnl"/>
              </w:rPr>
            </w:pPr>
            <w:r w:rsidRPr="00034E3F">
              <w:rPr>
                <w:lang w:val="es-ES_tradnl"/>
              </w:rPr>
              <w:t>El Director de la BR dio la bienvenida a los delegados a la primera reunión del GAR del nuevo ciclo de trabajo de las Comisiones de Estudio del UIT-R, así como de los preparativos globales para la CMR-27. Destacó que el asesoramiento que el GAR le brindaba a él y a la Oficina sería decisivo para respaldar la labor de las Comisiones de Estudio, más aún, si se tenía en cuenta que la creciente demanda de espectro de radiofrecuencias dotaba a la gestión y el trabajo del UIT-R de una importancia particular para la comunidad mundial. Aguardaba con interés los resultados de las medidas que la AR</w:t>
            </w:r>
            <w:r w:rsidRPr="00034E3F">
              <w:rPr>
                <w:lang w:val="es-ES_tradnl"/>
              </w:rPr>
              <w:noBreakHyphen/>
              <w:t xml:space="preserve">23 había puesto en manos del GAR. También reafirmó que, entre los objetivos principales del GAR, figuraban la revisión de las prioridades, los programas, las actividades, las cuestiones financieras y las estrategias relacionadas con las Asambleas de Radiocomunicaciones, las Comisiones de Estudio y la preparación de Conferencias de Radiocomunicaciones. </w:t>
            </w:r>
          </w:p>
          <w:p w14:paraId="6DDFA733" w14:textId="77777777" w:rsidR="00B020AC" w:rsidRPr="00D330FE" w:rsidRDefault="00B020AC" w:rsidP="00032247">
            <w:pPr>
              <w:pStyle w:val="Tabletext"/>
              <w:spacing w:after="120"/>
              <w:rPr>
                <w:szCs w:val="20"/>
                <w:lang w:val="es-ES_tradnl"/>
              </w:rPr>
            </w:pPr>
            <w:r w:rsidRPr="00D330FE">
              <w:rPr>
                <w:szCs w:val="20"/>
                <w:lang w:val="es-ES_tradnl"/>
              </w:rPr>
              <w:t xml:space="preserve">El Director de la TSB dio la bienvenida a los delegados y compartió con ellos que </w:t>
            </w:r>
            <w:r w:rsidRPr="00D330FE">
              <w:rPr>
                <w:rStyle w:val="normaltextrun"/>
                <w:rFonts w:asciiTheme="minorHAnsi" w:hAnsiTheme="minorHAnsi" w:cstheme="minorHAnsi"/>
                <w:szCs w:val="20"/>
                <w:lang w:val="es-ES_tradnl"/>
              </w:rPr>
              <w:t xml:space="preserve">la </w:t>
            </w:r>
            <w:r w:rsidRPr="00D330FE">
              <w:rPr>
                <w:szCs w:val="20"/>
                <w:lang w:val="es-ES_tradnl"/>
              </w:rPr>
              <w:t xml:space="preserve">nueva Resolución sobre inteligencia artificial (IA), adoptada la semana anterior por la Asamblea General de las Naciones Unidas, suponía un importante paso adelante en el plano de la cooperación internacional, a fin de garantizar que la IA siguiera siendo una fuerza positiva. La Resolución tomaba nota del papel rector de la UIT en la plataforma </w:t>
            </w:r>
            <w:r w:rsidRPr="00D330FE">
              <w:rPr>
                <w:i/>
                <w:iCs/>
                <w:szCs w:val="20"/>
                <w:lang w:val="es-ES_tradnl"/>
              </w:rPr>
              <w:t>AI for Good</w:t>
            </w:r>
            <w:r w:rsidRPr="00D330FE">
              <w:rPr>
                <w:szCs w:val="20"/>
                <w:lang w:val="es-ES_tradnl"/>
              </w:rPr>
              <w:t xml:space="preserve"> (Inteligencia Artificial para el Bien) y fomentaba el desarrollo de marcos de gobernanza y normas técnicas. También indicó que el UIT-T se estaba preparando para la Asamblea Mundial de Normalización de las Telecomunicaciones (AMNT), que se celebraría en la India en octubre -siendo la primera AMNT en Asia- y que las demandas relativas a las actividades de normalización de la UIT seguían evolucionando con suma celeridad. La AMNT les ayudaría a mantener una buena posición para satisfacer esas demandas. El espíritu de colaboración y consenso que impulsaba la labor de la UIT era exactamente el que necesitaban para lograrlo. </w:t>
            </w:r>
          </w:p>
          <w:p w14:paraId="381E417E" w14:textId="644A176C" w:rsidR="00B020AC" w:rsidRPr="00034E3F" w:rsidRDefault="00B020AC" w:rsidP="00032247">
            <w:pPr>
              <w:pStyle w:val="Tabletext"/>
              <w:spacing w:after="120"/>
              <w:rPr>
                <w:i/>
                <w:iCs/>
                <w:lang w:val="es-ES_tradnl"/>
              </w:rPr>
            </w:pPr>
            <w:r w:rsidRPr="00034E3F">
              <w:rPr>
                <w:lang w:val="es-ES_tradnl"/>
              </w:rPr>
              <w:t xml:space="preserve">En su discurso de apertura, el Presidente del GAR subrayó de forma elocuente </w:t>
            </w:r>
            <w:r w:rsidR="00D330FE">
              <w:rPr>
                <w:i/>
                <w:iCs/>
                <w:lang w:val="es-ES_tradnl"/>
              </w:rPr>
              <w:t>«</w:t>
            </w:r>
            <w:r w:rsidRPr="00034E3F">
              <w:rPr>
                <w:i/>
                <w:iCs/>
                <w:lang w:val="es-ES_tradnl"/>
              </w:rPr>
              <w:t xml:space="preserve">la acuciante necesidad de colaborar a nivel mundial para defender la gestión eficaz de los recursos de espectro. A tal efecto, se requiere un esfuerzo colectivo para actuar dentro del marco establecido </w:t>
            </w:r>
            <w:r w:rsidRPr="00034E3F">
              <w:rPr>
                <w:i/>
                <w:iCs/>
                <w:lang w:val="es-ES_tradnl"/>
              </w:rPr>
              <w:lastRenderedPageBreak/>
              <w:t xml:space="preserve">por la Unión Internacional de Telecomunicaciones (UIT) y en estrecha colaboración con sus estimados homólogos del heterogéneo Sector de Radiocomunicaciones. </w:t>
            </w:r>
          </w:p>
          <w:p w14:paraId="7BC36340" w14:textId="77777777" w:rsidR="00B020AC" w:rsidRPr="00034E3F" w:rsidRDefault="00B020AC" w:rsidP="00032247">
            <w:pPr>
              <w:pStyle w:val="Tabletext"/>
              <w:spacing w:after="120"/>
              <w:rPr>
                <w:i/>
                <w:iCs/>
                <w:lang w:val="es-ES_tradnl"/>
              </w:rPr>
            </w:pPr>
            <w:r w:rsidRPr="00034E3F">
              <w:rPr>
                <w:i/>
                <w:iCs/>
                <w:lang w:val="es-ES_tradnl"/>
              </w:rPr>
              <w:t xml:space="preserve">La importancia de este enfoque colaborativo trasciende a los múltiples organismos que integran el Sector de Radiocomunicaciones, incluidas las Comisiones de Estudio y los Grupos de Trabajo, cada uno de los cuales contribuye de forma única al enrevesado entramado de la gestión del espectro. Entre esas entidades, destaca el trabajo del GAR, que se erige en piedra angular de nuestros esfuerzos colectivos. A través de los procesos deliberativos del GAR, expertos y partes interesadas convergen para ofrecer ideas y recomendaciones inestimables, que orientan la labor del Director de la Oficina de Radiocomunicaciones y su comprometido equipo y les ayudan navegar por las complejidades de la gobernanza del espectro. </w:t>
            </w:r>
          </w:p>
          <w:p w14:paraId="11C37E59" w14:textId="60EA7E1D" w:rsidR="00B020AC" w:rsidRPr="00034E3F" w:rsidRDefault="00B020AC" w:rsidP="00AA132A">
            <w:pPr>
              <w:pStyle w:val="Tabletext"/>
              <w:rPr>
                <w:lang w:val="es-ES_tradnl"/>
              </w:rPr>
            </w:pPr>
            <w:r w:rsidRPr="00034E3F">
              <w:rPr>
                <w:i/>
                <w:iCs/>
                <w:lang w:val="es-ES_tradnl"/>
              </w:rPr>
              <w:t>El GAR ejerce de nexo de unión entre conocimiento técnico e innovación, y facilita el diálogo y la cooperación entre las diversas partes interesadas con el objetivo común de hacer avanzar las prácticas en materia de gestión del espectro. Al emprender esta senda de colaboración, hemos de atender al llamamiento a la acción del Presidente, reafirmando nuestro compromiso para con la gestión eficaz del espectro y adoptando los principios de inclusión, transparencia y excelencia. Juntos, forjaremos un camino que garantizará la distribución y utilización equitativas de los recursos de espectro, fomentando así la conectividad y la innovación a escala mundial</w:t>
            </w:r>
            <w:r w:rsidR="00D330FE">
              <w:rPr>
                <w:i/>
                <w:iCs/>
                <w:lang w:val="es-ES_tradnl"/>
              </w:rPr>
              <w:t>»</w:t>
            </w:r>
            <w:r w:rsidRPr="00034E3F">
              <w:rPr>
                <w:i/>
                <w:iCs/>
                <w:lang w:val="es-ES_tradnl"/>
              </w:rPr>
              <w:t>.</w:t>
            </w:r>
          </w:p>
        </w:tc>
      </w:tr>
      <w:tr w:rsidR="00B020AC" w:rsidRPr="00B020AC" w14:paraId="5F80D05D" w14:textId="77777777" w:rsidTr="00E77080">
        <w:trPr>
          <w:cantSplit/>
          <w:trHeight w:val="948"/>
        </w:trPr>
        <w:tc>
          <w:tcPr>
            <w:tcW w:w="1037" w:type="dxa"/>
          </w:tcPr>
          <w:p w14:paraId="17F41B76" w14:textId="77777777" w:rsidR="00B020AC" w:rsidRPr="00034E3F" w:rsidRDefault="00B020AC" w:rsidP="00A9034F">
            <w:pPr>
              <w:pStyle w:val="Tabletext"/>
              <w:jc w:val="center"/>
              <w:rPr>
                <w:lang w:val="es-ES_tradnl"/>
              </w:rPr>
            </w:pPr>
            <w:r w:rsidRPr="00034E3F">
              <w:rPr>
                <w:lang w:val="es-ES_tradnl"/>
              </w:rPr>
              <w:lastRenderedPageBreak/>
              <w:t>2</w:t>
            </w:r>
          </w:p>
        </w:tc>
        <w:tc>
          <w:tcPr>
            <w:tcW w:w="2375" w:type="dxa"/>
          </w:tcPr>
          <w:p w14:paraId="0ACE4846" w14:textId="77777777" w:rsidR="00B020AC" w:rsidRPr="00D67D4E" w:rsidRDefault="00B020AC" w:rsidP="00A9034F">
            <w:pPr>
              <w:pStyle w:val="Tabletext"/>
              <w:jc w:val="center"/>
              <w:rPr>
                <w:lang w:val="it-IT"/>
              </w:rPr>
            </w:pPr>
            <w:r w:rsidRPr="00D67D4E">
              <w:rPr>
                <w:lang w:val="it-IT"/>
              </w:rPr>
              <w:t>Aprobación del orden del día</w:t>
            </w:r>
          </w:p>
          <w:p w14:paraId="26B76712" w14:textId="5ECAADFD" w:rsidR="00B020AC" w:rsidRPr="00034E3F" w:rsidRDefault="00D67D4E" w:rsidP="00A9034F">
            <w:pPr>
              <w:pStyle w:val="Tabletext"/>
              <w:jc w:val="center"/>
              <w:rPr>
                <w:rStyle w:val="normaltextrun"/>
                <w:rFonts w:asciiTheme="minorHAnsi" w:hAnsiTheme="minorHAnsi" w:cstheme="minorHAnsi"/>
                <w:color w:val="000000"/>
                <w:shd w:val="clear" w:color="auto" w:fill="FFFFFF"/>
                <w:lang w:val="es-ES_tradnl"/>
              </w:rPr>
            </w:pPr>
            <w:hyperlink r:id="rId18" w:history="1">
              <w:r w:rsidR="00B020AC" w:rsidRPr="00034E3F">
                <w:rPr>
                  <w:rStyle w:val="Hyperlink"/>
                  <w:rFonts w:asciiTheme="minorHAnsi" w:hAnsiTheme="minorHAnsi" w:cstheme="minorHAnsi"/>
                  <w:lang w:val="es-ES_tradnl"/>
                </w:rPr>
                <w:t>ADM/1</w:t>
              </w:r>
            </w:hyperlink>
          </w:p>
        </w:tc>
        <w:tc>
          <w:tcPr>
            <w:tcW w:w="11889" w:type="dxa"/>
          </w:tcPr>
          <w:p w14:paraId="64F9D582" w14:textId="77777777" w:rsidR="00B020AC" w:rsidRPr="00034E3F" w:rsidRDefault="00B020AC" w:rsidP="00AA132A">
            <w:pPr>
              <w:pStyle w:val="Tabletext"/>
              <w:rPr>
                <w:lang w:val="es-ES_tradnl"/>
              </w:rPr>
            </w:pPr>
            <w:r w:rsidRPr="00034E3F">
              <w:rPr>
                <w:lang w:val="es-ES_tradnl"/>
              </w:rPr>
              <w:t xml:space="preserve">El proyecto de orden del día que figura en el Documento RAG/ADM/1(Rev.1) se adoptó sin modificaciones. </w:t>
            </w:r>
          </w:p>
        </w:tc>
      </w:tr>
      <w:tr w:rsidR="00B020AC" w:rsidRPr="00D67D4E" w14:paraId="0EEC8DB8" w14:textId="77777777" w:rsidTr="00E77080">
        <w:trPr>
          <w:cantSplit/>
          <w:trHeight w:val="948"/>
        </w:trPr>
        <w:tc>
          <w:tcPr>
            <w:tcW w:w="1037" w:type="dxa"/>
          </w:tcPr>
          <w:p w14:paraId="6BC66E74" w14:textId="77777777" w:rsidR="00B020AC" w:rsidRPr="00034E3F" w:rsidRDefault="00B020AC" w:rsidP="00A9034F">
            <w:pPr>
              <w:pStyle w:val="Tabletext"/>
              <w:jc w:val="center"/>
              <w:rPr>
                <w:lang w:val="es-ES_tradnl"/>
              </w:rPr>
            </w:pPr>
            <w:r w:rsidRPr="00034E3F">
              <w:rPr>
                <w:lang w:val="es-ES_tradnl"/>
              </w:rPr>
              <w:t>3</w:t>
            </w:r>
          </w:p>
        </w:tc>
        <w:tc>
          <w:tcPr>
            <w:tcW w:w="2375" w:type="dxa"/>
          </w:tcPr>
          <w:p w14:paraId="36883CD8" w14:textId="77777777" w:rsidR="00B020AC" w:rsidRPr="00034E3F" w:rsidRDefault="00B020AC" w:rsidP="00A9034F">
            <w:pPr>
              <w:pStyle w:val="Tabletext"/>
              <w:jc w:val="center"/>
              <w:rPr>
                <w:rStyle w:val="normaltextrun"/>
                <w:rFonts w:asciiTheme="minorHAnsi" w:hAnsiTheme="minorHAnsi" w:cstheme="minorHAnsi"/>
                <w:color w:val="000000"/>
                <w:shd w:val="clear" w:color="auto" w:fill="FFFFFF"/>
                <w:lang w:val="es-ES_tradnl"/>
              </w:rPr>
            </w:pPr>
            <w:r w:rsidRPr="00166E0C">
              <w:rPr>
                <w:color w:val="000000"/>
                <w:shd w:val="clear" w:color="auto" w:fill="FFFFFF"/>
                <w:lang w:val="es-ES_tradnl"/>
              </w:rPr>
              <w:t>Nombramiento</w:t>
            </w:r>
            <w:r w:rsidRPr="00D67D4E">
              <w:rPr>
                <w:lang w:val="it-IT"/>
              </w:rPr>
              <w:t xml:space="preserve"> de los </w:t>
            </w:r>
            <w:proofErr w:type="gramStart"/>
            <w:r w:rsidRPr="00D67D4E">
              <w:rPr>
                <w:lang w:val="it-IT"/>
              </w:rPr>
              <w:t>Vicepresidentes</w:t>
            </w:r>
            <w:proofErr w:type="gramEnd"/>
            <w:r w:rsidRPr="00D67D4E">
              <w:rPr>
                <w:lang w:val="it-IT"/>
              </w:rPr>
              <w:t xml:space="preserve"> del GAR</w:t>
            </w:r>
          </w:p>
          <w:p w14:paraId="2393091B" w14:textId="3DDA1B9C" w:rsidR="00B020AC" w:rsidRPr="00034E3F" w:rsidRDefault="00D67D4E" w:rsidP="00A9034F">
            <w:pPr>
              <w:pStyle w:val="Tabletext"/>
              <w:jc w:val="center"/>
              <w:rPr>
                <w:rStyle w:val="normaltextrun"/>
                <w:rFonts w:asciiTheme="minorHAnsi" w:hAnsiTheme="minorHAnsi" w:cstheme="minorHAnsi"/>
                <w:color w:val="000000"/>
                <w:shd w:val="clear" w:color="auto" w:fill="FFFFFF"/>
                <w:lang w:val="es-ES_tradnl"/>
              </w:rPr>
            </w:pPr>
            <w:hyperlink r:id="rId19" w:history="1">
              <w:r w:rsidR="00B020AC" w:rsidRPr="00034E3F">
                <w:rPr>
                  <w:rStyle w:val="Hyperlink"/>
                  <w:rFonts w:asciiTheme="minorHAnsi" w:hAnsiTheme="minorHAnsi" w:cstheme="minorHAnsi"/>
                  <w:shd w:val="clear" w:color="auto" w:fill="FFFFFF"/>
                  <w:lang w:val="es-ES_tradnl"/>
                </w:rPr>
                <w:t>15</w:t>
              </w:r>
            </w:hyperlink>
            <w:r w:rsidR="00B020AC" w:rsidRPr="00034E3F">
              <w:rPr>
                <w:rStyle w:val="normaltextrun"/>
                <w:rFonts w:asciiTheme="minorHAnsi" w:hAnsiTheme="minorHAnsi" w:cstheme="minorHAnsi"/>
                <w:color w:val="000000"/>
                <w:shd w:val="clear" w:color="auto" w:fill="FFFFFF"/>
                <w:lang w:val="es-ES_tradnl"/>
              </w:rPr>
              <w:t xml:space="preserve">, </w:t>
            </w:r>
            <w:hyperlink r:id="rId20" w:history="1">
              <w:r w:rsidR="00B020AC" w:rsidRPr="00034E3F">
                <w:rPr>
                  <w:rStyle w:val="Hyperlink"/>
                  <w:rFonts w:asciiTheme="minorHAnsi" w:hAnsiTheme="minorHAnsi" w:cstheme="minorHAnsi"/>
                  <w:shd w:val="clear" w:color="auto" w:fill="FFFFFF"/>
                  <w:lang w:val="es-ES_tradnl"/>
                </w:rPr>
                <w:t>4</w:t>
              </w:r>
            </w:hyperlink>
          </w:p>
        </w:tc>
        <w:tc>
          <w:tcPr>
            <w:tcW w:w="11889" w:type="dxa"/>
          </w:tcPr>
          <w:p w14:paraId="5AD11418" w14:textId="77777777" w:rsidR="00B020AC" w:rsidRPr="00034E3F" w:rsidRDefault="00B020AC" w:rsidP="00032247">
            <w:pPr>
              <w:pStyle w:val="Tabletext"/>
              <w:spacing w:after="120"/>
              <w:rPr>
                <w:lang w:val="es-ES_tradnl"/>
              </w:rPr>
            </w:pPr>
            <w:r w:rsidRPr="00034E3F">
              <w:rPr>
                <w:lang w:val="es-ES_tradnl"/>
              </w:rPr>
              <w:t>El GAR tomó nota de la contribución RAG/15 de la Federación de Rusia.</w:t>
            </w:r>
          </w:p>
          <w:p w14:paraId="21FCBAE8" w14:textId="77777777" w:rsidR="00B020AC" w:rsidRPr="00034E3F" w:rsidRDefault="00B020AC" w:rsidP="00032247">
            <w:pPr>
              <w:pStyle w:val="Tabletext"/>
              <w:spacing w:after="120"/>
              <w:rPr>
                <w:lang w:val="es-ES_tradnl"/>
              </w:rPr>
            </w:pPr>
            <w:r w:rsidRPr="00034E3F">
              <w:rPr>
                <w:lang w:val="es-ES_tradnl"/>
              </w:rPr>
              <w:t xml:space="preserve">El GAR consideró la lista de candidatos a la Vicepresidencia del GAR que figura en el Documento RAG/4. De la lista de candidatos incluida en el Anexo 1, se nombró a nueve (de Emiratos Árabes Unidos, Brasil, Egipto, </w:t>
            </w:r>
            <w:proofErr w:type="spellStart"/>
            <w:r w:rsidRPr="00034E3F">
              <w:rPr>
                <w:lang w:val="es-ES_tradnl"/>
              </w:rPr>
              <w:t>Kenya</w:t>
            </w:r>
            <w:proofErr w:type="spellEnd"/>
            <w:r w:rsidRPr="00034E3F">
              <w:rPr>
                <w:lang w:val="es-ES_tradnl"/>
              </w:rPr>
              <w:t>, Armenia, Corea (Rep. de), Nigeria, México y China) conforme a lo estipulado en la Resolución 208 (Rev. Bucarest, 2022) de la Conferencia de Plenipotenciarios.</w:t>
            </w:r>
          </w:p>
          <w:p w14:paraId="779B161E" w14:textId="77777777" w:rsidR="00B020AC" w:rsidRPr="00034E3F" w:rsidRDefault="00B020AC" w:rsidP="00032247">
            <w:pPr>
              <w:pStyle w:val="Tabletext"/>
              <w:spacing w:after="120"/>
              <w:rPr>
                <w:lang w:val="es-ES_tradnl"/>
              </w:rPr>
            </w:pPr>
            <w:r w:rsidRPr="00034E3F">
              <w:rPr>
                <w:lang w:val="es-ES_tradnl"/>
              </w:rPr>
              <w:t>Se presentaron objeciones con respecto a dos candidatos (de Italia y Estados Unidos), así como al candidato de la Federación de Rusia. Ante esta situación, se aplicó el procedimiento detallado en el Capítulo II del Reglamento General de las Conferencias, Asambleas y Reuniones de la Unión y se confirmó a los candidatos de Italia y Estados Unidos.</w:t>
            </w:r>
          </w:p>
          <w:p w14:paraId="13AC73D0" w14:textId="77777777" w:rsidR="00B020AC" w:rsidRPr="00034E3F" w:rsidRDefault="00B020AC" w:rsidP="00032247">
            <w:pPr>
              <w:pStyle w:val="Tabletext"/>
              <w:spacing w:after="120"/>
              <w:rPr>
                <w:lang w:val="es-ES_tradnl"/>
              </w:rPr>
            </w:pPr>
            <w:r w:rsidRPr="00034E3F">
              <w:rPr>
                <w:lang w:val="es-ES_tradnl"/>
              </w:rPr>
              <w:t>La lista de Vicepresidentes del GAR figura en el Anexo 1.</w:t>
            </w:r>
          </w:p>
          <w:p w14:paraId="59E3B03A" w14:textId="77777777" w:rsidR="00B020AC" w:rsidRPr="00034E3F" w:rsidRDefault="00B020AC" w:rsidP="00AA132A">
            <w:pPr>
              <w:pStyle w:val="Tabletext"/>
              <w:rPr>
                <w:lang w:val="es-ES_tradnl"/>
              </w:rPr>
            </w:pPr>
            <w:r w:rsidRPr="00034E3F">
              <w:rPr>
                <w:lang w:val="es-ES_tradnl"/>
              </w:rPr>
              <w:t>La declaración de la Administración de la Federación de Rusia figura en el Anexo 4.</w:t>
            </w:r>
          </w:p>
        </w:tc>
      </w:tr>
      <w:tr w:rsidR="00B020AC" w:rsidRPr="00D67D4E" w14:paraId="082E743B" w14:textId="77777777" w:rsidTr="00E77080">
        <w:trPr>
          <w:cantSplit/>
          <w:trHeight w:val="948"/>
        </w:trPr>
        <w:tc>
          <w:tcPr>
            <w:tcW w:w="1037" w:type="dxa"/>
          </w:tcPr>
          <w:p w14:paraId="24058DDC" w14:textId="77777777" w:rsidR="00B020AC" w:rsidRPr="00034E3F" w:rsidRDefault="00B020AC" w:rsidP="00A9034F">
            <w:pPr>
              <w:pStyle w:val="Tabletext"/>
              <w:jc w:val="center"/>
              <w:rPr>
                <w:lang w:val="es-ES_tradnl"/>
              </w:rPr>
            </w:pPr>
            <w:r w:rsidRPr="00034E3F">
              <w:rPr>
                <w:lang w:val="es-ES_tradnl"/>
              </w:rPr>
              <w:t>4</w:t>
            </w:r>
          </w:p>
        </w:tc>
        <w:tc>
          <w:tcPr>
            <w:tcW w:w="2375" w:type="dxa"/>
          </w:tcPr>
          <w:p w14:paraId="041FE560" w14:textId="4B0996C6" w:rsidR="00B020AC" w:rsidRPr="00034E3F" w:rsidRDefault="00B020AC" w:rsidP="00A9034F">
            <w:pPr>
              <w:pStyle w:val="Tabletext"/>
              <w:jc w:val="center"/>
              <w:rPr>
                <w:color w:val="000000"/>
                <w:shd w:val="clear" w:color="auto" w:fill="FFFFFF"/>
                <w:lang w:val="es-ES_tradnl"/>
              </w:rPr>
            </w:pPr>
            <w:r w:rsidRPr="00CC78DC">
              <w:rPr>
                <w:color w:val="000000"/>
                <w:shd w:val="clear" w:color="auto" w:fill="FFFFFF"/>
                <w:lang w:val="es-ES_tradnl"/>
              </w:rPr>
              <w:t>Informe a la 3</w:t>
            </w:r>
            <w:r w:rsidRPr="00034E3F">
              <w:rPr>
                <w:color w:val="000000"/>
                <w:shd w:val="clear" w:color="auto" w:fill="FFFFFF"/>
                <w:lang w:val="es-ES_tradnl"/>
              </w:rPr>
              <w:t>1</w:t>
            </w:r>
            <w:r w:rsidRPr="00CC78DC">
              <w:rPr>
                <w:color w:val="000000"/>
                <w:shd w:val="clear" w:color="auto" w:fill="FFFFFF"/>
                <w:lang w:val="es-ES_tradnl"/>
              </w:rPr>
              <w:t>ª reunión del Grupo Asesor de Radiocomunicaciones</w:t>
            </w:r>
          </w:p>
          <w:p w14:paraId="56AF4D0B" w14:textId="0ED7DB1C" w:rsidR="00B020AC" w:rsidRPr="00034E3F" w:rsidRDefault="00D67D4E" w:rsidP="00A9034F">
            <w:pPr>
              <w:pStyle w:val="Tabletext"/>
              <w:jc w:val="center"/>
              <w:rPr>
                <w:rStyle w:val="normaltextrun"/>
                <w:rFonts w:asciiTheme="minorHAnsi" w:hAnsiTheme="minorHAnsi" w:cstheme="minorHAnsi"/>
                <w:color w:val="000000"/>
                <w:shd w:val="clear" w:color="auto" w:fill="FFFFFF"/>
                <w:lang w:val="es-ES_tradnl"/>
              </w:rPr>
            </w:pPr>
            <w:hyperlink r:id="rId21" w:history="1">
              <w:r w:rsidR="00B020AC" w:rsidRPr="00034E3F">
                <w:rPr>
                  <w:rStyle w:val="Hyperlink"/>
                  <w:rFonts w:asciiTheme="minorHAnsi" w:hAnsiTheme="minorHAnsi" w:cstheme="minorHAnsi"/>
                  <w:lang w:val="es-ES_tradnl"/>
                </w:rPr>
                <w:t>1(Rev.1)</w:t>
              </w:r>
            </w:hyperlink>
            <w:r w:rsidR="00B020AC" w:rsidRPr="00034E3F">
              <w:rPr>
                <w:lang w:val="es-ES_tradnl"/>
              </w:rPr>
              <w:t xml:space="preserve">, </w:t>
            </w:r>
            <w:hyperlink r:id="rId22" w:history="1">
              <w:r w:rsidR="00B020AC" w:rsidRPr="00034E3F">
                <w:rPr>
                  <w:rStyle w:val="Hyperlink"/>
                  <w:rFonts w:asciiTheme="minorHAnsi" w:hAnsiTheme="minorHAnsi" w:cstheme="minorHAnsi"/>
                  <w:lang w:val="es-ES_tradnl"/>
                </w:rPr>
                <w:t>1(Corr.1)</w:t>
              </w:r>
            </w:hyperlink>
          </w:p>
        </w:tc>
        <w:tc>
          <w:tcPr>
            <w:tcW w:w="11889" w:type="dxa"/>
          </w:tcPr>
          <w:p w14:paraId="1E2B8F8A" w14:textId="77777777" w:rsidR="00B020AC" w:rsidRPr="00034E3F" w:rsidRDefault="00B020AC" w:rsidP="00AA132A">
            <w:pPr>
              <w:pStyle w:val="Tabletext"/>
              <w:rPr>
                <w:lang w:val="es-ES_tradnl"/>
              </w:rPr>
            </w:pPr>
            <w:r w:rsidRPr="00034E3F">
              <w:rPr>
                <w:lang w:val="es-ES_tradnl"/>
              </w:rPr>
              <w:t>El GAR agradeció la presentación del Informe del Director a la reunión, incluido en el Documento RAG/1(Rev.1).</w:t>
            </w:r>
          </w:p>
        </w:tc>
      </w:tr>
      <w:tr w:rsidR="00B020AC" w:rsidRPr="00D67D4E" w14:paraId="627C5888" w14:textId="77777777" w:rsidTr="00E77080">
        <w:trPr>
          <w:cantSplit/>
        </w:trPr>
        <w:tc>
          <w:tcPr>
            <w:tcW w:w="1037" w:type="dxa"/>
          </w:tcPr>
          <w:p w14:paraId="792DBFC4" w14:textId="77777777" w:rsidR="00B020AC" w:rsidRPr="00034E3F" w:rsidRDefault="00B020AC" w:rsidP="00A9034F">
            <w:pPr>
              <w:pStyle w:val="Tabletext"/>
              <w:jc w:val="center"/>
              <w:rPr>
                <w:lang w:val="es-ES_tradnl"/>
              </w:rPr>
            </w:pPr>
            <w:r w:rsidRPr="00034E3F">
              <w:rPr>
                <w:lang w:val="es-ES_tradnl"/>
              </w:rPr>
              <w:lastRenderedPageBreak/>
              <w:t>5</w:t>
            </w:r>
          </w:p>
        </w:tc>
        <w:tc>
          <w:tcPr>
            <w:tcW w:w="2375" w:type="dxa"/>
          </w:tcPr>
          <w:p w14:paraId="6B22B537" w14:textId="77777777" w:rsidR="00B020AC" w:rsidRPr="00034E3F" w:rsidRDefault="00B020AC" w:rsidP="00A9034F">
            <w:pPr>
              <w:pStyle w:val="Tabletext"/>
              <w:jc w:val="center"/>
              <w:rPr>
                <w:rStyle w:val="normaltextrun"/>
                <w:rFonts w:asciiTheme="minorHAnsi" w:hAnsiTheme="minorHAnsi" w:cstheme="minorHAnsi"/>
                <w:color w:val="000000" w:themeColor="text1"/>
                <w:lang w:val="es-ES_tradnl"/>
              </w:rPr>
            </w:pPr>
            <w:r w:rsidRPr="00D67D4E">
              <w:rPr>
                <w:lang w:val="it-IT"/>
              </w:rPr>
              <w:t>Asuntos relativos a la reunión de 2023 del Consejo</w:t>
            </w:r>
          </w:p>
          <w:p w14:paraId="2D8EF84A" w14:textId="13302853" w:rsidR="00B020AC" w:rsidRPr="00034E3F" w:rsidRDefault="00D67D4E" w:rsidP="00A9034F">
            <w:pPr>
              <w:pStyle w:val="Tabletext"/>
              <w:jc w:val="center"/>
              <w:rPr>
                <w:rStyle w:val="eop"/>
                <w:rFonts w:asciiTheme="minorHAnsi" w:eastAsiaTheme="minorEastAsia" w:hAnsiTheme="minorHAnsi" w:cstheme="minorHAnsi"/>
                <w:color w:val="000000"/>
                <w:shd w:val="clear" w:color="auto" w:fill="FFFFFF"/>
                <w:lang w:val="es-ES_tradnl"/>
              </w:rPr>
            </w:pPr>
            <w:hyperlink r:id="rId23" w:history="1">
              <w:r w:rsidR="00B020AC" w:rsidRPr="00034E3F">
                <w:rPr>
                  <w:rStyle w:val="Hyperlink"/>
                  <w:rFonts w:asciiTheme="minorHAnsi" w:hAnsiTheme="minorHAnsi" w:cstheme="minorHAnsi"/>
                  <w:shd w:val="clear" w:color="auto" w:fill="FFFFFF"/>
                  <w:lang w:val="es-ES_tradnl"/>
                </w:rPr>
                <w:t>1(Rev.1)</w:t>
              </w:r>
            </w:hyperlink>
            <w:r w:rsidR="00B020AC" w:rsidRPr="00034E3F">
              <w:rPr>
                <w:rStyle w:val="normaltextrun"/>
                <w:rFonts w:asciiTheme="minorHAnsi" w:hAnsiTheme="minorHAnsi" w:cstheme="minorHAnsi"/>
                <w:shd w:val="clear" w:color="auto" w:fill="FFFFFF"/>
                <w:lang w:val="es-ES_tradnl"/>
              </w:rPr>
              <w:t xml:space="preserve"> (</w:t>
            </w:r>
            <w:r w:rsidR="00B020AC" w:rsidRPr="00166E0C">
              <w:t>§ 2.2.3 y</w:t>
            </w:r>
            <w:r w:rsidR="00166E0C" w:rsidRPr="00166E0C">
              <w:br/>
            </w:r>
            <w:r w:rsidR="00B020AC" w:rsidRPr="00166E0C">
              <w:t>2.2.4),</w:t>
            </w:r>
            <w:r w:rsidR="00B020AC" w:rsidRPr="00034E3F">
              <w:rPr>
                <w:rStyle w:val="normaltextrun"/>
                <w:rFonts w:asciiTheme="minorHAnsi" w:hAnsiTheme="minorHAnsi" w:cstheme="minorHAnsi"/>
                <w:shd w:val="clear" w:color="auto" w:fill="FFFFFF"/>
                <w:lang w:val="es-ES_tradnl"/>
              </w:rPr>
              <w:t xml:space="preserve"> </w:t>
            </w:r>
            <w:r w:rsidR="00166E0C">
              <w:rPr>
                <w:rStyle w:val="Hyperlink"/>
              </w:rPr>
              <w:t>5</w:t>
            </w:r>
          </w:p>
          <w:p w14:paraId="60D80BB8" w14:textId="77777777" w:rsidR="00B020AC" w:rsidRPr="00034E3F" w:rsidRDefault="00B020AC" w:rsidP="00A9034F">
            <w:pPr>
              <w:pStyle w:val="Tabletext"/>
              <w:jc w:val="center"/>
              <w:rPr>
                <w:lang w:val="es-ES_tradnl"/>
              </w:rPr>
            </w:pPr>
          </w:p>
        </w:tc>
        <w:tc>
          <w:tcPr>
            <w:tcW w:w="11889" w:type="dxa"/>
          </w:tcPr>
          <w:p w14:paraId="5B466DB4" w14:textId="77777777" w:rsidR="00B020AC" w:rsidRPr="00034E3F" w:rsidRDefault="00B020AC" w:rsidP="00032247">
            <w:pPr>
              <w:pStyle w:val="Tabletext"/>
              <w:spacing w:after="120"/>
              <w:rPr>
                <w:color w:val="000000"/>
                <w:lang w:val="es-ES_tradnl"/>
              </w:rPr>
            </w:pPr>
            <w:r w:rsidRPr="00034E3F">
              <w:rPr>
                <w:color w:val="000000"/>
                <w:lang w:val="es-ES_tradnl"/>
              </w:rPr>
              <w:t>El GAR tomó nota de la información facilitada por el Jefe del Departamento de Servicios Espaciales de la BR con respecto a la tramitación de notificaciones de redes de satélites. El GAR tomó asimismo nota de que el Grupo de Expertos sobre el Acuerdo 482 había celebrado su primera reunión en enero de 2024, había previsto celebrar la segunda más adelante en ese mismo año y, llegado el momento, examinaría la información detallada que le facilitase la BR sobre las actividades relacionadas con la tramitación de notificaciones de redes de satélites. El GAR señaló que el grupo seguiría reuniéndose y que sus resultados no estarían disponibles a tiempo para presentar su informe provisional en la reunión de 2024 del Consejo.</w:t>
            </w:r>
          </w:p>
          <w:p w14:paraId="37EB86C1" w14:textId="080DE205" w:rsidR="00B020AC" w:rsidRPr="00034E3F" w:rsidRDefault="00B020AC" w:rsidP="00032247">
            <w:pPr>
              <w:pStyle w:val="Tabletext"/>
              <w:spacing w:after="120"/>
              <w:rPr>
                <w:lang w:val="es-ES_tradnl"/>
              </w:rPr>
            </w:pPr>
            <w:r w:rsidRPr="00034E3F">
              <w:rPr>
                <w:color w:val="000000"/>
                <w:lang w:val="es-ES_tradnl"/>
              </w:rPr>
              <w:t xml:space="preserve">El GAR tomó nota del Presupuesto de la BR para 2024-2027, que fue presentado por el Jefe del Departamento de Gestión de Recursos Financieros y </w:t>
            </w:r>
            <w:r w:rsidRPr="00034E3F">
              <w:rPr>
                <w:lang w:val="es-ES_tradnl"/>
              </w:rPr>
              <w:t>se menciona en el apartado 2.2.3 del Informe del Director. El GAR observó que el presupuesto se había aprobado antes de la CMR-23 y no incluía dotaciones de recursos para la aplicación de los resultados de dicha Conferencia. El GAR consideraba que la aplicación de los resultados de la CMR</w:t>
            </w:r>
            <w:r w:rsidRPr="00034E3F">
              <w:rPr>
                <w:lang w:val="es-ES_tradnl"/>
              </w:rPr>
              <w:noBreakHyphen/>
              <w:t xml:space="preserve">23 debía ser la máxima prioridad de la Unión y respaldaba la solicitud de financiación de la BR que figuraba en el </w:t>
            </w:r>
            <w:r w:rsidRPr="00034E3F">
              <w:rPr>
                <w:szCs w:val="28"/>
                <w:lang w:val="es-ES_tradnl"/>
              </w:rPr>
              <w:t>informe de la Comisión de Control del Presupuesto</w:t>
            </w:r>
            <w:r w:rsidRPr="00034E3F">
              <w:rPr>
                <w:lang w:val="es-ES_tradnl"/>
              </w:rPr>
              <w:t xml:space="preserve"> a la CMR-23 (Documento </w:t>
            </w:r>
            <w:hyperlink r:id="rId24" w:history="1">
              <w:r w:rsidRPr="00034E3F">
                <w:rPr>
                  <w:rStyle w:val="Hyperlink"/>
                  <w:rFonts w:asciiTheme="minorHAnsi" w:hAnsiTheme="minorHAnsi" w:cstheme="minorHAnsi"/>
                  <w:lang w:val="es-ES_tradnl"/>
                </w:rPr>
                <w:t>WRC-23/460 (Rev.1</w:t>
              </w:r>
            </w:hyperlink>
            <w:r w:rsidRPr="00034E3F">
              <w:rPr>
                <w:rStyle w:val="Hyperlink"/>
                <w:rFonts w:asciiTheme="minorHAnsi" w:hAnsiTheme="minorHAnsi" w:cstheme="minorHAnsi"/>
                <w:lang w:val="es-ES_tradnl"/>
              </w:rPr>
              <w:t>)</w:t>
            </w:r>
            <w:r w:rsidRPr="00034E3F">
              <w:rPr>
                <w:lang w:val="es-ES_tradnl"/>
              </w:rPr>
              <w:t>).</w:t>
            </w:r>
          </w:p>
          <w:p w14:paraId="619D7753" w14:textId="77777777" w:rsidR="00B020AC" w:rsidRPr="00034E3F" w:rsidRDefault="00B020AC" w:rsidP="00032247">
            <w:pPr>
              <w:pStyle w:val="Tabletext"/>
              <w:spacing w:after="120"/>
              <w:rPr>
                <w:lang w:val="es-ES_tradnl"/>
              </w:rPr>
            </w:pPr>
            <w:r w:rsidRPr="00034E3F">
              <w:rPr>
                <w:lang w:val="es-ES_tradnl"/>
              </w:rPr>
              <w:t xml:space="preserve">El GAR examinó el proyecto de Plan Operacional de la BR para 2025-2028, incluido en el Documento RAG/5 y presentado por el Sr. Jean-Paul Lovato (Jefe de la División de Análisis Presupuestarios y Financieros). El GAR tomó nota de que la UIT había cambiado la forma en que facilitaba la información basándose en los comentarios recibidos de los participantes en la 30ª reunión del GAR. </w:t>
            </w:r>
          </w:p>
          <w:p w14:paraId="70F7837D" w14:textId="79FC2424" w:rsidR="00B020AC" w:rsidRPr="00034E3F" w:rsidRDefault="00B020AC" w:rsidP="00AA132A">
            <w:pPr>
              <w:pStyle w:val="Tabletext"/>
              <w:rPr>
                <w:highlight w:val="yellow"/>
                <w:lang w:val="es-ES_tradnl"/>
              </w:rPr>
            </w:pPr>
            <w:r w:rsidRPr="00034E3F">
              <w:rPr>
                <w:lang w:val="es-ES_tradnl"/>
              </w:rPr>
              <w:t xml:space="preserve">El GAR examinó la información incluida en el apartado 2.2.4 del Informe del Director sobre la utilización de los seis idiomas oficiales de la Unión en igualdad de condiciones, presentada por la Sra. Negar Takesh (Jefa Adjunta, Departamento de Conferencias y Publicaciones). El GAR valoró lo avances logrados en aras de la provisión de información en los seis idiomas de la Unión en las páginas web de la UIT y del UIT-R. El GAR tomó nota del creciente uso de la traducción automática en las páginas web de la BR, según se indica en el Documento RAG/1(Rev.1) </w:t>
            </w:r>
            <w:hyperlink r:id="rId25" w:history="1">
              <w:r w:rsidRPr="00034E3F">
                <w:rPr>
                  <w:rStyle w:val="Hyperlink"/>
                  <w:rFonts w:asciiTheme="minorHAnsi" w:hAnsiTheme="minorHAnsi" w:cstheme="minorHAnsi"/>
                  <w:lang w:val="es-ES_tradnl"/>
                </w:rPr>
                <w:t>(Add.2)</w:t>
              </w:r>
            </w:hyperlink>
            <w:r w:rsidRPr="00034E3F">
              <w:rPr>
                <w:lang w:val="es-ES_tradnl"/>
              </w:rPr>
              <w:t xml:space="preserve">, y solicitó que el </w:t>
            </w:r>
            <w:proofErr w:type="gramStart"/>
            <w:r w:rsidRPr="00034E3F">
              <w:rPr>
                <w:lang w:val="es-ES_tradnl"/>
              </w:rPr>
              <w:t>Director</w:t>
            </w:r>
            <w:proofErr w:type="gramEnd"/>
            <w:r w:rsidRPr="00034E3F">
              <w:rPr>
                <w:lang w:val="es-ES_tradnl"/>
              </w:rPr>
              <w:t xml:space="preserve"> compartiese indicadores de situación sobre el uso de los seis idiomas oficiales en el UIT-R en futuras reuniones del GAR.</w:t>
            </w:r>
          </w:p>
        </w:tc>
      </w:tr>
    </w:tbl>
    <w:p w14:paraId="575D38A4" w14:textId="77777777" w:rsidR="00B020AC" w:rsidRPr="00034E3F" w:rsidRDefault="00B020AC" w:rsidP="00AA132A">
      <w:pPr>
        <w:pStyle w:val="Tabletext"/>
        <w:rPr>
          <w:lang w:val="es-ES_tradnl"/>
        </w:rPr>
      </w:pPr>
    </w:p>
    <w:tbl>
      <w:tblPr>
        <w:tblpPr w:leftFromText="180" w:rightFromText="180" w:vertAnchor="text" w:tblpXSpec="center"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B020AC" w:rsidRPr="00D67D4E" w14:paraId="73751C09" w14:textId="77777777" w:rsidTr="00E77080">
        <w:trPr>
          <w:cantSplit/>
        </w:trPr>
        <w:tc>
          <w:tcPr>
            <w:tcW w:w="1037" w:type="dxa"/>
          </w:tcPr>
          <w:p w14:paraId="2E52C040" w14:textId="77777777" w:rsidR="00B020AC" w:rsidRPr="00034E3F" w:rsidRDefault="00B020AC" w:rsidP="00A9034F">
            <w:pPr>
              <w:pStyle w:val="Tabletext"/>
              <w:jc w:val="center"/>
              <w:rPr>
                <w:lang w:val="es-ES_tradnl" w:eastAsia="en-GB"/>
              </w:rPr>
            </w:pPr>
            <w:r w:rsidRPr="00034E3F">
              <w:rPr>
                <w:lang w:val="es-ES_tradnl" w:eastAsia="en-GB"/>
              </w:rPr>
              <w:t>6</w:t>
            </w:r>
          </w:p>
          <w:p w14:paraId="37A61478" w14:textId="77777777" w:rsidR="00B020AC" w:rsidRPr="00034E3F" w:rsidRDefault="00B020AC" w:rsidP="00A9034F">
            <w:pPr>
              <w:pStyle w:val="Tabletext"/>
              <w:jc w:val="center"/>
              <w:rPr>
                <w:lang w:val="es-ES_tradnl"/>
              </w:rPr>
            </w:pPr>
          </w:p>
        </w:tc>
        <w:tc>
          <w:tcPr>
            <w:tcW w:w="2375" w:type="dxa"/>
          </w:tcPr>
          <w:p w14:paraId="796C026D" w14:textId="77777777" w:rsidR="00B020AC" w:rsidRPr="00D67D4E" w:rsidRDefault="00B020AC" w:rsidP="00A9034F">
            <w:pPr>
              <w:pStyle w:val="Tabletext"/>
              <w:jc w:val="center"/>
              <w:rPr>
                <w:lang w:val="fr-FR"/>
              </w:rPr>
            </w:pPr>
            <w:proofErr w:type="spellStart"/>
            <w:r w:rsidRPr="00D67D4E">
              <w:rPr>
                <w:lang w:val="fr-FR"/>
              </w:rPr>
              <w:t>Resultados</w:t>
            </w:r>
            <w:proofErr w:type="spellEnd"/>
            <w:r w:rsidRPr="00D67D4E">
              <w:rPr>
                <w:lang w:val="fr-FR"/>
              </w:rPr>
              <w:t xml:space="preserve"> de la AR-23 y la CMR-23 y </w:t>
            </w:r>
            <w:proofErr w:type="spellStart"/>
            <w:r w:rsidRPr="00D67D4E">
              <w:rPr>
                <w:lang w:val="fr-FR"/>
              </w:rPr>
              <w:t>medidas</w:t>
            </w:r>
            <w:proofErr w:type="spellEnd"/>
            <w:r w:rsidRPr="00D67D4E">
              <w:rPr>
                <w:lang w:val="fr-FR"/>
              </w:rPr>
              <w:t xml:space="preserve"> </w:t>
            </w:r>
            <w:proofErr w:type="spellStart"/>
            <w:r w:rsidRPr="00D67D4E">
              <w:rPr>
                <w:lang w:val="fr-FR"/>
              </w:rPr>
              <w:t>consiguientes</w:t>
            </w:r>
            <w:proofErr w:type="spellEnd"/>
          </w:p>
          <w:p w14:paraId="3FA610B3" w14:textId="3D4EF877" w:rsidR="00B020AC" w:rsidRPr="00034E3F" w:rsidRDefault="00D67D4E" w:rsidP="00A9034F">
            <w:pPr>
              <w:pStyle w:val="Tabletext"/>
              <w:jc w:val="center"/>
              <w:rPr>
                <w:rStyle w:val="normaltextrun"/>
                <w:rFonts w:asciiTheme="minorHAnsi" w:hAnsiTheme="minorHAnsi" w:cstheme="minorHAnsi"/>
                <w:color w:val="000000" w:themeColor="text1"/>
                <w:lang w:val="es-ES_tradnl"/>
              </w:rPr>
            </w:pPr>
            <w:hyperlink r:id="rId26" w:history="1">
              <w:r w:rsidR="00B020AC" w:rsidRPr="00166E0C">
                <w:rPr>
                  <w:rStyle w:val="Hyperlink"/>
                  <w:rFonts w:asciiTheme="minorHAnsi" w:hAnsiTheme="minorHAnsi" w:cstheme="minorHAnsi"/>
                  <w:shd w:val="clear" w:color="auto" w:fill="FFFFFF"/>
                  <w:lang w:val="es-ES_tradnl"/>
                </w:rPr>
                <w:t>1(Rev.1)</w:t>
              </w:r>
            </w:hyperlink>
            <w:r w:rsidR="00B020AC" w:rsidRPr="00166E0C">
              <w:rPr>
                <w:rStyle w:val="Hyperlink"/>
                <w:rFonts w:asciiTheme="minorHAnsi" w:hAnsiTheme="minorHAnsi" w:cstheme="minorHAnsi"/>
                <w:shd w:val="clear" w:color="auto" w:fill="FFFFFF"/>
                <w:lang w:val="es-ES_tradnl"/>
              </w:rPr>
              <w:t xml:space="preserve"> (§ 3), </w:t>
            </w:r>
            <w:hyperlink r:id="rId27" w:history="1">
              <w:r w:rsidR="00B020AC" w:rsidRPr="00166E0C">
                <w:rPr>
                  <w:rStyle w:val="Hyperlink"/>
                  <w:rFonts w:asciiTheme="minorHAnsi" w:hAnsiTheme="minorHAnsi" w:cstheme="minorHAnsi"/>
                  <w:shd w:val="clear" w:color="auto" w:fill="FFFFFF"/>
                  <w:lang w:val="es-ES_tradnl"/>
                </w:rPr>
                <w:t>8</w:t>
              </w:r>
            </w:hyperlink>
            <w:r w:rsidR="00B020AC" w:rsidRPr="00166E0C">
              <w:rPr>
                <w:rStyle w:val="Hyperlink"/>
                <w:rFonts w:asciiTheme="minorHAnsi" w:hAnsiTheme="minorHAnsi" w:cstheme="minorHAnsi"/>
                <w:shd w:val="clear" w:color="auto" w:fill="FFFFFF"/>
                <w:lang w:val="es-ES_tradnl"/>
              </w:rPr>
              <w:t xml:space="preserve"> </w:t>
            </w:r>
            <w:r w:rsidR="00B020AC" w:rsidRPr="00166E0C">
              <w:rPr>
                <w:lang w:val="es-ES_tradnl"/>
              </w:rPr>
              <w:t>y</w:t>
            </w:r>
            <w:r w:rsidR="00B020AC" w:rsidRPr="00166E0C">
              <w:rPr>
                <w:rStyle w:val="Hyperlink"/>
                <w:rFonts w:asciiTheme="minorHAnsi" w:hAnsiTheme="minorHAnsi" w:cstheme="minorHAnsi"/>
                <w:shd w:val="clear" w:color="auto" w:fill="FFFFFF"/>
                <w:lang w:val="es-ES_tradnl"/>
              </w:rPr>
              <w:t xml:space="preserve"> 10</w:t>
            </w:r>
          </w:p>
        </w:tc>
        <w:tc>
          <w:tcPr>
            <w:tcW w:w="11889" w:type="dxa"/>
          </w:tcPr>
          <w:p w14:paraId="60DB7BAA" w14:textId="77777777" w:rsidR="00B020AC" w:rsidRPr="00034E3F" w:rsidRDefault="00B020AC" w:rsidP="00032247">
            <w:pPr>
              <w:pStyle w:val="Tabletext"/>
              <w:spacing w:after="120"/>
              <w:rPr>
                <w:color w:val="000000"/>
                <w:lang w:val="es-ES_tradnl"/>
              </w:rPr>
            </w:pPr>
            <w:r w:rsidRPr="00034E3F">
              <w:rPr>
                <w:color w:val="000000"/>
                <w:lang w:val="es-ES_tradnl"/>
              </w:rPr>
              <w:t>El GAR tomó nota de los resultados de la AR-23 y la CMR-23, así como de las consecuentes medidas derivadas de dichos eventos.</w:t>
            </w:r>
          </w:p>
          <w:p w14:paraId="5F242463" w14:textId="77777777" w:rsidR="00B020AC" w:rsidRPr="00034E3F" w:rsidRDefault="00B020AC" w:rsidP="00032247">
            <w:pPr>
              <w:pStyle w:val="Tabletext"/>
              <w:spacing w:after="120"/>
              <w:rPr>
                <w:color w:val="000000"/>
                <w:lang w:val="es-ES_tradnl"/>
              </w:rPr>
            </w:pPr>
            <w:r w:rsidRPr="00034E3F">
              <w:rPr>
                <w:color w:val="000000" w:themeColor="text1"/>
                <w:lang w:val="es-ES_tradnl"/>
              </w:rPr>
              <w:t>El GAR examinó las contribuciones de los Estados Unidos (Documento RAG/8) y de la Federación de Rusia (Documento RAG/10), en las que se proponía la creación de un Grupo por Correspondencia del GAR en respuesta a la siguiente conclusión de la 4ª sesión plenaria de la AR-23:</w:t>
            </w:r>
          </w:p>
          <w:p w14:paraId="0894DEEE" w14:textId="77777777" w:rsidR="00B020AC" w:rsidRPr="0026217B" w:rsidRDefault="00B020AC" w:rsidP="00032247">
            <w:pPr>
              <w:pStyle w:val="Tabletext"/>
              <w:spacing w:after="120"/>
              <w:ind w:left="153"/>
              <w:rPr>
                <w:i/>
                <w:lang w:val="es-ES_tradnl" w:eastAsia="zh-CN"/>
              </w:rPr>
            </w:pPr>
            <w:r w:rsidRPr="0026217B">
              <w:rPr>
                <w:i/>
                <w:lang w:val="es-ES_tradnl" w:eastAsia="zh-CN"/>
              </w:rPr>
              <w:t>«Al examinar las contribuciones en las que se proponen modificaciones a la Resolución UIT-R 2</w:t>
            </w:r>
            <w:r w:rsidRPr="0026217B">
              <w:rPr>
                <w:i/>
                <w:lang w:val="es-ES_tradnl" w:eastAsia="zh-CN"/>
              </w:rPr>
              <w:noBreakHyphen/>
              <w:t xml:space="preserve">8 en el marco de la AR-23, se acordó que era necesario verificar la eficacia del proceso de la Reunión Preparatoria de la Conferencia (RPC). En ese sentido, se identificaron algunos temas cuyo examen podría resultar útil en un futuro. Se expresaron opiniones en favor de la revisión del mandato de la segunda sesión de la RPC y su duración. Entre los posibles enfoques propuestos, se evocó la posibilidad de encargar al equipo directivo de la RPC que preparase el Informe final de la RPC basándose en los proyectos de textos de la RPC presentados por los grupos encargados y aprovechar la segunda sesión para facilitar un intercambio de opiniones entre los grupos regionales, prestando la debida atención a no duplicar el papel de los Talleres Interregionales de la UIT dedicados a los preparativos de la CMR-23. Este enfoque brindaría más tiempo a los grupos encargados para llevar a </w:t>
            </w:r>
            <w:r w:rsidRPr="0026217B">
              <w:rPr>
                <w:i/>
                <w:lang w:val="es-ES_tradnl" w:eastAsia="zh-CN"/>
              </w:rPr>
              <w:lastRenderedPageBreak/>
              <w:t>cabo sus estudios y reduciría los recursos financieros necesarios tanto para la UIT como para los miembros participantes. Otras voces abogaron por mantener la situación actual».</w:t>
            </w:r>
          </w:p>
          <w:p w14:paraId="523918B1" w14:textId="77777777" w:rsidR="00B020AC" w:rsidRPr="00034E3F" w:rsidRDefault="00B020AC" w:rsidP="00AA132A">
            <w:pPr>
              <w:pStyle w:val="Tabletext"/>
              <w:rPr>
                <w:lang w:val="es-ES_tradnl"/>
              </w:rPr>
            </w:pPr>
            <w:r w:rsidRPr="00034E3F">
              <w:rPr>
                <w:rFonts w:eastAsia="Calibri"/>
                <w:color w:val="000000" w:themeColor="text1"/>
                <w:lang w:val="es-ES_tradnl"/>
              </w:rPr>
              <w:t xml:space="preserve">Tras examinar las contribuciones recibidas a ese respecto, el GAR consideró conveniente centrarse en primer lugar en </w:t>
            </w:r>
            <w:r w:rsidRPr="00034E3F">
              <w:rPr>
                <w:rFonts w:eastAsia="Calibri"/>
                <w:lang w:val="es-ES_tradnl"/>
              </w:rPr>
              <w:t xml:space="preserve">las actividades y la organización de la segunda sesión de la RPC, con miras a identificar posibles mejoras de los procedimientos de cara a la finalización del informe de dicha Reunión. Por tanto, el GAR </w:t>
            </w:r>
            <w:r w:rsidRPr="00034E3F">
              <w:rPr>
                <w:rFonts w:eastAsia="Calibri"/>
                <w:color w:val="000000" w:themeColor="text1"/>
                <w:lang w:val="es-ES_tradnl"/>
              </w:rPr>
              <w:t>acordó crear un Grupo por Correspondencia que desempeñaría su labor entre la 31ª y la 32ª reuniones del GAR, a tenor del mandato incluido en el Anexo 2 al presente resumen de conclusiones.</w:t>
            </w:r>
            <w:r w:rsidRPr="00034E3F">
              <w:rPr>
                <w:lang w:val="es-ES_tradnl"/>
              </w:rPr>
              <w:t xml:space="preserve"> Se señaló que las propuestas relativas a dicho mandato debían examinarse detenidamente. Cabía prever que, una vez examinado el informe del Grupo por Correspondencia, los participantes en la 32ª reunión del GAR dotaran a dicho Grupo de un mandato revisado, en función de los resultados de su trabajo.</w:t>
            </w:r>
          </w:p>
        </w:tc>
      </w:tr>
    </w:tbl>
    <w:p w14:paraId="6EC16806" w14:textId="77777777" w:rsidR="00B020AC" w:rsidRPr="00034E3F" w:rsidRDefault="00B020AC" w:rsidP="00AA132A">
      <w:pPr>
        <w:pStyle w:val="Tabletext"/>
        <w:rPr>
          <w:lang w:val="es-ES_tradnl"/>
        </w:rPr>
      </w:pPr>
    </w:p>
    <w:tbl>
      <w:tblPr>
        <w:tblpPr w:leftFromText="180" w:rightFromText="180" w:vertAnchor="text" w:tblpXSpec="center"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B020AC" w:rsidRPr="00034E3F" w14:paraId="749A5FC3" w14:textId="77777777" w:rsidTr="00E77080">
        <w:trPr>
          <w:cantSplit/>
          <w:tblHeader/>
        </w:trPr>
        <w:tc>
          <w:tcPr>
            <w:tcW w:w="1037" w:type="dxa"/>
          </w:tcPr>
          <w:p w14:paraId="0CC0979B" w14:textId="1EF4B2DF" w:rsidR="00B020AC" w:rsidRPr="00034E3F" w:rsidRDefault="00B020AC" w:rsidP="00166E0C">
            <w:pPr>
              <w:pStyle w:val="Tablehead"/>
              <w:rPr>
                <w:lang w:val="es-ES_tradnl"/>
              </w:rPr>
            </w:pPr>
            <w:r w:rsidRPr="00034E3F">
              <w:rPr>
                <w:lang w:val="es-ES_tradnl"/>
              </w:rPr>
              <w:br w:type="page"/>
              <w:t>Punto del orden del día</w:t>
            </w:r>
          </w:p>
        </w:tc>
        <w:tc>
          <w:tcPr>
            <w:tcW w:w="2375" w:type="dxa"/>
          </w:tcPr>
          <w:p w14:paraId="5384DEAA" w14:textId="77777777" w:rsidR="00B020AC" w:rsidRPr="00034E3F" w:rsidRDefault="00B020AC" w:rsidP="00166E0C">
            <w:pPr>
              <w:pStyle w:val="Tablehead"/>
              <w:rPr>
                <w:rStyle w:val="normaltextrun"/>
                <w:rFonts w:asciiTheme="minorHAnsi" w:hAnsiTheme="minorHAnsi" w:cstheme="minorHAnsi"/>
                <w:color w:val="000000"/>
                <w:shd w:val="clear" w:color="auto" w:fill="FFFFFF"/>
                <w:lang w:val="es-ES_tradnl"/>
              </w:rPr>
            </w:pPr>
            <w:r w:rsidRPr="00034E3F">
              <w:rPr>
                <w:lang w:val="es-ES_tradnl"/>
              </w:rPr>
              <w:t xml:space="preserve">Asunto / </w:t>
            </w:r>
            <w:r w:rsidRPr="00034E3F">
              <w:rPr>
                <w:lang w:val="es-ES_tradnl"/>
              </w:rPr>
              <w:br/>
              <w:t>Documento(s)</w:t>
            </w:r>
          </w:p>
        </w:tc>
        <w:tc>
          <w:tcPr>
            <w:tcW w:w="11889" w:type="dxa"/>
          </w:tcPr>
          <w:p w14:paraId="2B5EF2EE" w14:textId="77777777" w:rsidR="00B020AC" w:rsidRPr="00034E3F" w:rsidRDefault="00B020AC" w:rsidP="00166E0C">
            <w:pPr>
              <w:pStyle w:val="Tablehead"/>
              <w:rPr>
                <w:rFonts w:eastAsia="Calibri"/>
                <w:lang w:val="es-ES_tradnl"/>
              </w:rPr>
            </w:pPr>
            <w:r w:rsidRPr="00034E3F">
              <w:rPr>
                <w:lang w:val="es-ES_tradnl"/>
              </w:rPr>
              <w:t>Conclusiones</w:t>
            </w:r>
          </w:p>
        </w:tc>
      </w:tr>
      <w:tr w:rsidR="00B020AC" w:rsidRPr="00D67D4E" w14:paraId="7E7BB063" w14:textId="77777777" w:rsidTr="00E77080">
        <w:trPr>
          <w:cantSplit/>
        </w:trPr>
        <w:tc>
          <w:tcPr>
            <w:tcW w:w="1037" w:type="dxa"/>
          </w:tcPr>
          <w:p w14:paraId="6158AABB" w14:textId="77777777" w:rsidR="00B020AC" w:rsidRPr="00034E3F" w:rsidRDefault="00B020AC" w:rsidP="00A9034F">
            <w:pPr>
              <w:pStyle w:val="Tabletext"/>
              <w:jc w:val="center"/>
              <w:rPr>
                <w:lang w:val="es-ES_tradnl"/>
              </w:rPr>
            </w:pPr>
            <w:r w:rsidRPr="00034E3F">
              <w:rPr>
                <w:lang w:val="es-ES_tradnl"/>
              </w:rPr>
              <w:t>7</w:t>
            </w:r>
          </w:p>
        </w:tc>
        <w:tc>
          <w:tcPr>
            <w:tcW w:w="2375" w:type="dxa"/>
          </w:tcPr>
          <w:p w14:paraId="219AC18B" w14:textId="477D207C" w:rsidR="00B020AC" w:rsidRPr="00D67D4E" w:rsidRDefault="00B020AC" w:rsidP="00A9034F">
            <w:pPr>
              <w:pStyle w:val="Tabletext"/>
              <w:jc w:val="center"/>
              <w:rPr>
                <w:lang w:val="fr-FR"/>
              </w:rPr>
            </w:pPr>
            <w:proofErr w:type="spellStart"/>
            <w:r w:rsidRPr="00D67D4E">
              <w:rPr>
                <w:lang w:val="fr-FR"/>
              </w:rPr>
              <w:t>Actividades</w:t>
            </w:r>
            <w:proofErr w:type="spellEnd"/>
            <w:r w:rsidRPr="00D67D4E">
              <w:rPr>
                <w:lang w:val="fr-FR"/>
              </w:rPr>
              <w:t xml:space="preserve"> de las </w:t>
            </w:r>
            <w:proofErr w:type="spellStart"/>
            <w:r w:rsidRPr="00D67D4E">
              <w:rPr>
                <w:lang w:val="fr-FR"/>
              </w:rPr>
              <w:t>Comisiones</w:t>
            </w:r>
            <w:proofErr w:type="spellEnd"/>
            <w:r w:rsidRPr="00D67D4E">
              <w:rPr>
                <w:lang w:val="fr-FR"/>
              </w:rPr>
              <w:t xml:space="preserve"> de </w:t>
            </w:r>
            <w:proofErr w:type="spellStart"/>
            <w:r w:rsidRPr="00D67D4E">
              <w:rPr>
                <w:lang w:val="fr-FR"/>
              </w:rPr>
              <w:t>Estudio</w:t>
            </w:r>
            <w:proofErr w:type="spellEnd"/>
          </w:p>
          <w:p w14:paraId="48FFC3C4" w14:textId="26541807" w:rsidR="00B020AC" w:rsidRPr="00034E3F" w:rsidRDefault="00D67D4E" w:rsidP="00A9034F">
            <w:pPr>
              <w:pStyle w:val="Tabletext"/>
              <w:jc w:val="center"/>
              <w:rPr>
                <w:rStyle w:val="normaltextrun"/>
                <w:rFonts w:asciiTheme="minorHAnsi" w:hAnsiTheme="minorHAnsi" w:cstheme="minorHAnsi"/>
                <w:color w:val="000000"/>
                <w:shd w:val="clear" w:color="auto" w:fill="FFFFFF"/>
                <w:lang w:val="es-ES_tradnl"/>
              </w:rPr>
            </w:pPr>
            <w:hyperlink r:id="rId28" w:history="1">
              <w:r w:rsidR="00B020AC" w:rsidRPr="00166E0C">
                <w:rPr>
                  <w:rStyle w:val="Hyperlink"/>
                  <w:rFonts w:asciiTheme="minorHAnsi" w:hAnsiTheme="minorHAnsi" w:cstheme="minorHAnsi"/>
                  <w:shd w:val="clear" w:color="auto" w:fill="FFFFFF"/>
                  <w:lang w:val="es-ES_tradnl"/>
                </w:rPr>
                <w:t xml:space="preserve">1(Rev.1) </w:t>
              </w:r>
            </w:hyperlink>
            <w:hyperlink r:id="rId29" w:history="1">
              <w:r w:rsidR="00B020AC" w:rsidRPr="00166E0C">
                <w:rPr>
                  <w:rStyle w:val="Hyperlink"/>
                  <w:rFonts w:asciiTheme="minorHAnsi" w:hAnsiTheme="minorHAnsi" w:cstheme="minorHAnsi"/>
                  <w:shd w:val="clear" w:color="auto" w:fill="FFFFFF"/>
                  <w:lang w:val="es-ES_tradnl"/>
                </w:rPr>
                <w:t>(Add.1</w:t>
              </w:r>
            </w:hyperlink>
            <w:r w:rsidR="00B020AC" w:rsidRPr="00166E0C">
              <w:rPr>
                <w:rStyle w:val="Hyperlink"/>
                <w:rFonts w:asciiTheme="minorHAnsi" w:hAnsiTheme="minorHAnsi" w:cstheme="minorHAnsi"/>
                <w:shd w:val="clear" w:color="auto" w:fill="FFFFFF"/>
                <w:lang w:val="es-ES_tradnl"/>
              </w:rPr>
              <w:t>)</w:t>
            </w:r>
          </w:p>
        </w:tc>
        <w:tc>
          <w:tcPr>
            <w:tcW w:w="11889" w:type="dxa"/>
          </w:tcPr>
          <w:p w14:paraId="170620FB" w14:textId="77777777" w:rsidR="00B020AC" w:rsidRPr="00034E3F" w:rsidRDefault="00B020AC" w:rsidP="00032247">
            <w:pPr>
              <w:pStyle w:val="Tabletext"/>
              <w:spacing w:after="120"/>
              <w:rPr>
                <w:rFonts w:eastAsia="Calibri"/>
                <w:lang w:val="es-ES_tradnl"/>
              </w:rPr>
            </w:pPr>
            <w:r w:rsidRPr="00034E3F">
              <w:rPr>
                <w:rFonts w:eastAsia="Calibri"/>
                <w:lang w:val="es-ES_tradnl"/>
              </w:rPr>
              <w:t>El GAR tomó nota del informe del Departamento de Comisiones de Estudio (SGD) del UIT-R, incluido en el Documento RAG/1(Rev.1)(Add.1), y expresó su agradecimiento por el excelente trabajo realizado por la BR a efectos de la planificación y celebración de las reuniones del UIT-R, en particular, la AR-23, la CMR-23 y la RPC27-1.</w:t>
            </w:r>
          </w:p>
          <w:p w14:paraId="612BEA70" w14:textId="77777777" w:rsidR="00B020AC" w:rsidRPr="00034E3F" w:rsidRDefault="00B020AC" w:rsidP="00032247">
            <w:pPr>
              <w:pStyle w:val="Tabletext"/>
              <w:spacing w:after="120"/>
              <w:rPr>
                <w:color w:val="000000"/>
                <w:shd w:val="clear" w:color="auto" w:fill="FFFFFF"/>
                <w:lang w:val="es-ES_tradnl"/>
              </w:rPr>
            </w:pPr>
            <w:r w:rsidRPr="00034E3F">
              <w:rPr>
                <w:color w:val="000000"/>
                <w:shd w:val="clear" w:color="auto" w:fill="FFFFFF"/>
                <w:lang w:val="es-ES_tradnl"/>
              </w:rPr>
              <w:t>Durante la reunión de 2024 del GAR, se planteó la necesidad de actualizar el Manual sobre Satélites de la UIT. El GAR invitó a la CE 4 del UIT</w:t>
            </w:r>
            <w:r w:rsidRPr="00034E3F">
              <w:rPr>
                <w:color w:val="000000"/>
                <w:shd w:val="clear" w:color="auto" w:fill="FFFFFF"/>
                <w:lang w:val="es-ES_tradnl"/>
              </w:rPr>
              <w:noBreakHyphen/>
              <w:t xml:space="preserve"> R y a otras Comisiones de Estudio competentes del UIT-R a examinar la situación y tomar las medidas oportunas, teniendo en cuenta que el trabajo de las Comisiones de Estudio se basaba en las contribuciones que recibían.</w:t>
            </w:r>
          </w:p>
          <w:p w14:paraId="6CCDBFCC" w14:textId="5C6E23FB" w:rsidR="00B020AC" w:rsidRPr="00034E3F" w:rsidRDefault="00B020AC" w:rsidP="00032247">
            <w:pPr>
              <w:pStyle w:val="Tabletext"/>
              <w:spacing w:after="120"/>
              <w:rPr>
                <w:rFonts w:eastAsia="Calibri"/>
                <w:lang w:val="es-ES_tradnl"/>
              </w:rPr>
            </w:pPr>
            <w:r w:rsidRPr="00034E3F">
              <w:rPr>
                <w:color w:val="000000"/>
                <w:shd w:val="clear" w:color="auto" w:fill="FFFFFF"/>
                <w:lang w:val="es-ES_tradnl"/>
              </w:rPr>
              <w:t>El GAR tomó nota de que la BR estaba actualizando las</w:t>
            </w:r>
            <w:r w:rsidRPr="00034E3F">
              <w:rPr>
                <w:lang w:val="es-ES_tradnl"/>
              </w:rPr>
              <w:t xml:space="preserve"> </w:t>
            </w:r>
            <w:hyperlink r:id="rId30" w:history="1">
              <w:r w:rsidRPr="00034E3F">
                <w:rPr>
                  <w:rStyle w:val="Hyperlink"/>
                  <w:rFonts w:asciiTheme="minorHAnsi" w:hAnsiTheme="minorHAnsi" w:cstheme="minorHAnsi"/>
                  <w:shd w:val="clear" w:color="auto" w:fill="FFFFFF"/>
                  <w:lang w:val="es-ES_tradnl"/>
                </w:rPr>
                <w:t>Directrices para los métodos de trabajo</w:t>
              </w:r>
            </w:hyperlink>
            <w:r w:rsidRPr="00034E3F">
              <w:rPr>
                <w:color w:val="000000"/>
                <w:shd w:val="clear" w:color="auto" w:fill="FFFFFF"/>
                <w:lang w:val="es-ES_tradnl"/>
              </w:rPr>
              <w:t xml:space="preserve"> de la Asamblea de Radiocomunicaciones, las Comisiones de Estudio del UIT-R y los grupos conexos, a fin de tener en cuenta las últimas revisiones a la Resolución UIT-R 1-9. </w:t>
            </w:r>
            <w:r w:rsidRPr="00034E3F">
              <w:rPr>
                <w:rFonts w:eastAsia="Calibri"/>
                <w:lang w:val="es-ES_tradnl"/>
              </w:rPr>
              <w:t xml:space="preserve">A raíz de ciertos comentarios, el GAR tomó nota de que, en esa fase, el proyecto de revisión de las Directrices se había considerado únicamente a título informativo. </w:t>
            </w:r>
          </w:p>
          <w:p w14:paraId="2C43F1A4" w14:textId="77777777" w:rsidR="00B020AC" w:rsidRPr="00034E3F" w:rsidRDefault="00B020AC" w:rsidP="00032247">
            <w:pPr>
              <w:pStyle w:val="Tabletext"/>
              <w:spacing w:after="120"/>
              <w:rPr>
                <w:rFonts w:eastAsia="Calibri"/>
                <w:lang w:val="es-ES_tradnl"/>
              </w:rPr>
            </w:pPr>
            <w:r w:rsidRPr="00034E3F">
              <w:rPr>
                <w:color w:val="000000"/>
                <w:shd w:val="clear" w:color="auto" w:fill="FFFFFF"/>
                <w:lang w:val="es-ES_tradnl"/>
              </w:rPr>
              <w:t>El Director de la BR invitó a las administraciones, los Presidentes de las Comisiones de Estudio y todas las partes interesadas a presentar propuestas de mejora de las Directrices.</w:t>
            </w:r>
          </w:p>
          <w:p w14:paraId="4599F639" w14:textId="77777777" w:rsidR="00B020AC" w:rsidRPr="00034E3F" w:rsidRDefault="00B020AC" w:rsidP="00166E0C">
            <w:pPr>
              <w:pStyle w:val="Tabletext"/>
              <w:rPr>
                <w:color w:val="000000"/>
                <w:shd w:val="clear" w:color="auto" w:fill="FFFFFF"/>
                <w:lang w:val="es-ES_tradnl"/>
              </w:rPr>
            </w:pPr>
            <w:r w:rsidRPr="00034E3F">
              <w:rPr>
                <w:color w:val="000000"/>
                <w:shd w:val="clear" w:color="auto" w:fill="FFFFFF"/>
                <w:lang w:val="es-ES_tradnl"/>
              </w:rPr>
              <w:t>El GAR alentó a las administraciones a revisar las Directrices y a comunicar al Director cualquier propuesta de mejora al respecto.</w:t>
            </w:r>
          </w:p>
          <w:p w14:paraId="3E87B3C9" w14:textId="77777777" w:rsidR="00B020AC" w:rsidRPr="00034E3F" w:rsidRDefault="00B020AC" w:rsidP="00032247">
            <w:pPr>
              <w:pStyle w:val="Tabletext"/>
              <w:spacing w:after="120"/>
              <w:rPr>
                <w:color w:val="000000"/>
                <w:shd w:val="clear" w:color="auto" w:fill="FFFFFF"/>
                <w:lang w:val="es-ES_tradnl"/>
              </w:rPr>
            </w:pPr>
            <w:r w:rsidRPr="00034E3F">
              <w:rPr>
                <w:color w:val="000000"/>
                <w:shd w:val="clear" w:color="auto" w:fill="FFFFFF"/>
                <w:lang w:val="es-ES_tradnl"/>
              </w:rPr>
              <w:t>El GAR examinó los comentarios y sugerencias relativos a la programación y el lugar de celebración de las reuniones del UIT-R. El GAR aconsejó al Director de la BR que abordara las inquietudes que suscitaban los posibles restos y dificultades inherentes a las reuniones ya planificadas y que las atenuara (por ejemplo, incluyendo la participación a distancia), teniendo también en cuenta las circunstancias y limitaciones imperantes, todo ello en la medida de lo posible.</w:t>
            </w:r>
          </w:p>
          <w:p w14:paraId="77090001" w14:textId="77777777" w:rsidR="00B020AC" w:rsidRPr="00034E3F" w:rsidRDefault="00B020AC" w:rsidP="00166E0C">
            <w:pPr>
              <w:pStyle w:val="Tabletext"/>
              <w:rPr>
                <w:color w:val="000000"/>
                <w:shd w:val="clear" w:color="auto" w:fill="FFFFFF"/>
                <w:lang w:val="es-ES_tradnl"/>
              </w:rPr>
            </w:pPr>
            <w:r w:rsidRPr="00034E3F">
              <w:rPr>
                <w:color w:val="000000"/>
                <w:shd w:val="clear" w:color="auto" w:fill="FFFFFF"/>
                <w:lang w:val="es-ES_tradnl"/>
              </w:rPr>
              <w:t xml:space="preserve">El GAR también recomendó que, en sus futuras reuniones, todos los Presidentes de las Comisiones de Estudio del UIT-R tuviesen la oportunidad de hacer una presentación de 10 minutos sobre el estado de los trabajos de sus Comisiones de Estudio y los desafíos a los que se enfrentaban. </w:t>
            </w:r>
          </w:p>
          <w:p w14:paraId="2F522C56" w14:textId="77777777" w:rsidR="00B020AC" w:rsidRPr="00034E3F" w:rsidRDefault="00B020AC" w:rsidP="00166E0C">
            <w:pPr>
              <w:pStyle w:val="Tabletext"/>
              <w:rPr>
                <w:color w:val="000000"/>
                <w:shd w:val="clear" w:color="auto" w:fill="FFFFFF"/>
                <w:lang w:val="es-ES_tradnl"/>
              </w:rPr>
            </w:pPr>
            <w:r w:rsidRPr="00034E3F">
              <w:rPr>
                <w:color w:val="000000"/>
                <w:shd w:val="clear" w:color="auto" w:fill="FFFFFF"/>
                <w:lang w:val="es-ES_tradnl"/>
              </w:rPr>
              <w:lastRenderedPageBreak/>
              <w:t>Se informó al GAR de que, recientemente, algunos equipos móviles de usuario habían experimentado dificultades para acceder a la plataforma Zoom para las reuniones de las Comisiones de Estudio. El GAR animó al Departamento de Servicios Informáticos a que investigase tales dificultades y facilitase el apoyo técnico necesario.</w:t>
            </w:r>
          </w:p>
        </w:tc>
      </w:tr>
      <w:tr w:rsidR="00B020AC" w:rsidRPr="00D67D4E" w14:paraId="380CD39F" w14:textId="77777777" w:rsidTr="00E77080">
        <w:trPr>
          <w:cantSplit/>
        </w:trPr>
        <w:tc>
          <w:tcPr>
            <w:tcW w:w="1037" w:type="dxa"/>
          </w:tcPr>
          <w:p w14:paraId="6A2ABB4D" w14:textId="77777777" w:rsidR="00B020AC" w:rsidRPr="00034E3F" w:rsidRDefault="00B020AC" w:rsidP="00A9034F">
            <w:pPr>
              <w:pStyle w:val="Tabletext"/>
              <w:jc w:val="center"/>
              <w:rPr>
                <w:lang w:val="es-ES_tradnl"/>
              </w:rPr>
            </w:pPr>
            <w:r w:rsidRPr="00034E3F">
              <w:rPr>
                <w:lang w:val="es-ES_tradnl"/>
              </w:rPr>
              <w:lastRenderedPageBreak/>
              <w:t>8</w:t>
            </w:r>
          </w:p>
        </w:tc>
        <w:tc>
          <w:tcPr>
            <w:tcW w:w="2375" w:type="dxa"/>
          </w:tcPr>
          <w:p w14:paraId="04606433" w14:textId="77777777" w:rsidR="00B020AC" w:rsidRPr="00034E3F" w:rsidRDefault="00B020AC" w:rsidP="00A9034F">
            <w:pPr>
              <w:pStyle w:val="Tabletext"/>
              <w:jc w:val="center"/>
              <w:rPr>
                <w:iCs/>
                <w:lang w:val="es-ES_tradnl"/>
              </w:rPr>
            </w:pPr>
            <w:r w:rsidRPr="00034E3F">
              <w:rPr>
                <w:iCs/>
                <w:lang w:val="es-ES_tradnl"/>
              </w:rPr>
              <w:t>Preparación de la AR/CMR-27</w:t>
            </w:r>
          </w:p>
          <w:p w14:paraId="00F0A93C" w14:textId="032A9C5D" w:rsidR="00B020AC" w:rsidRPr="00034E3F" w:rsidRDefault="00D67D4E" w:rsidP="00A9034F">
            <w:pPr>
              <w:pStyle w:val="Tabletext"/>
              <w:jc w:val="center"/>
              <w:rPr>
                <w:iCs/>
                <w:lang w:val="es-ES_tradnl"/>
              </w:rPr>
            </w:pPr>
            <w:hyperlink r:id="rId31" w:history="1">
              <w:r w:rsidR="00B020AC" w:rsidRPr="00034E3F">
                <w:rPr>
                  <w:rStyle w:val="Hyperlink"/>
                  <w:rFonts w:asciiTheme="minorHAnsi" w:hAnsiTheme="minorHAnsi" w:cstheme="minorHAnsi"/>
                  <w:lang w:val="es-ES_tradnl"/>
                </w:rPr>
                <w:t>1(Rev.1</w:t>
              </w:r>
            </w:hyperlink>
            <w:r w:rsidR="00B020AC" w:rsidRPr="00034E3F">
              <w:rPr>
                <w:rStyle w:val="Hyperlink"/>
                <w:rFonts w:asciiTheme="minorHAnsi" w:hAnsiTheme="minorHAnsi" w:cstheme="minorHAnsi"/>
                <w:lang w:val="es-ES_tradnl"/>
              </w:rPr>
              <w:t xml:space="preserve">) </w:t>
            </w:r>
            <w:r w:rsidR="00B020AC" w:rsidRPr="00034E3F">
              <w:rPr>
                <w:lang w:val="es-ES_tradnl"/>
              </w:rPr>
              <w:t>(§ 5</w:t>
            </w:r>
            <w:r w:rsidR="00B020AC" w:rsidRPr="00034E3F">
              <w:rPr>
                <w:iCs/>
                <w:lang w:val="es-ES_tradnl"/>
              </w:rPr>
              <w:t>)</w:t>
            </w:r>
          </w:p>
          <w:p w14:paraId="2B9918D2" w14:textId="77777777" w:rsidR="00B020AC" w:rsidRPr="00034E3F" w:rsidRDefault="00B020AC" w:rsidP="00A9034F">
            <w:pPr>
              <w:pStyle w:val="Tabletext"/>
              <w:jc w:val="center"/>
              <w:rPr>
                <w:rStyle w:val="normaltextrun"/>
                <w:rFonts w:asciiTheme="minorHAnsi" w:hAnsiTheme="minorHAnsi" w:cstheme="minorHAnsi"/>
                <w:color w:val="000000"/>
                <w:shd w:val="clear" w:color="auto" w:fill="FFFFFF"/>
                <w:lang w:val="es-ES_tradnl"/>
              </w:rPr>
            </w:pPr>
          </w:p>
        </w:tc>
        <w:tc>
          <w:tcPr>
            <w:tcW w:w="11889" w:type="dxa"/>
          </w:tcPr>
          <w:p w14:paraId="2B5A08B5" w14:textId="77777777" w:rsidR="00B020AC" w:rsidRPr="00034E3F" w:rsidRDefault="00B020AC" w:rsidP="00166E0C">
            <w:pPr>
              <w:pStyle w:val="Tabletext"/>
              <w:rPr>
                <w:rFonts w:eastAsia="Calibri"/>
                <w:lang w:val="es-ES_tradnl"/>
              </w:rPr>
            </w:pPr>
            <w:r w:rsidRPr="00034E3F">
              <w:rPr>
                <w:lang w:val="es-ES_tradnl"/>
              </w:rPr>
              <w:t>El GAR tomó nota con satisfacción del informe sobre los preparativos de la CMR-27.</w:t>
            </w:r>
          </w:p>
        </w:tc>
      </w:tr>
      <w:tr w:rsidR="00B020AC" w:rsidRPr="00D67D4E" w14:paraId="13384FA4" w14:textId="77777777" w:rsidTr="00E77080">
        <w:trPr>
          <w:cantSplit/>
        </w:trPr>
        <w:tc>
          <w:tcPr>
            <w:tcW w:w="1037" w:type="dxa"/>
          </w:tcPr>
          <w:p w14:paraId="5F1F3E02" w14:textId="77777777" w:rsidR="00B020AC" w:rsidRPr="00034E3F" w:rsidRDefault="00B020AC" w:rsidP="00A9034F">
            <w:pPr>
              <w:pStyle w:val="Tabletext"/>
              <w:jc w:val="center"/>
              <w:rPr>
                <w:lang w:val="es-ES_tradnl"/>
              </w:rPr>
            </w:pPr>
            <w:r w:rsidRPr="00034E3F">
              <w:rPr>
                <w:lang w:val="es-ES_tradnl"/>
              </w:rPr>
              <w:t>9</w:t>
            </w:r>
          </w:p>
        </w:tc>
        <w:tc>
          <w:tcPr>
            <w:tcW w:w="2375" w:type="dxa"/>
          </w:tcPr>
          <w:p w14:paraId="4C9AC092" w14:textId="77777777" w:rsidR="00B020AC" w:rsidRPr="00034E3F" w:rsidRDefault="00B020AC" w:rsidP="00A9034F">
            <w:pPr>
              <w:pStyle w:val="Tabletext"/>
              <w:jc w:val="center"/>
              <w:rPr>
                <w:lang w:val="es-ES_tradnl"/>
              </w:rPr>
            </w:pPr>
            <w:r w:rsidRPr="00034E3F">
              <w:rPr>
                <w:lang w:val="es-ES_tradnl"/>
              </w:rPr>
              <w:t>Actividades intersectoriales</w:t>
            </w:r>
          </w:p>
          <w:p w14:paraId="67DA85D1" w14:textId="4C936465" w:rsidR="00B020AC" w:rsidRPr="00034E3F" w:rsidRDefault="00D67D4E" w:rsidP="00A9034F">
            <w:pPr>
              <w:pStyle w:val="Tabletext"/>
              <w:jc w:val="center"/>
              <w:rPr>
                <w:rStyle w:val="normaltextrun"/>
                <w:rFonts w:asciiTheme="minorHAnsi" w:hAnsiTheme="minorHAnsi" w:cstheme="minorHAnsi"/>
                <w:color w:val="000000"/>
                <w:shd w:val="clear" w:color="auto" w:fill="FFFFFF"/>
                <w:lang w:val="es-ES_tradnl"/>
              </w:rPr>
            </w:pPr>
            <w:hyperlink r:id="rId32" w:history="1">
              <w:r w:rsidR="00B020AC" w:rsidRPr="00034E3F">
                <w:rPr>
                  <w:rStyle w:val="Hyperlink"/>
                  <w:rFonts w:asciiTheme="minorHAnsi" w:hAnsiTheme="minorHAnsi" w:cstheme="minorHAnsi"/>
                  <w:lang w:val="es-ES_tradnl"/>
                </w:rPr>
                <w:t>2</w:t>
              </w:r>
            </w:hyperlink>
            <w:r w:rsidR="00B020AC" w:rsidRPr="00034E3F">
              <w:rPr>
                <w:lang w:val="es-ES_tradnl"/>
              </w:rPr>
              <w:t xml:space="preserve">, </w:t>
            </w:r>
            <w:hyperlink r:id="rId33" w:history="1">
              <w:r w:rsidR="00B020AC" w:rsidRPr="00034E3F">
                <w:rPr>
                  <w:rStyle w:val="Hyperlink"/>
                  <w:rFonts w:asciiTheme="minorHAnsi" w:hAnsiTheme="minorHAnsi" w:cstheme="minorHAnsi"/>
                  <w:lang w:val="es-ES_tradnl"/>
                </w:rPr>
                <w:t>3</w:t>
              </w:r>
            </w:hyperlink>
            <w:r w:rsidR="00B020AC" w:rsidRPr="00034E3F">
              <w:rPr>
                <w:lang w:val="es-ES_tradnl"/>
              </w:rPr>
              <w:t xml:space="preserve">, </w:t>
            </w:r>
            <w:hyperlink r:id="rId34" w:history="1">
              <w:r w:rsidR="00B020AC" w:rsidRPr="00034E3F">
                <w:rPr>
                  <w:rStyle w:val="Hyperlink"/>
                  <w:rFonts w:asciiTheme="minorHAnsi" w:hAnsiTheme="minorHAnsi" w:cstheme="minorHAnsi"/>
                  <w:lang w:val="es-ES_tradnl"/>
                </w:rPr>
                <w:t>6</w:t>
              </w:r>
            </w:hyperlink>
            <w:r w:rsidR="00B020AC" w:rsidRPr="00034E3F">
              <w:rPr>
                <w:lang w:val="es-ES_tradnl"/>
              </w:rPr>
              <w:t xml:space="preserve">, </w:t>
            </w:r>
            <w:hyperlink r:id="rId35" w:history="1">
              <w:r w:rsidR="00B020AC" w:rsidRPr="00034E3F">
                <w:rPr>
                  <w:rStyle w:val="Hyperlink"/>
                  <w:rFonts w:asciiTheme="minorHAnsi" w:hAnsiTheme="minorHAnsi" w:cstheme="minorHAnsi"/>
                  <w:lang w:val="es-ES_tradnl"/>
                </w:rPr>
                <w:t>7</w:t>
              </w:r>
            </w:hyperlink>
            <w:r w:rsidR="00B020AC" w:rsidRPr="00034E3F">
              <w:rPr>
                <w:lang w:val="es-ES_tradnl"/>
              </w:rPr>
              <w:t xml:space="preserve">, </w:t>
            </w:r>
            <w:hyperlink r:id="rId36" w:history="1">
              <w:r w:rsidR="00B020AC" w:rsidRPr="00034E3F">
                <w:rPr>
                  <w:rStyle w:val="Hyperlink"/>
                  <w:rFonts w:asciiTheme="minorHAnsi" w:hAnsiTheme="minorHAnsi" w:cstheme="minorHAnsi"/>
                  <w:lang w:val="es-ES_tradnl"/>
                </w:rPr>
                <w:t>11</w:t>
              </w:r>
            </w:hyperlink>
            <w:r w:rsidR="00B020AC" w:rsidRPr="00034E3F">
              <w:rPr>
                <w:lang w:val="es-ES_tradnl"/>
              </w:rPr>
              <w:t xml:space="preserve"> y </w:t>
            </w:r>
            <w:hyperlink r:id="rId37" w:history="1">
              <w:r w:rsidR="00B020AC" w:rsidRPr="00034E3F">
                <w:rPr>
                  <w:rStyle w:val="Hyperlink"/>
                  <w:rFonts w:asciiTheme="minorHAnsi" w:hAnsiTheme="minorHAnsi" w:cstheme="minorHAnsi"/>
                  <w:lang w:val="es-ES_tradnl"/>
                </w:rPr>
                <w:t>INF/2</w:t>
              </w:r>
            </w:hyperlink>
          </w:p>
        </w:tc>
        <w:tc>
          <w:tcPr>
            <w:tcW w:w="11889" w:type="dxa"/>
          </w:tcPr>
          <w:p w14:paraId="454C8887" w14:textId="4D755A63" w:rsidR="00B020AC" w:rsidRPr="00034E3F" w:rsidRDefault="00B020AC" w:rsidP="00032247">
            <w:pPr>
              <w:pStyle w:val="Tabletext"/>
              <w:spacing w:after="120"/>
              <w:rPr>
                <w:rFonts w:eastAsia="Calibri"/>
                <w:lang w:val="es-ES_tradnl"/>
              </w:rPr>
            </w:pPr>
            <w:r w:rsidRPr="00034E3F">
              <w:rPr>
                <w:rFonts w:eastAsia="Calibri"/>
                <w:lang w:val="es-ES_tradnl"/>
              </w:rPr>
              <w:t>El GAR tomó nota de las dos declaraciones de coordinación (Documentos RAG/2 y RAG/3) del GANT, del documento informativo RAG/INF/2 presentado por el Coordinador del GAR en materia de accesibilidad y sostenibilidad, y de la contribución de la Federación de Rusia (Documento</w:t>
            </w:r>
            <w:r w:rsidR="00DC4FBA">
              <w:rPr>
                <w:rFonts w:eastAsia="Calibri"/>
                <w:lang w:val="es-ES_tradnl"/>
              </w:rPr>
              <w:t> </w:t>
            </w:r>
            <w:r w:rsidRPr="00034E3F">
              <w:rPr>
                <w:rFonts w:eastAsia="Calibri"/>
                <w:lang w:val="es-ES_tradnl"/>
              </w:rPr>
              <w:t xml:space="preserve">RAG/11) sobre la transformación digital sostenible (TDS). El GAR también examinó el informe del Presidente del Grupo de Coordinación Intersectorial (GCIS) (Doc. RAG/6), en el que se proporcionaba información sobre temas tales como las actividades relacionadas con la TDS en la Unión. El GAR opinaba que la TDS era </w:t>
            </w:r>
            <w:r w:rsidR="00DC4FBA" w:rsidRPr="00034E3F">
              <w:rPr>
                <w:rFonts w:eastAsia="Calibri"/>
                <w:lang w:val="es-ES_tradnl"/>
              </w:rPr>
              <w:t>un tema</w:t>
            </w:r>
            <w:r w:rsidRPr="00034E3F">
              <w:rPr>
                <w:rFonts w:eastAsia="Calibri"/>
                <w:lang w:val="es-ES_tradnl"/>
              </w:rPr>
              <w:t xml:space="preserve"> de interés intersectorial, que debía incluirse en el mandato del GCIS. El GAR también solicitó al Director de la BR que recopilara información sobre las actividades en materia de TDS de las Comisiones de Estudio del UIT-R y presentara un informe refundido en la próxima reunión del GAR.</w:t>
            </w:r>
          </w:p>
          <w:p w14:paraId="241E8893" w14:textId="28A7C615" w:rsidR="00B020AC" w:rsidRPr="00034E3F" w:rsidRDefault="00B020AC" w:rsidP="00032247">
            <w:pPr>
              <w:pStyle w:val="Tabletext"/>
              <w:spacing w:after="120"/>
              <w:rPr>
                <w:rFonts w:eastAsia="Calibri"/>
                <w:lang w:val="es-ES_tradnl"/>
              </w:rPr>
            </w:pPr>
            <w:r w:rsidRPr="00034E3F">
              <w:rPr>
                <w:rFonts w:eastAsia="Calibri"/>
                <w:lang w:val="es-ES_tradnl"/>
              </w:rPr>
              <w:t>El GAR tomó nota con satisfacción de la información incluida en el Documento RAG/INF/2 sobre las activades relativas a la TDS de la Comisión de Estudio 6 del UIT-R. El GAR aprobó la declaración de coordinación de respuesta que figura en el Anexo 3 al presente informe y expresó su agradecimiento a los Relatores del GANT (Sres. Sharafat y Gemma) y al Coordinador del GAR en materia de accesibilidad y sostenibilidad (Sr.</w:t>
            </w:r>
            <w:r w:rsidR="00DC4FBA">
              <w:rPr>
                <w:rFonts w:eastAsia="Calibri"/>
                <w:lang w:val="es-ES_tradnl"/>
              </w:rPr>
              <w:t> </w:t>
            </w:r>
            <w:proofErr w:type="spellStart"/>
            <w:r w:rsidRPr="00034E3F">
              <w:rPr>
                <w:rFonts w:eastAsia="Calibri"/>
                <w:lang w:val="es-ES_tradnl"/>
              </w:rPr>
              <w:t>Quested</w:t>
            </w:r>
            <w:proofErr w:type="spellEnd"/>
            <w:r w:rsidRPr="00034E3F">
              <w:rPr>
                <w:rFonts w:eastAsia="Calibri"/>
                <w:lang w:val="es-ES_tradnl"/>
              </w:rPr>
              <w:t>) por su labor en esta esfera.</w:t>
            </w:r>
          </w:p>
          <w:p w14:paraId="426A2799" w14:textId="4F3B8E19" w:rsidR="00B020AC" w:rsidRPr="00034E3F" w:rsidRDefault="00B020AC" w:rsidP="00032247">
            <w:pPr>
              <w:pStyle w:val="Tabletext"/>
              <w:spacing w:after="120"/>
              <w:rPr>
                <w:rFonts w:eastAsia="Calibri"/>
                <w:lang w:val="es-ES_tradnl"/>
              </w:rPr>
            </w:pPr>
            <w:r w:rsidRPr="00034E3F">
              <w:rPr>
                <w:rFonts w:eastAsia="Calibri"/>
                <w:lang w:val="es-ES_tradnl"/>
              </w:rPr>
              <w:t>El GAR examinó los dos documentos del GCIS (Documentos GAR/6 y GAR/7) junto con la contribución de la Federación de Rusia (Documento</w:t>
            </w:r>
            <w:r w:rsidR="00DC4FBA">
              <w:rPr>
                <w:rFonts w:eastAsia="Calibri"/>
                <w:lang w:val="es-ES_tradnl"/>
              </w:rPr>
              <w:t> </w:t>
            </w:r>
            <w:r w:rsidRPr="00034E3F">
              <w:rPr>
                <w:rFonts w:eastAsia="Calibri"/>
                <w:lang w:val="es-ES_tradnl"/>
              </w:rPr>
              <w:t xml:space="preserve">GAR/11) sobre la participación del GAR en actividades intersectoriales. </w:t>
            </w:r>
          </w:p>
          <w:p w14:paraId="7D7DFB42" w14:textId="77777777" w:rsidR="00B020AC" w:rsidRPr="00034E3F" w:rsidRDefault="00B020AC" w:rsidP="00032247">
            <w:pPr>
              <w:pStyle w:val="Tabletext"/>
              <w:spacing w:after="120"/>
              <w:rPr>
                <w:color w:val="000000"/>
                <w:lang w:val="es-ES_tradnl"/>
              </w:rPr>
            </w:pPr>
            <w:r w:rsidRPr="00034E3F">
              <w:rPr>
                <w:color w:val="000000"/>
                <w:lang w:val="es-ES_tradnl"/>
              </w:rPr>
              <w:t>El GAR tomó nota con satisfacción del informe del Presidente del GCIS sobre el trabajo de dicho Grupo.</w:t>
            </w:r>
          </w:p>
          <w:p w14:paraId="651D1BA5" w14:textId="77777777" w:rsidR="00B020AC" w:rsidRPr="00034E3F" w:rsidRDefault="00B020AC" w:rsidP="00032247">
            <w:pPr>
              <w:pStyle w:val="Tabletext"/>
              <w:spacing w:after="120"/>
              <w:rPr>
                <w:rFonts w:eastAsia="Calibri"/>
                <w:lang w:val="es-ES_tradnl"/>
              </w:rPr>
            </w:pPr>
            <w:r w:rsidRPr="00034E3F">
              <w:rPr>
                <w:rFonts w:eastAsia="Calibri"/>
                <w:lang w:val="es-ES_tradnl"/>
              </w:rPr>
              <w:t>El GAR solicitó a las administraciones y al GCIS que siguieran colaborando a fin de evitar la duplicación de actividades entre los distintos Sectores.</w:t>
            </w:r>
          </w:p>
          <w:p w14:paraId="28BA6EC5" w14:textId="0AE466ED" w:rsidR="00B020AC" w:rsidRPr="00034E3F" w:rsidRDefault="00B020AC" w:rsidP="00166E0C">
            <w:pPr>
              <w:pStyle w:val="Tabletext"/>
              <w:rPr>
                <w:color w:val="000000"/>
                <w:lang w:val="es-ES_tradnl"/>
              </w:rPr>
            </w:pPr>
            <w:r w:rsidRPr="00034E3F">
              <w:rPr>
                <w:color w:val="000000"/>
                <w:lang w:val="es-ES_tradnl"/>
              </w:rPr>
              <w:t>El GAR fue informado de que la próxima reunión del GCIS tendría lugar el 21 de mayo de 2024 y nombró a dos de sus Vicepresidentes, Sres.</w:t>
            </w:r>
            <w:r w:rsidR="006A581A">
              <w:rPr>
                <w:color w:val="000000"/>
                <w:lang w:val="es-ES_tradnl"/>
              </w:rPr>
              <w:t> </w:t>
            </w:r>
            <w:r w:rsidRPr="00034E3F">
              <w:rPr>
                <w:color w:val="000000"/>
                <w:lang w:val="es-ES_tradnl"/>
              </w:rPr>
              <w:t xml:space="preserve">Tarcisio </w:t>
            </w:r>
            <w:proofErr w:type="spellStart"/>
            <w:r w:rsidRPr="00034E3F">
              <w:rPr>
                <w:color w:val="000000"/>
                <w:lang w:val="es-ES_tradnl"/>
              </w:rPr>
              <w:t>Aurélio</w:t>
            </w:r>
            <w:proofErr w:type="spellEnd"/>
            <w:r w:rsidRPr="00034E3F">
              <w:rPr>
                <w:color w:val="000000"/>
                <w:lang w:val="es-ES_tradnl"/>
              </w:rPr>
              <w:t xml:space="preserve"> BAKAUS (Brasil) y </w:t>
            </w:r>
            <w:proofErr w:type="spellStart"/>
            <w:r w:rsidRPr="00034E3F">
              <w:rPr>
                <w:color w:val="000000"/>
                <w:lang w:val="es-ES_tradnl"/>
              </w:rPr>
              <w:t>Wako</w:t>
            </w:r>
            <w:proofErr w:type="spellEnd"/>
            <w:r w:rsidRPr="00034E3F">
              <w:rPr>
                <w:color w:val="000000"/>
                <w:lang w:val="es-ES_tradnl"/>
              </w:rPr>
              <w:t xml:space="preserve"> GABABO (</w:t>
            </w:r>
            <w:proofErr w:type="spellStart"/>
            <w:r w:rsidRPr="00034E3F">
              <w:rPr>
                <w:color w:val="000000"/>
                <w:lang w:val="es-ES_tradnl"/>
              </w:rPr>
              <w:t>Kenya</w:t>
            </w:r>
            <w:proofErr w:type="spellEnd"/>
            <w:r w:rsidRPr="00034E3F">
              <w:rPr>
                <w:color w:val="000000"/>
                <w:lang w:val="es-ES_tradnl"/>
              </w:rPr>
              <w:t>), para representar al Sector en el GCIS durante ese ciclo. El GAR volvió a nombrar al Sr.</w:t>
            </w:r>
            <w:r w:rsidR="00DC4FBA">
              <w:rPr>
                <w:color w:val="000000"/>
                <w:lang w:val="es-ES_tradnl"/>
              </w:rPr>
              <w:t> </w:t>
            </w:r>
            <w:r w:rsidRPr="00034E3F">
              <w:rPr>
                <w:color w:val="000000"/>
                <w:lang w:val="es-ES_tradnl"/>
              </w:rPr>
              <w:t xml:space="preserve">Andy </w:t>
            </w:r>
            <w:proofErr w:type="spellStart"/>
            <w:r w:rsidRPr="00034E3F">
              <w:rPr>
                <w:color w:val="000000"/>
                <w:lang w:val="es-ES_tradnl"/>
              </w:rPr>
              <w:t>Quested</w:t>
            </w:r>
            <w:proofErr w:type="spellEnd"/>
            <w:r w:rsidRPr="00034E3F">
              <w:rPr>
                <w:color w:val="000000"/>
                <w:lang w:val="es-ES_tradnl"/>
              </w:rPr>
              <w:t xml:space="preserve"> (UER) Coordinador del GAR en materia de accesibilidad y sostenibilidad.</w:t>
            </w:r>
          </w:p>
        </w:tc>
      </w:tr>
    </w:tbl>
    <w:p w14:paraId="7253F269" w14:textId="77777777" w:rsidR="00B020AC" w:rsidRPr="00034E3F" w:rsidRDefault="00B020AC" w:rsidP="00166E0C">
      <w:pPr>
        <w:pStyle w:val="Tabletext"/>
        <w:rPr>
          <w:lang w:val="es-ES_tradnl"/>
        </w:rPr>
      </w:pPr>
    </w:p>
    <w:p w14:paraId="198789F4" w14:textId="77777777" w:rsidR="00B020AC" w:rsidRPr="00034E3F" w:rsidRDefault="00B020AC" w:rsidP="00166E0C">
      <w:pPr>
        <w:pStyle w:val="Tabletext"/>
        <w:rPr>
          <w:lang w:val="es-ES_tradnl"/>
        </w:rPr>
      </w:pPr>
      <w:r w:rsidRPr="00034E3F">
        <w:rPr>
          <w:lang w:val="es-ES_tradnl"/>
        </w:rPr>
        <w:br w:type="page"/>
      </w:r>
    </w:p>
    <w:tbl>
      <w:tblPr>
        <w:tblpPr w:leftFromText="180" w:rightFromText="180" w:vertAnchor="text" w:tblpXSpec="center"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B020AC" w:rsidRPr="00034E3F" w14:paraId="0B87D341" w14:textId="77777777" w:rsidTr="00E77080">
        <w:trPr>
          <w:cantSplit/>
          <w:tblHeader/>
        </w:trPr>
        <w:tc>
          <w:tcPr>
            <w:tcW w:w="1037" w:type="dxa"/>
          </w:tcPr>
          <w:p w14:paraId="7FC40704" w14:textId="30328965" w:rsidR="00B020AC" w:rsidRPr="00034E3F" w:rsidRDefault="00B020AC" w:rsidP="00A9034F">
            <w:pPr>
              <w:pStyle w:val="Tabletext"/>
              <w:jc w:val="center"/>
              <w:rPr>
                <w:lang w:val="es-ES_tradnl"/>
              </w:rPr>
            </w:pPr>
            <w:r w:rsidRPr="00034E3F">
              <w:rPr>
                <w:b/>
                <w:lang w:val="es-ES_tradnl"/>
              </w:rPr>
              <w:lastRenderedPageBreak/>
              <w:br w:type="page"/>
              <w:t>Punto del orden del día</w:t>
            </w:r>
          </w:p>
        </w:tc>
        <w:tc>
          <w:tcPr>
            <w:tcW w:w="2375" w:type="dxa"/>
          </w:tcPr>
          <w:p w14:paraId="1E4E1932" w14:textId="77777777" w:rsidR="00B020AC" w:rsidRPr="00034E3F" w:rsidRDefault="00B020AC" w:rsidP="00A9034F">
            <w:pPr>
              <w:pStyle w:val="Tabletext"/>
              <w:jc w:val="center"/>
              <w:rPr>
                <w:rStyle w:val="normaltextrun"/>
                <w:rFonts w:asciiTheme="minorHAnsi" w:hAnsiTheme="minorHAnsi" w:cstheme="minorHAnsi"/>
                <w:color w:val="000000"/>
                <w:shd w:val="clear" w:color="auto" w:fill="FFFFFF"/>
                <w:lang w:val="es-ES_tradnl"/>
              </w:rPr>
            </w:pPr>
            <w:r w:rsidRPr="00034E3F">
              <w:rPr>
                <w:b/>
                <w:lang w:val="es-ES_tradnl"/>
              </w:rPr>
              <w:t xml:space="preserve">Asunto / </w:t>
            </w:r>
            <w:r w:rsidRPr="00034E3F">
              <w:rPr>
                <w:b/>
                <w:lang w:val="es-ES_tradnl"/>
              </w:rPr>
              <w:br/>
              <w:t>Documento(s)</w:t>
            </w:r>
          </w:p>
        </w:tc>
        <w:tc>
          <w:tcPr>
            <w:tcW w:w="11889" w:type="dxa"/>
          </w:tcPr>
          <w:p w14:paraId="352946A4" w14:textId="77777777" w:rsidR="00B020AC" w:rsidRPr="00034E3F" w:rsidRDefault="00B020AC" w:rsidP="00A9034F">
            <w:pPr>
              <w:pStyle w:val="Tabletext"/>
              <w:jc w:val="center"/>
              <w:rPr>
                <w:color w:val="000000"/>
                <w:shd w:val="clear" w:color="auto" w:fill="FFFFFF"/>
                <w:lang w:val="es-ES_tradnl"/>
              </w:rPr>
            </w:pPr>
            <w:r w:rsidRPr="00034E3F">
              <w:rPr>
                <w:b/>
                <w:lang w:val="es-ES_tradnl"/>
              </w:rPr>
              <w:t>Conclusiones</w:t>
            </w:r>
          </w:p>
        </w:tc>
      </w:tr>
      <w:tr w:rsidR="00B020AC" w:rsidRPr="00D67D4E" w14:paraId="1B9E9191" w14:textId="77777777" w:rsidTr="00E77080">
        <w:trPr>
          <w:cantSplit/>
        </w:trPr>
        <w:tc>
          <w:tcPr>
            <w:tcW w:w="1037" w:type="dxa"/>
          </w:tcPr>
          <w:p w14:paraId="74C017A3" w14:textId="77777777" w:rsidR="00B020AC" w:rsidRPr="00034E3F" w:rsidRDefault="00B020AC" w:rsidP="00A9034F">
            <w:pPr>
              <w:pStyle w:val="Tabletext"/>
              <w:jc w:val="center"/>
              <w:rPr>
                <w:lang w:val="es-ES_tradnl"/>
              </w:rPr>
            </w:pPr>
            <w:r w:rsidRPr="00034E3F">
              <w:rPr>
                <w:lang w:val="es-ES_tradnl"/>
              </w:rPr>
              <w:t>10</w:t>
            </w:r>
          </w:p>
        </w:tc>
        <w:tc>
          <w:tcPr>
            <w:tcW w:w="2375" w:type="dxa"/>
          </w:tcPr>
          <w:p w14:paraId="0857BCCF" w14:textId="53A18628" w:rsidR="00B020AC" w:rsidRPr="00D67D4E" w:rsidRDefault="00B020AC" w:rsidP="00A9034F">
            <w:pPr>
              <w:pStyle w:val="Tabletext"/>
              <w:jc w:val="center"/>
              <w:rPr>
                <w:lang w:val="fr-FR"/>
              </w:rPr>
            </w:pPr>
            <w:r w:rsidRPr="00D67D4E">
              <w:rPr>
                <w:lang w:val="fr-FR"/>
              </w:rPr>
              <w:t xml:space="preserve">Sistemas de </w:t>
            </w:r>
            <w:proofErr w:type="spellStart"/>
            <w:r w:rsidRPr="00D67D4E">
              <w:rPr>
                <w:lang w:val="fr-FR"/>
              </w:rPr>
              <w:t>información</w:t>
            </w:r>
            <w:proofErr w:type="spellEnd"/>
            <w:r w:rsidRPr="00D67D4E">
              <w:rPr>
                <w:lang w:val="fr-FR"/>
              </w:rPr>
              <w:t xml:space="preserve"> de la BR</w:t>
            </w:r>
          </w:p>
          <w:p w14:paraId="28F2F697" w14:textId="7E675C41" w:rsidR="00B020AC" w:rsidRPr="00034E3F" w:rsidRDefault="00D67D4E" w:rsidP="00A9034F">
            <w:pPr>
              <w:pStyle w:val="Tabletext"/>
              <w:jc w:val="center"/>
              <w:rPr>
                <w:rStyle w:val="normaltextrun"/>
                <w:rFonts w:asciiTheme="minorHAnsi" w:hAnsiTheme="minorHAnsi" w:cstheme="minorHAnsi"/>
                <w:iCs/>
                <w:color w:val="000000"/>
                <w:shd w:val="clear" w:color="auto" w:fill="FFFFFF"/>
                <w:lang w:val="es-ES_tradnl"/>
              </w:rPr>
            </w:pPr>
            <w:hyperlink r:id="rId38" w:history="1">
              <w:r w:rsidR="00B020AC" w:rsidRPr="00166E0C">
                <w:rPr>
                  <w:rStyle w:val="Hyperlink"/>
                  <w:rFonts w:asciiTheme="minorHAnsi" w:hAnsiTheme="minorHAnsi" w:cstheme="minorHAnsi"/>
                  <w:shd w:val="clear" w:color="auto" w:fill="FFFFFF"/>
                  <w:lang w:val="es-ES_tradnl"/>
                </w:rPr>
                <w:t>1(Rev.1)</w:t>
              </w:r>
            </w:hyperlink>
            <w:r w:rsidR="00B020AC" w:rsidRPr="00166E0C">
              <w:rPr>
                <w:rStyle w:val="Hyperlink"/>
                <w:rFonts w:asciiTheme="minorHAnsi" w:hAnsiTheme="minorHAnsi" w:cstheme="minorHAnsi"/>
                <w:shd w:val="clear" w:color="auto" w:fill="FFFFFF"/>
                <w:lang w:val="es-ES_tradnl"/>
              </w:rPr>
              <w:t xml:space="preserve"> </w:t>
            </w:r>
            <w:r w:rsidR="00B020AC" w:rsidRPr="00C44F23">
              <w:rPr>
                <w:lang w:val="es-ES_tradnl"/>
              </w:rPr>
              <w:t xml:space="preserve">(§ 7), </w:t>
            </w:r>
            <w:hyperlink r:id="rId39" w:history="1">
              <w:r w:rsidR="00B020AC" w:rsidRPr="00166E0C">
                <w:rPr>
                  <w:rStyle w:val="Hyperlink"/>
                  <w:rFonts w:asciiTheme="minorHAnsi" w:hAnsiTheme="minorHAnsi" w:cstheme="minorHAnsi"/>
                  <w:shd w:val="clear" w:color="auto" w:fill="FFFFFF"/>
                  <w:lang w:val="es-ES_tradnl"/>
                </w:rPr>
                <w:t>9</w:t>
              </w:r>
            </w:hyperlink>
            <w:r w:rsidR="00B020AC" w:rsidRPr="00166E0C">
              <w:rPr>
                <w:rStyle w:val="Hyperlink"/>
                <w:rFonts w:asciiTheme="minorHAnsi" w:hAnsiTheme="minorHAnsi" w:cstheme="minorHAnsi"/>
                <w:shd w:val="clear" w:color="auto" w:fill="FFFFFF"/>
                <w:lang w:val="es-ES_tradnl"/>
              </w:rPr>
              <w:t xml:space="preserve"> </w:t>
            </w:r>
            <w:r w:rsidR="00B020AC" w:rsidRPr="00C44F23">
              <w:rPr>
                <w:lang w:val="es-ES_tradnl"/>
              </w:rPr>
              <w:t xml:space="preserve">y </w:t>
            </w:r>
            <w:hyperlink r:id="rId40" w:history="1">
              <w:r w:rsidR="00B020AC" w:rsidRPr="00166E0C">
                <w:rPr>
                  <w:rStyle w:val="Hyperlink"/>
                  <w:rFonts w:asciiTheme="minorHAnsi" w:hAnsiTheme="minorHAnsi" w:cstheme="minorHAnsi"/>
                  <w:shd w:val="clear" w:color="auto" w:fill="FFFFFF"/>
                  <w:lang w:val="es-ES_tradnl"/>
                </w:rPr>
                <w:t>13</w:t>
              </w:r>
            </w:hyperlink>
          </w:p>
        </w:tc>
        <w:tc>
          <w:tcPr>
            <w:tcW w:w="11889" w:type="dxa"/>
          </w:tcPr>
          <w:p w14:paraId="0BEACAD6" w14:textId="5E4B2E03" w:rsidR="00B020AC" w:rsidRPr="00034E3F" w:rsidRDefault="00B020AC" w:rsidP="00032247">
            <w:pPr>
              <w:pStyle w:val="Tabletext"/>
              <w:spacing w:after="120"/>
              <w:rPr>
                <w:color w:val="000000"/>
                <w:shd w:val="clear" w:color="auto" w:fill="FFFFFF"/>
                <w:lang w:val="es-ES_tradnl"/>
              </w:rPr>
            </w:pPr>
            <w:r w:rsidRPr="00034E3F">
              <w:rPr>
                <w:color w:val="000000"/>
                <w:shd w:val="clear" w:color="auto" w:fill="FFFFFF"/>
                <w:lang w:val="es-ES_tradnl"/>
              </w:rPr>
              <w:t>El GAR manifestó su honda satisfacción por el trabajo realizado por la BR en aras del desarrollo y la mejora de los sistemas de información dedicados a los servicios terrenales y espaciales. El GAR también dio las gracias a la BR por brindar a los delegados ante la AR</w:t>
            </w:r>
            <w:r w:rsidRPr="00034E3F">
              <w:rPr>
                <w:color w:val="000000"/>
                <w:shd w:val="clear" w:color="auto" w:fill="FFFFFF"/>
                <w:lang w:val="es-ES_tradnl"/>
              </w:rPr>
              <w:noBreakHyphen/>
              <w:t>23 y la CMR</w:t>
            </w:r>
            <w:r w:rsidRPr="00034E3F">
              <w:rPr>
                <w:color w:val="000000"/>
                <w:shd w:val="clear" w:color="auto" w:fill="FFFFFF"/>
                <w:lang w:val="es-ES_tradnl"/>
              </w:rPr>
              <w:noBreakHyphen/>
              <w:t>23 acceso gratuito a las herramientas informáticas</w:t>
            </w:r>
            <w:r w:rsidRPr="00034E3F">
              <w:rPr>
                <w:lang w:val="es-ES_tradnl"/>
              </w:rPr>
              <w:t xml:space="preserve"> </w:t>
            </w:r>
            <w:r w:rsidRPr="00034E3F">
              <w:rPr>
                <w:color w:val="000000"/>
                <w:shd w:val="clear" w:color="auto" w:fill="FFFFFF"/>
                <w:lang w:val="es-ES_tradnl"/>
              </w:rPr>
              <w:t xml:space="preserve">de navegación del Reglamento de Radiocomunicaciones y del Cuadro de atribución de bandas de frecuencias del Artículo </w:t>
            </w:r>
            <w:r w:rsidRPr="00034E3F">
              <w:rPr>
                <w:b/>
                <w:bCs/>
                <w:color w:val="000000"/>
                <w:shd w:val="clear" w:color="auto" w:fill="FFFFFF"/>
                <w:lang w:val="es-ES_tradnl"/>
              </w:rPr>
              <w:t>5</w:t>
            </w:r>
            <w:r w:rsidRPr="00034E3F">
              <w:rPr>
                <w:color w:val="000000"/>
                <w:shd w:val="clear" w:color="auto" w:fill="FFFFFF"/>
                <w:lang w:val="es-ES_tradnl"/>
              </w:rPr>
              <w:t xml:space="preserve">, que les resultaron de suma utilidad para su labor durante la Conferencia. El GAR examinó la contribución de Brasil (Doc. RAG/9), en la que se solicitaba un aumento del número de usuarios con acceso gratuito a la plataforma en línea de la </w:t>
            </w:r>
            <w:r w:rsidRPr="00034E3F">
              <w:rPr>
                <w:lang w:val="es-ES_tradnl"/>
              </w:rPr>
              <w:t>Circular Internacional de Información sobre Frecuencias de la BR (BR IFIC)</w:t>
            </w:r>
            <w:r w:rsidRPr="00034E3F">
              <w:rPr>
                <w:color w:val="000000"/>
                <w:shd w:val="clear" w:color="auto" w:fill="FFFFFF"/>
                <w:lang w:val="es-ES_tradnl"/>
              </w:rPr>
              <w:t xml:space="preserve"> de 1 a 10 usuarios. Aunque la propuesta recibió una acogida favorable, se concluyó que esa cuestión era competencia del Consejo de la UIT debido a sus posibles repercusiones financieras. También se observó que las administraciones necesitaban acceder a la información publicada en la BR IFIC para poder cumplir el Reglamento de Radiocomunicaciones y que, por tanto, consideraban que esta debía ponerse a su disposición de forma gratuita.</w:t>
            </w:r>
          </w:p>
          <w:p w14:paraId="49742E43" w14:textId="77777777" w:rsidR="00B020AC" w:rsidRPr="00034E3F" w:rsidRDefault="00B020AC" w:rsidP="00032247">
            <w:pPr>
              <w:pStyle w:val="Tabletext"/>
              <w:spacing w:after="120"/>
              <w:rPr>
                <w:color w:val="000000"/>
                <w:shd w:val="clear" w:color="auto" w:fill="FFFFFF"/>
                <w:lang w:val="es-ES_tradnl"/>
              </w:rPr>
            </w:pPr>
            <w:r w:rsidRPr="00034E3F">
              <w:rPr>
                <w:color w:val="000000"/>
                <w:shd w:val="clear" w:color="auto" w:fill="FFFFFF"/>
                <w:lang w:val="es-ES_tradnl"/>
              </w:rPr>
              <w:t>El GAR tomó nota de las propuestas presentadas por Japón en el Documento RAG/13, a fin de introducir mejoras específicas en las plataformas informáticas «e-</w:t>
            </w:r>
            <w:proofErr w:type="spellStart"/>
            <w:r w:rsidRPr="00034E3F">
              <w:rPr>
                <w:color w:val="000000"/>
                <w:shd w:val="clear" w:color="auto" w:fill="FFFFFF"/>
                <w:lang w:val="es-ES_tradnl"/>
              </w:rPr>
              <w:t>Communications</w:t>
            </w:r>
            <w:proofErr w:type="spellEnd"/>
            <w:r w:rsidRPr="00034E3F">
              <w:rPr>
                <w:color w:val="000000"/>
                <w:shd w:val="clear" w:color="auto" w:fill="FFFFFF"/>
                <w:lang w:val="es-ES_tradnl"/>
              </w:rPr>
              <w:t>» y «e-</w:t>
            </w:r>
            <w:proofErr w:type="spellStart"/>
            <w:r w:rsidRPr="00034E3F">
              <w:rPr>
                <w:color w:val="000000"/>
                <w:shd w:val="clear" w:color="auto" w:fill="FFFFFF"/>
                <w:lang w:val="es-ES_tradnl"/>
              </w:rPr>
              <w:t>Submissions</w:t>
            </w:r>
            <w:proofErr w:type="spellEnd"/>
            <w:r w:rsidRPr="00034E3F">
              <w:rPr>
                <w:color w:val="000000"/>
                <w:shd w:val="clear" w:color="auto" w:fill="FFFFFF"/>
                <w:lang w:val="es-ES_tradnl"/>
              </w:rPr>
              <w:t>». Las propuestas consistentes en integrar ambos sistemas y</w:t>
            </w:r>
            <w:r w:rsidRPr="00034E3F">
              <w:rPr>
                <w:lang w:val="es-ES_tradnl"/>
              </w:rPr>
              <w:t xml:space="preserve"> </w:t>
            </w:r>
            <w:r w:rsidRPr="00034E3F">
              <w:rPr>
                <w:color w:val="000000"/>
                <w:shd w:val="clear" w:color="auto" w:fill="FFFFFF"/>
                <w:lang w:val="es-ES_tradnl"/>
              </w:rPr>
              <w:t xml:space="preserve">desarrollar aplicaciones en línea del software espacial de la BR recibieron el apoyo de varias administraciones. Además, el GAR expresó su reconocimiento y su sincero agradecimiento a la administración de Japón por las importantes contribuciones que había estado aportando de forma constante desde el año 2017 en favor de la aplicación de la Resolución </w:t>
            </w:r>
            <w:r w:rsidRPr="00034E3F">
              <w:rPr>
                <w:b/>
                <w:bCs/>
                <w:color w:val="000000"/>
                <w:shd w:val="clear" w:color="auto" w:fill="FFFFFF"/>
                <w:lang w:val="es-ES_tradnl"/>
              </w:rPr>
              <w:t>908</w:t>
            </w:r>
            <w:r w:rsidRPr="00034E3F">
              <w:rPr>
                <w:color w:val="000000"/>
                <w:shd w:val="clear" w:color="auto" w:fill="FFFFFF"/>
                <w:lang w:val="es-ES_tradnl"/>
              </w:rPr>
              <w:t xml:space="preserve">. El GAR también le agradeció su continuo apoyo en términos financieros y de dotación de personal para la continuación de ese proyecto en el contexto de la Resolución </w:t>
            </w:r>
            <w:r w:rsidRPr="00034E3F">
              <w:rPr>
                <w:b/>
                <w:bCs/>
                <w:color w:val="000000"/>
                <w:shd w:val="clear" w:color="auto" w:fill="FFFFFF"/>
                <w:lang w:val="es-ES_tradnl"/>
              </w:rPr>
              <w:t>55</w:t>
            </w:r>
            <w:r w:rsidRPr="00034E3F">
              <w:rPr>
                <w:color w:val="000000"/>
                <w:shd w:val="clear" w:color="auto" w:fill="FFFFFF"/>
                <w:lang w:val="es-ES_tradnl"/>
              </w:rPr>
              <w:t xml:space="preserve">, adoptada por la CMR-23. </w:t>
            </w:r>
          </w:p>
          <w:p w14:paraId="091F94DD" w14:textId="77777777" w:rsidR="00B020AC" w:rsidRPr="00034E3F" w:rsidRDefault="00B020AC" w:rsidP="00166E0C">
            <w:pPr>
              <w:pStyle w:val="Tabletext"/>
              <w:rPr>
                <w:color w:val="000000"/>
                <w:shd w:val="clear" w:color="auto" w:fill="FFFFFF"/>
                <w:lang w:val="es-ES_tradnl"/>
              </w:rPr>
            </w:pPr>
            <w:r w:rsidRPr="00034E3F">
              <w:rPr>
                <w:color w:val="000000"/>
                <w:shd w:val="clear" w:color="auto" w:fill="FFFFFF"/>
                <w:lang w:val="es-ES_tradnl"/>
              </w:rPr>
              <w:t>El Director de la BR se sumó a los agradecimientos a Japón por haber apoyado durante años el desarrollo de los sistemas de información de la BR dedicados a los servicios terrenales y espaciales, y por animar a otras administraciones a hacer lo propio.</w:t>
            </w:r>
          </w:p>
        </w:tc>
      </w:tr>
      <w:tr w:rsidR="00B020AC" w:rsidRPr="00D67D4E" w14:paraId="5C532BC5" w14:textId="77777777" w:rsidTr="00E77080">
        <w:trPr>
          <w:cantSplit/>
        </w:trPr>
        <w:tc>
          <w:tcPr>
            <w:tcW w:w="1037" w:type="dxa"/>
          </w:tcPr>
          <w:p w14:paraId="2D4332C1" w14:textId="77777777" w:rsidR="00B020AC" w:rsidRPr="00034E3F" w:rsidRDefault="00B020AC" w:rsidP="00A9034F">
            <w:pPr>
              <w:pStyle w:val="Tabletext"/>
              <w:jc w:val="center"/>
              <w:rPr>
                <w:lang w:val="es-ES_tradnl"/>
              </w:rPr>
            </w:pPr>
            <w:r w:rsidRPr="00034E3F">
              <w:rPr>
                <w:lang w:val="es-ES_tradnl"/>
              </w:rPr>
              <w:t>11</w:t>
            </w:r>
          </w:p>
        </w:tc>
        <w:tc>
          <w:tcPr>
            <w:tcW w:w="2375" w:type="dxa"/>
          </w:tcPr>
          <w:p w14:paraId="05FEF01B" w14:textId="07483EB0" w:rsidR="00B020AC" w:rsidRPr="00034E3F" w:rsidRDefault="00B020AC" w:rsidP="00A9034F">
            <w:pPr>
              <w:pStyle w:val="Tabletext"/>
              <w:jc w:val="center"/>
              <w:rPr>
                <w:lang w:val="es-ES_tradnl"/>
              </w:rPr>
            </w:pPr>
            <w:r w:rsidRPr="00034E3F">
              <w:rPr>
                <w:lang w:val="es-ES_tradnl"/>
              </w:rPr>
              <w:t>Divulgación</w:t>
            </w:r>
            <w:r w:rsidRPr="00034E3F">
              <w:rPr>
                <w:lang w:val="es-ES_tradnl"/>
              </w:rPr>
              <w:br/>
            </w:r>
            <w:hyperlink r:id="rId41" w:history="1">
              <w:r w:rsidRPr="00034E3F">
                <w:rPr>
                  <w:rStyle w:val="Hyperlink"/>
                  <w:rFonts w:asciiTheme="minorHAnsi" w:hAnsiTheme="minorHAnsi" w:cstheme="minorHAnsi"/>
                  <w:shd w:val="clear" w:color="auto" w:fill="FFFFFF"/>
                  <w:lang w:val="es-ES_tradnl"/>
                </w:rPr>
                <w:t>1(Rev.1)</w:t>
              </w:r>
            </w:hyperlink>
            <w:r w:rsidRPr="00034E3F">
              <w:rPr>
                <w:lang w:val="es-ES_tradnl"/>
              </w:rPr>
              <w:t xml:space="preserve"> (§ 8), </w:t>
            </w:r>
            <w:hyperlink r:id="rId42" w:history="1">
              <w:r w:rsidRPr="00034E3F">
                <w:rPr>
                  <w:rStyle w:val="Hyperlink"/>
                  <w:rFonts w:asciiTheme="minorHAnsi" w:hAnsiTheme="minorHAnsi" w:cstheme="minorHAnsi"/>
                  <w:lang w:val="es-ES_tradnl"/>
                </w:rPr>
                <w:t>12</w:t>
              </w:r>
            </w:hyperlink>
          </w:p>
        </w:tc>
        <w:tc>
          <w:tcPr>
            <w:tcW w:w="11889" w:type="dxa"/>
          </w:tcPr>
          <w:p w14:paraId="204DF50E" w14:textId="77777777" w:rsidR="00B020AC" w:rsidRPr="00034E3F" w:rsidRDefault="00B020AC" w:rsidP="00032247">
            <w:pPr>
              <w:pStyle w:val="Tabletext"/>
              <w:spacing w:after="120"/>
              <w:rPr>
                <w:rFonts w:eastAsia="Calibri"/>
                <w:lang w:val="es-ES_tradnl"/>
              </w:rPr>
            </w:pPr>
            <w:r w:rsidRPr="00034E3F">
              <w:rPr>
                <w:rFonts w:eastAsia="Calibri"/>
                <w:lang w:val="es-ES_tradnl"/>
              </w:rPr>
              <w:t>El GAR agradeció a la BR los esfuerzos realizados en favor de la creación de capacidades a través de los seminarios mundiales y regionales de radiocomunicaciones. El GAR observó que dichos seminarios eran impartidos por expertos de la BR, incluían formación práctica y alentaban a la BR a seguir ampliando esas actividades, que tan significativas y beneficiosas resultaban para los miembros, en la medida de lo posible.</w:t>
            </w:r>
          </w:p>
          <w:p w14:paraId="69BEEB3B" w14:textId="79999D4E" w:rsidR="00B020AC" w:rsidRPr="00034E3F" w:rsidRDefault="00B020AC" w:rsidP="00166E0C">
            <w:pPr>
              <w:pStyle w:val="Tabletext"/>
              <w:rPr>
                <w:rFonts w:eastAsia="Calibri"/>
                <w:lang w:val="es-ES_tradnl"/>
              </w:rPr>
            </w:pPr>
            <w:r w:rsidRPr="00034E3F">
              <w:rPr>
                <w:rFonts w:eastAsia="Calibri"/>
                <w:lang w:val="es-ES_tradnl"/>
              </w:rPr>
              <w:t>El GAR valoró favorablemente la contribución incluida en el Documento RAG/12 sobre la necesidad de organizar seminarios, talleres</w:t>
            </w:r>
            <w:r w:rsidRPr="00034E3F">
              <w:rPr>
                <w:lang w:val="es-ES_tradnl"/>
              </w:rPr>
              <w:t xml:space="preserve"> </w:t>
            </w:r>
            <w:r w:rsidRPr="00034E3F">
              <w:rPr>
                <w:rFonts w:eastAsia="Calibri"/>
                <w:lang w:val="es-ES_tradnl"/>
              </w:rPr>
              <w:t>o actividades de formación acerca de los aspectos reglamentarios y técnicos de los sistemas de constelación destinados a comunicaciones no OSG. Además de revisar los programas del SRR y el SMR para abordar de forma específica cuestiones técnicas y reglamentarias relacionadas con las constelaciones de satélites no OSG, se alentó a la UIT a considerar otras estrategias de difusión de información, como podía ser la organización de seminarios asociados a las reuniones de las Comisiones de Estudio del UIT-R pertinentes. El GAR también recomendó la celebración de eventos coordinados conjuntamente por el UIT-R y el UIT-D sobre esta cuestión trascendental.</w:t>
            </w:r>
          </w:p>
        </w:tc>
      </w:tr>
    </w:tbl>
    <w:p w14:paraId="7DC30FA3" w14:textId="77777777" w:rsidR="00B020AC" w:rsidRPr="00034E3F" w:rsidRDefault="00B020AC" w:rsidP="00166E0C">
      <w:pPr>
        <w:pStyle w:val="Tabletext"/>
        <w:rPr>
          <w:lang w:val="es-ES_tradnl"/>
        </w:rPr>
      </w:pPr>
    </w:p>
    <w:tbl>
      <w:tblPr>
        <w:tblpPr w:leftFromText="180" w:rightFromText="180" w:vertAnchor="text" w:tblpXSpec="center" w:tblpY="1"/>
        <w:tblOverlap w:val="never"/>
        <w:tblW w:w="15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037"/>
        <w:gridCol w:w="2375"/>
        <w:gridCol w:w="11889"/>
      </w:tblGrid>
      <w:tr w:rsidR="00B020AC" w:rsidRPr="00D67D4E" w14:paraId="5FCBD7DB" w14:textId="77777777" w:rsidTr="00E77080">
        <w:trPr>
          <w:cantSplit/>
        </w:trPr>
        <w:tc>
          <w:tcPr>
            <w:tcW w:w="1037" w:type="dxa"/>
          </w:tcPr>
          <w:p w14:paraId="3F3BCFB5" w14:textId="77777777" w:rsidR="00B020AC" w:rsidRPr="00034E3F" w:rsidRDefault="00B020AC" w:rsidP="00A9034F">
            <w:pPr>
              <w:pStyle w:val="Tabletext"/>
              <w:jc w:val="center"/>
              <w:rPr>
                <w:lang w:val="es-ES_tradnl"/>
              </w:rPr>
            </w:pPr>
            <w:r w:rsidRPr="00034E3F">
              <w:rPr>
                <w:lang w:val="es-ES_tradnl"/>
              </w:rPr>
              <w:t>12</w:t>
            </w:r>
          </w:p>
        </w:tc>
        <w:tc>
          <w:tcPr>
            <w:tcW w:w="2375" w:type="dxa"/>
          </w:tcPr>
          <w:p w14:paraId="749C3761" w14:textId="77777777" w:rsidR="00B020AC" w:rsidRPr="00034E3F" w:rsidRDefault="00B020AC" w:rsidP="00A9034F">
            <w:pPr>
              <w:pStyle w:val="Tabletext"/>
              <w:jc w:val="center"/>
              <w:rPr>
                <w:lang w:val="es-ES_tradnl"/>
              </w:rPr>
            </w:pPr>
            <w:r w:rsidRPr="00034E3F">
              <w:rPr>
                <w:lang w:val="es-ES_tradnl"/>
              </w:rPr>
              <w:t>Otros asuntos</w:t>
            </w:r>
          </w:p>
          <w:p w14:paraId="28058245" w14:textId="15F7DDE3" w:rsidR="00B020AC" w:rsidRPr="00034E3F" w:rsidRDefault="00D67D4E" w:rsidP="00A9034F">
            <w:pPr>
              <w:pStyle w:val="Tabletext"/>
              <w:jc w:val="center"/>
              <w:rPr>
                <w:lang w:val="es-ES_tradnl"/>
              </w:rPr>
            </w:pPr>
            <w:hyperlink r:id="rId43" w:history="1">
              <w:r w:rsidR="00B020AC" w:rsidRPr="00034E3F">
                <w:rPr>
                  <w:rStyle w:val="Hyperlink"/>
                  <w:rFonts w:asciiTheme="minorHAnsi" w:hAnsiTheme="minorHAnsi" w:cstheme="minorHAnsi"/>
                  <w:lang w:val="es-ES_tradnl"/>
                </w:rPr>
                <w:t>14</w:t>
              </w:r>
            </w:hyperlink>
          </w:p>
        </w:tc>
        <w:tc>
          <w:tcPr>
            <w:tcW w:w="11889" w:type="dxa"/>
          </w:tcPr>
          <w:p w14:paraId="7663589F" w14:textId="77777777" w:rsidR="00B020AC" w:rsidRPr="00034E3F" w:rsidRDefault="00B020AC" w:rsidP="00166E0C">
            <w:pPr>
              <w:pStyle w:val="Tabletext"/>
              <w:rPr>
                <w:rFonts w:eastAsia="Calibri"/>
                <w:lang w:val="es-ES_tradnl"/>
              </w:rPr>
            </w:pPr>
            <w:r w:rsidRPr="00034E3F">
              <w:rPr>
                <w:rFonts w:eastAsia="Calibri"/>
                <w:lang w:val="es-ES_tradnl"/>
              </w:rPr>
              <w:t>El GAR recibió una contribución, incluida en el Documento RAG/14, relativa al desarrollo de una estrategia integral (por ejemplo, unas directrices o un manual) en cuyo marco se definiesen las mejores prácticas y se armonizasen tanto los procedimientos administrativos y técnicos, como los requisitos reglamentarios, a fin de promover la coherencia y la cohesión en las prácticas de gestión del espectro relativas a los servicios aeronáuticos y marítimos en las diferentes regiones y administraciones que se adhiriesen a los tratados, reglamentos, procedimientos y normas establecidos.</w:t>
            </w:r>
          </w:p>
          <w:p w14:paraId="5C4BB782" w14:textId="77777777" w:rsidR="00B020AC" w:rsidRPr="00034E3F" w:rsidRDefault="00B020AC" w:rsidP="00166E0C">
            <w:pPr>
              <w:pStyle w:val="Tabletext"/>
              <w:rPr>
                <w:rFonts w:eastAsia="Calibri"/>
                <w:lang w:val="es-ES_tradnl"/>
              </w:rPr>
            </w:pPr>
            <w:r w:rsidRPr="00034E3F">
              <w:rPr>
                <w:rFonts w:eastAsia="Calibri"/>
                <w:lang w:val="es-ES_tradnl"/>
              </w:rPr>
              <w:lastRenderedPageBreak/>
              <w:t>A ese respecto, el GAR aconsejó a la BR que estudiase distintas vías para promover una mayor colaboración con la Organización de Aviación Civil Internacional (OACI) y la Organización Marítima Internacional (OMI), con el objetivo de abordar de forma eficaz las inquietudes evocadas en el Documento RAG/14, según procediera. El GAR también tomó nota de que dicha estrategia consolidada (tanto las directrices como el manual) podía desarrollarse a través de diversos medios, incluido</w:t>
            </w:r>
            <w:r w:rsidRPr="00034E3F">
              <w:rPr>
                <w:rFonts w:eastAsia="Calibri"/>
                <w:i/>
                <w:iCs/>
                <w:lang w:val="es-ES_tradnl"/>
              </w:rPr>
              <w:t xml:space="preserve"> </w:t>
            </w:r>
            <w:r w:rsidRPr="00034E3F">
              <w:rPr>
                <w:rFonts w:eastAsia="Calibri"/>
                <w:lang w:val="es-ES_tradnl"/>
              </w:rPr>
              <w:t>el trabajo que llevaba a cabo la Comisión de Estudio 5 del UIT-R. El GAR alentó a las administraciones a considerar la posibilidad de expresar su apoyo a esta iniciativa ante la OACI, la OMI y la Comisión de Estudio 5 del UIT-R directamente.</w:t>
            </w:r>
          </w:p>
        </w:tc>
      </w:tr>
      <w:tr w:rsidR="00B020AC" w:rsidRPr="00034E3F" w14:paraId="2A6781F4" w14:textId="77777777" w:rsidTr="00E77080">
        <w:trPr>
          <w:cantSplit/>
        </w:trPr>
        <w:tc>
          <w:tcPr>
            <w:tcW w:w="1037" w:type="dxa"/>
          </w:tcPr>
          <w:p w14:paraId="2A24E066" w14:textId="77777777" w:rsidR="00B020AC" w:rsidRPr="00034E3F" w:rsidRDefault="00B020AC" w:rsidP="00A9034F">
            <w:pPr>
              <w:pStyle w:val="Tabletext"/>
              <w:jc w:val="center"/>
              <w:rPr>
                <w:lang w:val="es-ES_tradnl"/>
              </w:rPr>
            </w:pPr>
            <w:r w:rsidRPr="00034E3F">
              <w:rPr>
                <w:lang w:val="es-ES_tradnl"/>
              </w:rPr>
              <w:lastRenderedPageBreak/>
              <w:t>13</w:t>
            </w:r>
          </w:p>
        </w:tc>
        <w:tc>
          <w:tcPr>
            <w:tcW w:w="2375" w:type="dxa"/>
          </w:tcPr>
          <w:p w14:paraId="63C17BD9" w14:textId="77777777" w:rsidR="00B020AC" w:rsidRPr="00034E3F" w:rsidRDefault="00B020AC" w:rsidP="00A9034F">
            <w:pPr>
              <w:pStyle w:val="Tabletext"/>
              <w:jc w:val="center"/>
              <w:rPr>
                <w:lang w:val="es-ES_tradnl"/>
              </w:rPr>
            </w:pPr>
            <w:r w:rsidRPr="00034E3F">
              <w:rPr>
                <w:lang w:val="es-ES_tradnl"/>
              </w:rPr>
              <w:t>Fecha de la próxima reunión</w:t>
            </w:r>
          </w:p>
        </w:tc>
        <w:tc>
          <w:tcPr>
            <w:tcW w:w="11889" w:type="dxa"/>
            <w:tcBorders>
              <w:bottom w:val="single" w:sz="6" w:space="0" w:color="auto"/>
            </w:tcBorders>
          </w:tcPr>
          <w:p w14:paraId="10B92906" w14:textId="77777777" w:rsidR="00B020AC" w:rsidRPr="00034E3F" w:rsidRDefault="00B020AC" w:rsidP="00166E0C">
            <w:pPr>
              <w:pStyle w:val="Tabletext"/>
              <w:rPr>
                <w:lang w:val="es-ES_tradnl"/>
              </w:rPr>
            </w:pPr>
            <w:r w:rsidRPr="00034E3F">
              <w:rPr>
                <w:lang w:val="es-ES_tradnl"/>
              </w:rPr>
              <w:t>14-17 de abril de 2025</w:t>
            </w:r>
          </w:p>
        </w:tc>
      </w:tr>
    </w:tbl>
    <w:p w14:paraId="5FF13F03" w14:textId="77777777" w:rsidR="00B020AC" w:rsidRPr="00034E3F" w:rsidRDefault="00B020AC" w:rsidP="0064473F">
      <w:pPr>
        <w:pStyle w:val="Tablefin"/>
      </w:pPr>
    </w:p>
    <w:p w14:paraId="450B39F8" w14:textId="77777777" w:rsidR="00B020AC" w:rsidRPr="00ED4F69" w:rsidRDefault="00B020AC" w:rsidP="00ED4F69">
      <w:pPr>
        <w:spacing w:before="2040"/>
        <w:jc w:val="left"/>
        <w:rPr>
          <w:sz w:val="20"/>
          <w:szCs w:val="20"/>
          <w:lang w:val="es-ES_tradnl" w:eastAsia="en-GB"/>
        </w:rPr>
      </w:pPr>
      <w:r w:rsidRPr="00ED4F69">
        <w:rPr>
          <w:sz w:val="20"/>
          <w:szCs w:val="20"/>
          <w:lang w:val="es-ES_tradnl" w:eastAsia="en-GB"/>
        </w:rPr>
        <w:t>Anexo 1: Lista de Vicepresidentes del GAR</w:t>
      </w:r>
    </w:p>
    <w:p w14:paraId="5ABBBDCD" w14:textId="77777777" w:rsidR="00B020AC" w:rsidRPr="00ED4F69" w:rsidRDefault="00B020AC" w:rsidP="00ED4F69">
      <w:pPr>
        <w:jc w:val="left"/>
        <w:rPr>
          <w:sz w:val="20"/>
          <w:szCs w:val="20"/>
          <w:lang w:val="es-ES_tradnl" w:eastAsia="en-GB"/>
        </w:rPr>
      </w:pPr>
      <w:r w:rsidRPr="00ED4F69">
        <w:rPr>
          <w:sz w:val="20"/>
          <w:szCs w:val="20"/>
          <w:lang w:val="es-ES_tradnl" w:eastAsia="en-GB"/>
        </w:rPr>
        <w:t>Anexo 2: Mandato del Grupo por Correspondencia del GAR sobre la mejora del proceso de la Reunión Preparatoria de la Conferencia (RPC)</w:t>
      </w:r>
    </w:p>
    <w:p w14:paraId="6F6D5216" w14:textId="77777777" w:rsidR="00B020AC" w:rsidRPr="00ED4F69" w:rsidRDefault="00B020AC" w:rsidP="00ED4F69">
      <w:pPr>
        <w:jc w:val="left"/>
        <w:rPr>
          <w:sz w:val="20"/>
          <w:szCs w:val="20"/>
          <w:lang w:val="es-ES_tradnl" w:eastAsia="zh-CN"/>
        </w:rPr>
      </w:pPr>
      <w:r w:rsidRPr="00ED4F69">
        <w:rPr>
          <w:sz w:val="20"/>
          <w:szCs w:val="20"/>
          <w:lang w:val="es-ES_tradnl" w:eastAsia="en-GB"/>
        </w:rPr>
        <w:t>Anexo 3: Declaración de coordinación de r</w:t>
      </w:r>
      <w:r w:rsidRPr="00ED4F69">
        <w:rPr>
          <w:sz w:val="20"/>
          <w:szCs w:val="20"/>
          <w:lang w:val="es-ES_tradnl" w:eastAsia="zh-CN"/>
        </w:rPr>
        <w:t>espuesta al GANT</w:t>
      </w:r>
    </w:p>
    <w:p w14:paraId="4FF3166B" w14:textId="77777777" w:rsidR="00B020AC" w:rsidRPr="00034E3F" w:rsidRDefault="00B020AC" w:rsidP="00ED4F69">
      <w:pPr>
        <w:jc w:val="left"/>
        <w:rPr>
          <w:lang w:val="es-ES_tradnl"/>
        </w:rPr>
        <w:sectPr w:rsidR="00B020AC" w:rsidRPr="00034E3F" w:rsidSect="002A0380">
          <w:headerReference w:type="even" r:id="rId44"/>
          <w:headerReference w:type="default" r:id="rId45"/>
          <w:headerReference w:type="first" r:id="rId46"/>
          <w:footerReference w:type="first" r:id="rId47"/>
          <w:pgSz w:w="16834" w:h="11907" w:orient="landscape"/>
          <w:pgMar w:top="1134" w:right="1418" w:bottom="1134" w:left="1418" w:header="720" w:footer="720" w:gutter="0"/>
          <w:paperSrc w:first="15" w:other="15"/>
          <w:cols w:space="720"/>
          <w:titlePg/>
          <w:docGrid w:linePitch="326"/>
        </w:sectPr>
      </w:pPr>
      <w:r w:rsidRPr="00ED4F69">
        <w:rPr>
          <w:sz w:val="20"/>
          <w:szCs w:val="20"/>
          <w:lang w:val="es-ES_tradnl" w:eastAsia="zh-CN"/>
        </w:rPr>
        <w:t>Anexo 4: Declaración de la Administración de la Federación de Rusia</w:t>
      </w:r>
    </w:p>
    <w:p w14:paraId="3BAFED99" w14:textId="77777777" w:rsidR="00B020AC" w:rsidRPr="00034E3F" w:rsidRDefault="00B020AC" w:rsidP="00E82632">
      <w:pPr>
        <w:pStyle w:val="AnnexNo"/>
      </w:pPr>
      <w:r w:rsidRPr="00490908">
        <w:rPr>
          <w:rFonts w:asciiTheme="minorHAnsi" w:hAnsiTheme="minorHAnsi" w:cstheme="minorHAnsi"/>
        </w:rPr>
        <w:lastRenderedPageBreak/>
        <w:t>ANEXO</w:t>
      </w:r>
      <w:r w:rsidRPr="00034E3F">
        <w:t xml:space="preserve"> 1</w:t>
      </w:r>
    </w:p>
    <w:p w14:paraId="58EB7EF7" w14:textId="77777777" w:rsidR="00B020AC" w:rsidRPr="00490908" w:rsidRDefault="00B020AC" w:rsidP="00E82632">
      <w:pPr>
        <w:pStyle w:val="Annextitle"/>
        <w:rPr>
          <w:rFonts w:asciiTheme="minorHAnsi" w:hAnsiTheme="minorHAnsi" w:cstheme="minorHAnsi"/>
        </w:rPr>
      </w:pPr>
      <w:r w:rsidRPr="00490908">
        <w:rPr>
          <w:rFonts w:asciiTheme="minorHAnsi" w:hAnsiTheme="minorHAnsi" w:cstheme="minorHAnsi"/>
        </w:rPr>
        <w:t xml:space="preserve">VICEPRESIDENTES DEL GAR PARA 2024 - 2027 </w:t>
      </w:r>
    </w:p>
    <w:p w14:paraId="1424B0C1" w14:textId="77777777" w:rsidR="00B020AC" w:rsidRPr="00034E3F" w:rsidRDefault="00B020AC" w:rsidP="00B020AC">
      <w:pPr>
        <w:pStyle w:val="Annextitle"/>
        <w:rPr>
          <w:rFonts w:asciiTheme="minorHAnsi" w:hAnsiTheme="minorHAnsi" w:cstheme="minorHAnsi"/>
          <w:bCs/>
          <w:sz w:val="22"/>
          <w:szCs w:val="22"/>
          <w:lang w:val="es-ES_tradnl"/>
        </w:rPr>
      </w:pPr>
      <w:r w:rsidRPr="00034E3F">
        <w:rPr>
          <w:rFonts w:asciiTheme="minorHAnsi" w:hAnsiTheme="minorHAnsi" w:cstheme="minorHAnsi"/>
          <w:sz w:val="22"/>
          <w:szCs w:val="22"/>
          <w:lang w:val="es-ES_tradnl"/>
        </w:rPr>
        <w:t xml:space="preserve">Vicepresidentes del </w:t>
      </w:r>
      <w:r w:rsidRPr="00034E3F">
        <w:rPr>
          <w:rFonts w:asciiTheme="minorHAnsi" w:hAnsiTheme="minorHAnsi" w:cstheme="minorHAnsi"/>
          <w:bCs/>
          <w:sz w:val="22"/>
          <w:szCs w:val="22"/>
          <w:lang w:val="es-ES_tradnl"/>
        </w:rPr>
        <w:t>Grupo Asesor de Radiocomunicaciones (GAR)</w:t>
      </w:r>
    </w:p>
    <w:p w14:paraId="5F12F496" w14:textId="77777777" w:rsidR="00B020AC" w:rsidRPr="00034E3F" w:rsidRDefault="00B020AC" w:rsidP="00B020AC">
      <w:pPr>
        <w:rPr>
          <w:rFonts w:asciiTheme="minorHAnsi" w:hAnsiTheme="minorHAnsi" w:cstheme="minorHAnsi"/>
          <w:lang w:val="es-ES_tradnl"/>
        </w:rPr>
      </w:pPr>
    </w:p>
    <w:tbl>
      <w:tblPr>
        <w:tblStyle w:val="TableGrid"/>
        <w:tblW w:w="2669" w:type="pct"/>
        <w:jc w:val="center"/>
        <w:tblLook w:val="04A0" w:firstRow="1" w:lastRow="0" w:firstColumn="1" w:lastColumn="0" w:noHBand="0" w:noVBand="1"/>
      </w:tblPr>
      <w:tblGrid>
        <w:gridCol w:w="2661"/>
        <w:gridCol w:w="2479"/>
      </w:tblGrid>
      <w:tr w:rsidR="00B020AC" w:rsidRPr="00034E3F" w14:paraId="0E6A7F64" w14:textId="77777777" w:rsidTr="00E77080">
        <w:trPr>
          <w:trHeight w:val="288"/>
          <w:jc w:val="center"/>
        </w:trPr>
        <w:tc>
          <w:tcPr>
            <w:tcW w:w="2589" w:type="pct"/>
            <w:tcBorders>
              <w:top w:val="single" w:sz="4" w:space="0" w:color="auto"/>
              <w:left w:val="single" w:sz="4" w:space="0" w:color="auto"/>
              <w:bottom w:val="single" w:sz="4" w:space="0" w:color="auto"/>
              <w:right w:val="single" w:sz="4" w:space="0" w:color="auto"/>
            </w:tcBorders>
            <w:noWrap/>
          </w:tcPr>
          <w:p w14:paraId="753DF51B" w14:textId="77777777" w:rsidR="00B020AC" w:rsidRPr="00034E3F" w:rsidRDefault="00B020AC" w:rsidP="00E77080">
            <w:pPr>
              <w:pStyle w:val="Tablehead"/>
              <w:rPr>
                <w:rFonts w:asciiTheme="minorHAnsi" w:hAnsiTheme="minorHAnsi" w:cstheme="minorHAnsi"/>
                <w:lang w:val="es-ES_tradnl"/>
              </w:rPr>
            </w:pPr>
            <w:r w:rsidRPr="00034E3F">
              <w:rPr>
                <w:rFonts w:asciiTheme="minorHAnsi" w:hAnsiTheme="minorHAnsi" w:cstheme="minorHAnsi"/>
                <w:bCs/>
                <w:lang w:val="es-ES_tradnl"/>
              </w:rPr>
              <w:t>Nombre</w:t>
            </w:r>
          </w:p>
        </w:tc>
        <w:tc>
          <w:tcPr>
            <w:tcW w:w="2411" w:type="pct"/>
            <w:tcBorders>
              <w:top w:val="single" w:sz="4" w:space="0" w:color="auto"/>
              <w:left w:val="single" w:sz="4" w:space="0" w:color="auto"/>
              <w:bottom w:val="single" w:sz="4" w:space="0" w:color="auto"/>
              <w:right w:val="single" w:sz="4" w:space="0" w:color="auto"/>
            </w:tcBorders>
            <w:noWrap/>
          </w:tcPr>
          <w:p w14:paraId="64F10C1C" w14:textId="77777777" w:rsidR="00B020AC" w:rsidRPr="00034E3F" w:rsidRDefault="00B020AC" w:rsidP="00E77080">
            <w:pPr>
              <w:pStyle w:val="Tablehead"/>
              <w:rPr>
                <w:rFonts w:asciiTheme="minorHAnsi" w:hAnsiTheme="minorHAnsi" w:cstheme="minorHAnsi"/>
                <w:lang w:val="es-ES_tradnl"/>
              </w:rPr>
            </w:pPr>
            <w:r w:rsidRPr="00034E3F">
              <w:rPr>
                <w:rFonts w:asciiTheme="minorHAnsi" w:hAnsiTheme="minorHAnsi" w:cstheme="minorHAnsi"/>
                <w:bCs/>
                <w:lang w:val="es-ES_tradnl"/>
              </w:rPr>
              <w:t>País/</w:t>
            </w:r>
            <w:proofErr w:type="spellStart"/>
            <w:r w:rsidRPr="00034E3F">
              <w:rPr>
                <w:rFonts w:asciiTheme="minorHAnsi" w:hAnsiTheme="minorHAnsi" w:cstheme="minorHAnsi"/>
                <w:bCs/>
                <w:lang w:val="es-ES_tradnl"/>
              </w:rPr>
              <w:t>Org</w:t>
            </w:r>
            <w:proofErr w:type="spellEnd"/>
            <w:r w:rsidRPr="00034E3F">
              <w:rPr>
                <w:rFonts w:asciiTheme="minorHAnsi" w:hAnsiTheme="minorHAnsi" w:cstheme="minorHAnsi"/>
                <w:bCs/>
                <w:lang w:val="es-ES_tradnl"/>
              </w:rPr>
              <w:t>.</w:t>
            </w:r>
          </w:p>
        </w:tc>
      </w:tr>
      <w:tr w:rsidR="00B020AC" w:rsidRPr="00034E3F" w14:paraId="22FE5AED" w14:textId="77777777" w:rsidTr="00E77080">
        <w:trPr>
          <w:trHeight w:val="288"/>
          <w:jc w:val="center"/>
        </w:trPr>
        <w:tc>
          <w:tcPr>
            <w:tcW w:w="2589" w:type="pct"/>
            <w:noWrap/>
          </w:tcPr>
          <w:p w14:paraId="26A5E46A"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Ing. S. Al </w:t>
            </w:r>
            <w:proofErr w:type="spellStart"/>
            <w:r w:rsidRPr="00034E3F">
              <w:rPr>
                <w:rFonts w:asciiTheme="minorHAnsi" w:hAnsiTheme="minorHAnsi" w:cstheme="minorHAnsi"/>
                <w:lang w:val="es-ES_tradnl"/>
              </w:rPr>
              <w:t>Balooshi</w:t>
            </w:r>
            <w:proofErr w:type="spellEnd"/>
          </w:p>
        </w:tc>
        <w:tc>
          <w:tcPr>
            <w:tcW w:w="2411" w:type="pct"/>
            <w:noWrap/>
          </w:tcPr>
          <w:p w14:paraId="45387C1E"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Emiratos Árabes Unidos</w:t>
            </w:r>
          </w:p>
        </w:tc>
      </w:tr>
      <w:tr w:rsidR="00B020AC" w:rsidRPr="00034E3F" w14:paraId="7792D0BA" w14:textId="77777777" w:rsidTr="00E77080">
        <w:trPr>
          <w:trHeight w:val="288"/>
          <w:jc w:val="center"/>
        </w:trPr>
        <w:tc>
          <w:tcPr>
            <w:tcW w:w="2589" w:type="pct"/>
            <w:noWrap/>
          </w:tcPr>
          <w:p w14:paraId="12F2E947"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Sr. T.A. Bakaus</w:t>
            </w:r>
          </w:p>
        </w:tc>
        <w:tc>
          <w:tcPr>
            <w:tcW w:w="2411" w:type="pct"/>
            <w:noWrap/>
          </w:tcPr>
          <w:p w14:paraId="0BEBFE98"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Brasil</w:t>
            </w:r>
          </w:p>
        </w:tc>
      </w:tr>
      <w:tr w:rsidR="00B020AC" w:rsidRPr="00034E3F" w14:paraId="3F171A78" w14:textId="77777777" w:rsidTr="00E77080">
        <w:trPr>
          <w:trHeight w:val="288"/>
          <w:jc w:val="center"/>
        </w:trPr>
        <w:tc>
          <w:tcPr>
            <w:tcW w:w="2589" w:type="pct"/>
            <w:noWrap/>
          </w:tcPr>
          <w:p w14:paraId="565E62A9"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Dr. M.A. El-</w:t>
            </w:r>
            <w:proofErr w:type="spellStart"/>
            <w:r w:rsidRPr="00034E3F">
              <w:rPr>
                <w:rFonts w:asciiTheme="minorHAnsi" w:hAnsiTheme="minorHAnsi" w:cstheme="minorHAnsi"/>
                <w:lang w:val="es-ES_tradnl"/>
              </w:rPr>
              <w:t>Bashary</w:t>
            </w:r>
            <w:proofErr w:type="spellEnd"/>
          </w:p>
        </w:tc>
        <w:tc>
          <w:tcPr>
            <w:tcW w:w="2411" w:type="pct"/>
            <w:noWrap/>
          </w:tcPr>
          <w:p w14:paraId="7DFBC73B"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Egipto</w:t>
            </w:r>
          </w:p>
        </w:tc>
      </w:tr>
      <w:tr w:rsidR="00B020AC" w:rsidRPr="00034E3F" w14:paraId="4A17EE9D" w14:textId="77777777" w:rsidTr="00E77080">
        <w:trPr>
          <w:trHeight w:val="288"/>
          <w:jc w:val="center"/>
        </w:trPr>
        <w:tc>
          <w:tcPr>
            <w:tcW w:w="2589" w:type="pct"/>
            <w:noWrap/>
          </w:tcPr>
          <w:p w14:paraId="745F4721"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Sr. W. </w:t>
            </w:r>
            <w:proofErr w:type="spellStart"/>
            <w:r w:rsidRPr="00034E3F">
              <w:rPr>
                <w:rFonts w:asciiTheme="minorHAnsi" w:hAnsiTheme="minorHAnsi" w:cstheme="minorHAnsi"/>
                <w:lang w:val="es-ES_tradnl"/>
              </w:rPr>
              <w:t>Gababo</w:t>
            </w:r>
            <w:proofErr w:type="spellEnd"/>
          </w:p>
        </w:tc>
        <w:tc>
          <w:tcPr>
            <w:tcW w:w="2411" w:type="pct"/>
            <w:noWrap/>
          </w:tcPr>
          <w:p w14:paraId="0638BF84" w14:textId="77777777" w:rsidR="00B020AC" w:rsidRPr="00034E3F" w:rsidRDefault="00B020AC" w:rsidP="00E77080">
            <w:pPr>
              <w:pStyle w:val="Tabletext"/>
              <w:rPr>
                <w:rFonts w:asciiTheme="minorHAnsi" w:hAnsiTheme="minorHAnsi" w:cstheme="minorHAnsi"/>
                <w:lang w:val="es-ES_tradnl"/>
              </w:rPr>
            </w:pPr>
            <w:proofErr w:type="spellStart"/>
            <w:r w:rsidRPr="00034E3F">
              <w:rPr>
                <w:rFonts w:asciiTheme="minorHAnsi" w:hAnsiTheme="minorHAnsi" w:cstheme="minorHAnsi"/>
                <w:lang w:val="es-ES_tradnl"/>
              </w:rPr>
              <w:t>Kenya</w:t>
            </w:r>
            <w:proofErr w:type="spellEnd"/>
          </w:p>
        </w:tc>
      </w:tr>
      <w:tr w:rsidR="00B020AC" w:rsidRPr="00034E3F" w14:paraId="33782F8C" w14:textId="77777777" w:rsidTr="00E77080">
        <w:trPr>
          <w:trHeight w:val="288"/>
          <w:jc w:val="center"/>
        </w:trPr>
        <w:tc>
          <w:tcPr>
            <w:tcW w:w="2589" w:type="pct"/>
            <w:noWrap/>
          </w:tcPr>
          <w:p w14:paraId="1329D7B4"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Sr. S. </w:t>
            </w:r>
            <w:proofErr w:type="spellStart"/>
            <w:r w:rsidRPr="00034E3F">
              <w:rPr>
                <w:rFonts w:asciiTheme="minorHAnsi" w:hAnsiTheme="minorHAnsi" w:cstheme="minorHAnsi"/>
                <w:lang w:val="es-ES_tradnl"/>
              </w:rPr>
              <w:t>Harutunyan</w:t>
            </w:r>
            <w:proofErr w:type="spellEnd"/>
          </w:p>
        </w:tc>
        <w:tc>
          <w:tcPr>
            <w:tcW w:w="2411" w:type="pct"/>
            <w:noWrap/>
          </w:tcPr>
          <w:p w14:paraId="4744BFA0"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Armenia</w:t>
            </w:r>
          </w:p>
        </w:tc>
      </w:tr>
      <w:tr w:rsidR="00B020AC" w:rsidRPr="00034E3F" w14:paraId="5D894259" w14:textId="77777777" w:rsidTr="00E77080">
        <w:trPr>
          <w:trHeight w:val="288"/>
          <w:jc w:val="center"/>
        </w:trPr>
        <w:tc>
          <w:tcPr>
            <w:tcW w:w="2589" w:type="pct"/>
            <w:noWrap/>
          </w:tcPr>
          <w:p w14:paraId="24C4E035"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Dr. L.L. La </w:t>
            </w:r>
            <w:proofErr w:type="spellStart"/>
            <w:r w:rsidRPr="00034E3F">
              <w:rPr>
                <w:rFonts w:asciiTheme="minorHAnsi" w:hAnsiTheme="minorHAnsi" w:cstheme="minorHAnsi"/>
                <w:lang w:val="es-ES_tradnl"/>
              </w:rPr>
              <w:t>Franceschina</w:t>
            </w:r>
            <w:proofErr w:type="spellEnd"/>
          </w:p>
        </w:tc>
        <w:tc>
          <w:tcPr>
            <w:tcW w:w="2411" w:type="pct"/>
            <w:noWrap/>
          </w:tcPr>
          <w:p w14:paraId="2FDA1CA2"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Italia</w:t>
            </w:r>
          </w:p>
        </w:tc>
      </w:tr>
      <w:tr w:rsidR="00B020AC" w:rsidRPr="00034E3F" w14:paraId="2885C727" w14:textId="77777777" w:rsidTr="00E77080">
        <w:trPr>
          <w:trHeight w:val="288"/>
          <w:jc w:val="center"/>
        </w:trPr>
        <w:tc>
          <w:tcPr>
            <w:tcW w:w="2589" w:type="pct"/>
            <w:noWrap/>
          </w:tcPr>
          <w:p w14:paraId="75C345D1"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Dr. J. Lim</w:t>
            </w:r>
          </w:p>
        </w:tc>
        <w:tc>
          <w:tcPr>
            <w:tcW w:w="2411" w:type="pct"/>
            <w:noWrap/>
          </w:tcPr>
          <w:p w14:paraId="5F5A5BEF"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Corea (Rep. de)</w:t>
            </w:r>
          </w:p>
        </w:tc>
      </w:tr>
      <w:tr w:rsidR="00B020AC" w:rsidRPr="00034E3F" w14:paraId="6A9D106B" w14:textId="77777777" w:rsidTr="00E77080">
        <w:trPr>
          <w:trHeight w:val="288"/>
          <w:jc w:val="center"/>
        </w:trPr>
        <w:tc>
          <w:tcPr>
            <w:tcW w:w="2589" w:type="pct"/>
            <w:noWrap/>
          </w:tcPr>
          <w:p w14:paraId="2F35E927"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Ing. A. </w:t>
            </w:r>
            <w:proofErr w:type="spellStart"/>
            <w:r w:rsidRPr="00034E3F">
              <w:rPr>
                <w:rFonts w:asciiTheme="minorHAnsi" w:hAnsiTheme="minorHAnsi" w:cstheme="minorHAnsi"/>
                <w:lang w:val="es-ES_tradnl"/>
              </w:rPr>
              <w:t>Oshadami</w:t>
            </w:r>
            <w:proofErr w:type="spellEnd"/>
          </w:p>
        </w:tc>
        <w:tc>
          <w:tcPr>
            <w:tcW w:w="2411" w:type="pct"/>
            <w:noWrap/>
          </w:tcPr>
          <w:p w14:paraId="423E49AC"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Nigeria </w:t>
            </w:r>
          </w:p>
        </w:tc>
      </w:tr>
      <w:tr w:rsidR="00B020AC" w:rsidRPr="00034E3F" w14:paraId="3FA565A6" w14:textId="77777777" w:rsidTr="00E77080">
        <w:trPr>
          <w:trHeight w:val="288"/>
          <w:jc w:val="center"/>
        </w:trPr>
        <w:tc>
          <w:tcPr>
            <w:tcW w:w="2589" w:type="pct"/>
            <w:noWrap/>
          </w:tcPr>
          <w:p w14:paraId="268BB6E8"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 xml:space="preserve">Dr. B. </w:t>
            </w:r>
            <w:proofErr w:type="spellStart"/>
            <w:r w:rsidRPr="00034E3F">
              <w:rPr>
                <w:rFonts w:asciiTheme="minorHAnsi" w:hAnsiTheme="minorHAnsi" w:cstheme="minorHAnsi"/>
                <w:lang w:val="es-ES_tradnl"/>
              </w:rPr>
              <w:t>Patten</w:t>
            </w:r>
            <w:proofErr w:type="spellEnd"/>
          </w:p>
        </w:tc>
        <w:tc>
          <w:tcPr>
            <w:tcW w:w="2411" w:type="pct"/>
            <w:noWrap/>
          </w:tcPr>
          <w:p w14:paraId="58F4BA8C"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Estados Unidos</w:t>
            </w:r>
          </w:p>
        </w:tc>
      </w:tr>
      <w:tr w:rsidR="00B020AC" w:rsidRPr="00034E3F" w14:paraId="2800B242" w14:textId="77777777" w:rsidTr="00E77080">
        <w:trPr>
          <w:trHeight w:val="288"/>
          <w:jc w:val="center"/>
        </w:trPr>
        <w:tc>
          <w:tcPr>
            <w:tcW w:w="2589" w:type="pct"/>
            <w:noWrap/>
          </w:tcPr>
          <w:p w14:paraId="47397482"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Sr. T.R. Vieyra Mejía</w:t>
            </w:r>
          </w:p>
        </w:tc>
        <w:tc>
          <w:tcPr>
            <w:tcW w:w="2411" w:type="pct"/>
            <w:noWrap/>
          </w:tcPr>
          <w:p w14:paraId="02378BF4"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México</w:t>
            </w:r>
          </w:p>
        </w:tc>
      </w:tr>
      <w:tr w:rsidR="00B020AC" w:rsidRPr="00034E3F" w14:paraId="0DBA75DD" w14:textId="77777777" w:rsidTr="00E77080">
        <w:trPr>
          <w:trHeight w:val="288"/>
          <w:jc w:val="center"/>
        </w:trPr>
        <w:tc>
          <w:tcPr>
            <w:tcW w:w="2589" w:type="pct"/>
            <w:noWrap/>
          </w:tcPr>
          <w:p w14:paraId="3DC364AC"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Sr. Y. Xie</w:t>
            </w:r>
          </w:p>
        </w:tc>
        <w:tc>
          <w:tcPr>
            <w:tcW w:w="2411" w:type="pct"/>
            <w:noWrap/>
          </w:tcPr>
          <w:p w14:paraId="0BF9EB09" w14:textId="77777777" w:rsidR="00B020AC" w:rsidRPr="00034E3F" w:rsidRDefault="00B020AC" w:rsidP="00E77080">
            <w:pPr>
              <w:pStyle w:val="Tabletext"/>
              <w:rPr>
                <w:rFonts w:asciiTheme="minorHAnsi" w:hAnsiTheme="minorHAnsi" w:cstheme="minorHAnsi"/>
                <w:lang w:val="es-ES_tradnl"/>
              </w:rPr>
            </w:pPr>
            <w:r w:rsidRPr="00034E3F">
              <w:rPr>
                <w:rFonts w:asciiTheme="minorHAnsi" w:hAnsiTheme="minorHAnsi" w:cstheme="minorHAnsi"/>
                <w:lang w:val="es-ES_tradnl"/>
              </w:rPr>
              <w:t>China</w:t>
            </w:r>
          </w:p>
        </w:tc>
      </w:tr>
    </w:tbl>
    <w:p w14:paraId="68374BB3" w14:textId="77777777" w:rsidR="0064473F" w:rsidRDefault="0064473F" w:rsidP="0064473F">
      <w:pPr>
        <w:spacing w:before="2040"/>
        <w:rPr>
          <w:lang w:val="es-ES_tradnl"/>
        </w:rPr>
      </w:pPr>
    </w:p>
    <w:p w14:paraId="4A95DE40" w14:textId="2A6B0F50" w:rsidR="00B020AC" w:rsidRPr="00034E3F" w:rsidRDefault="00B020AC" w:rsidP="0064473F">
      <w:pPr>
        <w:spacing w:before="2040"/>
        <w:rPr>
          <w:lang w:val="es-ES_tradnl"/>
        </w:rPr>
      </w:pPr>
      <w:r w:rsidRPr="00034E3F">
        <w:rPr>
          <w:lang w:val="es-ES_tradnl"/>
        </w:rPr>
        <w:br w:type="page"/>
      </w:r>
    </w:p>
    <w:p w14:paraId="727C2D1D" w14:textId="77777777" w:rsidR="00B020AC" w:rsidRPr="00034E3F" w:rsidRDefault="00B020AC" w:rsidP="000D67AF">
      <w:pPr>
        <w:pStyle w:val="AnnexNo"/>
      </w:pPr>
      <w:r w:rsidRPr="00034E3F">
        <w:lastRenderedPageBreak/>
        <w:t>ANEXO 2</w:t>
      </w:r>
    </w:p>
    <w:p w14:paraId="285544CA" w14:textId="77777777" w:rsidR="00B020AC" w:rsidRPr="00490908" w:rsidRDefault="00B020AC" w:rsidP="00490908">
      <w:pPr>
        <w:pStyle w:val="Annextitle"/>
        <w:rPr>
          <w:rFonts w:asciiTheme="minorHAnsi" w:hAnsiTheme="minorHAnsi" w:cstheme="minorHAnsi"/>
        </w:rPr>
      </w:pPr>
      <w:proofErr w:type="spellStart"/>
      <w:r w:rsidRPr="00490908">
        <w:rPr>
          <w:rFonts w:asciiTheme="minorHAnsi" w:hAnsiTheme="minorHAnsi" w:cstheme="minorHAnsi"/>
        </w:rPr>
        <w:t>Proyecto</w:t>
      </w:r>
      <w:proofErr w:type="spellEnd"/>
      <w:r w:rsidRPr="00490908">
        <w:rPr>
          <w:rFonts w:asciiTheme="minorHAnsi" w:hAnsiTheme="minorHAnsi" w:cstheme="minorHAnsi"/>
        </w:rPr>
        <w:t xml:space="preserve"> de </w:t>
      </w:r>
      <w:proofErr w:type="spellStart"/>
      <w:r w:rsidRPr="00490908">
        <w:rPr>
          <w:rFonts w:asciiTheme="minorHAnsi" w:hAnsiTheme="minorHAnsi" w:cstheme="minorHAnsi"/>
        </w:rPr>
        <w:t>mandato</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del</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Grupo</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por</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Correspondencia</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del</w:t>
      </w:r>
      <w:proofErr w:type="spellEnd"/>
      <w:r w:rsidRPr="00490908">
        <w:rPr>
          <w:rFonts w:asciiTheme="minorHAnsi" w:hAnsiTheme="minorHAnsi" w:cstheme="minorHAnsi"/>
        </w:rPr>
        <w:t xml:space="preserve"> GAR </w:t>
      </w:r>
      <w:proofErr w:type="spellStart"/>
      <w:r w:rsidRPr="00490908">
        <w:rPr>
          <w:rFonts w:asciiTheme="minorHAnsi" w:hAnsiTheme="minorHAnsi" w:cstheme="minorHAnsi"/>
        </w:rPr>
        <w:t>sobre</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la</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mejora</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del</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proceso</w:t>
      </w:r>
      <w:proofErr w:type="spellEnd"/>
      <w:r w:rsidRPr="00490908">
        <w:rPr>
          <w:rFonts w:asciiTheme="minorHAnsi" w:hAnsiTheme="minorHAnsi" w:cstheme="minorHAnsi"/>
        </w:rPr>
        <w:t xml:space="preserve"> de </w:t>
      </w:r>
      <w:proofErr w:type="spellStart"/>
      <w:r w:rsidRPr="00490908">
        <w:rPr>
          <w:rFonts w:asciiTheme="minorHAnsi" w:hAnsiTheme="minorHAnsi" w:cstheme="minorHAnsi"/>
        </w:rPr>
        <w:t>la</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Reunión</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Preparatoria</w:t>
      </w:r>
      <w:proofErr w:type="spellEnd"/>
      <w:r w:rsidRPr="00490908">
        <w:rPr>
          <w:rFonts w:asciiTheme="minorHAnsi" w:hAnsiTheme="minorHAnsi" w:cstheme="minorHAnsi"/>
        </w:rPr>
        <w:t xml:space="preserve"> de </w:t>
      </w:r>
      <w:proofErr w:type="spellStart"/>
      <w:r w:rsidRPr="00490908">
        <w:rPr>
          <w:rFonts w:asciiTheme="minorHAnsi" w:hAnsiTheme="minorHAnsi" w:cstheme="minorHAnsi"/>
        </w:rPr>
        <w:t>la</w:t>
      </w:r>
      <w:proofErr w:type="spellEnd"/>
      <w:r w:rsidRPr="00490908">
        <w:rPr>
          <w:rFonts w:asciiTheme="minorHAnsi" w:hAnsiTheme="minorHAnsi" w:cstheme="minorHAnsi"/>
        </w:rPr>
        <w:t xml:space="preserve"> </w:t>
      </w:r>
      <w:proofErr w:type="spellStart"/>
      <w:r w:rsidRPr="00490908">
        <w:rPr>
          <w:rFonts w:asciiTheme="minorHAnsi" w:hAnsiTheme="minorHAnsi" w:cstheme="minorHAnsi"/>
        </w:rPr>
        <w:t>Conferencia</w:t>
      </w:r>
      <w:proofErr w:type="spellEnd"/>
      <w:r w:rsidRPr="00490908">
        <w:rPr>
          <w:rFonts w:asciiTheme="minorHAnsi" w:hAnsiTheme="minorHAnsi" w:cstheme="minorHAnsi"/>
        </w:rPr>
        <w:t xml:space="preserve"> (RPC)</w:t>
      </w:r>
    </w:p>
    <w:p w14:paraId="29450FCB" w14:textId="77777777" w:rsidR="00B020AC" w:rsidRPr="00034E3F" w:rsidRDefault="00B020AC" w:rsidP="000D67AF">
      <w:pPr>
        <w:jc w:val="left"/>
        <w:rPr>
          <w:rFonts w:eastAsia="Calibri"/>
          <w:lang w:val="es-ES_tradnl"/>
        </w:rPr>
      </w:pPr>
      <w:r w:rsidRPr="00034E3F">
        <w:rPr>
          <w:rFonts w:eastAsia="Calibri"/>
          <w:lang w:val="es-ES_tradnl"/>
        </w:rPr>
        <w:t>El Grupo por Correspondencia (GC) del Grupo Asesor de Radiocomunicaciones (GAR) se encarga de estudiar posibles mejoras del proceso de la Reunión Preparatoria de la Conferencia (RPC) con arreglo al siguiente mandato:</w:t>
      </w:r>
    </w:p>
    <w:p w14:paraId="597BA6E7" w14:textId="73E1E245" w:rsidR="00B020AC" w:rsidRPr="00034E3F" w:rsidRDefault="00B020AC" w:rsidP="000D67AF">
      <w:pPr>
        <w:pStyle w:val="enumlev1"/>
        <w:spacing w:before="120"/>
        <w:jc w:val="left"/>
        <w:rPr>
          <w:rFonts w:eastAsia="Calibri"/>
          <w:lang w:val="es-ES_tradnl"/>
        </w:rPr>
      </w:pPr>
      <w:r w:rsidRPr="00034E3F">
        <w:rPr>
          <w:rFonts w:eastAsia="Calibri"/>
          <w:lang w:val="es-ES_tradnl"/>
        </w:rPr>
        <w:t>-</w:t>
      </w:r>
      <w:r w:rsidRPr="00034E3F">
        <w:rPr>
          <w:rFonts w:eastAsia="Calibri"/>
          <w:lang w:val="es-ES_tradnl"/>
        </w:rPr>
        <w:tab/>
        <w:t>Realizar un examen pormenorizado de la segunda sesión de la RPC, con miras a identificar posibles mejoras del procedimiento de elaboración del Informe de la RPC.</w:t>
      </w:r>
    </w:p>
    <w:p w14:paraId="77BEC2AF" w14:textId="77777777" w:rsidR="00B020AC" w:rsidRPr="00034E3F" w:rsidRDefault="00B020AC" w:rsidP="000D67AF">
      <w:pPr>
        <w:jc w:val="left"/>
        <w:rPr>
          <w:rFonts w:eastAsia="Calibri"/>
          <w:lang w:val="es-ES_tradnl"/>
        </w:rPr>
      </w:pPr>
      <w:r w:rsidRPr="00034E3F">
        <w:rPr>
          <w:rFonts w:eastAsia="Calibri"/>
          <w:lang w:val="es-ES_tradnl"/>
        </w:rPr>
        <w:t>El GC iniciará sus trabajos inmediatamente después de la 31ª reunión del GAR y aspira a presentar un informe completo a la 32ª reunión de dicho Grupo. Su labor se llevará a cabo principalmente por correspondencia, de conformidad con los § A1.3.2.9 y A.1.3.2.10 de la Resolución UIT-R 1-9,</w:t>
      </w:r>
      <w:r>
        <w:rPr>
          <w:rFonts w:eastAsia="Calibri"/>
          <w:lang w:val="es-ES_tradnl"/>
        </w:rPr>
        <w:t xml:space="preserve"> </w:t>
      </w:r>
      <w:r w:rsidRPr="00034E3F">
        <w:rPr>
          <w:rFonts w:eastAsia="Calibri"/>
          <w:lang w:val="es-ES_tradnl"/>
        </w:rPr>
        <w:t xml:space="preserve">en </w:t>
      </w:r>
      <w:proofErr w:type="spellStart"/>
      <w:r w:rsidRPr="00034E3F">
        <w:rPr>
          <w:rFonts w:eastAsia="Calibri"/>
          <w:lang w:val="es-ES_tradnl"/>
        </w:rPr>
        <w:t>pos</w:t>
      </w:r>
      <w:proofErr w:type="spellEnd"/>
      <w:r w:rsidRPr="00034E3F">
        <w:rPr>
          <w:rFonts w:eastAsia="Calibri"/>
          <w:lang w:val="es-ES_tradnl"/>
        </w:rPr>
        <w:t xml:space="preserve"> de la eficacia y la inclusividad.</w:t>
      </w:r>
    </w:p>
    <w:p w14:paraId="6C3F9A73" w14:textId="77777777" w:rsidR="00B020AC" w:rsidRPr="00034E3F" w:rsidRDefault="00B020AC" w:rsidP="000D67AF">
      <w:pPr>
        <w:jc w:val="left"/>
        <w:rPr>
          <w:rFonts w:eastAsia="Calibri"/>
          <w:lang w:val="es-ES_tradnl"/>
        </w:rPr>
      </w:pPr>
      <w:r w:rsidRPr="00034E3F">
        <w:rPr>
          <w:rFonts w:eastAsia="Calibri"/>
          <w:lang w:val="es-ES_tradnl"/>
        </w:rPr>
        <w:t xml:space="preserve">El Sr. Fahad ALGHAMDI (correo-e: </w:t>
      </w:r>
      <w:hyperlink r:id="rId48" w:history="1">
        <w:r w:rsidRPr="00034E3F">
          <w:rPr>
            <w:rStyle w:val="Hyperlink"/>
            <w:rFonts w:eastAsia="Calibri"/>
            <w:lang w:val="es-ES_tradnl"/>
          </w:rPr>
          <w:t>fabghamdi@citc.gov.sa</w:t>
        </w:r>
      </w:hyperlink>
      <w:r w:rsidRPr="00034E3F">
        <w:rPr>
          <w:rFonts w:eastAsia="Calibri"/>
          <w:lang w:val="es-ES_tradnl"/>
        </w:rPr>
        <w:t>) preside el GC y se encargará de coordinar sus actividades y velar por la oportuna comunicación y presentación del informe del grupo 45 días antes de la 32ª reunión del GAR.</w:t>
      </w:r>
    </w:p>
    <w:p w14:paraId="5F1516C0" w14:textId="77777777" w:rsidR="00B020AC" w:rsidRPr="00034E3F" w:rsidRDefault="00B020AC" w:rsidP="00010F83">
      <w:pPr>
        <w:tabs>
          <w:tab w:val="left" w:pos="720"/>
        </w:tabs>
        <w:spacing w:after="2040"/>
        <w:jc w:val="left"/>
        <w:rPr>
          <w:rFonts w:eastAsia="Calibri"/>
          <w:lang w:val="es-ES_tradnl"/>
        </w:rPr>
      </w:pPr>
      <w:r w:rsidRPr="00034E3F">
        <w:rPr>
          <w:rFonts w:eastAsia="Calibri"/>
          <w:lang w:val="es-ES_tradnl"/>
        </w:rPr>
        <w:t>En la página web del GAR se facilitará más información pertinente para los trabajos de este Grupo por Correspondencia.</w:t>
      </w:r>
    </w:p>
    <w:p w14:paraId="4716B005" w14:textId="77777777" w:rsidR="00B020AC" w:rsidRPr="00034E3F" w:rsidRDefault="00B020AC" w:rsidP="00B020AC">
      <w:pPr>
        <w:rPr>
          <w:szCs w:val="20"/>
          <w:lang w:val="es-ES_tradnl"/>
        </w:rPr>
      </w:pPr>
    </w:p>
    <w:p w14:paraId="4EED08C8" w14:textId="77777777" w:rsidR="00B020AC" w:rsidRPr="00034E3F" w:rsidRDefault="00B020AC" w:rsidP="00010F83">
      <w:pPr>
        <w:spacing w:after="2040"/>
        <w:rPr>
          <w:lang w:val="es-ES_tradnl"/>
        </w:rPr>
      </w:pPr>
      <w:r w:rsidRPr="00034E3F">
        <w:rPr>
          <w:lang w:val="es-ES_tradnl"/>
        </w:rPr>
        <w:br w:type="page"/>
      </w:r>
    </w:p>
    <w:p w14:paraId="7676C1FC" w14:textId="77777777" w:rsidR="00B020AC" w:rsidRPr="00034E3F" w:rsidRDefault="00B020AC" w:rsidP="000D67AF">
      <w:pPr>
        <w:pStyle w:val="AnnexNo"/>
      </w:pPr>
      <w:r w:rsidRPr="00034E3F">
        <w:lastRenderedPageBreak/>
        <w:t>ANEXO 3</w:t>
      </w:r>
    </w:p>
    <w:p w14:paraId="44FCDEE0" w14:textId="77777777" w:rsidR="00B020AC" w:rsidRPr="00034E3F" w:rsidRDefault="00B020AC" w:rsidP="00B020AC">
      <w:pPr>
        <w:jc w:val="center"/>
        <w:rPr>
          <w:lang w:val="es-ES_tradnl"/>
        </w:rPr>
      </w:pPr>
    </w:p>
    <w:tbl>
      <w:tblPr>
        <w:tblW w:w="9889" w:type="dxa"/>
        <w:jc w:val="right"/>
        <w:tblLayout w:type="fixed"/>
        <w:tblLook w:val="0000" w:firstRow="0" w:lastRow="0" w:firstColumn="0" w:lastColumn="0" w:noHBand="0" w:noVBand="0"/>
      </w:tblPr>
      <w:tblGrid>
        <w:gridCol w:w="6487"/>
        <w:gridCol w:w="3402"/>
      </w:tblGrid>
      <w:tr w:rsidR="00B020AC" w:rsidRPr="00034E3F" w14:paraId="070C9E11" w14:textId="77777777" w:rsidTr="00E77080">
        <w:trPr>
          <w:cantSplit/>
          <w:jc w:val="right"/>
        </w:trPr>
        <w:tc>
          <w:tcPr>
            <w:tcW w:w="6487" w:type="dxa"/>
            <w:vAlign w:val="center"/>
          </w:tcPr>
          <w:p w14:paraId="33FF1ACE" w14:textId="77777777" w:rsidR="00B020AC" w:rsidRPr="00034E3F" w:rsidRDefault="00B020AC" w:rsidP="00E77080">
            <w:pPr>
              <w:shd w:val="solid" w:color="FFFFFF" w:fill="FFFFFF"/>
              <w:jc w:val="left"/>
              <w:rPr>
                <w:rFonts w:ascii="Verdana" w:hAnsi="Verdana" w:cs="Times New Roman Bold"/>
                <w:b/>
                <w:bCs/>
                <w:sz w:val="26"/>
                <w:szCs w:val="26"/>
                <w:lang w:val="es-ES_tradnl"/>
              </w:rPr>
            </w:pPr>
            <w:r w:rsidRPr="00034E3F">
              <w:rPr>
                <w:rFonts w:ascii="Verdana" w:hAnsi="Verdana" w:cs="Times New Roman Bold"/>
                <w:b/>
                <w:bCs/>
                <w:sz w:val="26"/>
                <w:szCs w:val="26"/>
                <w:lang w:val="es-ES_tradnl"/>
              </w:rPr>
              <w:t>Comisiones de Estudio de Radiocomunicaciones</w:t>
            </w:r>
          </w:p>
        </w:tc>
        <w:tc>
          <w:tcPr>
            <w:tcW w:w="3402" w:type="dxa"/>
          </w:tcPr>
          <w:p w14:paraId="5CB42C19" w14:textId="77777777" w:rsidR="00B020AC" w:rsidRPr="00034E3F" w:rsidRDefault="00B020AC" w:rsidP="00E77080">
            <w:pPr>
              <w:shd w:val="solid" w:color="FFFFFF" w:fill="FFFFFF"/>
              <w:spacing w:line="240" w:lineRule="atLeast"/>
              <w:rPr>
                <w:lang w:val="es-ES_tradnl"/>
              </w:rPr>
            </w:pPr>
            <w:bookmarkStart w:id="0" w:name="ditulogo"/>
            <w:bookmarkEnd w:id="0"/>
            <w:r w:rsidRPr="00034E3F">
              <w:rPr>
                <w:noProof/>
                <w:lang w:val="es-ES_tradnl"/>
              </w:rPr>
              <w:drawing>
                <wp:inline distT="0" distB="0" distL="0" distR="0" wp14:anchorId="63045BA7" wp14:editId="393D0A7B">
                  <wp:extent cx="988540" cy="951230"/>
                  <wp:effectExtent l="0" t="0" r="0" b="0"/>
                  <wp:docPr id="1345191884" name="Picture 134519188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035788" cy="996695"/>
                          </a:xfrm>
                          <a:prstGeom prst="rect">
                            <a:avLst/>
                          </a:prstGeom>
                        </pic:spPr>
                      </pic:pic>
                    </a:graphicData>
                  </a:graphic>
                </wp:inline>
              </w:drawing>
            </w:r>
          </w:p>
        </w:tc>
      </w:tr>
      <w:tr w:rsidR="00B020AC" w:rsidRPr="00034E3F" w14:paraId="2EA6BCF3" w14:textId="77777777" w:rsidTr="00E77080">
        <w:trPr>
          <w:cantSplit/>
          <w:jc w:val="right"/>
        </w:trPr>
        <w:tc>
          <w:tcPr>
            <w:tcW w:w="6487" w:type="dxa"/>
            <w:tcBorders>
              <w:bottom w:val="single" w:sz="12" w:space="0" w:color="auto"/>
            </w:tcBorders>
          </w:tcPr>
          <w:p w14:paraId="0A18A3A2" w14:textId="77777777" w:rsidR="00B020AC" w:rsidRPr="00034E3F" w:rsidRDefault="00B020AC" w:rsidP="00E77080">
            <w:pPr>
              <w:shd w:val="solid" w:color="FFFFFF" w:fill="FFFFFF"/>
              <w:spacing w:after="48"/>
              <w:rPr>
                <w:rFonts w:ascii="Verdana" w:hAnsi="Verdana" w:cs="Times New Roman Bold"/>
                <w:b/>
                <w:lang w:val="es-ES_tradnl"/>
              </w:rPr>
            </w:pPr>
          </w:p>
        </w:tc>
        <w:tc>
          <w:tcPr>
            <w:tcW w:w="3402" w:type="dxa"/>
            <w:tcBorders>
              <w:bottom w:val="single" w:sz="12" w:space="0" w:color="auto"/>
            </w:tcBorders>
          </w:tcPr>
          <w:p w14:paraId="6E4A2CD4" w14:textId="77777777" w:rsidR="00B020AC" w:rsidRPr="00034E3F" w:rsidRDefault="00B020AC" w:rsidP="00E77080">
            <w:pPr>
              <w:shd w:val="solid" w:color="FFFFFF" w:fill="FFFFFF"/>
              <w:spacing w:after="48" w:line="240" w:lineRule="atLeast"/>
              <w:rPr>
                <w:lang w:val="es-ES_tradnl"/>
              </w:rPr>
            </w:pPr>
          </w:p>
        </w:tc>
      </w:tr>
      <w:tr w:rsidR="00B020AC" w:rsidRPr="00034E3F" w14:paraId="0819B9EC" w14:textId="77777777" w:rsidTr="00E77080">
        <w:trPr>
          <w:cantSplit/>
          <w:jc w:val="right"/>
        </w:trPr>
        <w:tc>
          <w:tcPr>
            <w:tcW w:w="6487" w:type="dxa"/>
            <w:vMerge w:val="restart"/>
          </w:tcPr>
          <w:p w14:paraId="4DAB7A89" w14:textId="77777777" w:rsidR="00B020AC" w:rsidRPr="00034E3F" w:rsidRDefault="00B020AC" w:rsidP="00E77080">
            <w:pPr>
              <w:shd w:val="solid" w:color="FFFFFF" w:fill="FFFFFF"/>
              <w:ind w:left="1134" w:hanging="1134"/>
              <w:rPr>
                <w:rFonts w:ascii="Verdana" w:hAnsi="Verdana"/>
                <w:sz w:val="20"/>
                <w:lang w:val="es-ES_tradnl"/>
              </w:rPr>
            </w:pPr>
            <w:bookmarkStart w:id="1" w:name="recibido"/>
            <w:bookmarkEnd w:id="1"/>
          </w:p>
        </w:tc>
        <w:tc>
          <w:tcPr>
            <w:tcW w:w="3402" w:type="dxa"/>
          </w:tcPr>
          <w:p w14:paraId="4688C5D1" w14:textId="77777777" w:rsidR="00B020AC" w:rsidRPr="00034E3F" w:rsidRDefault="00B020AC" w:rsidP="00E77080">
            <w:pPr>
              <w:shd w:val="solid" w:color="FFFFFF" w:fill="FFFFFF"/>
              <w:rPr>
                <w:rFonts w:ascii="Verdana" w:hAnsi="Verdana"/>
                <w:sz w:val="20"/>
                <w:highlight w:val="yellow"/>
                <w:lang w:val="es-ES_tradnl" w:eastAsia="zh-CN"/>
              </w:rPr>
            </w:pPr>
            <w:r w:rsidRPr="00034E3F">
              <w:rPr>
                <w:rFonts w:ascii="Verdana" w:hAnsi="Verdana"/>
                <w:b/>
                <w:sz w:val="20"/>
                <w:lang w:val="es-ES_tradnl" w:eastAsia="zh-CN"/>
              </w:rPr>
              <w:t>Documento RAG/TEMP/4</w:t>
            </w:r>
          </w:p>
        </w:tc>
      </w:tr>
      <w:tr w:rsidR="00B020AC" w:rsidRPr="00034E3F" w14:paraId="625F23B9" w14:textId="77777777" w:rsidTr="00E77080">
        <w:trPr>
          <w:cantSplit/>
          <w:jc w:val="right"/>
        </w:trPr>
        <w:tc>
          <w:tcPr>
            <w:tcW w:w="6487" w:type="dxa"/>
            <w:vMerge/>
          </w:tcPr>
          <w:p w14:paraId="5DFE41CA" w14:textId="77777777" w:rsidR="00B020AC" w:rsidRPr="00034E3F" w:rsidRDefault="00B020AC" w:rsidP="00E77080">
            <w:pPr>
              <w:jc w:val="center"/>
              <w:rPr>
                <w:b/>
                <w:smallCaps/>
                <w:sz w:val="32"/>
                <w:lang w:val="es-ES_tradnl" w:eastAsia="zh-CN"/>
              </w:rPr>
            </w:pPr>
            <w:bookmarkStart w:id="2" w:name="ddate" w:colFirst="1" w:colLast="1"/>
          </w:p>
        </w:tc>
        <w:tc>
          <w:tcPr>
            <w:tcW w:w="3402" w:type="dxa"/>
          </w:tcPr>
          <w:p w14:paraId="7E2EBEEA" w14:textId="77777777" w:rsidR="00B020AC" w:rsidRPr="00034E3F" w:rsidRDefault="00B020AC" w:rsidP="00E77080">
            <w:pPr>
              <w:shd w:val="solid" w:color="FFFFFF" w:fill="FFFFFF"/>
              <w:rPr>
                <w:rFonts w:ascii="Verdana" w:hAnsi="Verdana"/>
                <w:sz w:val="20"/>
                <w:lang w:val="es-ES_tradnl" w:eastAsia="zh-CN"/>
              </w:rPr>
            </w:pPr>
            <w:r w:rsidRPr="00034E3F">
              <w:rPr>
                <w:rFonts w:ascii="Verdana" w:hAnsi="Verdana"/>
                <w:b/>
                <w:sz w:val="20"/>
                <w:lang w:val="es-ES_tradnl" w:eastAsia="zh-CN"/>
              </w:rPr>
              <w:t>27 de marzo de 2024</w:t>
            </w:r>
          </w:p>
        </w:tc>
      </w:tr>
      <w:bookmarkEnd w:id="2"/>
      <w:tr w:rsidR="00B020AC" w:rsidRPr="00034E3F" w14:paraId="39020573" w14:textId="77777777" w:rsidTr="00E77080">
        <w:trPr>
          <w:cantSplit/>
          <w:jc w:val="right"/>
        </w:trPr>
        <w:tc>
          <w:tcPr>
            <w:tcW w:w="6487" w:type="dxa"/>
            <w:vMerge/>
          </w:tcPr>
          <w:p w14:paraId="76EA4ED7" w14:textId="77777777" w:rsidR="00B020AC" w:rsidRPr="00034E3F" w:rsidRDefault="00B020AC" w:rsidP="00E77080">
            <w:pPr>
              <w:jc w:val="center"/>
              <w:rPr>
                <w:b/>
                <w:smallCaps/>
                <w:sz w:val="32"/>
                <w:lang w:val="es-ES_tradnl" w:eastAsia="zh-CN"/>
              </w:rPr>
            </w:pPr>
          </w:p>
        </w:tc>
        <w:tc>
          <w:tcPr>
            <w:tcW w:w="3402" w:type="dxa"/>
          </w:tcPr>
          <w:p w14:paraId="15DF77C2" w14:textId="77777777" w:rsidR="00B020AC" w:rsidRPr="00034E3F" w:rsidRDefault="00B020AC" w:rsidP="00E77080">
            <w:pPr>
              <w:shd w:val="solid" w:color="FFFFFF" w:fill="FFFFFF"/>
              <w:rPr>
                <w:rFonts w:ascii="Verdana" w:eastAsia="SimSun" w:hAnsi="Verdana"/>
                <w:b/>
                <w:sz w:val="20"/>
                <w:lang w:val="es-ES_tradnl" w:eastAsia="zh-CN"/>
              </w:rPr>
            </w:pPr>
            <w:r w:rsidRPr="00034E3F">
              <w:rPr>
                <w:rFonts w:ascii="Verdana" w:eastAsia="SimSun" w:hAnsi="Verdana"/>
                <w:b/>
                <w:sz w:val="20"/>
                <w:lang w:val="es-ES_tradnl" w:eastAsia="zh-CN"/>
              </w:rPr>
              <w:t>Original: inglés</w:t>
            </w:r>
          </w:p>
        </w:tc>
      </w:tr>
      <w:tr w:rsidR="00B020AC" w:rsidRPr="00B020AC" w14:paraId="65A841E4" w14:textId="77777777" w:rsidTr="00E77080">
        <w:trPr>
          <w:cantSplit/>
          <w:jc w:val="right"/>
        </w:trPr>
        <w:tc>
          <w:tcPr>
            <w:tcW w:w="9889" w:type="dxa"/>
            <w:gridSpan w:val="2"/>
          </w:tcPr>
          <w:p w14:paraId="1D97DA8E" w14:textId="77777777" w:rsidR="00B020AC" w:rsidRPr="00034E3F" w:rsidRDefault="00B020AC" w:rsidP="00E77080">
            <w:pPr>
              <w:pStyle w:val="Source"/>
              <w:rPr>
                <w:lang w:val="es-ES_tradnl"/>
              </w:rPr>
            </w:pPr>
            <w:r w:rsidRPr="00034E3F">
              <w:rPr>
                <w:lang w:val="es-ES_tradnl"/>
              </w:rPr>
              <w:t>Grupo Asesor de Radiocomunicaciones (GAR)</w:t>
            </w:r>
          </w:p>
        </w:tc>
      </w:tr>
      <w:tr w:rsidR="00B020AC" w:rsidRPr="00B020AC" w14:paraId="7F8BBC0A" w14:textId="77777777" w:rsidTr="00E77080">
        <w:trPr>
          <w:cantSplit/>
          <w:jc w:val="right"/>
        </w:trPr>
        <w:tc>
          <w:tcPr>
            <w:tcW w:w="9889" w:type="dxa"/>
            <w:gridSpan w:val="2"/>
          </w:tcPr>
          <w:p w14:paraId="02F4AC89" w14:textId="77777777" w:rsidR="00B020AC" w:rsidRPr="00034E3F" w:rsidRDefault="00B020AC" w:rsidP="00E77080">
            <w:pPr>
              <w:pStyle w:val="Title1"/>
              <w:rPr>
                <w:szCs w:val="28"/>
                <w:lang w:val="es-ES_tradnl" w:eastAsia="zh-CN"/>
              </w:rPr>
            </w:pPr>
            <w:bookmarkStart w:id="3" w:name="drec" w:colFirst="0" w:colLast="0"/>
            <w:r w:rsidRPr="00034E3F">
              <w:rPr>
                <w:caps w:val="0"/>
                <w:szCs w:val="28"/>
                <w:lang w:val="es-ES_tradnl" w:eastAsia="zh-CN"/>
              </w:rPr>
              <w:t>DECLARACIÓN DE COORDINACIÓN DE RESPUESTA AL GANT</w:t>
            </w:r>
          </w:p>
        </w:tc>
      </w:tr>
      <w:tr w:rsidR="00B020AC" w:rsidRPr="00D67D4E" w14:paraId="256C806C" w14:textId="77777777" w:rsidTr="00E77080">
        <w:trPr>
          <w:cantSplit/>
          <w:jc w:val="right"/>
        </w:trPr>
        <w:tc>
          <w:tcPr>
            <w:tcW w:w="9889" w:type="dxa"/>
            <w:gridSpan w:val="2"/>
          </w:tcPr>
          <w:p w14:paraId="2EB9B549" w14:textId="77777777" w:rsidR="00B020AC" w:rsidRPr="00034E3F" w:rsidRDefault="00B020AC" w:rsidP="00E77080">
            <w:pPr>
              <w:pStyle w:val="Title4"/>
              <w:rPr>
                <w:sz w:val="22"/>
                <w:lang w:val="es-ES_tradnl"/>
              </w:rPr>
            </w:pPr>
            <w:r w:rsidRPr="00034E3F">
              <w:rPr>
                <w:lang w:val="es-ES_tradnl"/>
              </w:rPr>
              <w:t xml:space="preserve">Actividades y estudios sobre transformación digital sostenible </w:t>
            </w:r>
          </w:p>
        </w:tc>
      </w:tr>
    </w:tbl>
    <w:bookmarkEnd w:id="3"/>
    <w:p w14:paraId="3C6C8012" w14:textId="77777777" w:rsidR="00B020AC" w:rsidRPr="00034E3F" w:rsidRDefault="00B020AC" w:rsidP="000604DF">
      <w:pPr>
        <w:pStyle w:val="Normalaftertitle"/>
        <w:jc w:val="left"/>
        <w:rPr>
          <w:rFonts w:eastAsia="Calibri"/>
          <w:lang w:val="es-ES_tradnl"/>
        </w:rPr>
      </w:pPr>
      <w:r w:rsidRPr="00034E3F">
        <w:rPr>
          <w:lang w:val="es-ES_tradnl"/>
        </w:rPr>
        <w:t xml:space="preserve">El GAR agradece al GANT la información relativa a las actividades del Grupo de Relator sobre transformación digital sostenible (GR-TD). En su 31ª reunión, el GAR </w:t>
      </w:r>
      <w:r>
        <w:rPr>
          <w:lang w:val="es-ES_tradnl"/>
        </w:rPr>
        <w:t>convino en</w:t>
      </w:r>
      <w:r w:rsidRPr="00034E3F">
        <w:rPr>
          <w:lang w:val="es-ES_tradnl"/>
        </w:rPr>
        <w:t xml:space="preserve"> que el Grupo de Coordinación Intersectorial (GCIS) era el foro idóneo para el intercambio de información a ese respecto. El GAR aguarda con interés seguir colaborando en la materia en el marco del GCIS.</w:t>
      </w:r>
    </w:p>
    <w:p w14:paraId="4BC944EF" w14:textId="77777777" w:rsidR="00B020AC" w:rsidRPr="00034E3F" w:rsidRDefault="00B020AC" w:rsidP="00B020AC">
      <w:pPr>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B020AC" w:rsidRPr="00034E3F" w14:paraId="3EE4FACD" w14:textId="77777777" w:rsidTr="00E77080">
        <w:tc>
          <w:tcPr>
            <w:tcW w:w="4814" w:type="dxa"/>
            <w:hideMark/>
          </w:tcPr>
          <w:p w14:paraId="036660D7" w14:textId="28CA6ECA" w:rsidR="00B020AC" w:rsidRPr="00034E3F" w:rsidRDefault="00B020AC" w:rsidP="00E77080">
            <w:pPr>
              <w:tabs>
                <w:tab w:val="left" w:pos="1332"/>
              </w:tabs>
              <w:rPr>
                <w:rFonts w:cs="Times New Roman"/>
                <w:lang w:val="es-ES_tradnl"/>
              </w:rPr>
            </w:pPr>
            <w:r w:rsidRPr="00034E3F">
              <w:rPr>
                <w:rFonts w:cs="Times New Roman"/>
                <w:b/>
                <w:bCs/>
                <w:lang w:val="es-ES_tradnl" w:eastAsia="ja-JP"/>
              </w:rPr>
              <w:t xml:space="preserve">Situación: </w:t>
            </w:r>
            <w:r w:rsidRPr="00034E3F">
              <w:rPr>
                <w:rFonts w:cs="Times New Roman"/>
                <w:b/>
                <w:bCs/>
                <w:lang w:val="es-ES_tradnl" w:eastAsia="ja-JP"/>
              </w:rPr>
              <w:tab/>
            </w:r>
            <w:r w:rsidRPr="00034E3F">
              <w:rPr>
                <w:rFonts w:cs="Times New Roman"/>
                <w:b/>
                <w:bCs/>
                <w:lang w:val="es-ES_tradnl" w:eastAsia="ja-JP"/>
              </w:rPr>
              <w:tab/>
            </w:r>
            <w:r w:rsidRPr="00034E3F">
              <w:rPr>
                <w:rFonts w:cs="Times New Roman"/>
                <w:lang w:val="es-ES_tradnl"/>
              </w:rPr>
              <w:t>Para información</w:t>
            </w:r>
          </w:p>
          <w:p w14:paraId="099DCDAF" w14:textId="77777777" w:rsidR="00B020AC" w:rsidRPr="00034E3F" w:rsidRDefault="00B020AC" w:rsidP="00E77080">
            <w:pPr>
              <w:rPr>
                <w:rFonts w:cs="Times New Roman"/>
                <w:lang w:val="es-ES_tradnl"/>
              </w:rPr>
            </w:pPr>
          </w:p>
        </w:tc>
        <w:tc>
          <w:tcPr>
            <w:tcW w:w="4815" w:type="dxa"/>
            <w:hideMark/>
          </w:tcPr>
          <w:p w14:paraId="05E8612F" w14:textId="77777777" w:rsidR="00B020AC" w:rsidRPr="00034E3F" w:rsidRDefault="00B020AC" w:rsidP="00E77080">
            <w:pPr>
              <w:rPr>
                <w:rFonts w:cs="Times New Roman"/>
                <w:lang w:val="es-ES_tradnl" w:eastAsia="ja-JP"/>
              </w:rPr>
            </w:pPr>
          </w:p>
        </w:tc>
      </w:tr>
      <w:tr w:rsidR="00B020AC" w:rsidRPr="00D67D4E" w14:paraId="4855DDFE" w14:textId="77777777" w:rsidTr="00E77080">
        <w:tc>
          <w:tcPr>
            <w:tcW w:w="4814" w:type="dxa"/>
          </w:tcPr>
          <w:p w14:paraId="7176632F" w14:textId="77777777" w:rsidR="00B020AC" w:rsidRPr="00034E3F" w:rsidRDefault="00B020AC" w:rsidP="00E77080">
            <w:pPr>
              <w:rPr>
                <w:rFonts w:cs="Times New Roman"/>
                <w:lang w:val="es-ES_tradnl" w:eastAsia="ja-JP"/>
              </w:rPr>
            </w:pPr>
            <w:r w:rsidRPr="00034E3F">
              <w:rPr>
                <w:rFonts w:cs="Times New Roman"/>
                <w:b/>
                <w:bCs/>
                <w:lang w:val="es-ES_tradnl" w:eastAsia="ja-JP"/>
              </w:rPr>
              <w:t>Contacto:</w:t>
            </w:r>
            <w:r w:rsidRPr="00034E3F">
              <w:rPr>
                <w:rFonts w:cs="Times New Roman"/>
                <w:lang w:val="es-ES_tradnl" w:eastAsia="ja-JP"/>
              </w:rPr>
              <w:tab/>
              <w:t xml:space="preserve">Sr. Andy </w:t>
            </w:r>
            <w:proofErr w:type="spellStart"/>
            <w:r w:rsidRPr="00034E3F">
              <w:rPr>
                <w:rFonts w:cs="Times New Roman"/>
                <w:lang w:val="es-ES_tradnl" w:eastAsia="ja-JP"/>
              </w:rPr>
              <w:t>Quested</w:t>
            </w:r>
            <w:proofErr w:type="spellEnd"/>
            <w:r w:rsidRPr="00034E3F">
              <w:rPr>
                <w:rFonts w:cs="Times New Roman"/>
                <w:lang w:val="es-ES_tradnl" w:eastAsia="ja-JP"/>
              </w:rPr>
              <w:t xml:space="preserve"> (UER)</w:t>
            </w:r>
          </w:p>
          <w:p w14:paraId="65C804AC" w14:textId="77777777" w:rsidR="00B020AC" w:rsidRPr="00034E3F" w:rsidRDefault="00B020AC" w:rsidP="00E77080">
            <w:pPr>
              <w:rPr>
                <w:rFonts w:cs="Times New Roman"/>
                <w:b/>
                <w:bCs/>
                <w:lang w:val="es-ES_tradnl" w:eastAsia="ja-JP"/>
              </w:rPr>
            </w:pPr>
          </w:p>
        </w:tc>
        <w:tc>
          <w:tcPr>
            <w:tcW w:w="4815" w:type="dxa"/>
          </w:tcPr>
          <w:p w14:paraId="45682B67" w14:textId="77777777" w:rsidR="00B020AC" w:rsidRPr="00034E3F" w:rsidRDefault="00B020AC" w:rsidP="00E77080">
            <w:pPr>
              <w:rPr>
                <w:rFonts w:cs="Times New Roman"/>
                <w:b/>
                <w:bCs/>
                <w:lang w:val="es-ES_tradnl" w:eastAsia="ja-JP"/>
              </w:rPr>
            </w:pPr>
            <w:r w:rsidRPr="00034E3F">
              <w:rPr>
                <w:rFonts w:cs="Times New Roman"/>
                <w:b/>
                <w:bCs/>
                <w:lang w:val="es-ES_tradnl" w:eastAsia="ja-JP"/>
              </w:rPr>
              <w:t>Correo-e</w:t>
            </w:r>
            <w:r w:rsidRPr="00034E3F">
              <w:rPr>
                <w:rFonts w:cs="Times New Roman"/>
                <w:lang w:val="es-ES_tradnl" w:eastAsia="ja-JP"/>
              </w:rPr>
              <w:t>:</w:t>
            </w:r>
            <w:r w:rsidRPr="00034E3F">
              <w:rPr>
                <w:rFonts w:cs="Times New Roman"/>
                <w:lang w:val="es-ES_tradnl" w:eastAsia="ja-JP"/>
              </w:rPr>
              <w:tab/>
            </w:r>
            <w:r w:rsidRPr="00034E3F">
              <w:rPr>
                <w:rStyle w:val="Hyperlink"/>
                <w:rFonts w:eastAsia="SimSun" w:cs="Times New Roman"/>
                <w:lang w:val="es-ES_tradnl"/>
              </w:rPr>
              <w:t>andy.quested@outlook.com</w:t>
            </w:r>
          </w:p>
        </w:tc>
      </w:tr>
    </w:tbl>
    <w:p w14:paraId="21322F5E" w14:textId="77777777" w:rsidR="00B020AC" w:rsidRPr="00034E3F" w:rsidRDefault="00B020AC" w:rsidP="00B020AC">
      <w:pPr>
        <w:pStyle w:val="Reasons"/>
        <w:rPr>
          <w:lang w:val="es-ES_tradnl"/>
        </w:rPr>
      </w:pPr>
    </w:p>
    <w:p w14:paraId="1D4FF7AD" w14:textId="77777777" w:rsidR="00B020AC" w:rsidRPr="00034E3F" w:rsidRDefault="00B020AC" w:rsidP="00B020AC">
      <w:pPr>
        <w:rPr>
          <w:szCs w:val="20"/>
          <w:lang w:val="es-ES_tradnl"/>
        </w:rPr>
      </w:pPr>
      <w:r w:rsidRPr="00034E3F">
        <w:rPr>
          <w:lang w:val="es-ES_tradnl"/>
        </w:rPr>
        <w:br w:type="page"/>
      </w:r>
    </w:p>
    <w:p w14:paraId="1FDD691D" w14:textId="77777777" w:rsidR="00B020AC" w:rsidRPr="00034E3F" w:rsidRDefault="00B020AC" w:rsidP="000D67AF">
      <w:pPr>
        <w:pStyle w:val="AnnexNo"/>
      </w:pPr>
      <w:r w:rsidRPr="00034E3F">
        <w:lastRenderedPageBreak/>
        <w:t>ANEXO 4</w:t>
      </w:r>
    </w:p>
    <w:p w14:paraId="0C163908" w14:textId="77777777" w:rsidR="00B020AC" w:rsidRPr="000D67AF" w:rsidRDefault="00B020AC" w:rsidP="000D67AF">
      <w:pPr>
        <w:pStyle w:val="Annextitle"/>
        <w:rPr>
          <w:rFonts w:asciiTheme="minorHAnsi" w:hAnsiTheme="minorHAnsi" w:cstheme="minorHAnsi"/>
          <w:lang w:eastAsia="en-GB"/>
        </w:rPr>
      </w:pPr>
      <w:proofErr w:type="spellStart"/>
      <w:r w:rsidRPr="000D67AF">
        <w:rPr>
          <w:rFonts w:asciiTheme="minorHAnsi" w:hAnsiTheme="minorHAnsi" w:cstheme="minorHAnsi"/>
        </w:rPr>
        <w:t>Declaración</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formulada</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por</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la</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Federación</w:t>
      </w:r>
      <w:proofErr w:type="spellEnd"/>
      <w:r w:rsidRPr="000D67AF">
        <w:rPr>
          <w:rFonts w:asciiTheme="minorHAnsi" w:hAnsiTheme="minorHAnsi" w:cstheme="minorHAnsi"/>
        </w:rPr>
        <w:t xml:space="preserve"> de </w:t>
      </w:r>
      <w:proofErr w:type="spellStart"/>
      <w:r w:rsidRPr="000D67AF">
        <w:rPr>
          <w:rFonts w:asciiTheme="minorHAnsi" w:hAnsiTheme="minorHAnsi" w:cstheme="minorHAnsi"/>
        </w:rPr>
        <w:t>Rusia</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con</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respecto</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al</w:t>
      </w:r>
      <w:proofErr w:type="spellEnd"/>
      <w:r w:rsidRPr="000D67AF">
        <w:rPr>
          <w:rFonts w:asciiTheme="minorHAnsi" w:hAnsiTheme="minorHAnsi" w:cstheme="minorHAnsi"/>
        </w:rPr>
        <w:br/>
      </w:r>
      <w:proofErr w:type="spellStart"/>
      <w:r w:rsidRPr="000D67AF">
        <w:rPr>
          <w:rFonts w:asciiTheme="minorHAnsi" w:hAnsiTheme="minorHAnsi" w:cstheme="minorHAnsi"/>
        </w:rPr>
        <w:t>punto</w:t>
      </w:r>
      <w:proofErr w:type="spellEnd"/>
      <w:r w:rsidRPr="000D67AF">
        <w:rPr>
          <w:rFonts w:asciiTheme="minorHAnsi" w:hAnsiTheme="minorHAnsi" w:cstheme="minorHAnsi"/>
        </w:rPr>
        <w:t xml:space="preserve"> 3 </w:t>
      </w:r>
      <w:proofErr w:type="spellStart"/>
      <w:r w:rsidRPr="000D67AF">
        <w:rPr>
          <w:rFonts w:asciiTheme="minorHAnsi" w:hAnsiTheme="minorHAnsi" w:cstheme="minorHAnsi"/>
        </w:rPr>
        <w:t>del</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orden</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del</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día</w:t>
      </w:r>
      <w:proofErr w:type="spellEnd"/>
      <w:r w:rsidRPr="000D67AF">
        <w:rPr>
          <w:rFonts w:asciiTheme="minorHAnsi" w:hAnsiTheme="minorHAnsi" w:cstheme="minorHAnsi"/>
        </w:rPr>
        <w:t xml:space="preserve"> de </w:t>
      </w:r>
      <w:proofErr w:type="spellStart"/>
      <w:r w:rsidRPr="000D67AF">
        <w:rPr>
          <w:rFonts w:asciiTheme="minorHAnsi" w:hAnsiTheme="minorHAnsi" w:cstheme="minorHAnsi"/>
        </w:rPr>
        <w:t>la</w:t>
      </w:r>
      <w:proofErr w:type="spellEnd"/>
      <w:r w:rsidRPr="000D67AF">
        <w:rPr>
          <w:rFonts w:asciiTheme="minorHAnsi" w:hAnsiTheme="minorHAnsi" w:cstheme="minorHAnsi"/>
        </w:rPr>
        <w:t xml:space="preserve"> 31ª </w:t>
      </w:r>
      <w:proofErr w:type="spellStart"/>
      <w:r w:rsidRPr="000D67AF">
        <w:rPr>
          <w:rFonts w:asciiTheme="minorHAnsi" w:hAnsiTheme="minorHAnsi" w:cstheme="minorHAnsi"/>
        </w:rPr>
        <w:t>reunión</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del</w:t>
      </w:r>
      <w:proofErr w:type="spellEnd"/>
      <w:r w:rsidRPr="000D67AF">
        <w:rPr>
          <w:rFonts w:asciiTheme="minorHAnsi" w:hAnsiTheme="minorHAnsi" w:cstheme="minorHAnsi"/>
        </w:rPr>
        <w:t xml:space="preserve"> GAR - </w:t>
      </w:r>
      <w:proofErr w:type="spellStart"/>
      <w:r w:rsidRPr="000D67AF">
        <w:rPr>
          <w:rFonts w:asciiTheme="minorHAnsi" w:hAnsiTheme="minorHAnsi" w:cstheme="minorHAnsi"/>
        </w:rPr>
        <w:t>Nombramiento</w:t>
      </w:r>
      <w:proofErr w:type="spellEnd"/>
      <w:r w:rsidRPr="000D67AF">
        <w:rPr>
          <w:rFonts w:asciiTheme="minorHAnsi" w:hAnsiTheme="minorHAnsi" w:cstheme="minorHAnsi"/>
        </w:rPr>
        <w:t xml:space="preserve"> de </w:t>
      </w:r>
      <w:proofErr w:type="spellStart"/>
      <w:r w:rsidRPr="000D67AF">
        <w:rPr>
          <w:rFonts w:asciiTheme="minorHAnsi" w:hAnsiTheme="minorHAnsi" w:cstheme="minorHAnsi"/>
        </w:rPr>
        <w:t>los</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Vicepresidentes</w:t>
      </w:r>
      <w:proofErr w:type="spellEnd"/>
      <w:r w:rsidRPr="000D67AF">
        <w:rPr>
          <w:rFonts w:asciiTheme="minorHAnsi" w:hAnsiTheme="minorHAnsi" w:cstheme="minorHAnsi"/>
        </w:rPr>
        <w:t xml:space="preserve"> </w:t>
      </w:r>
      <w:proofErr w:type="spellStart"/>
      <w:r w:rsidRPr="000D67AF">
        <w:rPr>
          <w:rFonts w:asciiTheme="minorHAnsi" w:hAnsiTheme="minorHAnsi" w:cstheme="minorHAnsi"/>
        </w:rPr>
        <w:t>del</w:t>
      </w:r>
      <w:proofErr w:type="spellEnd"/>
      <w:r w:rsidRPr="000D67AF">
        <w:rPr>
          <w:rFonts w:asciiTheme="minorHAnsi" w:hAnsiTheme="minorHAnsi" w:cstheme="minorHAnsi"/>
        </w:rPr>
        <w:t xml:space="preserve"> GAR </w:t>
      </w:r>
    </w:p>
    <w:p w14:paraId="6D1B8187" w14:textId="44E92326" w:rsidR="00B020AC" w:rsidRPr="00D67D4E" w:rsidRDefault="00B020AC" w:rsidP="00A9034F">
      <w:pPr>
        <w:jc w:val="left"/>
        <w:rPr>
          <w:lang w:val="ru-RU"/>
        </w:rPr>
      </w:pPr>
      <w:r w:rsidRPr="00A9034F">
        <w:t>Con</w:t>
      </w:r>
      <w:r w:rsidRPr="00D67D4E">
        <w:rPr>
          <w:lang w:val="ru-RU"/>
        </w:rPr>
        <w:t xml:space="preserve"> </w:t>
      </w:r>
      <w:proofErr w:type="spellStart"/>
      <w:r w:rsidRPr="00A9034F">
        <w:t>respecto</w:t>
      </w:r>
      <w:proofErr w:type="spellEnd"/>
      <w:r w:rsidRPr="00D67D4E">
        <w:rPr>
          <w:lang w:val="ru-RU"/>
        </w:rPr>
        <w:t xml:space="preserve"> </w:t>
      </w:r>
      <w:r w:rsidRPr="00A9034F">
        <w:t>a</w:t>
      </w:r>
      <w:r w:rsidRPr="00D67D4E">
        <w:rPr>
          <w:lang w:val="ru-RU"/>
        </w:rPr>
        <w:t xml:space="preserve"> </w:t>
      </w:r>
      <w:proofErr w:type="spellStart"/>
      <w:r w:rsidRPr="00A9034F">
        <w:t>los</w:t>
      </w:r>
      <w:proofErr w:type="spellEnd"/>
      <w:r w:rsidRPr="00D67D4E">
        <w:rPr>
          <w:lang w:val="ru-RU"/>
        </w:rPr>
        <w:t xml:space="preserve"> </w:t>
      </w:r>
      <w:proofErr w:type="spellStart"/>
      <w:r w:rsidRPr="00A9034F">
        <w:t>resultados</w:t>
      </w:r>
      <w:proofErr w:type="spellEnd"/>
      <w:r w:rsidRPr="00D67D4E">
        <w:rPr>
          <w:lang w:val="ru-RU"/>
        </w:rPr>
        <w:t xml:space="preserve"> </w:t>
      </w:r>
      <w:r w:rsidRPr="00A9034F">
        <w:t>del</w:t>
      </w:r>
      <w:r w:rsidRPr="00D67D4E">
        <w:rPr>
          <w:lang w:val="ru-RU"/>
        </w:rPr>
        <w:t xml:space="preserve"> </w:t>
      </w:r>
      <w:r w:rsidRPr="00A9034F">
        <w:t>examen</w:t>
      </w:r>
      <w:r w:rsidRPr="00D67D4E">
        <w:rPr>
          <w:lang w:val="ru-RU"/>
        </w:rPr>
        <w:t xml:space="preserve"> </w:t>
      </w:r>
      <w:r w:rsidRPr="00A9034F">
        <w:t>del</w:t>
      </w:r>
      <w:r w:rsidRPr="00D67D4E">
        <w:rPr>
          <w:lang w:val="ru-RU"/>
        </w:rPr>
        <w:t xml:space="preserve"> </w:t>
      </w:r>
      <w:r w:rsidRPr="00A9034F">
        <w:t>punto</w:t>
      </w:r>
      <w:r w:rsidRPr="00D67D4E">
        <w:rPr>
          <w:lang w:val="ru-RU"/>
        </w:rPr>
        <w:t xml:space="preserve"> 3 </w:t>
      </w:r>
      <w:r w:rsidRPr="00A9034F">
        <w:t>del</w:t>
      </w:r>
      <w:r w:rsidRPr="00D67D4E">
        <w:rPr>
          <w:lang w:val="ru-RU"/>
        </w:rPr>
        <w:t xml:space="preserve"> </w:t>
      </w:r>
      <w:proofErr w:type="spellStart"/>
      <w:r w:rsidRPr="00A9034F">
        <w:t>orden</w:t>
      </w:r>
      <w:proofErr w:type="spellEnd"/>
      <w:r w:rsidRPr="00D67D4E">
        <w:rPr>
          <w:lang w:val="ru-RU"/>
        </w:rPr>
        <w:t xml:space="preserve"> </w:t>
      </w:r>
      <w:r w:rsidRPr="00A9034F">
        <w:t>del</w:t>
      </w:r>
      <w:r w:rsidRPr="00D67D4E">
        <w:rPr>
          <w:lang w:val="ru-RU"/>
        </w:rPr>
        <w:t xml:space="preserve"> </w:t>
      </w:r>
      <w:r w:rsidRPr="00A9034F">
        <w:t>d</w:t>
      </w:r>
      <w:r w:rsidRPr="00D67D4E">
        <w:rPr>
          <w:lang w:val="ru-RU"/>
        </w:rPr>
        <w:t>í</w:t>
      </w:r>
      <w:r w:rsidRPr="00A9034F">
        <w:t>a</w:t>
      </w:r>
      <w:r w:rsidRPr="00D67D4E">
        <w:rPr>
          <w:lang w:val="ru-RU"/>
        </w:rPr>
        <w:t xml:space="preserve"> </w:t>
      </w:r>
      <w:r w:rsidRPr="00A9034F">
        <w:t>de</w:t>
      </w:r>
      <w:r w:rsidRPr="00D67D4E">
        <w:rPr>
          <w:lang w:val="ru-RU"/>
        </w:rPr>
        <w:t xml:space="preserve"> </w:t>
      </w:r>
      <w:r w:rsidRPr="00A9034F">
        <w:t>la</w:t>
      </w:r>
      <w:r w:rsidRPr="00D67D4E">
        <w:rPr>
          <w:lang w:val="ru-RU"/>
        </w:rPr>
        <w:t xml:space="preserve"> 31ª </w:t>
      </w:r>
      <w:proofErr w:type="spellStart"/>
      <w:r w:rsidRPr="00A9034F">
        <w:t>reuni</w:t>
      </w:r>
      <w:proofErr w:type="spellEnd"/>
      <w:r w:rsidRPr="00D67D4E">
        <w:rPr>
          <w:lang w:val="ru-RU"/>
        </w:rPr>
        <w:t>ó</w:t>
      </w:r>
      <w:r w:rsidRPr="00A9034F">
        <w:t>n</w:t>
      </w:r>
      <w:r w:rsidRPr="00D67D4E">
        <w:rPr>
          <w:lang w:val="ru-RU"/>
        </w:rPr>
        <w:t xml:space="preserve"> </w:t>
      </w:r>
      <w:r w:rsidRPr="00A9034F">
        <w:t>del</w:t>
      </w:r>
      <w:r w:rsidRPr="00D67D4E">
        <w:rPr>
          <w:lang w:val="ru-RU"/>
        </w:rPr>
        <w:t xml:space="preserve"> </w:t>
      </w:r>
      <w:r w:rsidRPr="00A9034F">
        <w:t>GAR</w:t>
      </w:r>
      <w:r w:rsidRPr="00D67D4E">
        <w:rPr>
          <w:lang w:val="ru-RU"/>
        </w:rPr>
        <w:t xml:space="preserve">, </w:t>
      </w:r>
      <w:r w:rsidR="003A79E8" w:rsidRPr="00D67D4E">
        <w:rPr>
          <w:lang w:val="ru-RU"/>
        </w:rPr>
        <w:t>«</w:t>
      </w:r>
      <w:proofErr w:type="spellStart"/>
      <w:r w:rsidRPr="00A9034F">
        <w:t>Nombramiento</w:t>
      </w:r>
      <w:proofErr w:type="spellEnd"/>
      <w:r w:rsidRPr="00D67D4E">
        <w:rPr>
          <w:lang w:val="ru-RU"/>
        </w:rPr>
        <w:t xml:space="preserve"> </w:t>
      </w:r>
      <w:r w:rsidRPr="00A9034F">
        <w:t>de</w:t>
      </w:r>
      <w:r w:rsidRPr="00D67D4E">
        <w:rPr>
          <w:lang w:val="ru-RU"/>
        </w:rPr>
        <w:t xml:space="preserve"> </w:t>
      </w:r>
      <w:proofErr w:type="spellStart"/>
      <w:r w:rsidRPr="00A9034F">
        <w:t>los</w:t>
      </w:r>
      <w:proofErr w:type="spellEnd"/>
      <w:r w:rsidRPr="00D67D4E">
        <w:rPr>
          <w:lang w:val="ru-RU"/>
        </w:rPr>
        <w:t xml:space="preserve"> </w:t>
      </w:r>
      <w:proofErr w:type="spellStart"/>
      <w:r w:rsidRPr="00A9034F">
        <w:t>Vicepresidentes</w:t>
      </w:r>
      <w:proofErr w:type="spellEnd"/>
      <w:r w:rsidRPr="00D67D4E">
        <w:rPr>
          <w:lang w:val="ru-RU"/>
        </w:rPr>
        <w:t xml:space="preserve"> </w:t>
      </w:r>
      <w:r w:rsidRPr="00A9034F">
        <w:t>del</w:t>
      </w:r>
      <w:r w:rsidRPr="00D67D4E">
        <w:rPr>
          <w:lang w:val="ru-RU"/>
        </w:rPr>
        <w:t xml:space="preserve"> </w:t>
      </w:r>
      <w:r w:rsidRPr="00A9034F">
        <w:t>GAR</w:t>
      </w:r>
      <w:r w:rsidR="003A79E8" w:rsidRPr="00D67D4E">
        <w:rPr>
          <w:lang w:val="ru-RU"/>
        </w:rPr>
        <w:t>»</w:t>
      </w:r>
      <w:r w:rsidRPr="00D67D4E">
        <w:rPr>
          <w:lang w:val="ru-RU"/>
        </w:rPr>
        <w:t xml:space="preserve">, </w:t>
      </w:r>
      <w:r w:rsidRPr="00A9034F">
        <w:t>la</w:t>
      </w:r>
      <w:r w:rsidRPr="00D67D4E">
        <w:rPr>
          <w:lang w:val="ru-RU"/>
        </w:rPr>
        <w:t xml:space="preserve"> </w:t>
      </w:r>
      <w:proofErr w:type="spellStart"/>
      <w:r w:rsidRPr="00A9034F">
        <w:t>Federaci</w:t>
      </w:r>
      <w:proofErr w:type="spellEnd"/>
      <w:r w:rsidRPr="00D67D4E">
        <w:rPr>
          <w:lang w:val="ru-RU"/>
        </w:rPr>
        <w:t>ó</w:t>
      </w:r>
      <w:r w:rsidRPr="00A9034F">
        <w:t>n</w:t>
      </w:r>
      <w:r w:rsidRPr="00D67D4E">
        <w:rPr>
          <w:lang w:val="ru-RU"/>
        </w:rPr>
        <w:t xml:space="preserve"> </w:t>
      </w:r>
      <w:r w:rsidRPr="00A9034F">
        <w:t>de</w:t>
      </w:r>
      <w:r w:rsidRPr="00D67D4E">
        <w:rPr>
          <w:lang w:val="ru-RU"/>
        </w:rPr>
        <w:t xml:space="preserve"> </w:t>
      </w:r>
      <w:r w:rsidRPr="00A9034F">
        <w:t>Rusia</w:t>
      </w:r>
      <w:r w:rsidRPr="00D67D4E">
        <w:rPr>
          <w:lang w:val="ru-RU"/>
        </w:rPr>
        <w:t xml:space="preserve"> </w:t>
      </w:r>
      <w:proofErr w:type="spellStart"/>
      <w:r w:rsidRPr="00A9034F">
        <w:t>desea</w:t>
      </w:r>
      <w:proofErr w:type="spellEnd"/>
      <w:r w:rsidRPr="00D67D4E">
        <w:rPr>
          <w:lang w:val="ru-RU"/>
        </w:rPr>
        <w:t xml:space="preserve"> </w:t>
      </w:r>
      <w:proofErr w:type="spellStart"/>
      <w:r w:rsidRPr="00A9034F">
        <w:t>expresar</w:t>
      </w:r>
      <w:proofErr w:type="spellEnd"/>
      <w:r w:rsidRPr="00D67D4E">
        <w:rPr>
          <w:lang w:val="ru-RU"/>
        </w:rPr>
        <w:t xml:space="preserve"> </w:t>
      </w:r>
      <w:proofErr w:type="spellStart"/>
      <w:r w:rsidRPr="00A9034F">
        <w:t>su</w:t>
      </w:r>
      <w:proofErr w:type="spellEnd"/>
      <w:r w:rsidRPr="00D67D4E">
        <w:rPr>
          <w:lang w:val="ru-RU"/>
        </w:rPr>
        <w:t xml:space="preserve"> </w:t>
      </w:r>
      <w:proofErr w:type="spellStart"/>
      <w:r w:rsidRPr="00A9034F">
        <w:t>categ</w:t>
      </w:r>
      <w:proofErr w:type="spellEnd"/>
      <w:r w:rsidRPr="00D67D4E">
        <w:rPr>
          <w:lang w:val="ru-RU"/>
        </w:rPr>
        <w:t>ó</w:t>
      </w:r>
      <w:proofErr w:type="spellStart"/>
      <w:r w:rsidRPr="00A9034F">
        <w:t>rico</w:t>
      </w:r>
      <w:proofErr w:type="spellEnd"/>
      <w:r w:rsidRPr="00D67D4E">
        <w:rPr>
          <w:lang w:val="ru-RU"/>
        </w:rPr>
        <w:t xml:space="preserve"> </w:t>
      </w:r>
      <w:proofErr w:type="spellStart"/>
      <w:r w:rsidRPr="00A9034F">
        <w:t>desacuerdo</w:t>
      </w:r>
      <w:proofErr w:type="spellEnd"/>
      <w:r w:rsidRPr="00D67D4E">
        <w:rPr>
          <w:lang w:val="ru-RU"/>
        </w:rPr>
        <w:t xml:space="preserve"> </w:t>
      </w:r>
      <w:r w:rsidRPr="00A9034F">
        <w:t>con</w:t>
      </w:r>
      <w:r w:rsidRPr="00D67D4E">
        <w:rPr>
          <w:lang w:val="ru-RU"/>
        </w:rPr>
        <w:t xml:space="preserve"> </w:t>
      </w:r>
      <w:proofErr w:type="spellStart"/>
      <w:r w:rsidRPr="00A9034F">
        <w:t>el</w:t>
      </w:r>
      <w:proofErr w:type="spellEnd"/>
      <w:r w:rsidRPr="00D67D4E">
        <w:rPr>
          <w:lang w:val="ru-RU"/>
        </w:rPr>
        <w:t xml:space="preserve"> </w:t>
      </w:r>
      <w:proofErr w:type="spellStart"/>
      <w:r w:rsidRPr="00A9034F">
        <w:t>procedimiento</w:t>
      </w:r>
      <w:proofErr w:type="spellEnd"/>
      <w:r w:rsidRPr="00D67D4E">
        <w:rPr>
          <w:lang w:val="ru-RU"/>
        </w:rPr>
        <w:t xml:space="preserve"> </w:t>
      </w:r>
      <w:proofErr w:type="spellStart"/>
      <w:r w:rsidRPr="00A9034F">
        <w:t>aplicado</w:t>
      </w:r>
      <w:proofErr w:type="spellEnd"/>
      <w:r w:rsidRPr="00D67D4E">
        <w:rPr>
          <w:lang w:val="ru-RU"/>
        </w:rPr>
        <w:t xml:space="preserve"> </w:t>
      </w:r>
      <w:proofErr w:type="gramStart"/>
      <w:r w:rsidRPr="00A9034F">
        <w:t>a</w:t>
      </w:r>
      <w:proofErr w:type="gramEnd"/>
      <w:r w:rsidRPr="00D67D4E">
        <w:rPr>
          <w:lang w:val="ru-RU"/>
        </w:rPr>
        <w:t xml:space="preserve"> </w:t>
      </w:r>
      <w:proofErr w:type="spellStart"/>
      <w:r w:rsidRPr="00A9034F">
        <w:t>efectos</w:t>
      </w:r>
      <w:proofErr w:type="spellEnd"/>
      <w:r w:rsidRPr="00D67D4E">
        <w:rPr>
          <w:lang w:val="ru-RU"/>
        </w:rPr>
        <w:t xml:space="preserve"> </w:t>
      </w:r>
      <w:r w:rsidRPr="00A9034F">
        <w:t>del</w:t>
      </w:r>
      <w:r w:rsidRPr="00D67D4E">
        <w:rPr>
          <w:lang w:val="ru-RU"/>
        </w:rPr>
        <w:t xml:space="preserve"> </w:t>
      </w:r>
      <w:proofErr w:type="spellStart"/>
      <w:r w:rsidRPr="00A9034F">
        <w:t>nombramiento</w:t>
      </w:r>
      <w:proofErr w:type="spellEnd"/>
      <w:r w:rsidRPr="00D67D4E">
        <w:rPr>
          <w:lang w:val="ru-RU"/>
        </w:rPr>
        <w:t xml:space="preserve"> </w:t>
      </w:r>
      <w:r w:rsidRPr="00A9034F">
        <w:t>de</w:t>
      </w:r>
      <w:r w:rsidRPr="00D67D4E">
        <w:rPr>
          <w:lang w:val="ru-RU"/>
        </w:rPr>
        <w:t xml:space="preserve"> </w:t>
      </w:r>
      <w:proofErr w:type="spellStart"/>
      <w:r w:rsidRPr="00A9034F">
        <w:t>algunos</w:t>
      </w:r>
      <w:proofErr w:type="spellEnd"/>
      <w:r w:rsidRPr="00D67D4E">
        <w:rPr>
          <w:lang w:val="ru-RU"/>
        </w:rPr>
        <w:t xml:space="preserve"> </w:t>
      </w:r>
      <w:r w:rsidRPr="00A9034F">
        <w:t>de</w:t>
      </w:r>
      <w:r w:rsidRPr="00D67D4E">
        <w:rPr>
          <w:lang w:val="ru-RU"/>
        </w:rPr>
        <w:t xml:space="preserve"> </w:t>
      </w:r>
      <w:proofErr w:type="spellStart"/>
      <w:r w:rsidRPr="00A9034F">
        <w:t>los</w:t>
      </w:r>
      <w:proofErr w:type="spellEnd"/>
      <w:r w:rsidRPr="00D67D4E">
        <w:rPr>
          <w:lang w:val="ru-RU"/>
        </w:rPr>
        <w:t xml:space="preserve"> </w:t>
      </w:r>
      <w:proofErr w:type="spellStart"/>
      <w:r w:rsidRPr="00A9034F">
        <w:t>candidatos</w:t>
      </w:r>
      <w:proofErr w:type="spellEnd"/>
      <w:r w:rsidRPr="00D67D4E">
        <w:rPr>
          <w:lang w:val="ru-RU"/>
        </w:rPr>
        <w:t xml:space="preserve"> </w:t>
      </w:r>
      <w:proofErr w:type="spellStart"/>
      <w:r w:rsidRPr="00A9034F">
        <w:t>propuestos</w:t>
      </w:r>
      <w:proofErr w:type="spellEnd"/>
      <w:r w:rsidRPr="00D67D4E">
        <w:rPr>
          <w:lang w:val="ru-RU"/>
        </w:rPr>
        <w:t xml:space="preserve"> </w:t>
      </w:r>
      <w:proofErr w:type="spellStart"/>
      <w:r w:rsidRPr="00A9034F">
        <w:t>por</w:t>
      </w:r>
      <w:proofErr w:type="spellEnd"/>
      <w:r w:rsidRPr="00D67D4E">
        <w:rPr>
          <w:lang w:val="ru-RU"/>
        </w:rPr>
        <w:t xml:space="preserve"> </w:t>
      </w:r>
      <w:proofErr w:type="spellStart"/>
      <w:r w:rsidRPr="00A9034F">
        <w:t>los</w:t>
      </w:r>
      <w:proofErr w:type="spellEnd"/>
      <w:r w:rsidRPr="00D67D4E">
        <w:rPr>
          <w:lang w:val="ru-RU"/>
        </w:rPr>
        <w:t xml:space="preserve"> </w:t>
      </w:r>
      <w:proofErr w:type="spellStart"/>
      <w:r w:rsidRPr="00A9034F">
        <w:t>Estados</w:t>
      </w:r>
      <w:proofErr w:type="spellEnd"/>
      <w:r w:rsidRPr="00D67D4E">
        <w:rPr>
          <w:lang w:val="ru-RU"/>
        </w:rPr>
        <w:t xml:space="preserve"> </w:t>
      </w:r>
      <w:proofErr w:type="spellStart"/>
      <w:r w:rsidRPr="00A9034F">
        <w:t>Miembros</w:t>
      </w:r>
      <w:proofErr w:type="spellEnd"/>
      <w:r w:rsidRPr="00D67D4E">
        <w:rPr>
          <w:lang w:val="ru-RU"/>
        </w:rPr>
        <w:t xml:space="preserve"> </w:t>
      </w:r>
      <w:r w:rsidRPr="00A9034F">
        <w:t>de</w:t>
      </w:r>
      <w:r w:rsidRPr="00D67D4E">
        <w:rPr>
          <w:lang w:val="ru-RU"/>
        </w:rPr>
        <w:t xml:space="preserve"> </w:t>
      </w:r>
      <w:r w:rsidRPr="00A9034F">
        <w:t>la</w:t>
      </w:r>
      <w:r w:rsidRPr="00D67D4E">
        <w:rPr>
          <w:lang w:val="ru-RU"/>
        </w:rPr>
        <w:t xml:space="preserve"> </w:t>
      </w:r>
      <w:r w:rsidRPr="00A9034F">
        <w:t>UIT</w:t>
      </w:r>
      <w:r w:rsidRPr="00D67D4E">
        <w:rPr>
          <w:rFonts w:eastAsiaTheme="minorEastAsia"/>
          <w:lang w:val="ru-RU"/>
        </w:rPr>
        <w:t xml:space="preserve">. </w:t>
      </w:r>
    </w:p>
    <w:p w14:paraId="53450E5B" w14:textId="293DDB37" w:rsidR="00B020AC" w:rsidRPr="00034E3F" w:rsidRDefault="00B020AC" w:rsidP="00A9034F">
      <w:pPr>
        <w:jc w:val="left"/>
        <w:rPr>
          <w:rFonts w:ascii="Segoe UI" w:hAnsi="Segoe UI" w:cs="Segoe UI"/>
          <w:lang w:val="es-ES_tradnl"/>
        </w:rPr>
      </w:pPr>
      <w:r w:rsidRPr="00034E3F">
        <w:rPr>
          <w:rStyle w:val="normaltextrun"/>
          <w:lang w:val="es-ES_tradnl"/>
        </w:rPr>
        <w:t xml:space="preserve">La Federación de Rusia señala a la atención de los interesados que el </w:t>
      </w:r>
      <w:r w:rsidRPr="00034E3F">
        <w:rPr>
          <w:lang w:val="es-ES_tradnl"/>
        </w:rPr>
        <w:t xml:space="preserve">procedimiento para el </w:t>
      </w:r>
      <w:r w:rsidRPr="00697254">
        <w:rPr>
          <w:rStyle w:val="normaltextrun"/>
          <w:rFonts w:asciiTheme="minorHAnsi" w:hAnsiTheme="minorHAnsi" w:cstheme="minorHAnsi"/>
          <w:lang w:val="es-ES"/>
        </w:rPr>
        <w:t>nombramiento</w:t>
      </w:r>
      <w:r w:rsidRPr="00034E3F">
        <w:rPr>
          <w:lang w:val="es-ES_tradnl"/>
        </w:rPr>
        <w:t xml:space="preserve"> de los </w:t>
      </w:r>
      <w:proofErr w:type="gramStart"/>
      <w:r w:rsidRPr="00034E3F">
        <w:rPr>
          <w:lang w:val="es-ES_tradnl"/>
        </w:rPr>
        <w:t>Presidentes</w:t>
      </w:r>
      <w:proofErr w:type="gramEnd"/>
      <w:r w:rsidRPr="00034E3F">
        <w:rPr>
          <w:lang w:val="es-ES_tradnl"/>
        </w:rPr>
        <w:t xml:space="preserve"> y Vicepresidentes de los Grupos Asesores, las Comisiones de Estudio y otros </w:t>
      </w:r>
      <w:r w:rsidRPr="00697254">
        <w:rPr>
          <w:lang w:val="es-ES"/>
        </w:rPr>
        <w:t>grupos</w:t>
      </w:r>
      <w:r w:rsidRPr="00034E3F">
        <w:rPr>
          <w:lang w:val="es-ES_tradnl"/>
        </w:rPr>
        <w:t xml:space="preserve"> de los Sectores</w:t>
      </w:r>
      <w:r w:rsidRPr="00034E3F">
        <w:rPr>
          <w:rStyle w:val="normaltextrun"/>
          <w:lang w:val="es-ES_tradnl"/>
        </w:rPr>
        <w:t xml:space="preserve"> de la UIT se define y prescribe en el Anexo 1 a la Resolución</w:t>
      </w:r>
      <w:r w:rsidR="00697254">
        <w:rPr>
          <w:rStyle w:val="normaltextrun"/>
          <w:lang w:val="es-ES_tradnl"/>
        </w:rPr>
        <w:t> </w:t>
      </w:r>
      <w:r w:rsidRPr="00034E3F">
        <w:rPr>
          <w:rStyle w:val="normaltextrun"/>
          <w:lang w:val="es-ES_tradnl"/>
        </w:rPr>
        <w:t>208 (Rev. Bucarest, 2022) de la Conferencia de Plenipotenciarios (PP)</w:t>
      </w:r>
      <w:r w:rsidRPr="00034E3F">
        <w:rPr>
          <w:rStyle w:val="eop"/>
          <w:rFonts w:eastAsiaTheme="minorEastAsia"/>
          <w:lang w:val="es-ES_tradnl"/>
        </w:rPr>
        <w:t xml:space="preserve">. </w:t>
      </w:r>
    </w:p>
    <w:p w14:paraId="1B448BB5" w14:textId="77777777" w:rsidR="00B020AC" w:rsidRPr="00034E3F" w:rsidRDefault="00B020AC" w:rsidP="00A9034F">
      <w:pPr>
        <w:jc w:val="left"/>
        <w:rPr>
          <w:rFonts w:ascii="Segoe UI" w:hAnsi="Segoe UI" w:cs="Segoe UI"/>
          <w:lang w:val="es-ES_tradnl"/>
        </w:rPr>
      </w:pPr>
      <w:r w:rsidRPr="00D67D4E">
        <w:rPr>
          <w:lang w:val="es-ES_tradnl"/>
        </w:rPr>
        <w:t xml:space="preserve">Los participantes en la reunión se vieron arrastrados a discusiones de índole política que excedían los límites del mandato de la Unión; en consecuencia, se ignoró el citado procedimiento y, en su lugar, se aplicó otro procedimiento carente de base jurídica con miras al nombramiento de algunos </w:t>
      </w:r>
      <w:r w:rsidRPr="00A9034F">
        <w:rPr>
          <w:lang w:val="es-ES_tradnl"/>
        </w:rPr>
        <w:t>candidatos</w:t>
      </w:r>
      <w:r w:rsidRPr="00D67D4E">
        <w:rPr>
          <w:lang w:val="es-ES_tradnl"/>
        </w:rPr>
        <w:t xml:space="preserve">. </w:t>
      </w:r>
      <w:r w:rsidRPr="00D67D4E">
        <w:rPr>
          <w:lang w:val="fr-FR"/>
        </w:rPr>
        <w:t xml:space="preserve">En el </w:t>
      </w:r>
      <w:proofErr w:type="spellStart"/>
      <w:r w:rsidRPr="00D67D4E">
        <w:rPr>
          <w:lang w:val="fr-FR"/>
        </w:rPr>
        <w:t>marco</w:t>
      </w:r>
      <w:proofErr w:type="spellEnd"/>
      <w:r w:rsidRPr="00D67D4E">
        <w:rPr>
          <w:lang w:val="fr-FR"/>
        </w:rPr>
        <w:t xml:space="preserve"> de la 31ª </w:t>
      </w:r>
      <w:proofErr w:type="spellStart"/>
      <w:r w:rsidRPr="00D67D4E">
        <w:rPr>
          <w:lang w:val="fr-FR"/>
        </w:rPr>
        <w:t>reunión</w:t>
      </w:r>
      <w:proofErr w:type="spellEnd"/>
      <w:r w:rsidRPr="00D67D4E">
        <w:rPr>
          <w:lang w:val="fr-FR"/>
        </w:rPr>
        <w:t xml:space="preserve"> </w:t>
      </w:r>
      <w:proofErr w:type="spellStart"/>
      <w:r w:rsidRPr="00D67D4E">
        <w:rPr>
          <w:lang w:val="fr-FR"/>
        </w:rPr>
        <w:t>del</w:t>
      </w:r>
      <w:proofErr w:type="spellEnd"/>
      <w:r w:rsidRPr="00D67D4E">
        <w:rPr>
          <w:lang w:val="fr-FR"/>
        </w:rPr>
        <w:t xml:space="preserve"> GAR, el </w:t>
      </w:r>
      <w:proofErr w:type="spellStart"/>
      <w:r w:rsidRPr="00D67D4E">
        <w:rPr>
          <w:lang w:val="fr-FR"/>
        </w:rPr>
        <w:t>Asesor</w:t>
      </w:r>
      <w:proofErr w:type="spellEnd"/>
      <w:r w:rsidRPr="00D67D4E">
        <w:rPr>
          <w:lang w:val="fr-FR"/>
        </w:rPr>
        <w:t xml:space="preserve"> </w:t>
      </w:r>
      <w:proofErr w:type="spellStart"/>
      <w:r w:rsidRPr="00D67D4E">
        <w:rPr>
          <w:lang w:val="fr-FR"/>
        </w:rPr>
        <w:t>Jurídico</w:t>
      </w:r>
      <w:proofErr w:type="spellEnd"/>
      <w:r w:rsidRPr="00D67D4E">
        <w:rPr>
          <w:lang w:val="fr-FR"/>
        </w:rPr>
        <w:t xml:space="preserve"> de la UIT </w:t>
      </w:r>
      <w:proofErr w:type="spellStart"/>
      <w:r w:rsidRPr="00D67D4E">
        <w:rPr>
          <w:lang w:val="fr-FR"/>
        </w:rPr>
        <w:t>confirmó</w:t>
      </w:r>
      <w:proofErr w:type="spellEnd"/>
      <w:r w:rsidRPr="00D67D4E">
        <w:rPr>
          <w:lang w:val="fr-FR"/>
        </w:rPr>
        <w:t xml:space="preserve"> </w:t>
      </w:r>
      <w:proofErr w:type="gramStart"/>
      <w:r w:rsidRPr="00D67D4E">
        <w:rPr>
          <w:lang w:val="fr-FR"/>
        </w:rPr>
        <w:t>que el</w:t>
      </w:r>
      <w:proofErr w:type="gramEnd"/>
      <w:r w:rsidRPr="00D67D4E">
        <w:rPr>
          <w:lang w:val="fr-FR"/>
        </w:rPr>
        <w:t xml:space="preserve"> </w:t>
      </w:r>
      <w:r w:rsidRPr="00034E3F">
        <w:rPr>
          <w:lang w:val="es-ES_tradnl"/>
        </w:rPr>
        <w:t xml:space="preserve">procedimiento para el nombramiento de los Presidentes y Vicepresidentes de los Grupos Asesores, las Comisiones de Estudio y otros grupos de los Sectores no aparecía </w:t>
      </w:r>
      <w:r w:rsidRPr="00D67D4E">
        <w:rPr>
          <w:lang w:val="fr-FR"/>
        </w:rPr>
        <w:t xml:space="preserve">en los textos </w:t>
      </w:r>
      <w:proofErr w:type="spellStart"/>
      <w:r w:rsidRPr="00D67D4E">
        <w:rPr>
          <w:lang w:val="fr-FR"/>
        </w:rPr>
        <w:t>fundamentales</w:t>
      </w:r>
      <w:proofErr w:type="spellEnd"/>
      <w:r w:rsidRPr="00D67D4E">
        <w:rPr>
          <w:lang w:val="fr-FR"/>
        </w:rPr>
        <w:t xml:space="preserve"> de la UIT, sino </w:t>
      </w:r>
      <w:proofErr w:type="spellStart"/>
      <w:r w:rsidRPr="00D67D4E">
        <w:rPr>
          <w:lang w:val="fr-FR"/>
        </w:rPr>
        <w:t>únicamente</w:t>
      </w:r>
      <w:proofErr w:type="spellEnd"/>
      <w:r w:rsidRPr="00D67D4E">
        <w:rPr>
          <w:lang w:val="fr-FR"/>
        </w:rPr>
        <w:t xml:space="preserve"> en el </w:t>
      </w:r>
      <w:proofErr w:type="spellStart"/>
      <w:r w:rsidRPr="00D67D4E">
        <w:rPr>
          <w:lang w:val="fr-FR"/>
        </w:rPr>
        <w:t>Anexo</w:t>
      </w:r>
      <w:proofErr w:type="spellEnd"/>
      <w:r w:rsidRPr="00D67D4E">
        <w:rPr>
          <w:lang w:val="fr-FR"/>
        </w:rPr>
        <w:t xml:space="preserve"> 1 a la </w:t>
      </w:r>
      <w:proofErr w:type="spellStart"/>
      <w:r w:rsidRPr="00D67D4E">
        <w:rPr>
          <w:lang w:val="fr-FR"/>
        </w:rPr>
        <w:t>Resolución</w:t>
      </w:r>
      <w:proofErr w:type="spellEnd"/>
      <w:r w:rsidRPr="00D67D4E">
        <w:rPr>
          <w:lang w:val="fr-FR"/>
        </w:rPr>
        <w:t xml:space="preserve"> 208 (</w:t>
      </w:r>
      <w:proofErr w:type="spellStart"/>
      <w:r w:rsidRPr="00D67D4E">
        <w:rPr>
          <w:lang w:val="fr-FR"/>
        </w:rPr>
        <w:t>Rev</w:t>
      </w:r>
      <w:proofErr w:type="spellEnd"/>
      <w:r w:rsidRPr="00D67D4E">
        <w:rPr>
          <w:lang w:val="fr-FR"/>
        </w:rPr>
        <w:t>. Bucarest, 2022) de la PP.</w:t>
      </w:r>
    </w:p>
    <w:p w14:paraId="2FB05FA5" w14:textId="77777777" w:rsidR="00B020AC" w:rsidRPr="00034E3F" w:rsidRDefault="00B020AC" w:rsidP="00A9034F">
      <w:pPr>
        <w:jc w:val="left"/>
        <w:rPr>
          <w:rFonts w:ascii="Segoe UI" w:hAnsi="Segoe UI" w:cs="Segoe UI"/>
          <w:lang w:val="es-ES_tradnl"/>
        </w:rPr>
      </w:pPr>
      <w:r w:rsidRPr="00D67D4E">
        <w:rPr>
          <w:lang w:val="es-ES_tradnl"/>
        </w:rPr>
        <w:t xml:space="preserve">A pesar de que no presentaron objeciones en relación con el cumplimiento por parte de todos los candidatos a la Vicepresidencia de la Resolución 208 (Rev. Bucarest, 2022) de la PP, se seleccionaron tres candidatos para la votación en función tanto de su nacionalidad, como de su afiliación a un país considerado por algunas delegaciones como en conflicto armado. Los resultados de la votación revelaron que los tres candidatos seleccionados propuestos por Italia, los Estados Unidos y la Federación de Rusia habían recibido objeciones de 3 o más Estados Miembros de la UIT con derecho a voto presentes en la 31ª reunión del GAR. A pesar de los resultados de la votación, el </w:t>
      </w:r>
      <w:proofErr w:type="gramStart"/>
      <w:r w:rsidRPr="00D67D4E">
        <w:rPr>
          <w:lang w:val="es-ES_tradnl"/>
        </w:rPr>
        <w:t>Presidente</w:t>
      </w:r>
      <w:proofErr w:type="gramEnd"/>
      <w:r w:rsidRPr="00D67D4E">
        <w:rPr>
          <w:lang w:val="es-ES_tradnl"/>
        </w:rPr>
        <w:t xml:space="preserve"> de dicha reunión anunció la decisión de nombrar a los candidatos de Italia y los Estados Unidos para los puestos de Vicepresidentes del GAR, pero no al candidato de la Federación de Rusia.</w:t>
      </w:r>
      <w:r w:rsidRPr="00034E3F">
        <w:rPr>
          <w:rStyle w:val="eop"/>
          <w:rFonts w:eastAsiaTheme="minorEastAsia"/>
          <w:lang w:val="es-ES_tradnl"/>
        </w:rPr>
        <w:t xml:space="preserve"> </w:t>
      </w:r>
    </w:p>
    <w:p w14:paraId="1C51FBF5" w14:textId="6C8F51C2" w:rsidR="00B020AC" w:rsidRPr="00034E3F" w:rsidRDefault="00B020AC" w:rsidP="00A9034F">
      <w:pPr>
        <w:jc w:val="left"/>
        <w:rPr>
          <w:rFonts w:ascii="Segoe UI" w:hAnsi="Segoe UI" w:cs="Segoe UI"/>
          <w:lang w:val="es-ES_tradnl"/>
        </w:rPr>
      </w:pPr>
      <w:r w:rsidRPr="006A581A">
        <w:rPr>
          <w:lang w:val="es-ES"/>
        </w:rPr>
        <w:t xml:space="preserve">Esa decisión contraviene la Resolución 52-1 del UIT-R, según la cual las decisiones adoptadas por el GAR no podrán suscitar objeción alguna entre los Estados Miembros de la Unión (véase el </w:t>
      </w:r>
      <w:r w:rsidRPr="006A581A">
        <w:rPr>
          <w:i/>
          <w:iCs/>
          <w:lang w:val="es-ES"/>
        </w:rPr>
        <w:t>resuelve</w:t>
      </w:r>
      <w:r w:rsidR="006A581A" w:rsidRPr="006A581A">
        <w:rPr>
          <w:lang w:val="es-ES"/>
        </w:rPr>
        <w:t> </w:t>
      </w:r>
      <w:r w:rsidRPr="006A581A">
        <w:rPr>
          <w:lang w:val="es-ES"/>
        </w:rPr>
        <w:t xml:space="preserve">2 de la Resolución 52-1 del UIT-R). </w:t>
      </w:r>
      <w:r w:rsidRPr="00D67D4E">
        <w:rPr>
          <w:lang w:val="es-ES"/>
        </w:rPr>
        <w:t>Además, la segregación de los candidatos en función de su nacionalidad, así como su afiliación a cualquier país, contradice el Artículo 2 de la Declaración Universal de Derechos Humanos (Resolución 217 A (III) de la Asamblea General de las Naciones Unidas, 12/10/1948).</w:t>
      </w:r>
      <w:r w:rsidRPr="00034E3F">
        <w:rPr>
          <w:rStyle w:val="eop"/>
          <w:rFonts w:eastAsiaTheme="minorEastAsia"/>
          <w:lang w:val="es-ES_tradnl"/>
        </w:rPr>
        <w:t xml:space="preserve"> </w:t>
      </w:r>
    </w:p>
    <w:p w14:paraId="103BB6A1" w14:textId="77777777" w:rsidR="00B020AC" w:rsidRPr="00D67D4E" w:rsidRDefault="00B020AC" w:rsidP="00A9034F">
      <w:pPr>
        <w:jc w:val="left"/>
        <w:rPr>
          <w:lang w:val="it-IT"/>
        </w:rPr>
      </w:pPr>
      <w:r w:rsidRPr="00D67D4E">
        <w:rPr>
          <w:lang w:val="it-IT"/>
        </w:rPr>
        <w:t xml:space="preserve">En ese sentido, la Federación de Rusia no reconoce la decisión adoptada por el GAR en relación con el punto 3 del orden del día de su 31ª reunión, considera que los candidatos no suscitaron el consenso necesario no pueden ser nombrados Vicepresidentes del Grupo, y hará todo lo posible por restablecer el nombramiento de los Vicepresidentes del GAR conforme a lo dispuesto en la Resolución 52-1 del UIT-R y la Resolución 208 (Rev. Bucarest, 2022) de la PP. </w:t>
      </w:r>
    </w:p>
    <w:p w14:paraId="5DDA030C" w14:textId="77777777" w:rsidR="00B020AC" w:rsidRPr="00034E3F" w:rsidRDefault="00B020AC" w:rsidP="00A9034F">
      <w:pPr>
        <w:jc w:val="left"/>
        <w:rPr>
          <w:rFonts w:ascii="Segoe UI" w:hAnsi="Segoe UI" w:cs="Segoe UI"/>
          <w:lang w:val="es-ES_tradnl"/>
        </w:rPr>
      </w:pPr>
      <w:r w:rsidRPr="00D67D4E">
        <w:rPr>
          <w:lang w:val="fr-FR"/>
        </w:rPr>
        <w:t xml:space="preserve">La </w:t>
      </w:r>
      <w:proofErr w:type="spellStart"/>
      <w:r w:rsidRPr="00D67D4E">
        <w:rPr>
          <w:lang w:val="fr-FR"/>
        </w:rPr>
        <w:t>Federación</w:t>
      </w:r>
      <w:proofErr w:type="spellEnd"/>
      <w:r w:rsidRPr="00D67D4E">
        <w:rPr>
          <w:lang w:val="fr-FR"/>
        </w:rPr>
        <w:t xml:space="preserve"> de </w:t>
      </w:r>
      <w:proofErr w:type="spellStart"/>
      <w:r w:rsidRPr="00D67D4E">
        <w:rPr>
          <w:lang w:val="fr-FR"/>
        </w:rPr>
        <w:t>Rusia</w:t>
      </w:r>
      <w:proofErr w:type="spellEnd"/>
      <w:r w:rsidRPr="00D67D4E">
        <w:rPr>
          <w:lang w:val="fr-FR"/>
        </w:rPr>
        <w:t xml:space="preserve"> se </w:t>
      </w:r>
      <w:proofErr w:type="spellStart"/>
      <w:r w:rsidRPr="00D67D4E">
        <w:rPr>
          <w:lang w:val="fr-FR"/>
        </w:rPr>
        <w:t>reserva</w:t>
      </w:r>
      <w:proofErr w:type="spellEnd"/>
      <w:r w:rsidRPr="00D67D4E">
        <w:rPr>
          <w:lang w:val="fr-FR"/>
        </w:rPr>
        <w:t xml:space="preserve"> el derecho de </w:t>
      </w:r>
      <w:proofErr w:type="spellStart"/>
      <w:r w:rsidRPr="00D67D4E">
        <w:rPr>
          <w:lang w:val="fr-FR"/>
        </w:rPr>
        <w:t>plantear</w:t>
      </w:r>
      <w:proofErr w:type="spellEnd"/>
      <w:r w:rsidRPr="00D67D4E">
        <w:rPr>
          <w:lang w:val="fr-FR"/>
        </w:rPr>
        <w:t xml:space="preserve"> la </w:t>
      </w:r>
      <w:proofErr w:type="spellStart"/>
      <w:r w:rsidRPr="00D67D4E">
        <w:rPr>
          <w:lang w:val="fr-FR"/>
        </w:rPr>
        <w:t>cuestión</w:t>
      </w:r>
      <w:proofErr w:type="spellEnd"/>
      <w:r w:rsidRPr="00D67D4E">
        <w:rPr>
          <w:lang w:val="fr-FR"/>
        </w:rPr>
        <w:t xml:space="preserve"> de la </w:t>
      </w:r>
      <w:proofErr w:type="spellStart"/>
      <w:r w:rsidRPr="00D67D4E">
        <w:rPr>
          <w:lang w:val="fr-FR"/>
        </w:rPr>
        <w:t>responsabilidad</w:t>
      </w:r>
      <w:proofErr w:type="spellEnd"/>
      <w:r w:rsidRPr="00D67D4E">
        <w:rPr>
          <w:lang w:val="fr-FR"/>
        </w:rPr>
        <w:t xml:space="preserve"> de la UIT en lo que respecta </w:t>
      </w:r>
      <w:proofErr w:type="gramStart"/>
      <w:r w:rsidRPr="00D67D4E">
        <w:rPr>
          <w:lang w:val="fr-FR"/>
        </w:rPr>
        <w:t>a</w:t>
      </w:r>
      <w:proofErr w:type="gramEnd"/>
      <w:r w:rsidRPr="00D67D4E">
        <w:rPr>
          <w:lang w:val="fr-FR"/>
        </w:rPr>
        <w:t xml:space="preserve"> la </w:t>
      </w:r>
      <w:proofErr w:type="spellStart"/>
      <w:r w:rsidRPr="00D67D4E">
        <w:rPr>
          <w:lang w:val="fr-FR"/>
        </w:rPr>
        <w:t>violación</w:t>
      </w:r>
      <w:proofErr w:type="spellEnd"/>
      <w:r w:rsidRPr="00D67D4E">
        <w:rPr>
          <w:lang w:val="fr-FR"/>
        </w:rPr>
        <w:t xml:space="preserve"> de los derechos de sus </w:t>
      </w:r>
      <w:proofErr w:type="spellStart"/>
      <w:r w:rsidRPr="00D67D4E">
        <w:rPr>
          <w:lang w:val="fr-FR"/>
        </w:rPr>
        <w:t>Estados</w:t>
      </w:r>
      <w:proofErr w:type="spellEnd"/>
      <w:r w:rsidRPr="00D67D4E">
        <w:rPr>
          <w:lang w:val="fr-FR"/>
        </w:rPr>
        <w:t xml:space="preserve"> </w:t>
      </w:r>
      <w:proofErr w:type="spellStart"/>
      <w:r w:rsidRPr="00D67D4E">
        <w:rPr>
          <w:lang w:val="fr-FR"/>
        </w:rPr>
        <w:t>Miembros</w:t>
      </w:r>
      <w:proofErr w:type="spellEnd"/>
      <w:r w:rsidRPr="00D67D4E">
        <w:rPr>
          <w:lang w:val="fr-FR"/>
        </w:rPr>
        <w:t xml:space="preserve">, </w:t>
      </w:r>
      <w:proofErr w:type="spellStart"/>
      <w:r w:rsidRPr="00D67D4E">
        <w:rPr>
          <w:lang w:val="fr-FR"/>
        </w:rPr>
        <w:t>así</w:t>
      </w:r>
      <w:proofErr w:type="spellEnd"/>
      <w:r w:rsidRPr="00D67D4E">
        <w:rPr>
          <w:lang w:val="fr-FR"/>
        </w:rPr>
        <w:t xml:space="preserve"> </w:t>
      </w:r>
      <w:proofErr w:type="spellStart"/>
      <w:r w:rsidRPr="00D67D4E">
        <w:rPr>
          <w:lang w:val="fr-FR"/>
        </w:rPr>
        <w:t>como</w:t>
      </w:r>
      <w:proofErr w:type="spellEnd"/>
      <w:r w:rsidRPr="00D67D4E">
        <w:rPr>
          <w:lang w:val="fr-FR"/>
        </w:rPr>
        <w:t xml:space="preserve"> de las normas y los </w:t>
      </w:r>
      <w:proofErr w:type="spellStart"/>
      <w:r w:rsidRPr="00D67D4E">
        <w:rPr>
          <w:lang w:val="fr-FR"/>
        </w:rPr>
        <w:t>principios</w:t>
      </w:r>
      <w:proofErr w:type="spellEnd"/>
      <w:r w:rsidRPr="00D67D4E">
        <w:rPr>
          <w:lang w:val="fr-FR"/>
        </w:rPr>
        <w:t xml:space="preserve"> </w:t>
      </w:r>
      <w:proofErr w:type="spellStart"/>
      <w:r w:rsidRPr="00D67D4E">
        <w:rPr>
          <w:lang w:val="fr-FR"/>
        </w:rPr>
        <w:t>del</w:t>
      </w:r>
      <w:proofErr w:type="spellEnd"/>
      <w:r w:rsidRPr="00D67D4E">
        <w:rPr>
          <w:lang w:val="fr-FR"/>
        </w:rPr>
        <w:t xml:space="preserve"> derecho </w:t>
      </w:r>
      <w:proofErr w:type="spellStart"/>
      <w:r w:rsidRPr="00D67D4E">
        <w:rPr>
          <w:lang w:val="fr-FR"/>
        </w:rPr>
        <w:t>internacional</w:t>
      </w:r>
      <w:proofErr w:type="spellEnd"/>
      <w:r w:rsidRPr="00D67D4E">
        <w:rPr>
          <w:lang w:val="fr-FR"/>
        </w:rPr>
        <w:t xml:space="preserve">. </w:t>
      </w:r>
    </w:p>
    <w:p w14:paraId="0FB3C4EB" w14:textId="77777777" w:rsidR="00B020AC" w:rsidRPr="00034E3F" w:rsidRDefault="00B020AC" w:rsidP="00B020AC">
      <w:pPr>
        <w:pStyle w:val="Reasons"/>
        <w:rPr>
          <w:lang w:val="es-ES_tradnl"/>
        </w:rPr>
      </w:pPr>
    </w:p>
    <w:p w14:paraId="7E9631E0" w14:textId="77777777" w:rsidR="00B020AC" w:rsidRPr="00034E3F" w:rsidRDefault="00B020AC" w:rsidP="00B020AC">
      <w:pPr>
        <w:jc w:val="center"/>
        <w:rPr>
          <w:lang w:val="es-ES_tradnl"/>
        </w:rPr>
      </w:pPr>
      <w:r w:rsidRPr="00034E3F">
        <w:rPr>
          <w:lang w:val="es-ES_tradnl"/>
        </w:rPr>
        <w:t>______________</w:t>
      </w:r>
    </w:p>
    <w:sectPr w:rsidR="00B020AC" w:rsidRPr="00034E3F" w:rsidSect="00132DD2">
      <w:headerReference w:type="even" r:id="rId50"/>
      <w:headerReference w:type="default" r:id="rId51"/>
      <w:headerReference w:type="first" r:id="rId52"/>
      <w:footerReference w:type="first" r:id="rId53"/>
      <w:pgSz w:w="11907" w:h="16834" w:code="9"/>
      <w:pgMar w:top="1134" w:right="1134" w:bottom="993" w:left="1134" w:header="567"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EEF2B" w14:textId="77777777" w:rsidR="002B7EE0" w:rsidRDefault="002B7EE0">
      <w:r>
        <w:separator/>
      </w:r>
    </w:p>
  </w:endnote>
  <w:endnote w:type="continuationSeparator" w:id="0">
    <w:p w14:paraId="77A46DFC" w14:textId="77777777" w:rsidR="002B7EE0" w:rsidRDefault="002B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E3A5" w14:textId="13C7BB18" w:rsidR="003F3DB0" w:rsidRPr="00EA0DBD" w:rsidRDefault="00EA0DBD" w:rsidP="00EA0DBD">
    <w:pPr>
      <w:pStyle w:val="Footer"/>
      <w:rPr>
        <w:sz w:val="18"/>
        <w:szCs w:val="18"/>
        <w:lang w:val="es-ES"/>
      </w:rPr>
    </w:pPr>
    <w:r w:rsidRPr="00EA0DBD">
      <w:rPr>
        <w:noProof/>
        <w:sz w:val="18"/>
        <w:szCs w:val="18"/>
      </w:rPr>
      <w:fldChar w:fldCharType="begin"/>
    </w:r>
    <w:r w:rsidRPr="00EA0DBD">
      <w:rPr>
        <w:noProof/>
        <w:sz w:val="18"/>
        <w:szCs w:val="18"/>
        <w:lang w:val="es-ES"/>
      </w:rPr>
      <w:instrText xml:space="preserve"> FILENAME \p  \* MERGEFORMAT </w:instrText>
    </w:r>
    <w:r w:rsidRPr="00EA0DBD">
      <w:rPr>
        <w:noProof/>
        <w:sz w:val="18"/>
        <w:szCs w:val="18"/>
      </w:rPr>
      <w:fldChar w:fldCharType="separate"/>
    </w:r>
    <w:r w:rsidRPr="00EA0DBD">
      <w:rPr>
        <w:noProof/>
        <w:sz w:val="18"/>
        <w:szCs w:val="18"/>
        <w:lang w:val="es-ES"/>
      </w:rPr>
      <w:t>P:\ESP\ITU-R\BR\DIR\CA\200\273S.docx</w:t>
    </w:r>
    <w:r w:rsidRPr="00EA0DBD">
      <w:rPr>
        <w:noProof/>
        <w:sz w:val="18"/>
        <w:szCs w:val="18"/>
      </w:rPr>
      <w:fldChar w:fldCharType="end"/>
    </w:r>
    <w:r w:rsidRPr="00EA0DBD">
      <w:rPr>
        <w:noProof/>
        <w:sz w:val="18"/>
        <w:szCs w:val="18"/>
        <w:lang w:val="es-ES"/>
      </w:rPr>
      <w:t xml:space="preserve"> (</w:t>
    </w:r>
    <w:r>
      <w:rPr>
        <w:noProof/>
        <w:sz w:val="18"/>
        <w:szCs w:val="18"/>
        <w:lang w:val="es-ES"/>
      </w:rPr>
      <w:t>535628</w:t>
    </w:r>
    <w:r w:rsidRPr="00EA0DBD">
      <w:rPr>
        <w:noProof/>
        <w:sz w:val="18"/>
        <w:szCs w:val="18"/>
        <w:lang w:val="es-E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3EB1" w14:textId="2A5D460F" w:rsidR="003F3DB0" w:rsidRPr="00EA0DBD" w:rsidRDefault="00EA0DBD" w:rsidP="00EA0DBD">
    <w:pPr>
      <w:pStyle w:val="Footer"/>
      <w:rPr>
        <w:sz w:val="18"/>
        <w:szCs w:val="18"/>
        <w:lang w:val="es-ES"/>
      </w:rPr>
    </w:pPr>
    <w:r w:rsidRPr="00EA0DBD">
      <w:rPr>
        <w:noProof/>
        <w:sz w:val="18"/>
        <w:szCs w:val="18"/>
      </w:rPr>
      <w:fldChar w:fldCharType="begin"/>
    </w:r>
    <w:r w:rsidRPr="00EA0DBD">
      <w:rPr>
        <w:noProof/>
        <w:sz w:val="18"/>
        <w:szCs w:val="18"/>
        <w:lang w:val="es-ES"/>
      </w:rPr>
      <w:instrText xml:space="preserve"> FILENAME \p  \* MERGEFORMAT </w:instrText>
    </w:r>
    <w:r w:rsidRPr="00EA0DBD">
      <w:rPr>
        <w:noProof/>
        <w:sz w:val="18"/>
        <w:szCs w:val="18"/>
      </w:rPr>
      <w:fldChar w:fldCharType="separate"/>
    </w:r>
    <w:r w:rsidRPr="00EA0DBD">
      <w:rPr>
        <w:noProof/>
        <w:sz w:val="18"/>
        <w:szCs w:val="18"/>
        <w:lang w:val="es-ES"/>
      </w:rPr>
      <w:t>P:\ESP\ITU-R\BR\DIR\CA\200\273S.docx</w:t>
    </w:r>
    <w:r w:rsidRPr="00EA0DBD">
      <w:rPr>
        <w:noProof/>
        <w:sz w:val="18"/>
        <w:szCs w:val="18"/>
      </w:rPr>
      <w:fldChar w:fldCharType="end"/>
    </w:r>
    <w:r w:rsidRPr="00EA0DBD">
      <w:rPr>
        <w:noProof/>
        <w:sz w:val="18"/>
        <w:szCs w:val="18"/>
        <w:lang w:val="es-ES"/>
      </w:rPr>
      <w:t xml:space="preserve"> (</w:t>
    </w:r>
    <w:r>
      <w:rPr>
        <w:noProof/>
        <w:sz w:val="18"/>
        <w:szCs w:val="18"/>
        <w:lang w:val="es-ES"/>
      </w:rPr>
      <w:t>535628</w:t>
    </w:r>
    <w:r w:rsidRPr="00EA0DBD">
      <w:rPr>
        <w:noProof/>
        <w:sz w:val="18"/>
        <w:szCs w:val="18"/>
        <w:lang w:val="es-E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CFC1" w14:textId="77777777" w:rsidR="00B020AC" w:rsidRPr="004032A3" w:rsidRDefault="00B020AC">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9"/>
        <w:szCs w:val="19"/>
        <w:lang w:val="es-ES"/>
      </w:rPr>
    </w:pPr>
    <w:r w:rsidRPr="004032A3">
      <w:rPr>
        <w:color w:val="4F81BD" w:themeColor="accent1"/>
        <w:sz w:val="19"/>
        <w:szCs w:val="19"/>
        <w:lang w:val="es-ES"/>
      </w:rPr>
      <w:t xml:space="preserve">Unión Internacional de Telecomunicaciones - Place des </w:t>
    </w:r>
    <w:proofErr w:type="spellStart"/>
    <w:r w:rsidRPr="004032A3">
      <w:rPr>
        <w:color w:val="4F81BD" w:themeColor="accent1"/>
        <w:sz w:val="19"/>
        <w:szCs w:val="19"/>
        <w:lang w:val="es-ES"/>
      </w:rPr>
      <w:t>Nations</w:t>
    </w:r>
    <w:proofErr w:type="spellEnd"/>
    <w:r w:rsidRPr="004032A3">
      <w:rPr>
        <w:color w:val="4F81BD" w:themeColor="accent1"/>
        <w:sz w:val="19"/>
        <w:szCs w:val="19"/>
        <w:lang w:val="es-ES"/>
      </w:rPr>
      <w:t xml:space="preserve">, CH-1211 Ginebra 20, Suiza </w:t>
    </w:r>
    <w:r w:rsidRPr="004032A3">
      <w:rPr>
        <w:color w:val="4F81BD" w:themeColor="accent1"/>
        <w:sz w:val="19"/>
        <w:szCs w:val="19"/>
        <w:lang w:val="es-ES"/>
      </w:rPr>
      <w:br/>
      <w:t>• Tel.: +41 22 730 5111 • Correo-</w:t>
    </w:r>
    <w:r>
      <w:rPr>
        <w:color w:val="4F81BD" w:themeColor="accent1"/>
        <w:sz w:val="19"/>
        <w:szCs w:val="19"/>
        <w:lang w:val="es-ES"/>
      </w:rPr>
      <w:t>e</w:t>
    </w:r>
    <w:r w:rsidRPr="004032A3">
      <w:rPr>
        <w:color w:val="4F81BD" w:themeColor="accent1"/>
        <w:sz w:val="19"/>
        <w:szCs w:val="19"/>
        <w:lang w:val="es-ES"/>
      </w:rPr>
      <w:t xml:space="preserve">: </w:t>
    </w:r>
    <w:hyperlink r:id="rId1" w:history="1">
      <w:r w:rsidRPr="004032A3">
        <w:rPr>
          <w:color w:val="0000FF"/>
          <w:sz w:val="19"/>
          <w:szCs w:val="19"/>
          <w:u w:val="single"/>
          <w:lang w:val="es-ES"/>
        </w:rPr>
        <w:t>itumail@itu.int</w:t>
      </w:r>
    </w:hyperlink>
    <w:r w:rsidRPr="004032A3">
      <w:rPr>
        <w:color w:val="4F81BD" w:themeColor="accent1"/>
        <w:sz w:val="19"/>
        <w:szCs w:val="19"/>
        <w:lang w:val="es-ES"/>
      </w:rPr>
      <w:t xml:space="preserve"> • </w:t>
    </w:r>
    <w:r w:rsidRPr="004032A3">
      <w:rPr>
        <w:color w:val="3E8EDE"/>
        <w:sz w:val="18"/>
        <w:szCs w:val="18"/>
        <w:lang w:val="es-ES"/>
      </w:rPr>
      <w:t xml:space="preserve">Fax: +41 22 733 7256 • </w:t>
    </w:r>
    <w:r w:rsidRPr="004032A3">
      <w:rPr>
        <w:color w:val="4F81BD" w:themeColor="accent1"/>
        <w:sz w:val="19"/>
        <w:szCs w:val="19"/>
        <w:lang w:val="es-ES"/>
      </w:rPr>
      <w:t>www.itu.int</w:t>
    </w:r>
  </w:p>
  <w:p w14:paraId="0225035F" w14:textId="0E13D85C" w:rsidR="00B020AC" w:rsidRPr="004032A3" w:rsidRDefault="00B020AC" w:rsidP="00EA0DBD">
    <w:pPr>
      <w:pStyle w:val="Footer"/>
      <w:rPr>
        <w:sz w:val="18"/>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C622" w14:textId="7D269353" w:rsidR="00B020AC" w:rsidRPr="00EA0DBD" w:rsidRDefault="00EA0DBD" w:rsidP="00EA0DBD">
    <w:pPr>
      <w:pStyle w:val="Footer"/>
      <w:rPr>
        <w:sz w:val="18"/>
        <w:szCs w:val="18"/>
        <w:lang w:val="es-ES"/>
      </w:rPr>
    </w:pPr>
    <w:r w:rsidRPr="00EA0DBD">
      <w:rPr>
        <w:noProof/>
        <w:sz w:val="18"/>
        <w:szCs w:val="18"/>
      </w:rPr>
      <w:fldChar w:fldCharType="begin"/>
    </w:r>
    <w:r w:rsidRPr="00EA0DBD">
      <w:rPr>
        <w:noProof/>
        <w:sz w:val="18"/>
        <w:szCs w:val="18"/>
        <w:lang w:val="es-ES"/>
      </w:rPr>
      <w:instrText xml:space="preserve"> FILENAME \p  \* MERGEFORMAT </w:instrText>
    </w:r>
    <w:r w:rsidRPr="00EA0DBD">
      <w:rPr>
        <w:noProof/>
        <w:sz w:val="18"/>
        <w:szCs w:val="18"/>
      </w:rPr>
      <w:fldChar w:fldCharType="separate"/>
    </w:r>
    <w:r w:rsidRPr="00EA0DBD">
      <w:rPr>
        <w:noProof/>
        <w:sz w:val="18"/>
        <w:szCs w:val="18"/>
        <w:lang w:val="es-ES"/>
      </w:rPr>
      <w:t>P:\ESP\ITU-R\BR\DIR\CA\200\273S.docx</w:t>
    </w:r>
    <w:r w:rsidRPr="00EA0DBD">
      <w:rPr>
        <w:noProof/>
        <w:sz w:val="18"/>
        <w:szCs w:val="18"/>
      </w:rPr>
      <w:fldChar w:fldCharType="end"/>
    </w:r>
    <w:r w:rsidRPr="00EA0DBD">
      <w:rPr>
        <w:noProof/>
        <w:sz w:val="18"/>
        <w:szCs w:val="18"/>
        <w:lang w:val="es-ES"/>
      </w:rPr>
      <w:t xml:space="preserve"> (</w:t>
    </w:r>
    <w:r>
      <w:rPr>
        <w:noProof/>
        <w:sz w:val="18"/>
        <w:szCs w:val="18"/>
        <w:lang w:val="es-ES"/>
      </w:rPr>
      <w:t>535628</w:t>
    </w:r>
    <w:r w:rsidRPr="00EA0DBD">
      <w:rPr>
        <w:noProof/>
        <w:sz w:val="18"/>
        <w:szCs w:val="18"/>
        <w:lang w:val="es-E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B5DD" w14:textId="20F25B22" w:rsidR="005370F0" w:rsidRPr="003B370E" w:rsidRDefault="005370F0" w:rsidP="00132DD2">
    <w:pPr>
      <w:pStyle w:val="Footer"/>
      <w:spacing w:before="0" w:line="240" w:lineRule="auto"/>
      <w:jc w:val="center"/>
      <w:rPr>
        <w:sz w:val="19"/>
        <w:szCs w:val="19"/>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1E98" w14:textId="77777777" w:rsidR="002B7EE0" w:rsidRDefault="002B7EE0">
      <w:r>
        <w:t>____________________</w:t>
      </w:r>
    </w:p>
  </w:footnote>
  <w:footnote w:type="continuationSeparator" w:id="0">
    <w:p w14:paraId="1E70CB41" w14:textId="77777777" w:rsidR="002B7EE0" w:rsidRDefault="002B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7F157" w14:textId="77777777" w:rsidR="00B020AC" w:rsidRDefault="00B020AC">
    <w:pPr>
      <w:pStyle w:val="Header"/>
      <w:rPr>
        <w:szCs w:val="18"/>
      </w:rPr>
    </w:pPr>
    <w:r>
      <w:rPr>
        <w:szCs w:val="18"/>
      </w:rPr>
      <w:t xml:space="preserve">- </w:t>
    </w:r>
    <w:r w:rsidRPr="000D79FA">
      <w:rPr>
        <w:szCs w:val="18"/>
      </w:rPr>
      <w:fldChar w:fldCharType="begin"/>
    </w:r>
    <w:r w:rsidRPr="000D79FA">
      <w:rPr>
        <w:szCs w:val="18"/>
      </w:rPr>
      <w:instrText xml:space="preserve"> PAGE  \* MERGEFORMAT </w:instrText>
    </w:r>
    <w:r w:rsidRPr="000D79FA">
      <w:rPr>
        <w:szCs w:val="18"/>
      </w:rPr>
      <w:fldChar w:fldCharType="separate"/>
    </w:r>
    <w:r>
      <w:rPr>
        <w:noProof/>
        <w:szCs w:val="18"/>
      </w:rPr>
      <w:t>6</w:t>
    </w:r>
    <w:r w:rsidRPr="000D79FA">
      <w:rPr>
        <w:szCs w:val="18"/>
      </w:rPr>
      <w:fldChar w:fldCharType="end"/>
    </w:r>
    <w:r>
      <w:rPr>
        <w:szCs w:val="18"/>
      </w:rPr>
      <w:t xml:space="preserve"> -</w:t>
    </w:r>
  </w:p>
  <w:p w14:paraId="12827C96" w14:textId="77777777" w:rsidR="00B020AC" w:rsidRPr="00C4515A" w:rsidRDefault="00B020AC" w:rsidP="002A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E28B" w14:textId="77777777" w:rsidR="00B020AC" w:rsidRDefault="00B020AC">
    <w:pPr>
      <w:pStyle w:val="Header"/>
      <w:jc w:val="center"/>
    </w:pPr>
    <w:r>
      <w:rPr>
        <w:lang w:val="fr-CA"/>
      </w:rPr>
      <w:t xml:space="preserve">- </w:t>
    </w:r>
    <w:r w:rsidRPr="00F13EA8">
      <w:rPr>
        <w:lang w:val="fr-CA"/>
      </w:rPr>
      <w:fldChar w:fldCharType="begin"/>
    </w:r>
    <w:r w:rsidRPr="00F13EA8">
      <w:rPr>
        <w:lang w:val="fr-CA"/>
      </w:rPr>
      <w:instrText xml:space="preserve"> PAGE   \* MERGEFORMAT </w:instrText>
    </w:r>
    <w:r w:rsidRPr="00F13EA8">
      <w:rPr>
        <w:lang w:val="fr-CA"/>
      </w:rPr>
      <w:fldChar w:fldCharType="separate"/>
    </w:r>
    <w:r>
      <w:rPr>
        <w:lang w:val="fr-CA"/>
      </w:rPr>
      <w:t>10</w:t>
    </w:r>
    <w:r w:rsidRPr="00F13EA8">
      <w:rPr>
        <w:noProof/>
        <w:lang w:val="fr-CA"/>
      </w:rPr>
      <w:fldChar w:fldCharType="end"/>
    </w:r>
    <w:r>
      <w:rPr>
        <w:noProof/>
        <w:lang w:val="fr-CA"/>
      </w:rPr>
      <w:t xml:space="preserve"> -</w:t>
    </w:r>
  </w:p>
  <w:p w14:paraId="2519A891" w14:textId="77777777" w:rsidR="00B020AC" w:rsidRPr="001A433B" w:rsidRDefault="00B020AC" w:rsidP="00A71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4F4C3" w14:textId="77777777" w:rsidR="00B020AC" w:rsidRDefault="00B020AC" w:rsidP="00912343">
    <w:pPr>
      <w:pStyle w:val="Header"/>
      <w:spacing w:before="120" w:line="360" w:lineRule="auto"/>
      <w:jc w:val="center"/>
    </w:pPr>
    <w:r w:rsidRPr="008E52B1">
      <w:rPr>
        <w:noProof/>
        <w:color w:val="3399FF"/>
        <w:lang w:val="en-GB" w:eastAsia="en-GB"/>
      </w:rPr>
      <w:drawing>
        <wp:inline distT="0" distB="0" distL="0" distR="0" wp14:anchorId="5867112D" wp14:editId="050AC3EB">
          <wp:extent cx="838200" cy="838200"/>
          <wp:effectExtent l="0" t="0" r="0" b="0"/>
          <wp:docPr id="6" name="Picture 6"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p w14:paraId="64AE7F4E" w14:textId="77777777" w:rsidR="00B020AC" w:rsidRDefault="00B020AC" w:rsidP="0091234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A742" w14:textId="77777777" w:rsidR="00B020AC" w:rsidRPr="003F3DB0" w:rsidRDefault="00B020AC">
    <w:pPr>
      <w:pStyle w:val="Header"/>
      <w:jc w:val="center"/>
      <w:rPr>
        <w:sz w:val="18"/>
        <w:szCs w:val="18"/>
      </w:rPr>
    </w:pPr>
    <w:r w:rsidRPr="003F3DB0">
      <w:rPr>
        <w:sz w:val="18"/>
        <w:szCs w:val="18"/>
      </w:rPr>
      <w:t xml:space="preserve">- </w:t>
    </w:r>
    <w:r w:rsidRPr="003F3DB0">
      <w:rPr>
        <w:sz w:val="18"/>
        <w:szCs w:val="18"/>
      </w:rPr>
      <w:fldChar w:fldCharType="begin"/>
    </w:r>
    <w:r w:rsidRPr="003F3DB0">
      <w:rPr>
        <w:sz w:val="18"/>
        <w:szCs w:val="18"/>
      </w:rPr>
      <w:instrText xml:space="preserve"> PAGE  \* MERGEFORMAT </w:instrText>
    </w:r>
    <w:r w:rsidRPr="003F3DB0">
      <w:rPr>
        <w:sz w:val="18"/>
        <w:szCs w:val="18"/>
      </w:rPr>
      <w:fldChar w:fldCharType="separate"/>
    </w:r>
    <w:r w:rsidRPr="003F3DB0">
      <w:rPr>
        <w:noProof/>
        <w:sz w:val="18"/>
        <w:szCs w:val="18"/>
      </w:rPr>
      <w:t>6</w:t>
    </w:r>
    <w:r w:rsidRPr="003F3DB0">
      <w:rPr>
        <w:sz w:val="18"/>
        <w:szCs w:val="18"/>
      </w:rPr>
      <w:fldChar w:fldCharType="end"/>
    </w:r>
    <w:r w:rsidRPr="003F3DB0">
      <w:rPr>
        <w:sz w:val="18"/>
        <w:szCs w:val="18"/>
      </w:rPr>
      <w:t xml:space="preserve"> -</w:t>
    </w:r>
  </w:p>
  <w:p w14:paraId="2EF05B8E" w14:textId="77777777" w:rsidR="00B020AC" w:rsidRPr="00C4515A" w:rsidRDefault="00B020AC" w:rsidP="002A6C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EF53" w14:textId="77777777" w:rsidR="00B020AC" w:rsidRPr="003F3DB0" w:rsidRDefault="00B020AC">
    <w:pPr>
      <w:pStyle w:val="Header"/>
      <w:jc w:val="center"/>
      <w:rPr>
        <w:sz w:val="18"/>
        <w:szCs w:val="18"/>
      </w:rPr>
    </w:pPr>
    <w:r w:rsidRPr="003F3DB0">
      <w:rPr>
        <w:sz w:val="18"/>
        <w:szCs w:val="18"/>
        <w:lang w:val="fr-CA"/>
      </w:rPr>
      <w:t xml:space="preserve">- </w:t>
    </w:r>
    <w:r w:rsidRPr="003F3DB0">
      <w:rPr>
        <w:sz w:val="18"/>
        <w:szCs w:val="18"/>
        <w:lang w:val="fr-CA"/>
      </w:rPr>
      <w:fldChar w:fldCharType="begin"/>
    </w:r>
    <w:r w:rsidRPr="003F3DB0">
      <w:rPr>
        <w:sz w:val="18"/>
        <w:szCs w:val="18"/>
        <w:lang w:val="fr-CA"/>
      </w:rPr>
      <w:instrText xml:space="preserve"> PAGE   \* MERGEFORMAT </w:instrText>
    </w:r>
    <w:r w:rsidRPr="003F3DB0">
      <w:rPr>
        <w:sz w:val="18"/>
        <w:szCs w:val="18"/>
        <w:lang w:val="fr-CA"/>
      </w:rPr>
      <w:fldChar w:fldCharType="separate"/>
    </w:r>
    <w:r w:rsidRPr="003F3DB0">
      <w:rPr>
        <w:sz w:val="18"/>
        <w:szCs w:val="18"/>
        <w:lang w:val="fr-CA"/>
      </w:rPr>
      <w:t>10</w:t>
    </w:r>
    <w:r w:rsidRPr="003F3DB0">
      <w:rPr>
        <w:noProof/>
        <w:sz w:val="18"/>
        <w:szCs w:val="18"/>
        <w:lang w:val="fr-CA"/>
      </w:rPr>
      <w:fldChar w:fldCharType="end"/>
    </w:r>
    <w:r w:rsidRPr="003F3DB0">
      <w:rPr>
        <w:noProof/>
        <w:sz w:val="18"/>
        <w:szCs w:val="18"/>
        <w:lang w:val="fr-CA"/>
      </w:rPr>
      <w:t xml:space="preserve"> -</w:t>
    </w:r>
    <w:r w:rsidRPr="003F3DB0">
      <w:rPr>
        <w:noProof/>
        <w:sz w:val="18"/>
        <w:szCs w:val="18"/>
        <w:lang w:val="fr-CA"/>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11004" w14:textId="77777777" w:rsidR="00B020AC" w:rsidRPr="003F3DB0" w:rsidRDefault="00B020AC">
    <w:pPr>
      <w:pStyle w:val="Header"/>
      <w:jc w:val="center"/>
      <w:rPr>
        <w:noProof/>
        <w:sz w:val="18"/>
        <w:szCs w:val="18"/>
        <w:lang w:val="fr-CA"/>
      </w:rPr>
    </w:pPr>
    <w:r w:rsidRPr="003F3DB0">
      <w:rPr>
        <w:sz w:val="18"/>
        <w:szCs w:val="18"/>
        <w:lang w:val="fr-CA"/>
      </w:rPr>
      <w:t xml:space="preserve">- </w:t>
    </w:r>
    <w:r w:rsidRPr="003F3DB0">
      <w:rPr>
        <w:sz w:val="18"/>
        <w:szCs w:val="18"/>
        <w:lang w:val="fr-CA"/>
      </w:rPr>
      <w:fldChar w:fldCharType="begin"/>
    </w:r>
    <w:r w:rsidRPr="003F3DB0">
      <w:rPr>
        <w:sz w:val="18"/>
        <w:szCs w:val="18"/>
        <w:lang w:val="fr-CA"/>
      </w:rPr>
      <w:instrText xml:space="preserve"> PAGE   \* MERGEFORMAT </w:instrText>
    </w:r>
    <w:r w:rsidRPr="003F3DB0">
      <w:rPr>
        <w:sz w:val="18"/>
        <w:szCs w:val="18"/>
        <w:lang w:val="fr-CA"/>
      </w:rPr>
      <w:fldChar w:fldCharType="separate"/>
    </w:r>
    <w:r w:rsidRPr="003F3DB0">
      <w:rPr>
        <w:sz w:val="18"/>
        <w:szCs w:val="18"/>
        <w:lang w:val="fr-CA"/>
      </w:rPr>
      <w:t>3</w:t>
    </w:r>
    <w:r w:rsidRPr="003F3DB0">
      <w:rPr>
        <w:noProof/>
        <w:sz w:val="18"/>
        <w:szCs w:val="18"/>
        <w:lang w:val="fr-CA"/>
      </w:rPr>
      <w:fldChar w:fldCharType="end"/>
    </w:r>
    <w:r w:rsidRPr="003F3DB0">
      <w:rPr>
        <w:noProof/>
        <w:sz w:val="18"/>
        <w:szCs w:val="18"/>
        <w:lang w:val="fr-CA"/>
      </w:rPr>
      <w:t xml:space="preserve"> -</w:t>
    </w:r>
  </w:p>
  <w:p w14:paraId="1F403835" w14:textId="77777777" w:rsidR="00B020AC" w:rsidRPr="00A71DD7" w:rsidRDefault="00B020AC" w:rsidP="00A71D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AE91" w14:textId="68F69E3F" w:rsidR="00E915AF" w:rsidRPr="001D179C" w:rsidRDefault="001D179C" w:rsidP="001D179C">
    <w:pPr>
      <w:pStyle w:val="Header"/>
      <w:jc w:val="center"/>
    </w:pPr>
    <w:r w:rsidRPr="003F3DB0">
      <w:rPr>
        <w:sz w:val="18"/>
        <w:szCs w:val="18"/>
      </w:rPr>
      <w:t xml:space="preserve">- </w:t>
    </w:r>
    <w:r w:rsidRPr="003F3DB0">
      <w:rPr>
        <w:sz w:val="18"/>
        <w:szCs w:val="18"/>
      </w:rPr>
      <w:fldChar w:fldCharType="begin"/>
    </w:r>
    <w:r w:rsidRPr="003F3DB0">
      <w:rPr>
        <w:sz w:val="18"/>
        <w:szCs w:val="18"/>
      </w:rPr>
      <w:instrText xml:space="preserve"> PAGE  \* MERGEFORMAT </w:instrText>
    </w:r>
    <w:r w:rsidRPr="003F3DB0">
      <w:rPr>
        <w:sz w:val="18"/>
        <w:szCs w:val="18"/>
      </w:rPr>
      <w:fldChar w:fldCharType="separate"/>
    </w:r>
    <w:r>
      <w:rPr>
        <w:sz w:val="18"/>
        <w:szCs w:val="18"/>
      </w:rPr>
      <w:t>9</w:t>
    </w:r>
    <w:r w:rsidRPr="003F3DB0">
      <w:rPr>
        <w:sz w:val="18"/>
        <w:szCs w:val="18"/>
      </w:rPr>
      <w:fldChar w:fldCharType="end"/>
    </w:r>
    <w:r w:rsidRPr="003F3DB0">
      <w:rPr>
        <w:sz w:val="18"/>
        <w:szCs w:val="18"/>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A1DC5" w14:textId="30C54E39" w:rsidR="00E915AF" w:rsidRPr="00AF3325" w:rsidRDefault="001D179C" w:rsidP="001D179C">
    <w:pPr>
      <w:pStyle w:val="Header"/>
      <w:jc w:val="center"/>
    </w:pPr>
    <w:r w:rsidRPr="003F3DB0">
      <w:rPr>
        <w:sz w:val="18"/>
        <w:szCs w:val="18"/>
      </w:rPr>
      <w:t xml:space="preserve">- </w:t>
    </w:r>
    <w:r w:rsidRPr="003F3DB0">
      <w:rPr>
        <w:sz w:val="18"/>
        <w:szCs w:val="18"/>
      </w:rPr>
      <w:fldChar w:fldCharType="begin"/>
    </w:r>
    <w:r w:rsidRPr="003F3DB0">
      <w:rPr>
        <w:sz w:val="18"/>
        <w:szCs w:val="18"/>
      </w:rPr>
      <w:instrText xml:space="preserve"> PAGE  \* MERGEFORMAT </w:instrText>
    </w:r>
    <w:r w:rsidRPr="003F3DB0">
      <w:rPr>
        <w:sz w:val="18"/>
        <w:szCs w:val="18"/>
      </w:rPr>
      <w:fldChar w:fldCharType="separate"/>
    </w:r>
    <w:r>
      <w:rPr>
        <w:sz w:val="18"/>
        <w:szCs w:val="18"/>
      </w:rPr>
      <w:t>9</w:t>
    </w:r>
    <w:r w:rsidRPr="003F3DB0">
      <w:rPr>
        <w:sz w:val="18"/>
        <w:szCs w:val="18"/>
      </w:rPr>
      <w:fldChar w:fldCharType="end"/>
    </w:r>
    <w:r w:rsidRPr="003F3DB0">
      <w:rPr>
        <w:sz w:val="18"/>
        <w:szCs w:val="18"/>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D7331" w14:textId="77777777" w:rsidR="003F3DB0" w:rsidRPr="003F3DB0" w:rsidRDefault="003F3DB0" w:rsidP="003F3DB0">
    <w:pPr>
      <w:pStyle w:val="Header"/>
      <w:jc w:val="center"/>
      <w:rPr>
        <w:sz w:val="18"/>
        <w:szCs w:val="18"/>
      </w:rPr>
    </w:pPr>
    <w:r w:rsidRPr="003F3DB0">
      <w:rPr>
        <w:sz w:val="18"/>
        <w:szCs w:val="18"/>
      </w:rPr>
      <w:t xml:space="preserve">- </w:t>
    </w:r>
    <w:r w:rsidRPr="003F3DB0">
      <w:rPr>
        <w:sz w:val="18"/>
        <w:szCs w:val="18"/>
      </w:rPr>
      <w:fldChar w:fldCharType="begin"/>
    </w:r>
    <w:r w:rsidRPr="003F3DB0">
      <w:rPr>
        <w:sz w:val="18"/>
        <w:szCs w:val="18"/>
      </w:rPr>
      <w:instrText xml:space="preserve"> PAGE  \* MERGEFORMAT </w:instrText>
    </w:r>
    <w:r w:rsidRPr="003F3DB0">
      <w:rPr>
        <w:sz w:val="18"/>
        <w:szCs w:val="18"/>
      </w:rPr>
      <w:fldChar w:fldCharType="separate"/>
    </w:r>
    <w:r w:rsidRPr="003F3DB0">
      <w:rPr>
        <w:sz w:val="18"/>
        <w:szCs w:val="18"/>
      </w:rPr>
      <w:t>8</w:t>
    </w:r>
    <w:r w:rsidRPr="003F3DB0">
      <w:rPr>
        <w:sz w:val="18"/>
        <w:szCs w:val="18"/>
      </w:rPr>
      <w:fldChar w:fldCharType="end"/>
    </w:r>
    <w:r w:rsidRPr="003F3DB0">
      <w:rPr>
        <w:sz w:val="18"/>
        <w:szCs w:val="18"/>
      </w:rPr>
      <w:t xml:space="preserve"> -</w:t>
    </w:r>
  </w:p>
  <w:p w14:paraId="0B0D68E2" w14:textId="77777777" w:rsidR="00E915AF" w:rsidRPr="001B3D4D" w:rsidRDefault="00E915AF" w:rsidP="001B3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2AA6122"/>
    <w:multiLevelType w:val="hybridMultilevel"/>
    <w:tmpl w:val="9176C87A"/>
    <w:lvl w:ilvl="0" w:tplc="88C2E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046063"/>
    <w:multiLevelType w:val="hybridMultilevel"/>
    <w:tmpl w:val="DEC6DA88"/>
    <w:lvl w:ilvl="0" w:tplc="51D8349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38055F"/>
    <w:multiLevelType w:val="hybridMultilevel"/>
    <w:tmpl w:val="2EFE2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AC3ECA"/>
    <w:multiLevelType w:val="hybridMultilevel"/>
    <w:tmpl w:val="782489BE"/>
    <w:lvl w:ilvl="0" w:tplc="51D8349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FA01AB"/>
    <w:multiLevelType w:val="hybridMultilevel"/>
    <w:tmpl w:val="D1007AE0"/>
    <w:lvl w:ilvl="0" w:tplc="B2085296">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9" w15:restartNumberingAfterBreak="0">
    <w:nsid w:val="0F1E2B4B"/>
    <w:multiLevelType w:val="hybridMultilevel"/>
    <w:tmpl w:val="CAA0E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372D93"/>
    <w:multiLevelType w:val="hybridMultilevel"/>
    <w:tmpl w:val="386A9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5113D01"/>
    <w:multiLevelType w:val="hybridMultilevel"/>
    <w:tmpl w:val="E95ADFB0"/>
    <w:lvl w:ilvl="0" w:tplc="EB8AA4F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5106E"/>
    <w:multiLevelType w:val="hybridMultilevel"/>
    <w:tmpl w:val="9D16FCA8"/>
    <w:lvl w:ilvl="0" w:tplc="7A3E20D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D4E55"/>
    <w:multiLevelType w:val="hybridMultilevel"/>
    <w:tmpl w:val="EADC9596"/>
    <w:lvl w:ilvl="0" w:tplc="4D10B512">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5492E"/>
    <w:multiLevelType w:val="hybridMultilevel"/>
    <w:tmpl w:val="867CE624"/>
    <w:lvl w:ilvl="0" w:tplc="D5B2A5E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4CF92693"/>
    <w:multiLevelType w:val="hybridMultilevel"/>
    <w:tmpl w:val="F24E5124"/>
    <w:lvl w:ilvl="0" w:tplc="4E14C930">
      <w:start w:val="2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8018F2"/>
    <w:multiLevelType w:val="hybridMultilevel"/>
    <w:tmpl w:val="5F2EC17E"/>
    <w:lvl w:ilvl="0" w:tplc="20CE0814">
      <w:start w:val="2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59A4F62"/>
    <w:multiLevelType w:val="hybridMultilevel"/>
    <w:tmpl w:val="62689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02DD7"/>
    <w:multiLevelType w:val="hybridMultilevel"/>
    <w:tmpl w:val="4E323016"/>
    <w:lvl w:ilvl="0" w:tplc="1026DFC6">
      <w:start w:val="7"/>
      <w:numFmt w:val="bullet"/>
      <w:lvlText w:val="-"/>
      <w:lvlJc w:val="left"/>
      <w:pPr>
        <w:ind w:left="720" w:hanging="360"/>
      </w:pPr>
      <w:rPr>
        <w:rFonts w:ascii="Calibri" w:eastAsia="Times New Roman" w:hAnsi="Calibri" w:cs="Calibri"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57D0217F"/>
    <w:multiLevelType w:val="multilevel"/>
    <w:tmpl w:val="828C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86284"/>
    <w:multiLevelType w:val="hybridMultilevel"/>
    <w:tmpl w:val="9A08C8B6"/>
    <w:lvl w:ilvl="0" w:tplc="B55ABF4E">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010000"/>
    <w:multiLevelType w:val="hybridMultilevel"/>
    <w:tmpl w:val="2D22F5D4"/>
    <w:lvl w:ilvl="0" w:tplc="5210B4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EB4F0E"/>
    <w:multiLevelType w:val="hybridMultilevel"/>
    <w:tmpl w:val="126C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342C4B"/>
    <w:multiLevelType w:val="hybridMultilevel"/>
    <w:tmpl w:val="FABC8574"/>
    <w:lvl w:ilvl="0" w:tplc="1026DFC6">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172598"/>
    <w:multiLevelType w:val="hybridMultilevel"/>
    <w:tmpl w:val="44DABA12"/>
    <w:lvl w:ilvl="0" w:tplc="DBE43624">
      <w:start w:val="1"/>
      <w:numFmt w:val="decimal"/>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71F17AEA"/>
    <w:multiLevelType w:val="hybridMultilevel"/>
    <w:tmpl w:val="83640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33D3F45"/>
    <w:multiLevelType w:val="hybridMultilevel"/>
    <w:tmpl w:val="FFBA1E6C"/>
    <w:lvl w:ilvl="0" w:tplc="51D83494">
      <w:numFmt w:val="bullet"/>
      <w:lvlText w:val="-"/>
      <w:lvlJc w:val="left"/>
      <w:pPr>
        <w:ind w:left="1287" w:hanging="360"/>
      </w:pPr>
      <w:rPr>
        <w:rFonts w:ascii="Calibri" w:eastAsiaTheme="minorEastAsia"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7DD93989"/>
    <w:multiLevelType w:val="hybridMultilevel"/>
    <w:tmpl w:val="B90E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117760"/>
    <w:multiLevelType w:val="hybridMultilevel"/>
    <w:tmpl w:val="03C6FB12"/>
    <w:lvl w:ilvl="0" w:tplc="45320D7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1809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16"/>
  </w:num>
  <w:num w:numId="3" w16cid:durableId="1492796087">
    <w:abstractNumId w:val="12"/>
  </w:num>
  <w:num w:numId="4" w16cid:durableId="585069903">
    <w:abstractNumId w:val="9"/>
  </w:num>
  <w:num w:numId="5" w16cid:durableId="766735123">
    <w:abstractNumId w:val="21"/>
  </w:num>
  <w:num w:numId="6" w16cid:durableId="2043359618">
    <w:abstractNumId w:val="11"/>
  </w:num>
  <w:num w:numId="7" w16cid:durableId="313031218">
    <w:abstractNumId w:val="4"/>
  </w:num>
  <w:num w:numId="8" w16cid:durableId="752313304">
    <w:abstractNumId w:val="29"/>
  </w:num>
  <w:num w:numId="9" w16cid:durableId="519659754">
    <w:abstractNumId w:val="26"/>
  </w:num>
  <w:num w:numId="10" w16cid:durableId="690373685">
    <w:abstractNumId w:val="14"/>
  </w:num>
  <w:num w:numId="11" w16cid:durableId="1995839174">
    <w:abstractNumId w:val="7"/>
  </w:num>
  <w:num w:numId="12" w16cid:durableId="1457138686">
    <w:abstractNumId w:val="24"/>
  </w:num>
  <w:num w:numId="13" w16cid:durableId="1823542008">
    <w:abstractNumId w:val="23"/>
  </w:num>
  <w:num w:numId="14" w16cid:durableId="2054574940">
    <w:abstractNumId w:val="30"/>
  </w:num>
  <w:num w:numId="15" w16cid:durableId="882063811">
    <w:abstractNumId w:val="13"/>
  </w:num>
  <w:num w:numId="16" w16cid:durableId="716516720">
    <w:abstractNumId w:val="17"/>
  </w:num>
  <w:num w:numId="17" w16cid:durableId="1490906615">
    <w:abstractNumId w:val="18"/>
  </w:num>
  <w:num w:numId="18" w16cid:durableId="2041928176">
    <w:abstractNumId w:val="10"/>
  </w:num>
  <w:num w:numId="19" w16cid:durableId="128060509">
    <w:abstractNumId w:val="28"/>
  </w:num>
  <w:num w:numId="20" w16cid:durableId="1897857391">
    <w:abstractNumId w:val="5"/>
  </w:num>
  <w:num w:numId="21" w16cid:durableId="585530348">
    <w:abstractNumId w:val="19"/>
  </w:num>
  <w:num w:numId="22" w16cid:durableId="1827015140">
    <w:abstractNumId w:val="22"/>
  </w:num>
  <w:num w:numId="23" w16cid:durableId="808866486">
    <w:abstractNumId w:val="20"/>
  </w:num>
  <w:num w:numId="24" w16cid:durableId="1602028627">
    <w:abstractNumId w:val="25"/>
  </w:num>
  <w:num w:numId="25" w16cid:durableId="439107337">
    <w:abstractNumId w:val="27"/>
  </w:num>
  <w:num w:numId="26" w16cid:durableId="2057923952">
    <w:abstractNumId w:val="8"/>
  </w:num>
  <w:num w:numId="27" w16cid:durableId="594559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fr-CA" w:vendorID="64" w:dllVersion="0"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0F83"/>
    <w:rsid w:val="00015C76"/>
    <w:rsid w:val="00026CF8"/>
    <w:rsid w:val="00030BD7"/>
    <w:rsid w:val="00031E64"/>
    <w:rsid w:val="00032247"/>
    <w:rsid w:val="00034340"/>
    <w:rsid w:val="00035CB3"/>
    <w:rsid w:val="00045A8D"/>
    <w:rsid w:val="0005167A"/>
    <w:rsid w:val="00054E5D"/>
    <w:rsid w:val="000604DF"/>
    <w:rsid w:val="00070258"/>
    <w:rsid w:val="0007323C"/>
    <w:rsid w:val="00086D03"/>
    <w:rsid w:val="000A096A"/>
    <w:rsid w:val="000A375E"/>
    <w:rsid w:val="000A7051"/>
    <w:rsid w:val="000B0AF6"/>
    <w:rsid w:val="000B0E9B"/>
    <w:rsid w:val="000B2CAE"/>
    <w:rsid w:val="000C03C7"/>
    <w:rsid w:val="000C2AD0"/>
    <w:rsid w:val="000D3F3B"/>
    <w:rsid w:val="000D67AF"/>
    <w:rsid w:val="000E3DEE"/>
    <w:rsid w:val="000E4BCD"/>
    <w:rsid w:val="000F072F"/>
    <w:rsid w:val="00100B72"/>
    <w:rsid w:val="00101F7D"/>
    <w:rsid w:val="00103C76"/>
    <w:rsid w:val="0011265F"/>
    <w:rsid w:val="00117282"/>
    <w:rsid w:val="00117389"/>
    <w:rsid w:val="00121C2D"/>
    <w:rsid w:val="00132DD2"/>
    <w:rsid w:val="00134404"/>
    <w:rsid w:val="00144DFB"/>
    <w:rsid w:val="00166E0C"/>
    <w:rsid w:val="00187CA3"/>
    <w:rsid w:val="00195EB7"/>
    <w:rsid w:val="00196710"/>
    <w:rsid w:val="00196770"/>
    <w:rsid w:val="00197324"/>
    <w:rsid w:val="001B351B"/>
    <w:rsid w:val="001B3D4D"/>
    <w:rsid w:val="001B42C9"/>
    <w:rsid w:val="001C06DB"/>
    <w:rsid w:val="001C6971"/>
    <w:rsid w:val="001D179C"/>
    <w:rsid w:val="001D2785"/>
    <w:rsid w:val="001D7070"/>
    <w:rsid w:val="001F2170"/>
    <w:rsid w:val="001F3948"/>
    <w:rsid w:val="001F5A49"/>
    <w:rsid w:val="00201097"/>
    <w:rsid w:val="00201B6E"/>
    <w:rsid w:val="002302B3"/>
    <w:rsid w:val="00230C66"/>
    <w:rsid w:val="00235A29"/>
    <w:rsid w:val="00241526"/>
    <w:rsid w:val="002443A2"/>
    <w:rsid w:val="00257BE7"/>
    <w:rsid w:val="00266E74"/>
    <w:rsid w:val="00283C3B"/>
    <w:rsid w:val="002861E6"/>
    <w:rsid w:val="00287D18"/>
    <w:rsid w:val="002A2618"/>
    <w:rsid w:val="002A5DD7"/>
    <w:rsid w:val="002B0CAC"/>
    <w:rsid w:val="002B7EE0"/>
    <w:rsid w:val="002D5A15"/>
    <w:rsid w:val="002D5BDD"/>
    <w:rsid w:val="002E3D27"/>
    <w:rsid w:val="002F0890"/>
    <w:rsid w:val="002F2531"/>
    <w:rsid w:val="002F4967"/>
    <w:rsid w:val="002F52CE"/>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A79E8"/>
    <w:rsid w:val="003B0B1B"/>
    <w:rsid w:val="003B2BDA"/>
    <w:rsid w:val="003B370E"/>
    <w:rsid w:val="003B55EC"/>
    <w:rsid w:val="003C2EA7"/>
    <w:rsid w:val="003C4471"/>
    <w:rsid w:val="003C7D41"/>
    <w:rsid w:val="003D4A69"/>
    <w:rsid w:val="003E504F"/>
    <w:rsid w:val="003E78D6"/>
    <w:rsid w:val="003F0E9F"/>
    <w:rsid w:val="003F3DB0"/>
    <w:rsid w:val="00400573"/>
    <w:rsid w:val="004007A3"/>
    <w:rsid w:val="00405792"/>
    <w:rsid w:val="00406D71"/>
    <w:rsid w:val="00411AD1"/>
    <w:rsid w:val="004326DB"/>
    <w:rsid w:val="0043682E"/>
    <w:rsid w:val="00447ECB"/>
    <w:rsid w:val="004623F7"/>
    <w:rsid w:val="00480F51"/>
    <w:rsid w:val="00481124"/>
    <w:rsid w:val="004815EB"/>
    <w:rsid w:val="00487569"/>
    <w:rsid w:val="00490908"/>
    <w:rsid w:val="00496864"/>
    <w:rsid w:val="00496920"/>
    <w:rsid w:val="004A4496"/>
    <w:rsid w:val="004A5F47"/>
    <w:rsid w:val="004B11AB"/>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EB3"/>
    <w:rsid w:val="005F3CB6"/>
    <w:rsid w:val="005F657C"/>
    <w:rsid w:val="00602D53"/>
    <w:rsid w:val="006047E5"/>
    <w:rsid w:val="0064371D"/>
    <w:rsid w:val="0064473F"/>
    <w:rsid w:val="00650543"/>
    <w:rsid w:val="00650B2A"/>
    <w:rsid w:val="00651777"/>
    <w:rsid w:val="006550F8"/>
    <w:rsid w:val="006829F3"/>
    <w:rsid w:val="00697254"/>
    <w:rsid w:val="006A518B"/>
    <w:rsid w:val="006A581A"/>
    <w:rsid w:val="006B0590"/>
    <w:rsid w:val="006B49DA"/>
    <w:rsid w:val="006C53F8"/>
    <w:rsid w:val="006C7CDE"/>
    <w:rsid w:val="00704881"/>
    <w:rsid w:val="007234B1"/>
    <w:rsid w:val="00723D08"/>
    <w:rsid w:val="00725FDA"/>
    <w:rsid w:val="00727816"/>
    <w:rsid w:val="00730B9A"/>
    <w:rsid w:val="00750CFA"/>
    <w:rsid w:val="007553DA"/>
    <w:rsid w:val="00775DB8"/>
    <w:rsid w:val="00782354"/>
    <w:rsid w:val="007921A7"/>
    <w:rsid w:val="007B3DB1"/>
    <w:rsid w:val="007D183E"/>
    <w:rsid w:val="007D43D0"/>
    <w:rsid w:val="007E1833"/>
    <w:rsid w:val="007E3F13"/>
    <w:rsid w:val="007F751A"/>
    <w:rsid w:val="00800012"/>
    <w:rsid w:val="0080261F"/>
    <w:rsid w:val="00805A02"/>
    <w:rsid w:val="00806160"/>
    <w:rsid w:val="008143A4"/>
    <w:rsid w:val="0081513E"/>
    <w:rsid w:val="00854131"/>
    <w:rsid w:val="0085652D"/>
    <w:rsid w:val="0087694B"/>
    <w:rsid w:val="00880F4D"/>
    <w:rsid w:val="008B35A3"/>
    <w:rsid w:val="008B37E1"/>
    <w:rsid w:val="008B45F8"/>
    <w:rsid w:val="008C2E74"/>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595"/>
    <w:rsid w:val="009E4AEC"/>
    <w:rsid w:val="009E5BD8"/>
    <w:rsid w:val="009E681E"/>
    <w:rsid w:val="00A119E6"/>
    <w:rsid w:val="00A20FBC"/>
    <w:rsid w:val="00A30C92"/>
    <w:rsid w:val="00A31370"/>
    <w:rsid w:val="00A34D6F"/>
    <w:rsid w:val="00A41F91"/>
    <w:rsid w:val="00A63355"/>
    <w:rsid w:val="00A64B25"/>
    <w:rsid w:val="00A7596D"/>
    <w:rsid w:val="00A80EFE"/>
    <w:rsid w:val="00A9034F"/>
    <w:rsid w:val="00A963DF"/>
    <w:rsid w:val="00A96D3A"/>
    <w:rsid w:val="00AA132A"/>
    <w:rsid w:val="00AC0C22"/>
    <w:rsid w:val="00AC3896"/>
    <w:rsid w:val="00AD2CF2"/>
    <w:rsid w:val="00AE2D88"/>
    <w:rsid w:val="00AE6F6F"/>
    <w:rsid w:val="00AF3325"/>
    <w:rsid w:val="00AF34D9"/>
    <w:rsid w:val="00AF5B37"/>
    <w:rsid w:val="00AF70DA"/>
    <w:rsid w:val="00B019D3"/>
    <w:rsid w:val="00B020AC"/>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4395E"/>
    <w:rsid w:val="00C44F23"/>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CF7B6D"/>
    <w:rsid w:val="00D10BA0"/>
    <w:rsid w:val="00D21694"/>
    <w:rsid w:val="00D239B4"/>
    <w:rsid w:val="00D24EB5"/>
    <w:rsid w:val="00D330FE"/>
    <w:rsid w:val="00D35AB9"/>
    <w:rsid w:val="00D41571"/>
    <w:rsid w:val="00D416A0"/>
    <w:rsid w:val="00D47672"/>
    <w:rsid w:val="00D5123C"/>
    <w:rsid w:val="00D55560"/>
    <w:rsid w:val="00D61C5A"/>
    <w:rsid w:val="00D63BFF"/>
    <w:rsid w:val="00D6790C"/>
    <w:rsid w:val="00D67D4E"/>
    <w:rsid w:val="00D73277"/>
    <w:rsid w:val="00D76586"/>
    <w:rsid w:val="00D82657"/>
    <w:rsid w:val="00D87E20"/>
    <w:rsid w:val="00D97EF5"/>
    <w:rsid w:val="00DA4037"/>
    <w:rsid w:val="00DC4FBA"/>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FB5"/>
    <w:rsid w:val="00E82632"/>
    <w:rsid w:val="00E915AF"/>
    <w:rsid w:val="00E935B9"/>
    <w:rsid w:val="00E96415"/>
    <w:rsid w:val="00EA0DBD"/>
    <w:rsid w:val="00EA15B3"/>
    <w:rsid w:val="00EB2358"/>
    <w:rsid w:val="00EB3EB8"/>
    <w:rsid w:val="00EC00EF"/>
    <w:rsid w:val="00EC02FE"/>
    <w:rsid w:val="00EC4A96"/>
    <w:rsid w:val="00ED4F69"/>
    <w:rsid w:val="00EE03A0"/>
    <w:rsid w:val="00EF3E71"/>
    <w:rsid w:val="00F424BF"/>
    <w:rsid w:val="00F44FC3"/>
    <w:rsid w:val="00F46107"/>
    <w:rsid w:val="00F468C5"/>
    <w:rsid w:val="00F52F39"/>
    <w:rsid w:val="00F54BDE"/>
    <w:rsid w:val="00F6184F"/>
    <w:rsid w:val="00F8310E"/>
    <w:rsid w:val="00F914DD"/>
    <w:rsid w:val="00FA2358"/>
    <w:rsid w:val="00FB2592"/>
    <w:rsid w:val="00FB2810"/>
    <w:rsid w:val="00FB7A2C"/>
    <w:rsid w:val="00FC2947"/>
    <w:rsid w:val="00FE0818"/>
    <w:rsid w:val="00FE37E7"/>
    <w:rsid w:val="00FE4822"/>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30C465"/>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70E"/>
    <w:pPr>
      <w:tabs>
        <w:tab w:val="left" w:pos="794"/>
        <w:tab w:val="left" w:pos="1191"/>
        <w:tab w:val="left" w:pos="1588"/>
        <w:tab w:val="left" w:pos="1985"/>
      </w:tabs>
      <w:overflowPunct w:val="0"/>
      <w:autoSpaceDE w:val="0"/>
      <w:autoSpaceDN w:val="0"/>
      <w:adjustRightInd w:val="0"/>
      <w:spacing w:before="12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aliases w:val="encabezado,Page No,header odd,header odd1,header odd2,header,he"/>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qFormat/>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link w:val="SourceChar"/>
    <w:qFormat/>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link w:val="Title1Char"/>
    <w:qFormat/>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uiPriority w:val="59"/>
    <w:qFormat/>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aliases w:val="encabezado Char,Page No Char,header odd Char,header odd1 Char,header odd2 Char,header Char,he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character" w:styleId="FollowedHyperlink">
    <w:name w:val="FollowedHyperlink"/>
    <w:basedOn w:val="DefaultParagraphFont"/>
    <w:semiHidden/>
    <w:unhideWhenUsed/>
    <w:rsid w:val="00B020AC"/>
    <w:rPr>
      <w:color w:val="800080" w:themeColor="followedHyperlink"/>
      <w:u w:val="single"/>
    </w:rPr>
  </w:style>
  <w:style w:type="paragraph" w:customStyle="1" w:styleId="Default">
    <w:name w:val="Default"/>
    <w:rsid w:val="00B020AC"/>
    <w:pPr>
      <w:autoSpaceDE w:val="0"/>
      <w:autoSpaceDN w:val="0"/>
      <w:adjustRightInd w:val="0"/>
    </w:pPr>
    <w:rPr>
      <w:rFonts w:ascii="Verdana" w:eastAsiaTheme="minorEastAsia" w:hAnsi="Verdana" w:cs="Verdana"/>
      <w:color w:val="000000"/>
      <w:sz w:val="24"/>
      <w:szCs w:val="24"/>
      <w:lang w:val="en-US"/>
    </w:rPr>
  </w:style>
  <w:style w:type="character" w:customStyle="1" w:styleId="h21">
    <w:name w:val="h21"/>
    <w:basedOn w:val="DefaultParagraphFont"/>
    <w:rsid w:val="00B020AC"/>
    <w:rPr>
      <w:b/>
      <w:bCs/>
      <w:color w:val="3366CC"/>
      <w:sz w:val="36"/>
      <w:szCs w:val="36"/>
    </w:rPr>
  </w:style>
  <w:style w:type="character" w:styleId="PlaceholderText">
    <w:name w:val="Placeholder Text"/>
    <w:basedOn w:val="DefaultParagraphFont"/>
    <w:uiPriority w:val="99"/>
    <w:semiHidden/>
    <w:rsid w:val="00B020AC"/>
    <w:rPr>
      <w:color w:val="808080"/>
    </w:rPr>
  </w:style>
  <w:style w:type="character" w:customStyle="1" w:styleId="baec5a81-e4d6-4674-97f3-e9220f0136c1">
    <w:name w:val="baec5a81-e4d6-4674-97f3-e9220f0136c1"/>
    <w:basedOn w:val="DefaultParagraphFont"/>
    <w:rsid w:val="00B020AC"/>
  </w:style>
  <w:style w:type="paragraph" w:customStyle="1" w:styleId="Message">
    <w:name w:val="Message"/>
    <w:rsid w:val="00B020AC"/>
    <w:pPr>
      <w:spacing w:before="240" w:line="300" w:lineRule="exact"/>
      <w:ind w:left="794" w:right="794"/>
    </w:pPr>
    <w:rPr>
      <w:rFonts w:ascii="Arial" w:eastAsiaTheme="minorEastAsia" w:hAnsi="Arial" w:cs="Times New Roman"/>
      <w:sz w:val="22"/>
      <w:lang w:val="en-US" w:eastAsia="en-US" w:bidi="he-IL"/>
    </w:rPr>
  </w:style>
  <w:style w:type="paragraph" w:styleId="Date">
    <w:name w:val="Date"/>
    <w:basedOn w:val="Normal"/>
    <w:next w:val="Normal"/>
    <w:link w:val="DateChar"/>
    <w:rsid w:val="00B020AC"/>
    <w:pPr>
      <w:spacing w:before="160"/>
    </w:pPr>
    <w:rPr>
      <w:rFonts w:eastAsiaTheme="minorEastAsia"/>
      <w:sz w:val="22"/>
    </w:rPr>
  </w:style>
  <w:style w:type="character" w:customStyle="1" w:styleId="DateChar">
    <w:name w:val="Date Char"/>
    <w:basedOn w:val="DefaultParagraphFont"/>
    <w:link w:val="Date"/>
    <w:rsid w:val="00B020AC"/>
    <w:rPr>
      <w:rFonts w:eastAsiaTheme="minorEastAsia"/>
      <w:sz w:val="22"/>
      <w:szCs w:val="22"/>
      <w:lang w:val="en-US" w:eastAsia="en-US"/>
    </w:rPr>
  </w:style>
  <w:style w:type="character" w:customStyle="1" w:styleId="FooterChar">
    <w:name w:val="Footer Char"/>
    <w:basedOn w:val="DefaultParagraphFont"/>
    <w:link w:val="Footer"/>
    <w:rsid w:val="00B020AC"/>
    <w:rPr>
      <w:sz w:val="24"/>
      <w:szCs w:val="22"/>
      <w:lang w:val="en-US" w:eastAsia="en-US"/>
    </w:rPr>
  </w:style>
  <w:style w:type="character" w:styleId="EndnoteReference">
    <w:name w:val="endnote reference"/>
    <w:rsid w:val="00B020AC"/>
    <w:rPr>
      <w:vertAlign w:val="superscript"/>
    </w:rPr>
  </w:style>
  <w:style w:type="table" w:customStyle="1" w:styleId="TableGrid1">
    <w:name w:val="Table Grid1"/>
    <w:basedOn w:val="TableNormal"/>
    <w:next w:val="TableGrid"/>
    <w:uiPriority w:val="59"/>
    <w:rsid w:val="00B020A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20AC"/>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B020AC"/>
    <w:rPr>
      <w:color w:val="605E5C"/>
      <w:shd w:val="clear" w:color="auto" w:fill="E1DFDD"/>
    </w:rPr>
  </w:style>
  <w:style w:type="character" w:customStyle="1" w:styleId="Artdef">
    <w:name w:val="Art_def"/>
    <w:rsid w:val="00B020AC"/>
    <w:rPr>
      <w:b/>
      <w:color w:val="FFCC00"/>
    </w:rPr>
  </w:style>
  <w:style w:type="table" w:customStyle="1" w:styleId="TableGrid2">
    <w:name w:val="Table Grid2"/>
    <w:basedOn w:val="TableNormal"/>
    <w:next w:val="TableGrid"/>
    <w:uiPriority w:val="39"/>
    <w:rsid w:val="00B020AC"/>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20AC"/>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 w:type="paragraph" w:styleId="Revision">
    <w:name w:val="Revision"/>
    <w:hidden/>
    <w:uiPriority w:val="99"/>
    <w:semiHidden/>
    <w:rsid w:val="00B020AC"/>
    <w:rPr>
      <w:rFonts w:eastAsiaTheme="minorEastAsia"/>
      <w:sz w:val="22"/>
      <w:szCs w:val="22"/>
      <w:lang w:val="en-US" w:eastAsia="en-US"/>
    </w:rPr>
  </w:style>
  <w:style w:type="paragraph" w:styleId="CommentSubject">
    <w:name w:val="annotation subject"/>
    <w:basedOn w:val="CommentText"/>
    <w:next w:val="CommentText"/>
    <w:link w:val="CommentSubjectChar"/>
    <w:semiHidden/>
    <w:unhideWhenUsed/>
    <w:rsid w:val="00B020AC"/>
    <w:pPr>
      <w:spacing w:before="160" w:line="240" w:lineRule="auto"/>
    </w:pPr>
    <w:rPr>
      <w:rFonts w:eastAsiaTheme="minorEastAsia"/>
      <w:b/>
      <w:bCs/>
      <w:szCs w:val="20"/>
    </w:rPr>
  </w:style>
  <w:style w:type="character" w:customStyle="1" w:styleId="CommentTextChar">
    <w:name w:val="Comment Text Char"/>
    <w:basedOn w:val="DefaultParagraphFont"/>
    <w:link w:val="CommentText"/>
    <w:semiHidden/>
    <w:rsid w:val="00B020AC"/>
    <w:rPr>
      <w:szCs w:val="22"/>
      <w:lang w:val="en-US" w:eastAsia="en-US"/>
    </w:rPr>
  </w:style>
  <w:style w:type="character" w:customStyle="1" w:styleId="CommentSubjectChar">
    <w:name w:val="Comment Subject Char"/>
    <w:basedOn w:val="CommentTextChar"/>
    <w:link w:val="CommentSubject"/>
    <w:semiHidden/>
    <w:rsid w:val="00B020AC"/>
    <w:rPr>
      <w:rFonts w:eastAsiaTheme="minorEastAsia"/>
      <w:b/>
      <w:bCs/>
      <w:szCs w:val="22"/>
      <w:lang w:val="en-US" w:eastAsia="en-US"/>
    </w:rPr>
  </w:style>
  <w:style w:type="character" w:customStyle="1" w:styleId="normaltextrun">
    <w:name w:val="normaltextrun"/>
    <w:basedOn w:val="DefaultParagraphFont"/>
    <w:rsid w:val="00B020AC"/>
  </w:style>
  <w:style w:type="character" w:customStyle="1" w:styleId="eop">
    <w:name w:val="eop"/>
    <w:basedOn w:val="DefaultParagraphFont"/>
    <w:rsid w:val="00B020AC"/>
  </w:style>
  <w:style w:type="character" w:customStyle="1" w:styleId="ListParagraphChar">
    <w:name w:val="List Paragraph Char"/>
    <w:basedOn w:val="DefaultParagraphFont"/>
    <w:link w:val="ListParagraph"/>
    <w:uiPriority w:val="34"/>
    <w:locked/>
    <w:rsid w:val="00B020AC"/>
    <w:rPr>
      <w:rFonts w:eastAsia="SimSun" w:cs="Times New Roman"/>
      <w:sz w:val="22"/>
      <w:szCs w:val="22"/>
      <w:lang w:val="en-US"/>
    </w:rPr>
  </w:style>
  <w:style w:type="paragraph" w:customStyle="1" w:styleId="AnnexNo">
    <w:name w:val="Annex_No"/>
    <w:basedOn w:val="Normal"/>
    <w:next w:val="Normal"/>
    <w:link w:val="AnnexNoChar"/>
    <w:rsid w:val="00B020AC"/>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6"/>
      <w:szCs w:val="20"/>
      <w:lang w:val="ru-RU"/>
    </w:rPr>
  </w:style>
  <w:style w:type="character" w:customStyle="1" w:styleId="AnnexNoChar">
    <w:name w:val="Annex_No Char"/>
    <w:link w:val="AnnexNo"/>
    <w:locked/>
    <w:rsid w:val="00B020AC"/>
    <w:rPr>
      <w:rFonts w:ascii="Times New Roman" w:hAnsi="Times New Roman" w:cs="Times New Roman"/>
      <w:caps/>
      <w:sz w:val="26"/>
      <w:lang w:val="ru-RU" w:eastAsia="en-US"/>
    </w:rPr>
  </w:style>
  <w:style w:type="paragraph" w:customStyle="1" w:styleId="Annextitle">
    <w:name w:val="Annex_title"/>
    <w:basedOn w:val="Normal"/>
    <w:next w:val="Normal"/>
    <w:link w:val="AnnextitleChar1"/>
    <w:rsid w:val="00B020AC"/>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6"/>
      <w:szCs w:val="20"/>
      <w:lang w:val="ru-RU"/>
    </w:rPr>
  </w:style>
  <w:style w:type="character" w:customStyle="1" w:styleId="AnnextitleChar1">
    <w:name w:val="Annex_title Char1"/>
    <w:link w:val="Annextitle"/>
    <w:locked/>
    <w:rsid w:val="00B020AC"/>
    <w:rPr>
      <w:rFonts w:ascii="Times New Roman Bold" w:hAnsi="Times New Roman Bold" w:cs="Times New Roman"/>
      <w:b/>
      <w:sz w:val="26"/>
      <w:lang w:val="ru-RU" w:eastAsia="en-US"/>
    </w:rPr>
  </w:style>
  <w:style w:type="paragraph" w:customStyle="1" w:styleId="Reasons">
    <w:name w:val="Reasons"/>
    <w:basedOn w:val="Normal"/>
    <w:qFormat/>
    <w:rsid w:val="00B020AC"/>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TabletextChar">
    <w:name w:val="Table_text Char"/>
    <w:link w:val="Tabletext"/>
    <w:locked/>
    <w:rsid w:val="00B020AC"/>
    <w:rPr>
      <w:szCs w:val="22"/>
      <w:lang w:val="en-US" w:eastAsia="en-US"/>
    </w:rPr>
  </w:style>
  <w:style w:type="character" w:customStyle="1" w:styleId="TableheadChar">
    <w:name w:val="Table_head Char"/>
    <w:basedOn w:val="DefaultParagraphFont"/>
    <w:link w:val="Tablehead"/>
    <w:locked/>
    <w:rsid w:val="00B020AC"/>
    <w:rPr>
      <w:b/>
      <w:szCs w:val="22"/>
      <w:lang w:val="en-US" w:eastAsia="en-US"/>
    </w:rPr>
  </w:style>
  <w:style w:type="character" w:customStyle="1" w:styleId="enumlev1Char">
    <w:name w:val="enumlev1 Char"/>
    <w:basedOn w:val="DefaultParagraphFont"/>
    <w:link w:val="enumlev1"/>
    <w:rsid w:val="00B020AC"/>
    <w:rPr>
      <w:sz w:val="24"/>
      <w:szCs w:val="22"/>
      <w:lang w:val="en-US" w:eastAsia="en-US"/>
    </w:rPr>
  </w:style>
  <w:style w:type="character" w:customStyle="1" w:styleId="scxw44145403">
    <w:name w:val="scxw44145403"/>
    <w:basedOn w:val="DefaultParagraphFont"/>
    <w:rsid w:val="00B020AC"/>
  </w:style>
  <w:style w:type="paragraph" w:customStyle="1" w:styleId="Tablefin">
    <w:name w:val="Table_fin"/>
    <w:basedOn w:val="Tabletext"/>
    <w:rsid w:val="00B020AC"/>
    <w:rPr>
      <w:rFonts w:ascii="Times New Roman" w:hAnsi="Times New Roman" w:cs="Times New Roman"/>
      <w:sz w:val="22"/>
      <w:szCs w:val="20"/>
      <w:lang w:val="en-GB"/>
    </w:rPr>
  </w:style>
  <w:style w:type="character" w:customStyle="1" w:styleId="SourceChar">
    <w:name w:val="Source Char"/>
    <w:link w:val="Source"/>
    <w:locked/>
    <w:rsid w:val="00B020AC"/>
    <w:rPr>
      <w:b/>
      <w:sz w:val="28"/>
      <w:szCs w:val="22"/>
      <w:lang w:val="en-US" w:eastAsia="en-US"/>
    </w:rPr>
  </w:style>
  <w:style w:type="character" w:customStyle="1" w:styleId="Title1Char">
    <w:name w:val="Title 1 Char"/>
    <w:link w:val="Title1"/>
    <w:qFormat/>
    <w:locked/>
    <w:rsid w:val="00B020AC"/>
    <w:rPr>
      <w:caps/>
      <w:sz w:val="28"/>
      <w:szCs w:val="22"/>
      <w:lang w:val="en-US" w:eastAsia="en-US"/>
    </w:rPr>
  </w:style>
  <w:style w:type="paragraph" w:customStyle="1" w:styleId="paragraph">
    <w:name w:val="paragraph"/>
    <w:basedOn w:val="Normal"/>
    <w:rsid w:val="00B020AC"/>
    <w:pPr>
      <w:tabs>
        <w:tab w:val="clear" w:pos="794"/>
        <w:tab w:val="clear" w:pos="1191"/>
        <w:tab w:val="clear" w:pos="1588"/>
        <w:tab w:val="clear" w:pos="1985"/>
      </w:tabs>
      <w:overflowPunct/>
      <w:autoSpaceDE/>
      <w:autoSpaceDN/>
      <w:adjustRightInd/>
      <w:spacing w:before="100" w:beforeAutospacing="1" w:after="100" w:afterAutospacing="1" w:line="240" w:lineRule="auto"/>
      <w:jc w:val="left"/>
      <w:textAlignment w:val="auto"/>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tu.int/md/R23-RAG-ADM-0001/es" TargetMode="External"/><Relationship Id="rId26" Type="http://schemas.openxmlformats.org/officeDocument/2006/relationships/hyperlink" Target="https://www.itu.int/md/R23-RAG-C-0001/es" TargetMode="External"/><Relationship Id="rId39" Type="http://schemas.openxmlformats.org/officeDocument/2006/relationships/hyperlink" Target="https://www.itu.int/md/R23-RAG-C-0009/es" TargetMode="External"/><Relationship Id="rId21" Type="http://schemas.openxmlformats.org/officeDocument/2006/relationships/hyperlink" Target="https://www.itu.int/md/R23-RAG-C-0001/es" TargetMode="External"/><Relationship Id="rId34" Type="http://schemas.openxmlformats.org/officeDocument/2006/relationships/hyperlink" Target="https://www.itu.int/md/R23-RAG-C-0006/es" TargetMode="External"/><Relationship Id="rId42" Type="http://schemas.openxmlformats.org/officeDocument/2006/relationships/hyperlink" Target="https://www.itu.int/md/R23-RAG-C-0012/es" TargetMode="External"/><Relationship Id="rId47" Type="http://schemas.openxmlformats.org/officeDocument/2006/relationships/footer" Target="footer4.xml"/><Relationship Id="rId50" Type="http://schemas.openxmlformats.org/officeDocument/2006/relationships/header" Target="header7.xm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itu.int/dms_pub/itu-r/md/23/rag/c/R23-RAG-C-0001!A1!MSW-E.docx" TargetMode="External"/><Relationship Id="rId11" Type="http://schemas.openxmlformats.org/officeDocument/2006/relationships/header" Target="header1.xml"/><Relationship Id="rId24" Type="http://schemas.openxmlformats.org/officeDocument/2006/relationships/hyperlink" Target="https://www.itu.int/md/R23-WRC23-C-0460/es" TargetMode="External"/><Relationship Id="rId32" Type="http://schemas.openxmlformats.org/officeDocument/2006/relationships/hyperlink" Target="https://www.itu.int/md/R23-RAG-C-0002/es" TargetMode="External"/><Relationship Id="rId37" Type="http://schemas.openxmlformats.org/officeDocument/2006/relationships/hyperlink" Target="https://www.itu.int/md/R23-RAG-INF-0002/es" TargetMode="External"/><Relationship Id="rId40" Type="http://schemas.openxmlformats.org/officeDocument/2006/relationships/hyperlink" Target="https://www.itu.int/md/R23-RAG-C-0013/es" TargetMode="External"/><Relationship Id="rId45" Type="http://schemas.openxmlformats.org/officeDocument/2006/relationships/header" Target="header5.xml"/><Relationship Id="rId53" Type="http://schemas.openxmlformats.org/officeDocument/2006/relationships/footer" Target="footer5.xml"/><Relationship Id="rId5" Type="http://schemas.openxmlformats.org/officeDocument/2006/relationships/styles" Target="styles.xml"/><Relationship Id="rId10" Type="http://schemas.openxmlformats.org/officeDocument/2006/relationships/hyperlink" Target="https://www.itu.int/rag/es" TargetMode="External"/><Relationship Id="rId19" Type="http://schemas.openxmlformats.org/officeDocument/2006/relationships/hyperlink" Target="https://www.itu.int/md/R23-RAG-C-0015/es" TargetMode="External"/><Relationship Id="rId31" Type="http://schemas.openxmlformats.org/officeDocument/2006/relationships/hyperlink" Target="https://www.itu.int/md/R20-RAG-C-0058/es" TargetMode="External"/><Relationship Id="rId44" Type="http://schemas.openxmlformats.org/officeDocument/2006/relationships/header" Target="header4.xml"/><Relationship Id="rId52"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itu.int/dms_pub/itu-r/md/23/rag/c/R23-RAG-C-0001!R1-C1!MSW-E.docx" TargetMode="External"/><Relationship Id="rId27" Type="http://schemas.openxmlformats.org/officeDocument/2006/relationships/hyperlink" Target="https://www.itu.int/md/R23-RAG-C-0008/es" TargetMode="External"/><Relationship Id="rId30" Type="http://schemas.openxmlformats.org/officeDocument/2006/relationships/hyperlink" Target="https://www.itu.int/oth/R0A01000004/es" TargetMode="External"/><Relationship Id="rId35" Type="http://schemas.openxmlformats.org/officeDocument/2006/relationships/hyperlink" Target="https://www.itu.int/md/R23-RAG-C-0007/es" TargetMode="External"/><Relationship Id="rId43" Type="http://schemas.openxmlformats.org/officeDocument/2006/relationships/hyperlink" Target="https://www.itu.int/md/R23-RAG-C-0014/es" TargetMode="External"/><Relationship Id="rId48" Type="http://schemas.openxmlformats.org/officeDocument/2006/relationships/hyperlink" Target="mailto:fabghamdi@citc.gov.sa" TargetMode="External"/><Relationship Id="rId8" Type="http://schemas.openxmlformats.org/officeDocument/2006/relationships/footnotes" Target="footnotes.xml"/><Relationship Id="rId51"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itu.int/md/R23-RAG-240325-TD-0001/es" TargetMode="External"/><Relationship Id="rId25" Type="http://schemas.openxmlformats.org/officeDocument/2006/relationships/hyperlink" Target="https://www.itu.int/dms_pub/itu-r/md/23/rag/c/R23-RAG-C-0001!A2!MSW-E.docx" TargetMode="External"/><Relationship Id="rId33" Type="http://schemas.openxmlformats.org/officeDocument/2006/relationships/hyperlink" Target="https://www.itu.int/md/R23-RAG-C-0003/es" TargetMode="External"/><Relationship Id="rId38" Type="http://schemas.openxmlformats.org/officeDocument/2006/relationships/hyperlink" Target="https://www.itu.int/md/R23-RAG-C-0001/es" TargetMode="External"/><Relationship Id="rId46" Type="http://schemas.openxmlformats.org/officeDocument/2006/relationships/header" Target="header6.xml"/><Relationship Id="rId20" Type="http://schemas.openxmlformats.org/officeDocument/2006/relationships/hyperlink" Target="https://www.itu.int/md/R23-RAG-C-0004/es" TargetMode="External"/><Relationship Id="rId41" Type="http://schemas.openxmlformats.org/officeDocument/2006/relationships/hyperlink" Target="https://www.itu.int/md/R23-RAG-C-0001/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itu.int/md/R23-RAG-C-0001/es" TargetMode="External"/><Relationship Id="rId28" Type="http://schemas.openxmlformats.org/officeDocument/2006/relationships/hyperlink" Target="https://www.itu.int/md/R23-RAG-C-0001/es" TargetMode="External"/><Relationship Id="rId36" Type="http://schemas.openxmlformats.org/officeDocument/2006/relationships/hyperlink" Target="https://www.itu.int/md/R23-RAG-C-0011/es" TargetMode="External"/><Relationship Id="rId49"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36930-A3F3-459B-90B6-6A6A9996E323}">
  <ds:schemaRefs>
    <ds:schemaRef ds:uri="http://schemas.microsoft.com/sharepoint/v3/contenttype/forms"/>
  </ds:schemaRefs>
</ds:datastoreItem>
</file>

<file path=customXml/itemProps2.xml><?xml version="1.0" encoding="utf-8"?>
<ds:datastoreItem xmlns:ds="http://schemas.openxmlformats.org/officeDocument/2006/customXml" ds:itemID="{9240F669-AA17-44DE-92DC-F5A90F797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4557</Words>
  <Characters>25205</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29703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27</cp:revision>
  <cp:lastPrinted>2013-03-08T10:15:00Z</cp:lastPrinted>
  <dcterms:created xsi:type="dcterms:W3CDTF">2024-04-04T12:23:00Z</dcterms:created>
  <dcterms:modified xsi:type="dcterms:W3CDTF">2024-04-09T14:52:00Z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