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BD5119" w:rsidRPr="00065FB0" w14:paraId="7BA669AA" w14:textId="77777777" w:rsidTr="002C73C0">
        <w:tc>
          <w:tcPr>
            <w:tcW w:w="6912" w:type="dxa"/>
            <w:gridSpan w:val="2"/>
            <w:shd w:val="clear" w:color="auto" w:fill="auto"/>
          </w:tcPr>
          <w:p w14:paraId="3AD77D33" w14:textId="77777777" w:rsidR="00BD5119" w:rsidRDefault="00BD5119" w:rsidP="00BD5119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14:paraId="382EFC94" w14:textId="77777777" w:rsidR="00BD5119" w:rsidRPr="00065FB0" w:rsidRDefault="00BD5119" w:rsidP="00BD5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14:paraId="7D9C98FF" w14:textId="77777777" w:rsidR="00BD5119" w:rsidRPr="00065FB0" w:rsidRDefault="00BD5119" w:rsidP="00BD5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right"/>
              <w:rPr>
                <w:lang w:val="ru-RU"/>
              </w:rPr>
            </w:pPr>
          </w:p>
        </w:tc>
      </w:tr>
      <w:tr w:rsidR="00BD5119" w:rsidRPr="00065FB0" w14:paraId="1B864158" w14:textId="77777777" w:rsidTr="002C73C0">
        <w:tc>
          <w:tcPr>
            <w:tcW w:w="6912" w:type="dxa"/>
            <w:gridSpan w:val="2"/>
            <w:shd w:val="clear" w:color="auto" w:fill="auto"/>
          </w:tcPr>
          <w:p w14:paraId="73B7EAED" w14:textId="77777777" w:rsidR="00BD5119" w:rsidRPr="00065FB0" w:rsidRDefault="00BD5119" w:rsidP="00BD5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4"/>
                <w:szCs w:val="24"/>
                <w:lang w:val="ru-RU"/>
              </w:rPr>
            </w:pPr>
            <w:r w:rsidRPr="00065FB0">
              <w:rPr>
                <w:lang w:val="ru-RU"/>
              </w:rPr>
              <w:t>Циркулярное письмо</w:t>
            </w:r>
          </w:p>
          <w:p w14:paraId="0D552710" w14:textId="010327FD" w:rsidR="00BD5119" w:rsidRPr="00065FB0" w:rsidRDefault="00BD5119" w:rsidP="00BD5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szCs w:val="24"/>
                <w:lang w:val="ru-RU"/>
              </w:rPr>
            </w:pPr>
            <w:r w:rsidRPr="00065FB0">
              <w:rPr>
                <w:b/>
                <w:bCs/>
                <w:lang w:val="ru-RU"/>
              </w:rPr>
              <w:t>CA/273</w:t>
            </w:r>
          </w:p>
        </w:tc>
        <w:tc>
          <w:tcPr>
            <w:tcW w:w="2977" w:type="dxa"/>
            <w:shd w:val="clear" w:color="auto" w:fill="auto"/>
          </w:tcPr>
          <w:p w14:paraId="16C84185" w14:textId="381C5877" w:rsidR="00BD5119" w:rsidRPr="00065FB0" w:rsidRDefault="00BD5119" w:rsidP="00BD5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right"/>
              <w:rPr>
                <w:szCs w:val="24"/>
                <w:lang w:val="ru-RU"/>
              </w:rPr>
            </w:pPr>
            <w:r w:rsidRPr="00065FB0">
              <w:rPr>
                <w:lang w:val="ru-RU"/>
              </w:rPr>
              <w:t>2 апреля 2024 года</w:t>
            </w:r>
          </w:p>
        </w:tc>
      </w:tr>
      <w:tr w:rsidR="00BD5119" w:rsidRPr="00065FB0" w14:paraId="0466C98C" w14:textId="77777777" w:rsidTr="002C73C0">
        <w:tc>
          <w:tcPr>
            <w:tcW w:w="9889" w:type="dxa"/>
            <w:gridSpan w:val="3"/>
            <w:shd w:val="clear" w:color="auto" w:fill="auto"/>
          </w:tcPr>
          <w:p w14:paraId="08857F06" w14:textId="136234D6" w:rsidR="00BD5119" w:rsidRPr="00065FB0" w:rsidRDefault="00BD5119" w:rsidP="00BD5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BD5119" w:rsidRPr="002B49B2" w14:paraId="45500DD5" w14:textId="77777777" w:rsidTr="002C73C0">
        <w:tc>
          <w:tcPr>
            <w:tcW w:w="9889" w:type="dxa"/>
            <w:gridSpan w:val="3"/>
            <w:shd w:val="clear" w:color="auto" w:fill="auto"/>
          </w:tcPr>
          <w:tbl>
            <w:tblPr>
              <w:tblW w:w="988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889"/>
            </w:tblGrid>
            <w:tr w:rsidR="00BD5119" w:rsidRPr="002B49B2" w14:paraId="078BBAAF" w14:textId="77777777" w:rsidTr="00E94A13">
              <w:trPr>
                <w:jc w:val="center"/>
              </w:trPr>
              <w:tc>
                <w:tcPr>
                  <w:tcW w:w="9889" w:type="dxa"/>
                  <w:shd w:val="clear" w:color="auto" w:fill="auto"/>
                </w:tcPr>
                <w:p w14:paraId="0BF66BA1" w14:textId="5422697E" w:rsidR="00BD5119" w:rsidRPr="00065FB0" w:rsidRDefault="00BD5119" w:rsidP="00BD5119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spacing w:before="0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065FB0">
                    <w:rPr>
                      <w:b/>
                      <w:bCs/>
                      <w:lang w:val="ru-RU"/>
                    </w:rPr>
                    <w:t>Администрациям Государств – Членов МСЭ и Членам Сектора радиосвязи</w:t>
                  </w:r>
                </w:p>
              </w:tc>
            </w:tr>
          </w:tbl>
          <w:p w14:paraId="446DD9F9" w14:textId="77777777" w:rsidR="00BD5119" w:rsidRPr="00065FB0" w:rsidRDefault="00BD5119" w:rsidP="00BD5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D5119" w:rsidRPr="002B49B2" w14:paraId="582F5A55" w14:textId="77777777" w:rsidTr="002C73C0">
        <w:tc>
          <w:tcPr>
            <w:tcW w:w="9889" w:type="dxa"/>
            <w:gridSpan w:val="3"/>
            <w:shd w:val="clear" w:color="auto" w:fill="auto"/>
          </w:tcPr>
          <w:p w14:paraId="2B2F7F32" w14:textId="77777777" w:rsidR="00BD5119" w:rsidRPr="00065FB0" w:rsidRDefault="00BD5119" w:rsidP="00BD5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D5119" w:rsidRPr="002B49B2" w14:paraId="1BBE8555" w14:textId="77777777" w:rsidTr="002C73C0">
        <w:tc>
          <w:tcPr>
            <w:tcW w:w="9889" w:type="dxa"/>
            <w:gridSpan w:val="3"/>
            <w:shd w:val="clear" w:color="auto" w:fill="auto"/>
          </w:tcPr>
          <w:p w14:paraId="2BA95F6C" w14:textId="77777777" w:rsidR="00BD5119" w:rsidRPr="00065FB0" w:rsidRDefault="00BD5119" w:rsidP="00BD5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11B0F" w:rsidRPr="00477CCB" w14:paraId="6D299DCB" w14:textId="77777777" w:rsidTr="00D70A8D">
        <w:trPr>
          <w:trHeight w:val="652"/>
        </w:trPr>
        <w:tc>
          <w:tcPr>
            <w:tcW w:w="1526" w:type="dxa"/>
            <w:shd w:val="clear" w:color="auto" w:fill="auto"/>
          </w:tcPr>
          <w:p w14:paraId="770DD236" w14:textId="77777777" w:rsidR="00E11B0F" w:rsidRPr="00065FB0" w:rsidRDefault="00E11B0F" w:rsidP="00BD5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4"/>
                <w:szCs w:val="24"/>
                <w:lang w:val="ru-RU"/>
              </w:rPr>
            </w:pPr>
            <w:r w:rsidRPr="00065FB0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684654A1" w14:textId="09F1A2F7" w:rsidR="00E11B0F" w:rsidRPr="00065FB0" w:rsidRDefault="00E11B0F" w:rsidP="00BD51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90"/>
              </w:tabs>
              <w:spacing w:before="0"/>
              <w:ind w:left="-108"/>
              <w:rPr>
                <w:rFonts w:eastAsia="Times New Roman"/>
                <w:b/>
                <w:bCs/>
                <w:sz w:val="24"/>
                <w:szCs w:val="24"/>
                <w:lang w:val="ru-RU"/>
              </w:rPr>
            </w:pPr>
            <w:r w:rsidRPr="00065FB0">
              <w:rPr>
                <w:b/>
                <w:bCs/>
                <w:lang w:val="ru-RU"/>
              </w:rPr>
              <w:t>Краткий обзор выводов тридцать первого собрания Консультативной группы по радиосвязи</w:t>
            </w:r>
          </w:p>
        </w:tc>
      </w:tr>
    </w:tbl>
    <w:p w14:paraId="4B34757F" w14:textId="3D0D3751" w:rsidR="00161B2A" w:rsidRPr="00065FB0" w:rsidRDefault="00161B2A" w:rsidP="00BD5119">
      <w:pPr>
        <w:pStyle w:val="Normalaftertitle"/>
        <w:rPr>
          <w:rFonts w:asciiTheme="minorHAnsi" w:hAnsiTheme="minorHAnsi"/>
          <w:lang w:val="ru-RU"/>
        </w:rPr>
      </w:pPr>
      <w:r w:rsidRPr="00065FB0">
        <w:rPr>
          <w:lang w:val="ru-RU"/>
        </w:rPr>
        <w:t>Тридцать первое собрание Консультативной группы по радиосвязи (КГР) состоялось 25–27 марта 2024</w:t>
      </w:r>
      <w:r w:rsidR="002B49B2">
        <w:t> </w:t>
      </w:r>
      <w:r w:rsidRPr="00065FB0">
        <w:rPr>
          <w:lang w:val="ru-RU"/>
        </w:rPr>
        <w:t>года.</w:t>
      </w:r>
    </w:p>
    <w:p w14:paraId="368C7542" w14:textId="77777777" w:rsidR="00161B2A" w:rsidRPr="00065FB0" w:rsidRDefault="00161B2A" w:rsidP="00BD5119">
      <w:pPr>
        <w:rPr>
          <w:rFonts w:asciiTheme="minorHAnsi" w:hAnsiTheme="minorHAnsi" w:cstheme="minorBidi"/>
          <w:lang w:val="ru-RU"/>
        </w:rPr>
      </w:pPr>
      <w:r w:rsidRPr="00065FB0">
        <w:rPr>
          <w:lang w:val="ru-RU"/>
        </w:rPr>
        <w:t>Краткий обзор выводов собрания содержится в Прилагаемом документе к настоящему письму.</w:t>
      </w:r>
    </w:p>
    <w:p w14:paraId="457B42F0" w14:textId="62906BA1" w:rsidR="00161B2A" w:rsidRPr="00065FB0" w:rsidRDefault="00161B2A" w:rsidP="002B49B2">
      <w:pPr>
        <w:rPr>
          <w:rFonts w:asciiTheme="minorHAnsi" w:hAnsiTheme="minorHAnsi" w:cstheme="minorHAnsi"/>
          <w:szCs w:val="24"/>
          <w:lang w:val="ru-RU"/>
        </w:rPr>
      </w:pPr>
      <w:r w:rsidRPr="00065FB0">
        <w:rPr>
          <w:lang w:val="ru-RU"/>
        </w:rPr>
        <w:t xml:space="preserve">Дополнительная информация об этом собрании размещена на веб-сайте КГР по адресу: </w:t>
      </w:r>
      <w:hyperlink r:id="rId10" w:history="1">
        <w:r w:rsidR="00065FB0" w:rsidRPr="00065FB0">
          <w:rPr>
            <w:rStyle w:val="Hyperlink"/>
            <w:lang w:val="ru-RU"/>
          </w:rPr>
          <w:t>https://www.itu.int/rag/</w:t>
        </w:r>
      </w:hyperlink>
      <w:r w:rsidRPr="00065FB0">
        <w:rPr>
          <w:lang w:val="ru-RU"/>
        </w:rPr>
        <w:t>.</w:t>
      </w:r>
    </w:p>
    <w:p w14:paraId="039CF85A" w14:textId="50B45C07" w:rsidR="00161B2A" w:rsidRPr="00065FB0" w:rsidRDefault="00161B2A" w:rsidP="00477CCB">
      <w:pPr>
        <w:spacing w:before="1200"/>
        <w:rPr>
          <w:rFonts w:asciiTheme="minorHAnsi" w:hAnsiTheme="minorHAnsi" w:cstheme="minorHAnsi"/>
          <w:szCs w:val="24"/>
          <w:lang w:val="ru-RU"/>
        </w:rPr>
      </w:pPr>
      <w:r w:rsidRPr="00065FB0">
        <w:rPr>
          <w:lang w:val="ru-RU"/>
        </w:rPr>
        <w:t>Марио Маневич</w:t>
      </w:r>
      <w:r w:rsidR="002B49B2">
        <w:rPr>
          <w:lang w:val="ru-RU"/>
        </w:rPr>
        <w:br/>
      </w:r>
      <w:r w:rsidRPr="00065FB0">
        <w:rPr>
          <w:lang w:val="ru-RU"/>
        </w:rPr>
        <w:t>Директор</w:t>
      </w:r>
    </w:p>
    <w:p w14:paraId="01E13A1C" w14:textId="323B6869" w:rsidR="00BD0C61" w:rsidRPr="00065FB0" w:rsidRDefault="00BD0C61" w:rsidP="00477CCB">
      <w:pPr>
        <w:spacing w:before="2400"/>
        <w:rPr>
          <w:lang w:val="ru-RU"/>
        </w:rPr>
        <w:sectPr w:rsidR="00BD0C61" w:rsidRPr="00065FB0" w:rsidSect="00BD511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4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  <w:r w:rsidRPr="00E11B0F">
        <w:rPr>
          <w:b/>
          <w:bCs/>
          <w:lang w:val="ru-RU"/>
        </w:rPr>
        <w:t>Прилагаемый документ</w:t>
      </w:r>
      <w:r w:rsidRPr="00065FB0">
        <w:rPr>
          <w:lang w:val="ru-RU"/>
        </w:rPr>
        <w:t>: 1</w:t>
      </w:r>
    </w:p>
    <w:p w14:paraId="14307D3B" w14:textId="1CA65DF0" w:rsidR="002A0380" w:rsidRPr="002B49B2" w:rsidRDefault="002B49B2" w:rsidP="00F07BA5">
      <w:pPr>
        <w:pStyle w:val="AnnexNo"/>
        <w:spacing w:before="0"/>
        <w:rPr>
          <w:rFonts w:asciiTheme="minorHAnsi" w:hAnsiTheme="minorHAnsi" w:cstheme="minorHAnsi"/>
        </w:rPr>
      </w:pPr>
      <w:r>
        <w:lastRenderedPageBreak/>
        <w:t>ПРИЛАГАЕМЫЙ ДОКУМЕНТ</w:t>
      </w:r>
    </w:p>
    <w:p w14:paraId="23410F2F" w14:textId="77777777" w:rsidR="002A0380" w:rsidRPr="00065FB0" w:rsidRDefault="002A0380" w:rsidP="002A0380">
      <w:pPr>
        <w:pStyle w:val="Annextitle"/>
        <w:rPr>
          <w:rFonts w:asciiTheme="minorHAnsi" w:hAnsiTheme="minorHAnsi" w:cstheme="minorHAnsi"/>
        </w:rPr>
      </w:pPr>
      <w:r w:rsidRPr="00065FB0">
        <w:rPr>
          <w:bCs/>
        </w:rPr>
        <w:t>Краткий обзор выводов тридцать первого собрания Консультативной группы по радиосвязи</w:t>
      </w:r>
    </w:p>
    <w:p w14:paraId="11F0543F" w14:textId="665B4890" w:rsidR="002A0380" w:rsidRPr="00065FB0" w:rsidRDefault="002A0380" w:rsidP="002B49B2">
      <w:pPr>
        <w:spacing w:after="120"/>
        <w:jc w:val="center"/>
        <w:rPr>
          <w:rFonts w:asciiTheme="minorHAnsi" w:hAnsiTheme="minorHAnsi" w:cstheme="minorBidi"/>
          <w:lang w:val="ru-RU"/>
        </w:rPr>
      </w:pPr>
      <w:r w:rsidRPr="00065FB0">
        <w:rPr>
          <w:lang w:val="ru-RU"/>
        </w:rPr>
        <w:t xml:space="preserve">(Источник: Документ </w:t>
      </w:r>
      <w:hyperlink r:id="rId17" w:history="1">
        <w:r w:rsidR="00065FB0" w:rsidRPr="00065FB0">
          <w:rPr>
            <w:rStyle w:val="Hyperlink"/>
            <w:lang w:val="ru-RU"/>
          </w:rPr>
          <w:t>RAG/TEMP/1(Rev.2) и (Corr.1)</w:t>
        </w:r>
      </w:hyperlink>
      <w:r w:rsidRPr="00065FB0">
        <w:rPr>
          <w:lang w:val="ru-RU"/>
        </w:rPr>
        <w:t>)</w:t>
      </w:r>
    </w:p>
    <w:tbl>
      <w:tblPr>
        <w:tblpPr w:leftFromText="180" w:rightFromText="180" w:vertAnchor="text" w:tblpXSpec="center" w:tblpY="1"/>
        <w:tblOverlap w:val="never"/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29"/>
        <w:gridCol w:w="2410"/>
        <w:gridCol w:w="11625"/>
      </w:tblGrid>
      <w:tr w:rsidR="002A0380" w:rsidRPr="00065FB0" w14:paraId="166201A9" w14:textId="77777777" w:rsidTr="00E11B0F">
        <w:trPr>
          <w:cantSplit/>
          <w:tblHeader/>
        </w:trPr>
        <w:tc>
          <w:tcPr>
            <w:tcW w:w="1129" w:type="dxa"/>
            <w:vAlign w:val="center"/>
          </w:tcPr>
          <w:p w14:paraId="4BDCA404" w14:textId="01F5915B" w:rsidR="002A0380" w:rsidRPr="002B49B2" w:rsidRDefault="002A0380" w:rsidP="00BD511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2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2B49B2">
              <w:rPr>
                <w:b/>
                <w:bCs/>
                <w:sz w:val="20"/>
                <w:szCs w:val="20"/>
                <w:lang w:val="ru-RU"/>
              </w:rPr>
              <w:t>Пункт повестки дня</w:t>
            </w:r>
          </w:p>
        </w:tc>
        <w:tc>
          <w:tcPr>
            <w:tcW w:w="2410" w:type="dxa"/>
            <w:vAlign w:val="center"/>
          </w:tcPr>
          <w:p w14:paraId="6A8D10F5" w14:textId="5664F54E" w:rsidR="002A0380" w:rsidRPr="002B49B2" w:rsidRDefault="002A0380" w:rsidP="002B49B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2B49B2">
              <w:rPr>
                <w:b/>
                <w:bCs/>
                <w:sz w:val="20"/>
                <w:szCs w:val="20"/>
                <w:lang w:val="ru-RU"/>
              </w:rPr>
              <w:t>Вопрос/Документ(ы)</w:t>
            </w:r>
          </w:p>
        </w:tc>
        <w:tc>
          <w:tcPr>
            <w:tcW w:w="11625" w:type="dxa"/>
            <w:vAlign w:val="center"/>
          </w:tcPr>
          <w:p w14:paraId="40D0693C" w14:textId="77777777" w:rsidR="002A0380" w:rsidRPr="002B49B2" w:rsidRDefault="002A0380" w:rsidP="002B49B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2B49B2">
              <w:rPr>
                <w:b/>
                <w:bCs/>
                <w:sz w:val="20"/>
                <w:szCs w:val="20"/>
                <w:lang w:val="ru-RU"/>
              </w:rPr>
              <w:t>Выводы</w:t>
            </w:r>
          </w:p>
        </w:tc>
      </w:tr>
      <w:tr w:rsidR="002A0380" w:rsidRPr="00477CCB" w14:paraId="128F0303" w14:textId="77777777" w:rsidTr="00E11B0F">
        <w:tc>
          <w:tcPr>
            <w:tcW w:w="1129" w:type="dxa"/>
          </w:tcPr>
          <w:p w14:paraId="48E66239" w14:textId="77777777" w:rsidR="002A0380" w:rsidRPr="002B49B2" w:rsidRDefault="002A0380" w:rsidP="00BD511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2B49B2">
              <w:rPr>
                <w:szCs w:val="20"/>
                <w:lang w:val="ru-RU"/>
              </w:rPr>
              <w:t>1</w:t>
            </w:r>
          </w:p>
        </w:tc>
        <w:tc>
          <w:tcPr>
            <w:tcW w:w="2410" w:type="dxa"/>
          </w:tcPr>
          <w:p w14:paraId="4952F687" w14:textId="77777777" w:rsidR="002A0380" w:rsidRPr="002B49B2" w:rsidRDefault="002A0380" w:rsidP="002B49B2">
            <w:pPr>
              <w:pStyle w:val="Tabletext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2B49B2">
              <w:rPr>
                <w:szCs w:val="20"/>
                <w:lang w:val="ru-RU"/>
              </w:rPr>
              <w:t>Вступительные замечания</w:t>
            </w:r>
          </w:p>
        </w:tc>
        <w:tc>
          <w:tcPr>
            <w:tcW w:w="11625" w:type="dxa"/>
          </w:tcPr>
          <w:p w14:paraId="0EC8805F" w14:textId="3C1EA4BB" w:rsidR="002A0380" w:rsidRPr="00BD5119" w:rsidRDefault="002A0380" w:rsidP="002B49B2">
            <w:pPr>
              <w:pStyle w:val="Tabletext"/>
              <w:rPr>
                <w:rFonts w:asciiTheme="minorHAnsi" w:eastAsia="Calibri" w:hAnsiTheme="minorHAnsi" w:cstheme="minorHAnsi"/>
                <w:color w:val="000000" w:themeColor="text1"/>
                <w:lang w:val="ru-RU"/>
              </w:rPr>
            </w:pPr>
            <w:r w:rsidRPr="00BD5119">
              <w:rPr>
                <w:lang w:val="ru-RU"/>
              </w:rPr>
              <w:t xml:space="preserve">Собрание открыл </w:t>
            </w:r>
            <w:r w:rsidR="000B0C86" w:rsidRPr="00BD5119">
              <w:rPr>
                <w:lang w:val="ru-RU"/>
              </w:rPr>
              <w:t xml:space="preserve">Председатель </w:t>
            </w:r>
            <w:r w:rsidRPr="00BD5119">
              <w:rPr>
                <w:lang w:val="ru-RU"/>
              </w:rPr>
              <w:t>КГР г-н Мохаммед Аль-</w:t>
            </w:r>
            <w:proofErr w:type="spellStart"/>
            <w:r w:rsidRPr="00BD5119">
              <w:rPr>
                <w:lang w:val="ru-RU"/>
              </w:rPr>
              <w:t>Джануби</w:t>
            </w:r>
            <w:proofErr w:type="spellEnd"/>
            <w:r w:rsidRPr="00BD5119">
              <w:rPr>
                <w:lang w:val="ru-RU"/>
              </w:rPr>
              <w:t xml:space="preserve"> (Саудовская Аравия). </w:t>
            </w:r>
          </w:p>
          <w:p w14:paraId="3CF1827F" w14:textId="440EA772" w:rsidR="002A0380" w:rsidRPr="00BD5119" w:rsidRDefault="002A0380" w:rsidP="002B49B2">
            <w:pPr>
              <w:pStyle w:val="Tabletext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BD5119">
              <w:rPr>
                <w:szCs w:val="20"/>
                <w:lang w:val="ru-RU"/>
              </w:rPr>
              <w:t xml:space="preserve">В своих вступительных замечаниях Генеральный секретарь МСЭ выразила признательность всему сообществу МСЭ-R (и, в частности, Директору БР) за общие выдающиеся результаты деятельности, достигнутые на АР-23 и ВКР-23, а также за то, как именно они были достигнуты. Она </w:t>
            </w:r>
            <w:r w:rsidRPr="00BD5119">
              <w:rPr>
                <w:lang w:val="ru-RU"/>
              </w:rPr>
              <w:t>отметила</w:t>
            </w:r>
            <w:r w:rsidRPr="00BD5119">
              <w:rPr>
                <w:szCs w:val="20"/>
                <w:lang w:val="ru-RU"/>
              </w:rPr>
              <w:t>, что результаты работы ВКР и АР были достигнуты в тот момент, когда человечество столкнулось с рядом серьезнейших проблем – от климатического кризиса до сохраняющегося цифрового разрыва, когда треть населения планеты по</w:t>
            </w:r>
            <w:r w:rsidR="00BD5119" w:rsidRPr="00BD5119">
              <w:rPr>
                <w:szCs w:val="20"/>
                <w:lang w:val="ru-RU"/>
              </w:rPr>
              <w:noBreakHyphen/>
            </w:r>
            <w:r w:rsidRPr="00BD5119">
              <w:rPr>
                <w:szCs w:val="20"/>
                <w:lang w:val="ru-RU"/>
              </w:rPr>
              <w:t>прежнему не имеет доступа к сети.</w:t>
            </w:r>
          </w:p>
          <w:p w14:paraId="18280EA4" w14:textId="1163D37E" w:rsidR="002A0380" w:rsidRPr="00BD5119" w:rsidRDefault="002A0380" w:rsidP="002B49B2">
            <w:pPr>
              <w:pStyle w:val="Tabletext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BD5119">
              <w:rPr>
                <w:szCs w:val="20"/>
                <w:lang w:val="ru-RU"/>
              </w:rPr>
              <w:t xml:space="preserve">Директор БР приветствовал делегатов первого собрания КГР в новом исследовательском цикле деятельности исследовательских комиссий МСЭ-R и глобальной подготовки к ВКР-27. Он подчеркнул, что рекомендации КГР для него и для Бюро будут иметь решающее значение для поддержки работы исследовательских комиссий. Это особенно важно в связи с тем, что возрастающий спрос на ресурс радиочастотного </w:t>
            </w:r>
            <w:r w:rsidRPr="00BD5119">
              <w:rPr>
                <w:lang w:val="ru-RU"/>
              </w:rPr>
              <w:t>спектра</w:t>
            </w:r>
            <w:r w:rsidRPr="00BD5119">
              <w:rPr>
                <w:szCs w:val="20"/>
                <w:lang w:val="ru-RU"/>
              </w:rPr>
              <w:t xml:space="preserve"> повышает актуальность вопросов управления использованием спектра и работы МСЭ-R для мирового сообщества. Он выразил надежду на достижение результатов послед</w:t>
            </w:r>
            <w:r w:rsidR="00907C67" w:rsidRPr="00BD5119">
              <w:rPr>
                <w:szCs w:val="20"/>
                <w:lang w:val="ru-RU"/>
              </w:rPr>
              <w:t xml:space="preserve">ующих </w:t>
            </w:r>
            <w:r w:rsidRPr="00BD5119">
              <w:rPr>
                <w:szCs w:val="20"/>
                <w:lang w:val="ru-RU"/>
              </w:rPr>
              <w:t xml:space="preserve">действий, которые АР-23 призвала осуществить КГР. Директор также напомнил, что перед КГР, среди прочего, поставлены такие основные цели, как рассмотрение приоритетов, программ, рабочих и финансовых вопросов, стратегий в отношении Ассамблей радиосвязи, исследовательских комиссий, а также подготовка </w:t>
            </w:r>
            <w:r w:rsidR="00907C67" w:rsidRPr="00BD5119">
              <w:rPr>
                <w:szCs w:val="20"/>
                <w:lang w:val="ru-RU"/>
              </w:rPr>
              <w:t xml:space="preserve">конференций </w:t>
            </w:r>
            <w:r w:rsidRPr="00BD5119">
              <w:rPr>
                <w:szCs w:val="20"/>
                <w:lang w:val="ru-RU"/>
              </w:rPr>
              <w:t xml:space="preserve">радиосвязи. </w:t>
            </w:r>
          </w:p>
          <w:p w14:paraId="7E8A759F" w14:textId="5C911DBB" w:rsidR="002A0380" w:rsidRPr="00BD5119" w:rsidRDefault="002A0380" w:rsidP="002B49B2">
            <w:pPr>
              <w:pStyle w:val="Tabletext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BD5119">
              <w:rPr>
                <w:szCs w:val="20"/>
                <w:lang w:val="ru-RU"/>
              </w:rPr>
              <w:t xml:space="preserve">Директор БСЭ приветствовал делегатов и сообщил им, что новая резолюция по искусственному интеллекту (ИИ), принятая на прошлой неделе </w:t>
            </w:r>
            <w:r w:rsidRPr="00BD5119">
              <w:rPr>
                <w:lang w:val="ru-RU"/>
              </w:rPr>
              <w:t>Генеральной</w:t>
            </w:r>
            <w:r w:rsidRPr="00BD5119">
              <w:rPr>
                <w:szCs w:val="20"/>
                <w:lang w:val="ru-RU"/>
              </w:rPr>
              <w:t xml:space="preserve"> Ассамблеей ООН, является важным шагом </w:t>
            </w:r>
            <w:r w:rsidR="00907C67" w:rsidRPr="00BD5119">
              <w:rPr>
                <w:szCs w:val="20"/>
                <w:lang w:val="ru-RU"/>
              </w:rPr>
              <w:t xml:space="preserve">на пути укрепления </w:t>
            </w:r>
            <w:r w:rsidRPr="00BD5119">
              <w:rPr>
                <w:szCs w:val="20"/>
                <w:lang w:val="ru-RU"/>
              </w:rPr>
              <w:t xml:space="preserve">международного сотрудничества </w:t>
            </w:r>
            <w:r w:rsidR="00907C67" w:rsidRPr="00BD5119">
              <w:rPr>
                <w:szCs w:val="20"/>
                <w:lang w:val="ru-RU"/>
              </w:rPr>
              <w:t xml:space="preserve">для </w:t>
            </w:r>
            <w:r w:rsidRPr="00BD5119">
              <w:rPr>
                <w:szCs w:val="20"/>
                <w:lang w:val="ru-RU"/>
              </w:rPr>
              <w:t xml:space="preserve">обеспечения того, чтобы ИИ оставался ресурсом, используемым во благо. В Резолюции отмечается ведущая роль МСЭ в рамках платформы "ИИ во благо" и содержатся рекомендации по разработке основ управления и технических стандартов. </w:t>
            </w:r>
            <w:r w:rsidR="00907C67" w:rsidRPr="00BD5119">
              <w:rPr>
                <w:szCs w:val="20"/>
                <w:lang w:val="ru-RU"/>
              </w:rPr>
              <w:t>Кроме того, о</w:t>
            </w:r>
            <w:r w:rsidRPr="00BD5119">
              <w:rPr>
                <w:szCs w:val="20"/>
                <w:lang w:val="ru-RU"/>
              </w:rPr>
              <w:t>н сообщил, что МСЭ-Т ведет подготовку к Всемирной ассамблее по стандартизации электросвязи (ВАСЭ), которая состоится в Индии в октябре и станет первой ВАСЭ</w:t>
            </w:r>
            <w:r w:rsidR="00907C67" w:rsidRPr="00BD5119">
              <w:rPr>
                <w:szCs w:val="20"/>
                <w:lang w:val="ru-RU"/>
              </w:rPr>
              <w:t>, проведенной</w:t>
            </w:r>
            <w:r w:rsidRPr="00BD5119">
              <w:rPr>
                <w:szCs w:val="20"/>
                <w:lang w:val="ru-RU"/>
              </w:rPr>
              <w:t xml:space="preserve"> в Азии, а также что требования, предъявляемые к работе МСЭ в области стандартизации, продолжают стремительно меняться. ВАСЭ поможет закрепить сохранение надлежащей способности МСЭ удовлетворять эти потребности. Дух сотрудничества и консенсуса, пронизывающи</w:t>
            </w:r>
            <w:r w:rsidR="00907C67" w:rsidRPr="00BD5119">
              <w:rPr>
                <w:szCs w:val="20"/>
                <w:lang w:val="ru-RU"/>
              </w:rPr>
              <w:t>й</w:t>
            </w:r>
            <w:r w:rsidRPr="00BD5119">
              <w:rPr>
                <w:szCs w:val="20"/>
                <w:lang w:val="ru-RU"/>
              </w:rPr>
              <w:t xml:space="preserve"> деятельность МСЭ, является тем самым элементом, который необходим для достижения этой цели. </w:t>
            </w:r>
          </w:p>
          <w:p w14:paraId="4CBEFC44" w14:textId="1B6B134A" w:rsidR="002A0380" w:rsidRPr="00BD5119" w:rsidRDefault="002A0380" w:rsidP="002B49B2">
            <w:pPr>
              <w:pStyle w:val="Tabletext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BD5119">
              <w:rPr>
                <w:szCs w:val="20"/>
                <w:lang w:val="ru-RU"/>
              </w:rPr>
              <w:t xml:space="preserve">В своих вступительных замечаниях Председатель КГР </w:t>
            </w:r>
            <w:r w:rsidR="00907C67" w:rsidRPr="00BD5119">
              <w:rPr>
                <w:szCs w:val="20"/>
                <w:lang w:val="ru-RU"/>
              </w:rPr>
              <w:t>решительно</w:t>
            </w:r>
            <w:r w:rsidRPr="00BD5119">
              <w:rPr>
                <w:szCs w:val="20"/>
                <w:lang w:val="ru-RU"/>
              </w:rPr>
              <w:t xml:space="preserve"> подчеркнул "настоятельную необходимость совместных действий на мировой арене для поддержания эффективного управления ресурсами спектра. Важнейшими для этой деятельности являются коллективные усилия и действия в рамках, установленных Международным союзом электросвязи (МСЭ), а также в тесном партнерстве с уважаемыми партнерами из разнообразных структур Сектора радиосвязи.</w:t>
            </w:r>
          </w:p>
          <w:p w14:paraId="55E0ADD8" w14:textId="2C1B583A" w:rsidR="002A0380" w:rsidRPr="00BD5119" w:rsidRDefault="002A0380" w:rsidP="002B49B2">
            <w:pPr>
              <w:pStyle w:val="Tabletext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BD5119">
              <w:rPr>
                <w:szCs w:val="20"/>
                <w:lang w:val="ru-RU"/>
              </w:rPr>
              <w:lastRenderedPageBreak/>
              <w:t>Значимость такого подхода на основе сотрудничества актуальна для многочисленных органов Сектора радиосвязи, включая исследовательские комиссии и рабочие группы, каждая из которых вносит свой вклад в сложную работу по управлению использованием спектра. Среди этих объединений особое место занимает работа КГР, признанный краеугольный камень наших совместных усилий. Совещательные процессы КГР объединяют экспертов и заинтересованные стороны, которые предлагают неоценимые идеи и рекомендации, помогающие Директору и сотрудникам Бюро радиосвязи ориентирова</w:t>
            </w:r>
            <w:r w:rsidR="000B0C86" w:rsidRPr="00BD5119">
              <w:rPr>
                <w:szCs w:val="20"/>
                <w:lang w:val="ru-RU"/>
              </w:rPr>
              <w:t xml:space="preserve">ться </w:t>
            </w:r>
            <w:r w:rsidRPr="00BD5119">
              <w:rPr>
                <w:szCs w:val="20"/>
                <w:lang w:val="ru-RU"/>
              </w:rPr>
              <w:t>в сложных вопросах</w:t>
            </w:r>
            <w:r w:rsidR="000B0C86" w:rsidRPr="00BD5119">
              <w:rPr>
                <w:szCs w:val="20"/>
                <w:lang w:val="ru-RU"/>
              </w:rPr>
              <w:t xml:space="preserve">, связанных с </w:t>
            </w:r>
            <w:r w:rsidRPr="00BD5119">
              <w:rPr>
                <w:szCs w:val="20"/>
                <w:lang w:val="ru-RU"/>
              </w:rPr>
              <w:t>управлени</w:t>
            </w:r>
            <w:r w:rsidR="000B0C86" w:rsidRPr="00BD5119">
              <w:rPr>
                <w:szCs w:val="20"/>
                <w:lang w:val="ru-RU"/>
              </w:rPr>
              <w:t>ем</w:t>
            </w:r>
            <w:r w:rsidRPr="00BD5119">
              <w:rPr>
                <w:szCs w:val="20"/>
                <w:lang w:val="ru-RU"/>
              </w:rPr>
              <w:t xml:space="preserve"> использованием спектра. </w:t>
            </w:r>
          </w:p>
          <w:p w14:paraId="277A1BF3" w14:textId="77777777" w:rsidR="002A0380" w:rsidRPr="00BD5119" w:rsidRDefault="002A0380" w:rsidP="002B49B2">
            <w:pPr>
              <w:pStyle w:val="Tabletext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BD5119">
              <w:rPr>
                <w:szCs w:val="20"/>
                <w:lang w:val="ru-RU"/>
              </w:rPr>
              <w:t>КГР служит связующим звеном специальных знаний и инноваций, она содействует диалогу и сотрудничеству между различными заинтересованными сторонами с общей целью совершенствование практики управления использованием спектра. Вступая на этот совместный путь, мы должны откликнуться на призыв Председателя к действию, подтвердив свою приверженность эффективному управлению использованием спектра и руководствуясь принципами инклюзивности, прозрачности и совершенства. Давайте вместе проложим путь для обеспечения справедливого распределения и использования ресурсов спектра, способствуя тем самым установлению соединений и инновациям в глобальном масштабе".</w:t>
            </w:r>
          </w:p>
        </w:tc>
      </w:tr>
      <w:tr w:rsidR="002A0380" w:rsidRPr="00477CCB" w14:paraId="6C5C7EE4" w14:textId="77777777" w:rsidTr="00E11B0F">
        <w:trPr>
          <w:cantSplit/>
          <w:trHeight w:val="948"/>
        </w:trPr>
        <w:tc>
          <w:tcPr>
            <w:tcW w:w="1129" w:type="dxa"/>
          </w:tcPr>
          <w:p w14:paraId="13733361" w14:textId="77777777" w:rsidR="002A0380" w:rsidRPr="002B49B2" w:rsidDel="002A034D" w:rsidRDefault="002A0380" w:rsidP="00BD511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2B49B2">
              <w:rPr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410" w:type="dxa"/>
          </w:tcPr>
          <w:p w14:paraId="4586C6F0" w14:textId="77777777" w:rsidR="002A0380" w:rsidRPr="002B49B2" w:rsidRDefault="002A0380" w:rsidP="002B49B2">
            <w:pPr>
              <w:pStyle w:val="Tabletext"/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  <w:lang w:val="ru-RU"/>
              </w:rPr>
            </w:pPr>
            <w:r w:rsidRPr="002B49B2">
              <w:rPr>
                <w:szCs w:val="20"/>
                <w:lang w:val="ru-RU"/>
              </w:rPr>
              <w:t>Утверждение повестки дня</w:t>
            </w:r>
          </w:p>
          <w:p w14:paraId="5E8AAF97" w14:textId="15452198" w:rsidR="002A0380" w:rsidRPr="002B49B2" w:rsidRDefault="00477CCB" w:rsidP="002B49B2">
            <w:pPr>
              <w:pStyle w:val="Tabletext"/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  <w:lang w:val="ru-RU"/>
              </w:rPr>
            </w:pPr>
            <w:hyperlink r:id="rId18" w:history="1">
              <w:r w:rsidR="00065FB0" w:rsidRPr="002B49B2">
                <w:rPr>
                  <w:rStyle w:val="Hyperlink"/>
                  <w:szCs w:val="20"/>
                  <w:lang w:val="ru-RU"/>
                </w:rPr>
                <w:t>ADM/1</w:t>
              </w:r>
            </w:hyperlink>
          </w:p>
        </w:tc>
        <w:tc>
          <w:tcPr>
            <w:tcW w:w="11625" w:type="dxa"/>
          </w:tcPr>
          <w:p w14:paraId="097F1BDC" w14:textId="77777777" w:rsidR="002A0380" w:rsidRPr="002B49B2" w:rsidRDefault="002A0380" w:rsidP="002B49B2">
            <w:pPr>
              <w:pStyle w:val="Tabletext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2B49B2">
              <w:rPr>
                <w:szCs w:val="20"/>
                <w:lang w:val="ru-RU"/>
              </w:rPr>
              <w:t xml:space="preserve">Проект повестки дня, представленный в Документе RAG/ADM/1(Rev.1), был принят без изменений. </w:t>
            </w:r>
          </w:p>
        </w:tc>
      </w:tr>
      <w:tr w:rsidR="002A0380" w:rsidRPr="00477CCB" w14:paraId="4277EEED" w14:textId="77777777" w:rsidTr="00E11B0F">
        <w:trPr>
          <w:cantSplit/>
          <w:trHeight w:val="948"/>
        </w:trPr>
        <w:tc>
          <w:tcPr>
            <w:tcW w:w="1129" w:type="dxa"/>
          </w:tcPr>
          <w:p w14:paraId="337CE4F8" w14:textId="77777777" w:rsidR="002A0380" w:rsidRPr="002B49B2" w:rsidRDefault="002A0380" w:rsidP="00BD511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2B49B2">
              <w:rPr>
                <w:szCs w:val="20"/>
                <w:lang w:val="ru-RU"/>
              </w:rPr>
              <w:t>3</w:t>
            </w:r>
          </w:p>
        </w:tc>
        <w:tc>
          <w:tcPr>
            <w:tcW w:w="2410" w:type="dxa"/>
          </w:tcPr>
          <w:p w14:paraId="5968C68C" w14:textId="77777777" w:rsidR="002A0380" w:rsidRPr="002B49B2" w:rsidRDefault="002A0380" w:rsidP="002B49B2">
            <w:pPr>
              <w:pStyle w:val="Tabletext"/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  <w:lang w:val="ru-RU"/>
              </w:rPr>
            </w:pPr>
            <w:r w:rsidRPr="002B49B2">
              <w:rPr>
                <w:szCs w:val="20"/>
                <w:lang w:val="ru-RU"/>
              </w:rPr>
              <w:t>Назначение заместителей Председателя КГР</w:t>
            </w:r>
          </w:p>
          <w:p w14:paraId="2395DB80" w14:textId="7DAFF878" w:rsidR="002A0380" w:rsidRPr="002B49B2" w:rsidRDefault="00477CCB" w:rsidP="002B49B2">
            <w:pPr>
              <w:pStyle w:val="Tabletext"/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  <w:lang w:val="ru-RU"/>
              </w:rPr>
            </w:pPr>
            <w:hyperlink r:id="rId19" w:history="1">
              <w:r w:rsidR="00065FB0" w:rsidRPr="002B49B2">
                <w:rPr>
                  <w:rStyle w:val="Hyperlink"/>
                  <w:szCs w:val="20"/>
                  <w:lang w:val="ru-RU"/>
                </w:rPr>
                <w:t>15</w:t>
              </w:r>
            </w:hyperlink>
            <w:r w:rsidR="00065FB0" w:rsidRPr="002B49B2">
              <w:rPr>
                <w:szCs w:val="20"/>
                <w:lang w:val="ru-RU"/>
              </w:rPr>
              <w:t xml:space="preserve">, </w:t>
            </w:r>
            <w:hyperlink r:id="rId20" w:history="1">
              <w:r w:rsidR="00065FB0" w:rsidRPr="002B49B2">
                <w:rPr>
                  <w:rStyle w:val="Hyperlink"/>
                  <w:szCs w:val="20"/>
                  <w:lang w:val="ru-RU"/>
                </w:rPr>
                <w:t>4</w:t>
              </w:r>
            </w:hyperlink>
          </w:p>
        </w:tc>
        <w:tc>
          <w:tcPr>
            <w:tcW w:w="11625" w:type="dxa"/>
          </w:tcPr>
          <w:p w14:paraId="471293E4" w14:textId="77777777" w:rsidR="002A0380" w:rsidRPr="002B49B2" w:rsidRDefault="002A0380" w:rsidP="002B49B2">
            <w:pPr>
              <w:pStyle w:val="Tabletext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2B49B2">
              <w:rPr>
                <w:szCs w:val="20"/>
                <w:lang w:val="ru-RU"/>
              </w:rPr>
              <w:t>КГР приняла к сведению вклад RAG/15, представленный Российской Федерацией.</w:t>
            </w:r>
          </w:p>
          <w:p w14:paraId="2EC07C3A" w14:textId="0515FE8E" w:rsidR="002A0380" w:rsidRPr="002B49B2" w:rsidRDefault="002A0380" w:rsidP="002B49B2">
            <w:pPr>
              <w:pStyle w:val="Tabletext"/>
              <w:rPr>
                <w:szCs w:val="20"/>
                <w:lang w:val="ru-RU"/>
              </w:rPr>
            </w:pPr>
            <w:r w:rsidRPr="002B49B2">
              <w:rPr>
                <w:szCs w:val="20"/>
                <w:lang w:val="ru-RU"/>
              </w:rPr>
              <w:t>КГР рассмотрела список кандидатов на пост заместителя Председателя КГР, который представлен в Документе RAG/4. Из списка кандидатов, содержащегося в Приложении 1, в соответствии с Резолюцией 208 (</w:t>
            </w:r>
            <w:proofErr w:type="spellStart"/>
            <w:r w:rsidRPr="002B49B2">
              <w:rPr>
                <w:szCs w:val="20"/>
                <w:lang w:val="ru-RU"/>
              </w:rPr>
              <w:t>Пересм</w:t>
            </w:r>
            <w:proofErr w:type="spellEnd"/>
            <w:r w:rsidRPr="002B49B2">
              <w:rPr>
                <w:szCs w:val="20"/>
                <w:lang w:val="ru-RU"/>
              </w:rPr>
              <w:t>. Бухарест, 2022 г.) Полномочной конференции были назначены девять кандидатов (от Объединенных Арабских Эмиратов, Бразилии, Египта, Кении, Армении, Республики Корея, Нигерии, Мексики и Китая).</w:t>
            </w:r>
          </w:p>
          <w:p w14:paraId="296A9437" w14:textId="77777777" w:rsidR="002A0380" w:rsidRPr="002B49B2" w:rsidRDefault="002A0380" w:rsidP="002B49B2">
            <w:pPr>
              <w:pStyle w:val="Tabletext"/>
              <w:rPr>
                <w:szCs w:val="20"/>
                <w:lang w:val="ru-RU"/>
              </w:rPr>
            </w:pPr>
            <w:r w:rsidRPr="002B49B2">
              <w:rPr>
                <w:szCs w:val="20"/>
                <w:lang w:val="ru-RU"/>
              </w:rPr>
              <w:t>Были высказаны возражения в отношении двух кандидатов (от Италии и Соединенных Штатов Америки), а также в отношении кандидата от Российской Федерации. В этой ситуации был применен порядок действий, описанный в Главе II Общего регламента конференций, ассамблей и собраний Союза, и были подтверждены кандидатуры от Италии и Соединенных Штатов Америки.</w:t>
            </w:r>
          </w:p>
          <w:p w14:paraId="78C4BEF8" w14:textId="77777777" w:rsidR="002A0380" w:rsidRPr="002B49B2" w:rsidRDefault="002A0380" w:rsidP="002B49B2">
            <w:pPr>
              <w:pStyle w:val="Tabletext"/>
              <w:rPr>
                <w:szCs w:val="20"/>
                <w:lang w:val="ru-RU"/>
              </w:rPr>
            </w:pPr>
            <w:r w:rsidRPr="002B49B2">
              <w:rPr>
                <w:szCs w:val="20"/>
                <w:lang w:val="ru-RU"/>
              </w:rPr>
              <w:t>Список заместителей Председателя КГР приводится в Приложении 1.</w:t>
            </w:r>
          </w:p>
          <w:p w14:paraId="2EDF2AC1" w14:textId="77777777" w:rsidR="002A0380" w:rsidRPr="002B49B2" w:rsidRDefault="002A0380" w:rsidP="002B49B2">
            <w:pPr>
              <w:pStyle w:val="Tabletext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2B49B2">
              <w:rPr>
                <w:szCs w:val="20"/>
                <w:lang w:val="ru-RU"/>
              </w:rPr>
              <w:t>Заявление администрации Российской Федерации приводится в Приложении 4.</w:t>
            </w:r>
          </w:p>
        </w:tc>
      </w:tr>
      <w:tr w:rsidR="002A0380" w:rsidRPr="00477CCB" w14:paraId="72C4F6E2" w14:textId="77777777" w:rsidTr="00E11B0F">
        <w:trPr>
          <w:cantSplit/>
          <w:trHeight w:val="948"/>
        </w:trPr>
        <w:tc>
          <w:tcPr>
            <w:tcW w:w="1129" w:type="dxa"/>
          </w:tcPr>
          <w:p w14:paraId="0E15D883" w14:textId="77777777" w:rsidR="002A0380" w:rsidRPr="002B49B2" w:rsidRDefault="002A0380" w:rsidP="00BD511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2B49B2">
              <w:rPr>
                <w:szCs w:val="20"/>
                <w:lang w:val="ru-RU"/>
              </w:rPr>
              <w:t>4</w:t>
            </w:r>
          </w:p>
        </w:tc>
        <w:tc>
          <w:tcPr>
            <w:tcW w:w="2410" w:type="dxa"/>
          </w:tcPr>
          <w:p w14:paraId="771FC7F8" w14:textId="77777777" w:rsidR="002A0380" w:rsidRPr="002B49B2" w:rsidRDefault="002A0380" w:rsidP="002A038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B49B2">
              <w:rPr>
                <w:sz w:val="20"/>
                <w:szCs w:val="20"/>
                <w:lang w:val="ru-RU"/>
              </w:rPr>
              <w:t xml:space="preserve">Отчет тридцать первому собранию Консультативной группы по радиосвязи </w:t>
            </w:r>
          </w:p>
          <w:p w14:paraId="19475FA5" w14:textId="345D7FC3" w:rsidR="002A0380" w:rsidRPr="002B49B2" w:rsidRDefault="00477CCB" w:rsidP="002B49B2">
            <w:pPr>
              <w:pStyle w:val="Tabletext"/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  <w:lang w:val="ru-RU"/>
              </w:rPr>
            </w:pPr>
            <w:hyperlink r:id="rId21" w:history="1">
              <w:r w:rsidR="00065FB0" w:rsidRPr="002B49B2">
                <w:rPr>
                  <w:rStyle w:val="Hyperlink"/>
                  <w:szCs w:val="20"/>
                  <w:lang w:val="ru-RU"/>
                </w:rPr>
                <w:t>1(Rev.1)</w:t>
              </w:r>
            </w:hyperlink>
            <w:r w:rsidR="00065FB0" w:rsidRPr="002B49B2">
              <w:rPr>
                <w:szCs w:val="20"/>
                <w:lang w:val="ru-RU"/>
              </w:rPr>
              <w:t xml:space="preserve">, </w:t>
            </w:r>
            <w:hyperlink r:id="rId22" w:history="1">
              <w:r w:rsidR="00065FB0" w:rsidRPr="002B49B2">
                <w:rPr>
                  <w:rStyle w:val="Hyperlink"/>
                  <w:szCs w:val="20"/>
                  <w:lang w:val="ru-RU"/>
                </w:rPr>
                <w:t>1(Corr.1)</w:t>
              </w:r>
            </w:hyperlink>
          </w:p>
        </w:tc>
        <w:tc>
          <w:tcPr>
            <w:tcW w:w="11625" w:type="dxa"/>
          </w:tcPr>
          <w:p w14:paraId="622CFBCE" w14:textId="77777777" w:rsidR="002A0380" w:rsidRPr="002B49B2" w:rsidRDefault="002A0380" w:rsidP="002B49B2">
            <w:pPr>
              <w:pStyle w:val="Tabletext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2B49B2">
              <w:rPr>
                <w:szCs w:val="20"/>
                <w:lang w:val="ru-RU"/>
              </w:rPr>
              <w:t>КГР высоко оценила представленный собранию Отчет Директора, содержащийся в Документе RAG/1(Rev.1).</w:t>
            </w:r>
          </w:p>
        </w:tc>
      </w:tr>
      <w:tr w:rsidR="002A0380" w:rsidRPr="00477CCB" w14:paraId="175BFD95" w14:textId="77777777" w:rsidTr="00E11B0F">
        <w:trPr>
          <w:cantSplit/>
        </w:trPr>
        <w:tc>
          <w:tcPr>
            <w:tcW w:w="1129" w:type="dxa"/>
          </w:tcPr>
          <w:p w14:paraId="09402F45" w14:textId="77777777" w:rsidR="002A0380" w:rsidRPr="002B49B2" w:rsidRDefault="002A0380" w:rsidP="00BD511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2B49B2">
              <w:rPr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410" w:type="dxa"/>
          </w:tcPr>
          <w:p w14:paraId="7E622495" w14:textId="6D781B55" w:rsidR="002A0380" w:rsidRPr="002B49B2" w:rsidRDefault="002A0380" w:rsidP="002B49B2">
            <w:pPr>
              <w:pStyle w:val="Tabletext"/>
              <w:rPr>
                <w:rStyle w:val="normaltextrun"/>
                <w:rFonts w:asciiTheme="minorHAnsi" w:hAnsiTheme="minorHAnsi" w:cstheme="minorHAnsi"/>
                <w:color w:val="000000" w:themeColor="text1"/>
                <w:szCs w:val="20"/>
                <w:lang w:val="ru-RU"/>
              </w:rPr>
            </w:pPr>
            <w:r w:rsidRPr="002B49B2">
              <w:rPr>
                <w:szCs w:val="20"/>
                <w:lang w:val="ru-RU"/>
              </w:rPr>
              <w:t>Вопросы, касающиеся сессии Совета МСЭ 2023</w:t>
            </w:r>
            <w:r w:rsidR="00BD5119">
              <w:rPr>
                <w:szCs w:val="20"/>
                <w:lang w:val="ru-RU"/>
              </w:rPr>
              <w:t> </w:t>
            </w:r>
            <w:r w:rsidRPr="002B49B2">
              <w:rPr>
                <w:szCs w:val="20"/>
                <w:lang w:val="ru-RU"/>
              </w:rPr>
              <w:t>года</w:t>
            </w:r>
          </w:p>
          <w:p w14:paraId="403D3FBC" w14:textId="02E5BDDA" w:rsidR="002A0380" w:rsidRPr="002B49B2" w:rsidRDefault="00477CCB" w:rsidP="00E11B0F">
            <w:pPr>
              <w:pStyle w:val="Tabletext"/>
              <w:rPr>
                <w:rFonts w:asciiTheme="minorHAnsi" w:hAnsiTheme="minorHAnsi" w:cstheme="minorHAnsi"/>
                <w:szCs w:val="20"/>
                <w:lang w:val="ru-RU"/>
              </w:rPr>
            </w:pPr>
            <w:hyperlink r:id="rId23" w:history="1">
              <w:r w:rsidR="00065FB0" w:rsidRPr="002B49B2">
                <w:rPr>
                  <w:rStyle w:val="Hyperlink"/>
                  <w:szCs w:val="20"/>
                  <w:lang w:val="ru-RU"/>
                </w:rPr>
                <w:t>1(Rev.1)</w:t>
              </w:r>
            </w:hyperlink>
            <w:r w:rsidR="00065FB0" w:rsidRPr="002B49B2">
              <w:rPr>
                <w:szCs w:val="20"/>
                <w:lang w:val="ru-RU"/>
              </w:rPr>
              <w:t xml:space="preserve"> (</w:t>
            </w:r>
            <w:proofErr w:type="spellStart"/>
            <w:r w:rsidR="00065FB0" w:rsidRPr="002B49B2">
              <w:rPr>
                <w:szCs w:val="20"/>
                <w:lang w:val="ru-RU"/>
              </w:rPr>
              <w:t>пп</w:t>
            </w:r>
            <w:proofErr w:type="spellEnd"/>
            <w:r w:rsidR="00065FB0" w:rsidRPr="002B49B2">
              <w:rPr>
                <w:szCs w:val="20"/>
                <w:lang w:val="ru-RU"/>
              </w:rPr>
              <w:t>. 2.2.3 и 2.2.4),</w:t>
            </w:r>
            <w:r w:rsidR="00065FB0" w:rsidRPr="002B49B2">
              <w:rPr>
                <w:b/>
                <w:bCs/>
                <w:szCs w:val="20"/>
                <w:lang w:val="ru-RU"/>
              </w:rPr>
              <w:t> </w:t>
            </w:r>
            <w:hyperlink r:id="rId24" w:history="1">
              <w:r w:rsidR="00065FB0" w:rsidRPr="002B49B2">
                <w:rPr>
                  <w:rStyle w:val="Hyperlink"/>
                  <w:szCs w:val="20"/>
                  <w:lang w:val="ru-RU"/>
                </w:rPr>
                <w:t>5</w:t>
              </w:r>
            </w:hyperlink>
          </w:p>
        </w:tc>
        <w:tc>
          <w:tcPr>
            <w:tcW w:w="11625" w:type="dxa"/>
          </w:tcPr>
          <w:p w14:paraId="08C2DA61" w14:textId="37D3427C" w:rsidR="002A0380" w:rsidRPr="002B49B2" w:rsidRDefault="002A0380" w:rsidP="002B49B2">
            <w:pPr>
              <w:pStyle w:val="Tabletext"/>
              <w:rPr>
                <w:szCs w:val="20"/>
                <w:lang w:val="ru-RU"/>
              </w:rPr>
            </w:pPr>
            <w:r w:rsidRPr="002B49B2">
              <w:rPr>
                <w:szCs w:val="20"/>
                <w:lang w:val="ru-RU"/>
              </w:rPr>
              <w:t>КГР приняла к сведению представленную руководителем Департамента космических служб БР информацию по вопросам, касающимся обработки заявок на регистрацию спутниковых сетей. КГР приняла к сведению, что Группа экспертов по Решению 482 провела свое первое собрание в январе 2024 года; второе собрание состоится позднее в 2024 году, и на нем будет рассмотрена представленная Группе подробная информация от Бюро относительно деятельности, связанной с обработкой заявок на регистрацию спутниковых сетей. КГР приняла к сведению, что Группа продолжит проводить собрания и что результаты ее деятельности не смогут быть представлены своевременно для сессии Совета 2024 года.</w:t>
            </w:r>
          </w:p>
          <w:p w14:paraId="36406EDD" w14:textId="08A2BF97" w:rsidR="002A0380" w:rsidRPr="002B49B2" w:rsidRDefault="002A0380" w:rsidP="002B49B2">
            <w:pPr>
              <w:pStyle w:val="Tabletext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2B49B2">
              <w:rPr>
                <w:szCs w:val="20"/>
                <w:lang w:val="ru-RU"/>
              </w:rPr>
              <w:t xml:space="preserve">КГР приняла к сведению представленный руководителем Департамента управления финансовыми ресурсами бюджет БР на </w:t>
            </w:r>
            <w:proofErr w:type="gramStart"/>
            <w:r w:rsidRPr="002B49B2">
              <w:rPr>
                <w:szCs w:val="20"/>
                <w:lang w:val="ru-RU"/>
              </w:rPr>
              <w:t>2024−2027</w:t>
            </w:r>
            <w:proofErr w:type="gramEnd"/>
            <w:r w:rsidR="00BD5119">
              <w:rPr>
                <w:szCs w:val="20"/>
                <w:lang w:val="ru-RU"/>
              </w:rPr>
              <w:t> </w:t>
            </w:r>
            <w:r w:rsidRPr="002B49B2">
              <w:rPr>
                <w:szCs w:val="20"/>
                <w:lang w:val="ru-RU"/>
              </w:rPr>
              <w:t xml:space="preserve">годы, содержащийся в разделе 2.2.3 Отчета Директора. КГР отметила, что бюджет был утвержден до ВКР-23 и не включает ресурсы для реализации итогов работы ВКР-23. КГР считает, что реализация итогов работы ВКР-23 должна быть основной приоритетной задачей Союза, и поддерживает просьбу БР о финансировании, представленную в Отчете Комитета по бюджетному контролю ВКР-23 (Документ </w:t>
            </w:r>
            <w:hyperlink r:id="rId25" w:history="1">
              <w:r w:rsidR="00065FB0" w:rsidRPr="002B49B2">
                <w:rPr>
                  <w:rStyle w:val="Hyperlink"/>
                  <w:szCs w:val="20"/>
                  <w:lang w:val="ru-RU"/>
                </w:rPr>
                <w:t>WRC-23/460 (Rev.1</w:t>
              </w:r>
            </w:hyperlink>
            <w:r w:rsidR="00065FB0" w:rsidRPr="002B49B2">
              <w:rPr>
                <w:szCs w:val="20"/>
                <w:u w:val="single"/>
                <w:lang w:val="ru-RU"/>
              </w:rPr>
              <w:t>)</w:t>
            </w:r>
            <w:r w:rsidRPr="002B49B2">
              <w:rPr>
                <w:szCs w:val="20"/>
                <w:lang w:val="ru-RU"/>
              </w:rPr>
              <w:t>).</w:t>
            </w:r>
          </w:p>
          <w:p w14:paraId="60E9F3E4" w14:textId="02816ABD" w:rsidR="002A0380" w:rsidRPr="002B49B2" w:rsidRDefault="002A0380" w:rsidP="002B49B2">
            <w:pPr>
              <w:pStyle w:val="Tabletext"/>
              <w:rPr>
                <w:szCs w:val="20"/>
                <w:lang w:val="ru-RU"/>
              </w:rPr>
            </w:pPr>
            <w:r w:rsidRPr="002B49B2">
              <w:rPr>
                <w:szCs w:val="20"/>
                <w:lang w:val="ru-RU"/>
              </w:rPr>
              <w:t xml:space="preserve">КГР рассмотрела представленный руководителем бюджетно-финансового </w:t>
            </w:r>
            <w:r w:rsidR="000B0C86" w:rsidRPr="002B49B2">
              <w:rPr>
                <w:szCs w:val="20"/>
                <w:lang w:val="ru-RU"/>
              </w:rPr>
              <w:t xml:space="preserve">и </w:t>
            </w:r>
            <w:r w:rsidRPr="002B49B2">
              <w:rPr>
                <w:szCs w:val="20"/>
                <w:lang w:val="ru-RU"/>
              </w:rPr>
              <w:t xml:space="preserve">аналитического отдела г-ном Жан-Полем </w:t>
            </w:r>
            <w:proofErr w:type="spellStart"/>
            <w:r w:rsidRPr="002B49B2">
              <w:rPr>
                <w:szCs w:val="20"/>
                <w:lang w:val="ru-RU"/>
              </w:rPr>
              <w:t>Ловато</w:t>
            </w:r>
            <w:proofErr w:type="spellEnd"/>
            <w:r w:rsidRPr="002B49B2">
              <w:rPr>
                <w:szCs w:val="20"/>
                <w:lang w:val="ru-RU"/>
              </w:rPr>
              <w:t xml:space="preserve"> проект Оперативного плана БР на </w:t>
            </w:r>
            <w:proofErr w:type="gramStart"/>
            <w:r w:rsidRPr="002B49B2">
              <w:rPr>
                <w:szCs w:val="20"/>
                <w:lang w:val="ru-RU"/>
              </w:rPr>
              <w:t>2025−2028</w:t>
            </w:r>
            <w:proofErr w:type="gramEnd"/>
            <w:r w:rsidRPr="002B49B2">
              <w:rPr>
                <w:szCs w:val="20"/>
                <w:lang w:val="ru-RU"/>
              </w:rPr>
              <w:t xml:space="preserve"> годы, который содержится в Документе RAG/5. КГР отметила, что МСЭ изменил порядок предоставления информации на основании замечаний, полученных на 30-м собрании КГР. </w:t>
            </w:r>
          </w:p>
          <w:p w14:paraId="0A3E6958" w14:textId="01E00698" w:rsidR="002A0380" w:rsidRPr="002B49B2" w:rsidRDefault="002A0380" w:rsidP="002B49B2">
            <w:pPr>
              <w:pStyle w:val="Tabletext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2B49B2">
              <w:rPr>
                <w:szCs w:val="20"/>
                <w:lang w:val="ru-RU"/>
              </w:rPr>
              <w:t>КГР рассмотрела материал, содержащийся в разделе 2.2.4 Отчета Директора об использовании шести официальных языков Союза на равной основе, который был более подробно изложен заместителем руководителя Департамента конференций и публикаций г</w:t>
            </w:r>
            <w:r w:rsidR="00BD5119">
              <w:rPr>
                <w:szCs w:val="20"/>
                <w:lang w:val="ru-RU"/>
              </w:rPr>
              <w:noBreakHyphen/>
            </w:r>
            <w:r w:rsidRPr="002B49B2">
              <w:rPr>
                <w:szCs w:val="20"/>
                <w:lang w:val="ru-RU"/>
              </w:rPr>
              <w:t>жой</w:t>
            </w:r>
            <w:r w:rsidR="00BD5119">
              <w:rPr>
                <w:szCs w:val="20"/>
                <w:lang w:val="ru-RU"/>
              </w:rPr>
              <w:t> </w:t>
            </w:r>
            <w:proofErr w:type="spellStart"/>
            <w:r w:rsidRPr="002B49B2">
              <w:rPr>
                <w:szCs w:val="20"/>
                <w:lang w:val="ru-RU"/>
              </w:rPr>
              <w:t>Негар</w:t>
            </w:r>
            <w:proofErr w:type="spellEnd"/>
            <w:r w:rsidRPr="002B49B2">
              <w:rPr>
                <w:szCs w:val="20"/>
                <w:lang w:val="ru-RU"/>
              </w:rPr>
              <w:t xml:space="preserve"> </w:t>
            </w:r>
            <w:proofErr w:type="spellStart"/>
            <w:r w:rsidRPr="002B49B2">
              <w:rPr>
                <w:szCs w:val="20"/>
                <w:lang w:val="ru-RU"/>
              </w:rPr>
              <w:t>Такеш</w:t>
            </w:r>
            <w:proofErr w:type="spellEnd"/>
            <w:r w:rsidRPr="002B49B2">
              <w:rPr>
                <w:szCs w:val="20"/>
                <w:lang w:val="ru-RU"/>
              </w:rPr>
              <w:t>. КГР высоко оценила прогресс, достигнутый в вопросе представления информации на веб-страницах МСЭ и МСЭ</w:t>
            </w:r>
            <w:r w:rsidR="004D2F44">
              <w:rPr>
                <w:szCs w:val="20"/>
                <w:lang w:val="ru-RU"/>
              </w:rPr>
              <w:noBreakHyphen/>
            </w:r>
            <w:r w:rsidRPr="002B49B2">
              <w:rPr>
                <w:szCs w:val="20"/>
                <w:lang w:val="ru-RU"/>
              </w:rPr>
              <w:t xml:space="preserve">R на шести языках Союза. КГР приняла к сведению расширение использования автоматизированного перевода веб-страниц БР, как указано в Документе RAG/1(Rev.1) </w:t>
            </w:r>
            <w:hyperlink r:id="rId26" w:history="1">
              <w:r w:rsidRPr="002B49B2">
                <w:rPr>
                  <w:rStyle w:val="Hyperlink"/>
                  <w:szCs w:val="20"/>
                  <w:lang w:val="ru-RU"/>
                </w:rPr>
                <w:t>(Add.2)</w:t>
              </w:r>
            </w:hyperlink>
            <w:r w:rsidRPr="002B49B2">
              <w:rPr>
                <w:szCs w:val="20"/>
                <w:lang w:val="ru-RU"/>
              </w:rPr>
              <w:t>, и обратилась к Директору с просьбой сообщать будущим собраниям КГР о показателях, касающихся состояния использования шести официальных языков в МСЭ-R.</w:t>
            </w:r>
          </w:p>
        </w:tc>
      </w:tr>
      <w:tr w:rsidR="002A0380" w:rsidRPr="00477CCB" w14:paraId="0345A39D" w14:textId="77777777" w:rsidTr="00E11B0F">
        <w:trPr>
          <w:cantSplit/>
        </w:trPr>
        <w:tc>
          <w:tcPr>
            <w:tcW w:w="1129" w:type="dxa"/>
          </w:tcPr>
          <w:p w14:paraId="307F5E3D" w14:textId="748F4B3D" w:rsidR="002A0380" w:rsidRPr="00065FB0" w:rsidRDefault="006942BF" w:rsidP="00B06160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6</w:t>
            </w:r>
          </w:p>
        </w:tc>
        <w:tc>
          <w:tcPr>
            <w:tcW w:w="2410" w:type="dxa"/>
          </w:tcPr>
          <w:p w14:paraId="214F086E" w14:textId="77777777" w:rsidR="002A0380" w:rsidRPr="00065FB0" w:rsidRDefault="002A0380" w:rsidP="002B49B2">
            <w:pPr>
              <w:pStyle w:val="Tabletext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065FB0">
              <w:rPr>
                <w:lang w:val="ru-RU"/>
              </w:rPr>
              <w:t>Итоги работы АР-23 и ВКР-</w:t>
            </w:r>
            <w:r w:rsidRPr="002B49B2">
              <w:rPr>
                <w:szCs w:val="20"/>
                <w:lang w:val="ru-RU"/>
              </w:rPr>
              <w:t>23</w:t>
            </w:r>
            <w:r w:rsidRPr="00065FB0">
              <w:rPr>
                <w:lang w:val="ru-RU"/>
              </w:rPr>
              <w:t xml:space="preserve"> и последующие действия</w:t>
            </w:r>
          </w:p>
          <w:p w14:paraId="70031543" w14:textId="6322C425" w:rsidR="002A0380" w:rsidRPr="00065FB0" w:rsidRDefault="00477CCB" w:rsidP="002B49B2">
            <w:pPr>
              <w:pStyle w:val="Tabletext"/>
              <w:rPr>
                <w:rStyle w:val="normaltextrun"/>
                <w:rFonts w:asciiTheme="minorHAnsi" w:hAnsiTheme="minorHAnsi" w:cstheme="minorHAnsi"/>
                <w:color w:val="000000" w:themeColor="text1"/>
                <w:lang w:val="ru-RU"/>
              </w:rPr>
            </w:pPr>
            <w:hyperlink r:id="rId27" w:history="1">
              <w:hyperlink r:id="rId28" w:history="1">
                <w:r w:rsidR="00065FB0" w:rsidRPr="00065FB0">
                  <w:rPr>
                    <w:rStyle w:val="Hyperlink"/>
                    <w:lang w:val="ru-RU"/>
                  </w:rPr>
                  <w:t>1(Rev.1)</w:t>
                </w:r>
              </w:hyperlink>
              <w:r w:rsidR="00065FB0" w:rsidRPr="00065FB0">
                <w:rPr>
                  <w:lang w:val="ru-RU"/>
                </w:rPr>
                <w:t xml:space="preserve"> (п. 3), </w:t>
              </w:r>
              <w:hyperlink r:id="rId29" w:history="1">
                <w:r w:rsidR="00065FB0" w:rsidRPr="00065FB0">
                  <w:rPr>
                    <w:rStyle w:val="Hyperlink"/>
                    <w:lang w:val="ru-RU"/>
                  </w:rPr>
                  <w:t>8</w:t>
                </w:r>
              </w:hyperlink>
              <w:r w:rsidR="00065FB0" w:rsidRPr="00065FB0">
                <w:rPr>
                  <w:lang w:val="ru-RU"/>
                </w:rPr>
                <w:t xml:space="preserve"> и </w:t>
              </w:r>
              <w:hyperlink r:id="rId30" w:history="1">
                <w:r w:rsidR="00065FB0" w:rsidRPr="00065FB0">
                  <w:rPr>
                    <w:rStyle w:val="Hyperlink"/>
                    <w:lang w:val="ru-RU"/>
                  </w:rPr>
                  <w:t>10</w:t>
                </w:r>
              </w:hyperlink>
              <w:r w:rsidR="008C6ADE" w:rsidRPr="00065FB0">
                <w:rPr>
                  <w:lang w:val="ru-RU"/>
                </w:rPr>
                <w:t xml:space="preserve"> </w:t>
              </w:r>
            </w:hyperlink>
          </w:p>
        </w:tc>
        <w:tc>
          <w:tcPr>
            <w:tcW w:w="11625" w:type="dxa"/>
          </w:tcPr>
          <w:p w14:paraId="4153991C" w14:textId="77777777" w:rsidR="002A0380" w:rsidRPr="002B49B2" w:rsidRDefault="002A0380" w:rsidP="002B49B2">
            <w:pPr>
              <w:pStyle w:val="Tabletext"/>
              <w:rPr>
                <w:szCs w:val="20"/>
                <w:lang w:val="ru-RU"/>
              </w:rPr>
            </w:pPr>
            <w:r w:rsidRPr="00065FB0">
              <w:rPr>
                <w:lang w:val="ru-RU"/>
              </w:rPr>
              <w:t xml:space="preserve">КГР приняла </w:t>
            </w:r>
            <w:r w:rsidRPr="002B49B2">
              <w:rPr>
                <w:szCs w:val="20"/>
                <w:lang w:val="ru-RU"/>
              </w:rPr>
              <w:t>к сведению итоги работы АР-23 и ВКР-23 и последующие действия, вытекающие из этих мероприятий.</w:t>
            </w:r>
          </w:p>
          <w:p w14:paraId="3F25A50F" w14:textId="77777777" w:rsidR="002A0380" w:rsidRPr="00065FB0" w:rsidRDefault="002A0380" w:rsidP="002B49B2">
            <w:pPr>
              <w:pStyle w:val="Tabletext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2B49B2">
              <w:rPr>
                <w:szCs w:val="20"/>
                <w:lang w:val="ru-RU"/>
              </w:rPr>
              <w:t>КГР рассмотрела вклады от США (Документ RAG/8) и Российской Федерации (Документ RAG/10); в обоих документах предлагалось создать работающую по переписке группу КГР для реализации следующего заключения 4-го пленарного заседания АР-</w:t>
            </w:r>
            <w:r w:rsidRPr="00065FB0">
              <w:rPr>
                <w:lang w:val="ru-RU"/>
              </w:rPr>
              <w:t>23:</w:t>
            </w:r>
          </w:p>
          <w:p w14:paraId="2239FAC8" w14:textId="77777777" w:rsidR="002A0380" w:rsidRPr="00E760D0" w:rsidRDefault="002A0380" w:rsidP="002B49B2">
            <w:pPr>
              <w:pStyle w:val="Tabletext"/>
              <w:ind w:left="303"/>
              <w:rPr>
                <w:rFonts w:asciiTheme="minorHAnsi" w:eastAsia="Calibri" w:hAnsiTheme="minorHAnsi" w:cstheme="minorHAnsi"/>
                <w:color w:val="000000" w:themeColor="text1"/>
                <w:lang w:val="ru-RU"/>
              </w:rPr>
            </w:pPr>
            <w:r w:rsidRPr="00E760D0">
              <w:rPr>
                <w:lang w:val="ru-RU"/>
              </w:rPr>
              <w:t xml:space="preserve">"При </w:t>
            </w:r>
            <w:r w:rsidRPr="00E760D0">
              <w:rPr>
                <w:szCs w:val="20"/>
                <w:lang w:val="ru-RU"/>
              </w:rPr>
              <w:t>рассмотрении</w:t>
            </w:r>
            <w:r w:rsidRPr="00E760D0">
              <w:rPr>
                <w:lang w:val="ru-RU"/>
              </w:rPr>
              <w:t xml:space="preserve"> вкладов, содержащих предложения по внесению изменений в Резолюцию МСЭ-R </w:t>
            </w:r>
            <w:proofErr w:type="gramStart"/>
            <w:r w:rsidRPr="00E760D0">
              <w:rPr>
                <w:lang w:val="ru-RU"/>
              </w:rPr>
              <w:t>2-8</w:t>
            </w:r>
            <w:proofErr w:type="gramEnd"/>
            <w:r w:rsidRPr="00E760D0">
              <w:rPr>
                <w:lang w:val="ru-RU"/>
              </w:rPr>
              <w:t xml:space="preserve"> в ходе АР-23, было принято решение, что необходимо проверить эффективность процесса ПСК. Было выявлено несколько вопросов, которые, возможно, будет полезно изучить в будущем. Были представлены мнения, что, возможно, целесообразно пересмотреть мандат второй сессии ПСК и ее продолжительность. Один из возможных предлагаемых подходов заключается в том, чтобы поручить руководящему составу ПСК подготовить заключительный отчет ПСК на основе проектов текстов ПСК, представленных ответственными группами, и использовать вторую сессию для обмена мнениями между региональными группами, с тем чтобы избежать дублирования роли межрегиональных семинаров МСЭ по подготовке к ВКР-23. Такой подход позволит увеличить время, отведенное ответственным группам на проведение исследований, и сократить использование финансовых ресурсов, необходимых как МСЭ, так и участвующим членам. Также были представлены другие мнения в пользу сохранения текущей ситуации".</w:t>
            </w:r>
          </w:p>
          <w:p w14:paraId="25568554" w14:textId="63E42905" w:rsidR="002A0380" w:rsidRPr="00065FB0" w:rsidRDefault="002A0380" w:rsidP="002B49B2">
            <w:pPr>
              <w:pStyle w:val="Tabletext"/>
              <w:rPr>
                <w:rFonts w:asciiTheme="minorHAnsi" w:eastAsia="Calibri" w:hAnsiTheme="minorHAnsi" w:cstheme="minorHAnsi"/>
                <w:color w:val="000000" w:themeColor="text1"/>
                <w:lang w:val="ru-RU"/>
              </w:rPr>
            </w:pPr>
            <w:r w:rsidRPr="00065FB0">
              <w:rPr>
                <w:lang w:val="ru-RU"/>
              </w:rPr>
              <w:lastRenderedPageBreak/>
              <w:t xml:space="preserve">Рассмотрев вклады по этой теме, КГР приняла решение, что было бы полезно сосредоточить усилия в первую очередь на деятельности и организации второй сессии ПСК, с тем чтобы определить области для усовершенствования процедур при завершении подготовки Отчета ПСК. Вследствие этого КГР решила создать группу, работающую по переписке, которая будет функционировать в период между текущим и 32-м собранием КГР; круг ведения группы представлен в Приложении 2 к настоящему краткому обзору выводов. Было отмечено, что </w:t>
            </w:r>
            <w:r w:rsidR="00F77C60" w:rsidRPr="00065FB0">
              <w:rPr>
                <w:lang w:val="ru-RU"/>
              </w:rPr>
              <w:t>следует подробно рассм</w:t>
            </w:r>
            <w:r w:rsidR="00F77C60">
              <w:rPr>
                <w:lang w:val="ru-RU"/>
              </w:rPr>
              <w:t xml:space="preserve">отреть </w:t>
            </w:r>
            <w:r w:rsidRPr="00065FB0">
              <w:rPr>
                <w:lang w:val="ru-RU"/>
              </w:rPr>
              <w:t>предложения, относящиеся к этому кругу ведения. Ожидается, что, рассмотрев отчет о деятельности группы, работающей по переписке, 32-е собрание КГР возобновит мандат этой ГП с пересмотренным кругом ведения с учетом результатов ее деятельности к тому времени.</w:t>
            </w:r>
          </w:p>
        </w:tc>
      </w:tr>
      <w:tr w:rsidR="002A0380" w:rsidRPr="00477CCB" w14:paraId="55795BAD" w14:textId="77777777" w:rsidTr="00E11B0F">
        <w:trPr>
          <w:cantSplit/>
        </w:trPr>
        <w:tc>
          <w:tcPr>
            <w:tcW w:w="1129" w:type="dxa"/>
          </w:tcPr>
          <w:p w14:paraId="21A26513" w14:textId="77777777" w:rsidR="002A0380" w:rsidRPr="00065FB0" w:rsidRDefault="002A0380" w:rsidP="00E760D0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lastRenderedPageBreak/>
              <w:t>7</w:t>
            </w:r>
          </w:p>
        </w:tc>
        <w:tc>
          <w:tcPr>
            <w:tcW w:w="2410" w:type="dxa"/>
          </w:tcPr>
          <w:p w14:paraId="6E0C55BB" w14:textId="615A8DDF" w:rsidR="002A0380" w:rsidRPr="00065FB0" w:rsidRDefault="002A0380" w:rsidP="002B49B2">
            <w:pPr>
              <w:pStyle w:val="Tabletext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065FB0">
              <w:rPr>
                <w:lang w:val="ru-RU"/>
              </w:rPr>
              <w:t xml:space="preserve">Деятельность </w:t>
            </w:r>
            <w:r w:rsidRPr="002B49B2">
              <w:rPr>
                <w:szCs w:val="20"/>
                <w:lang w:val="ru-RU"/>
              </w:rPr>
              <w:t>исследовательских</w:t>
            </w:r>
            <w:r w:rsidRPr="00065FB0">
              <w:rPr>
                <w:lang w:val="ru-RU"/>
              </w:rPr>
              <w:t xml:space="preserve"> комиссий </w:t>
            </w:r>
          </w:p>
          <w:p w14:paraId="6A41D0E1" w14:textId="187E600A" w:rsidR="002A0380" w:rsidRPr="00065FB0" w:rsidRDefault="00477CCB" w:rsidP="002B49B2">
            <w:pPr>
              <w:pStyle w:val="Tabletext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hyperlink r:id="rId31" w:history="1">
              <w:hyperlink r:id="rId32" w:history="1">
                <w:r w:rsidR="00065FB0" w:rsidRPr="00065FB0">
                  <w:rPr>
                    <w:rStyle w:val="Hyperlink"/>
                    <w:lang w:val="ru-RU"/>
                  </w:rPr>
                  <w:t>1(Rev.1)</w:t>
                </w:r>
              </w:hyperlink>
              <w:r w:rsidR="00065FB0" w:rsidRPr="00065FB0">
                <w:rPr>
                  <w:lang w:val="ru-RU"/>
                </w:rPr>
                <w:t xml:space="preserve"> </w:t>
              </w:r>
              <w:hyperlink r:id="rId33" w:history="1">
                <w:r w:rsidR="00065FB0" w:rsidRPr="00065FB0">
                  <w:rPr>
                    <w:rStyle w:val="Hyperlink"/>
                    <w:lang w:val="ru-RU"/>
                  </w:rPr>
                  <w:t>(Add.1)</w:t>
                </w:r>
              </w:hyperlink>
              <w:r w:rsidR="008C6ADE" w:rsidRPr="00065FB0">
                <w:rPr>
                  <w:lang w:val="ru-RU"/>
                </w:rPr>
                <w:t xml:space="preserve"> </w:t>
              </w:r>
            </w:hyperlink>
          </w:p>
        </w:tc>
        <w:tc>
          <w:tcPr>
            <w:tcW w:w="11625" w:type="dxa"/>
          </w:tcPr>
          <w:p w14:paraId="79F741F1" w14:textId="77777777" w:rsidR="002A0380" w:rsidRPr="00065FB0" w:rsidRDefault="002A0380" w:rsidP="002B49B2">
            <w:pPr>
              <w:pStyle w:val="Tabletext"/>
              <w:rPr>
                <w:rFonts w:asciiTheme="minorHAnsi" w:eastAsia="Calibr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КГР приняла к сведению отчет Департамента исследовательских комиссий (SGD) МСЭ-R, содержащийся в Документе RAG/1(Rev.1)(Add.1), и выразила признательность БР за отличную работу по планированию и проведению собраний МСЭ-R и, в частности, АР-23, ВКР-23 и ПСК27-1.</w:t>
            </w:r>
          </w:p>
          <w:p w14:paraId="1DA9C492" w14:textId="77777777" w:rsidR="002A0380" w:rsidRPr="00065FB0" w:rsidRDefault="002A0380" w:rsidP="002B49B2">
            <w:pPr>
              <w:pStyle w:val="Tabletext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065FB0">
              <w:rPr>
                <w:lang w:val="ru-RU"/>
              </w:rPr>
              <w:t xml:space="preserve">На собрании </w:t>
            </w:r>
            <w:r w:rsidRPr="002B49B2">
              <w:rPr>
                <w:szCs w:val="20"/>
                <w:lang w:val="ru-RU"/>
              </w:rPr>
              <w:t>КГР</w:t>
            </w:r>
            <w:r w:rsidRPr="00065FB0">
              <w:rPr>
                <w:lang w:val="ru-RU"/>
              </w:rPr>
              <w:t xml:space="preserve"> 2024 года был поднят вопрос о необходимости обновления Справочника МСЭ по спутниковым службам. КГР предложила ИК4 МСЭ-R и другим соответствующим исследовательским комиссиям МСЭ-R рассмотреть ситуацию и предпринять надлежащие шаги, принимая во внимание, что работа исследовательских комиссий основана на вкладах.</w:t>
            </w:r>
          </w:p>
          <w:p w14:paraId="14E6DEFF" w14:textId="29F06778" w:rsidR="002A0380" w:rsidRPr="00065FB0" w:rsidRDefault="002A0380" w:rsidP="002B49B2">
            <w:pPr>
              <w:pStyle w:val="Tabletext"/>
              <w:rPr>
                <w:rFonts w:asciiTheme="minorHAnsi" w:eastAsia="Calibr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 xml:space="preserve">КГР приняла к сведению, что БР обновляет </w:t>
            </w:r>
            <w:hyperlink r:id="rId34" w:history="1">
              <w:r w:rsidRPr="00065FB0">
                <w:rPr>
                  <w:rStyle w:val="Hyperlink"/>
                  <w:lang w:val="ru-RU"/>
                </w:rPr>
                <w:t>Руководящие указания по методам работы</w:t>
              </w:r>
            </w:hyperlink>
            <w:r w:rsidRPr="00065FB0">
              <w:rPr>
                <w:lang w:val="ru-RU"/>
              </w:rPr>
              <w:t xml:space="preserve"> ассамблеи радиосвязи, </w:t>
            </w:r>
            <w:r w:rsidRPr="002B49B2">
              <w:rPr>
                <w:szCs w:val="20"/>
                <w:lang w:val="ru-RU"/>
              </w:rPr>
              <w:t>исследовательских</w:t>
            </w:r>
            <w:r w:rsidRPr="00065FB0">
              <w:rPr>
                <w:lang w:val="ru-RU"/>
              </w:rPr>
              <w:t xml:space="preserve"> комиссий по радиосвязи и связанных с ними групп, с тем чтобы учесть последние пересмотры, включенные в Резолюцию МСЭ-R 1</w:t>
            </w:r>
            <w:r w:rsidR="00F07BA5">
              <w:rPr>
                <w:lang w:val="ru-RU"/>
              </w:rPr>
              <w:noBreakHyphen/>
            </w:r>
            <w:r w:rsidRPr="00065FB0">
              <w:rPr>
                <w:lang w:val="ru-RU"/>
              </w:rPr>
              <w:t xml:space="preserve">9. После сделанных замечаний КГР приняла к сведению, что на данном этапе проекты пересмотров руководящих указаний рассматриваются только для информации. </w:t>
            </w:r>
          </w:p>
          <w:p w14:paraId="78059AD3" w14:textId="77777777" w:rsidR="002A0380" w:rsidRPr="00065FB0" w:rsidRDefault="002A0380" w:rsidP="002B49B2">
            <w:pPr>
              <w:pStyle w:val="Tabletext"/>
              <w:rPr>
                <w:rFonts w:asciiTheme="minorHAnsi" w:eastAsia="Calibr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 xml:space="preserve">Директор БР предложил администрациям, председателям исследовательских комиссий и любым другим заинтересованным </w:t>
            </w:r>
            <w:r w:rsidRPr="002B49B2">
              <w:rPr>
                <w:szCs w:val="20"/>
                <w:lang w:val="ru-RU"/>
              </w:rPr>
              <w:t>сторонам</w:t>
            </w:r>
            <w:r w:rsidRPr="00065FB0">
              <w:rPr>
                <w:lang w:val="ru-RU"/>
              </w:rPr>
              <w:t xml:space="preserve"> представлять предложения по совершенствованию этих Руководящих указаний.</w:t>
            </w:r>
          </w:p>
          <w:p w14:paraId="0A1187B8" w14:textId="77777777" w:rsidR="002A0380" w:rsidRPr="00065FB0" w:rsidRDefault="002A0380" w:rsidP="002B49B2">
            <w:pPr>
              <w:pStyle w:val="Tabletext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065FB0">
              <w:rPr>
                <w:lang w:val="ru-RU"/>
              </w:rPr>
              <w:t xml:space="preserve">КГР рекомендовала </w:t>
            </w:r>
            <w:r w:rsidRPr="002B49B2">
              <w:rPr>
                <w:szCs w:val="20"/>
                <w:lang w:val="ru-RU"/>
              </w:rPr>
              <w:t>администрациям</w:t>
            </w:r>
            <w:r w:rsidRPr="00065FB0">
              <w:rPr>
                <w:lang w:val="ru-RU"/>
              </w:rPr>
              <w:t xml:space="preserve"> рассмотреть эти руководящие указания и представить Директору любые предлагаемые улучшения по ним.</w:t>
            </w:r>
          </w:p>
          <w:p w14:paraId="5D904315" w14:textId="6F3C8FB5" w:rsidR="002A0380" w:rsidRPr="00065FB0" w:rsidRDefault="002A0380" w:rsidP="002B49B2">
            <w:pPr>
              <w:pStyle w:val="Tabletext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065FB0">
              <w:rPr>
                <w:lang w:val="ru-RU"/>
              </w:rPr>
              <w:t xml:space="preserve">КГР рассмотрела </w:t>
            </w:r>
            <w:r w:rsidRPr="002B49B2">
              <w:rPr>
                <w:szCs w:val="20"/>
                <w:lang w:val="ru-RU"/>
              </w:rPr>
              <w:t>замечания</w:t>
            </w:r>
            <w:r w:rsidRPr="00065FB0">
              <w:rPr>
                <w:lang w:val="ru-RU"/>
              </w:rPr>
              <w:t xml:space="preserve"> и предложения, касающиеся графика и мест проведения собраний МСЭ-R. КГР рекомендовала Директору БР рассмотреть обеспокоенность по поводу возможных трудностей и проблем, связанных с уже запланированными собраниями, и смягчить их (например, путем обеспечения возможности дистанционного участия), насколько это практически возможно, принимая также во внимание, насколько это возможно, сложившиеся обстоятельства и ограничения.</w:t>
            </w:r>
          </w:p>
          <w:p w14:paraId="026A6109" w14:textId="77777777" w:rsidR="002A0380" w:rsidRPr="00065FB0" w:rsidRDefault="002A0380" w:rsidP="002B49B2">
            <w:pPr>
              <w:pStyle w:val="Tabletext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065FB0">
              <w:rPr>
                <w:lang w:val="ru-RU"/>
              </w:rPr>
              <w:t xml:space="preserve">КГР также </w:t>
            </w:r>
            <w:r w:rsidRPr="002B49B2">
              <w:rPr>
                <w:szCs w:val="20"/>
                <w:lang w:val="ru-RU"/>
              </w:rPr>
              <w:t>рекомендовала</w:t>
            </w:r>
            <w:r w:rsidRPr="00065FB0">
              <w:rPr>
                <w:lang w:val="ru-RU"/>
              </w:rPr>
              <w:t xml:space="preserve"> на будущих собраниях предоставлять председателям всех исследовательских комиссий МСЭ-R возможность выступить с 10-</w:t>
            </w:r>
            <w:r w:rsidRPr="002B49B2">
              <w:rPr>
                <w:szCs w:val="20"/>
                <w:lang w:val="ru-RU"/>
              </w:rPr>
              <w:t>минутной</w:t>
            </w:r>
            <w:r w:rsidRPr="00065FB0">
              <w:rPr>
                <w:lang w:val="ru-RU"/>
              </w:rPr>
              <w:t xml:space="preserve"> презентацией о состоянии работы в соответствующих комиссиях и о любых проблемах, с которыми они сталкиваются. </w:t>
            </w:r>
          </w:p>
          <w:p w14:paraId="46195908" w14:textId="77777777" w:rsidR="002A0380" w:rsidRPr="00065FB0" w:rsidRDefault="002A0380" w:rsidP="002B49B2">
            <w:pPr>
              <w:pStyle w:val="Tabletext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065FB0">
              <w:rPr>
                <w:lang w:val="ru-RU"/>
              </w:rPr>
              <w:t xml:space="preserve">КГР была </w:t>
            </w:r>
            <w:r w:rsidRPr="002B49B2">
              <w:rPr>
                <w:szCs w:val="20"/>
                <w:lang w:val="ru-RU"/>
              </w:rPr>
              <w:t>проинформирована</w:t>
            </w:r>
            <w:r w:rsidRPr="00065FB0">
              <w:rPr>
                <w:lang w:val="ru-RU"/>
              </w:rPr>
              <w:t xml:space="preserve">, что в последнее время возникли некоторые трудности, связанные с доступом некоторого пользовательского оборудования подвижной связи к платформе Zoom для собраний исследовательских комиссий. КГР </w:t>
            </w:r>
            <w:r w:rsidRPr="00F07BA5">
              <w:rPr>
                <w:spacing w:val="-2"/>
                <w:lang w:val="ru-RU"/>
              </w:rPr>
              <w:t>настоятельно рекомендует Департаменту ИС изучить эти трудности и по мере необходимости предоставлять техническую поддержку.</w:t>
            </w:r>
          </w:p>
        </w:tc>
      </w:tr>
      <w:tr w:rsidR="002A0380" w:rsidRPr="00477CCB" w14:paraId="016533AB" w14:textId="77777777" w:rsidTr="00E11B0F">
        <w:trPr>
          <w:cantSplit/>
        </w:trPr>
        <w:tc>
          <w:tcPr>
            <w:tcW w:w="1129" w:type="dxa"/>
          </w:tcPr>
          <w:p w14:paraId="2BBEEF8A" w14:textId="77777777" w:rsidR="002A0380" w:rsidRPr="00065FB0" w:rsidRDefault="002A0380" w:rsidP="00E760D0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8</w:t>
            </w:r>
          </w:p>
        </w:tc>
        <w:tc>
          <w:tcPr>
            <w:tcW w:w="2410" w:type="dxa"/>
          </w:tcPr>
          <w:p w14:paraId="56F845FE" w14:textId="77777777" w:rsidR="002A0380" w:rsidRPr="00065FB0" w:rsidRDefault="002A0380" w:rsidP="002B49B2">
            <w:pPr>
              <w:pStyle w:val="Tabletext"/>
              <w:rPr>
                <w:rFonts w:asciiTheme="minorHAnsi" w:hAnsiTheme="minorHAnsi" w:cstheme="minorHAnsi"/>
                <w:iCs/>
                <w:lang w:val="ru-RU"/>
              </w:rPr>
            </w:pPr>
            <w:r w:rsidRPr="00065FB0">
              <w:rPr>
                <w:lang w:val="ru-RU"/>
              </w:rPr>
              <w:t>Подготовка к АР/ВКР-27</w:t>
            </w:r>
          </w:p>
          <w:p w14:paraId="19C0FDFF" w14:textId="7B898D9F" w:rsidR="002A0380" w:rsidRPr="00065FB0" w:rsidRDefault="00477CCB" w:rsidP="00E760D0">
            <w:pPr>
              <w:pStyle w:val="Tabletext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hyperlink r:id="rId35" w:history="1">
              <w:hyperlink r:id="rId36" w:history="1">
                <w:r w:rsidR="00065FB0" w:rsidRPr="00065FB0">
                  <w:rPr>
                    <w:rStyle w:val="Hyperlink"/>
                    <w:lang w:val="ru-RU"/>
                  </w:rPr>
                  <w:t>1(Rev.1</w:t>
                </w:r>
              </w:hyperlink>
              <w:r w:rsidR="00065FB0" w:rsidRPr="00065FB0">
                <w:rPr>
                  <w:u w:val="single"/>
                  <w:lang w:val="ru-RU"/>
                </w:rPr>
                <w:t>)</w:t>
              </w:r>
              <w:r w:rsidR="00065FB0" w:rsidRPr="00065FB0">
                <w:rPr>
                  <w:lang w:val="ru-RU"/>
                </w:rPr>
                <w:t xml:space="preserve"> (п. 5)</w:t>
              </w:r>
              <w:r w:rsidR="008C6ADE" w:rsidRPr="00065FB0">
                <w:rPr>
                  <w:lang w:val="ru-RU"/>
                </w:rPr>
                <w:t xml:space="preserve"> </w:t>
              </w:r>
            </w:hyperlink>
          </w:p>
        </w:tc>
        <w:tc>
          <w:tcPr>
            <w:tcW w:w="11625" w:type="dxa"/>
          </w:tcPr>
          <w:p w14:paraId="1BDCD1B1" w14:textId="77777777" w:rsidR="002A0380" w:rsidRPr="00065FB0" w:rsidRDefault="002A0380" w:rsidP="002B49B2">
            <w:pPr>
              <w:pStyle w:val="Tabletext"/>
              <w:rPr>
                <w:rFonts w:asciiTheme="minorHAnsi" w:eastAsia="Calibr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 xml:space="preserve">КГР </w:t>
            </w:r>
            <w:r w:rsidRPr="002B49B2">
              <w:rPr>
                <w:szCs w:val="20"/>
                <w:lang w:val="ru-RU"/>
              </w:rPr>
              <w:t>высоко</w:t>
            </w:r>
            <w:r w:rsidRPr="00065FB0">
              <w:rPr>
                <w:lang w:val="ru-RU"/>
              </w:rPr>
              <w:t xml:space="preserve"> оценила и приняла к сведению отчет о подготовке к ВКР-27.</w:t>
            </w:r>
          </w:p>
        </w:tc>
      </w:tr>
      <w:tr w:rsidR="002A0380" w:rsidRPr="00477CCB" w14:paraId="76B035A9" w14:textId="77777777" w:rsidTr="00E11B0F">
        <w:trPr>
          <w:cantSplit/>
        </w:trPr>
        <w:tc>
          <w:tcPr>
            <w:tcW w:w="1129" w:type="dxa"/>
          </w:tcPr>
          <w:p w14:paraId="227BDBB9" w14:textId="77777777" w:rsidR="002A0380" w:rsidRPr="00065FB0" w:rsidRDefault="002A0380" w:rsidP="00E760D0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lastRenderedPageBreak/>
              <w:t>9</w:t>
            </w:r>
          </w:p>
        </w:tc>
        <w:tc>
          <w:tcPr>
            <w:tcW w:w="2410" w:type="dxa"/>
          </w:tcPr>
          <w:p w14:paraId="04A90F52" w14:textId="77777777" w:rsidR="002A0380" w:rsidRPr="00065FB0" w:rsidRDefault="002A0380" w:rsidP="002B49B2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2B49B2">
              <w:rPr>
                <w:szCs w:val="20"/>
                <w:lang w:val="ru-RU"/>
              </w:rPr>
              <w:t>Межсекторальные</w:t>
            </w:r>
            <w:proofErr w:type="spellEnd"/>
            <w:r w:rsidRPr="00065FB0">
              <w:rPr>
                <w:lang w:val="ru-RU"/>
              </w:rPr>
              <w:t xml:space="preserve"> виды деятельности</w:t>
            </w:r>
          </w:p>
          <w:p w14:paraId="64BD63DD" w14:textId="676169A7" w:rsidR="002A0380" w:rsidRPr="00065FB0" w:rsidRDefault="00477CCB" w:rsidP="002B49B2">
            <w:pPr>
              <w:pStyle w:val="Tabletext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hyperlink r:id="rId37" w:history="1">
              <w:r w:rsidR="00065FB0" w:rsidRPr="00065FB0">
                <w:rPr>
                  <w:rStyle w:val="Hyperlink"/>
                  <w:lang w:val="ru-RU"/>
                </w:rPr>
                <w:t>2</w:t>
              </w:r>
            </w:hyperlink>
            <w:r w:rsidR="00065FB0" w:rsidRPr="00065FB0">
              <w:rPr>
                <w:lang w:val="ru-RU"/>
              </w:rPr>
              <w:t xml:space="preserve">, </w:t>
            </w:r>
            <w:hyperlink r:id="rId38" w:history="1">
              <w:r w:rsidR="00065FB0" w:rsidRPr="00065FB0">
                <w:rPr>
                  <w:rStyle w:val="Hyperlink"/>
                  <w:lang w:val="ru-RU"/>
                </w:rPr>
                <w:t>3</w:t>
              </w:r>
            </w:hyperlink>
            <w:r w:rsidR="00065FB0" w:rsidRPr="00065FB0">
              <w:rPr>
                <w:lang w:val="ru-RU"/>
              </w:rPr>
              <w:t xml:space="preserve">, </w:t>
            </w:r>
            <w:hyperlink r:id="rId39" w:history="1">
              <w:r w:rsidR="00065FB0" w:rsidRPr="00065FB0">
                <w:rPr>
                  <w:rStyle w:val="Hyperlink"/>
                  <w:lang w:val="ru-RU"/>
                </w:rPr>
                <w:t>6</w:t>
              </w:r>
            </w:hyperlink>
            <w:r w:rsidR="00065FB0" w:rsidRPr="00065FB0">
              <w:rPr>
                <w:lang w:val="ru-RU"/>
              </w:rPr>
              <w:t xml:space="preserve">, </w:t>
            </w:r>
            <w:hyperlink r:id="rId40" w:history="1">
              <w:r w:rsidR="00065FB0" w:rsidRPr="00065FB0">
                <w:rPr>
                  <w:rStyle w:val="Hyperlink"/>
                  <w:lang w:val="ru-RU"/>
                </w:rPr>
                <w:t>7</w:t>
              </w:r>
            </w:hyperlink>
            <w:r w:rsidR="00065FB0" w:rsidRPr="00065FB0">
              <w:rPr>
                <w:lang w:val="ru-RU"/>
              </w:rPr>
              <w:t xml:space="preserve">, </w:t>
            </w:r>
            <w:hyperlink r:id="rId41" w:history="1">
              <w:r w:rsidR="00065FB0" w:rsidRPr="00065FB0">
                <w:rPr>
                  <w:rStyle w:val="Hyperlink"/>
                  <w:lang w:val="ru-RU"/>
                </w:rPr>
                <w:t>11</w:t>
              </w:r>
            </w:hyperlink>
            <w:r w:rsidR="00065FB0" w:rsidRPr="00065FB0">
              <w:rPr>
                <w:lang w:val="ru-RU"/>
              </w:rPr>
              <w:t xml:space="preserve"> и </w:t>
            </w:r>
            <w:hyperlink r:id="rId42" w:history="1">
              <w:r w:rsidR="00065FB0" w:rsidRPr="00065FB0">
                <w:rPr>
                  <w:rStyle w:val="Hyperlink"/>
                  <w:lang w:val="ru-RU"/>
                </w:rPr>
                <w:t>INF/2</w:t>
              </w:r>
            </w:hyperlink>
          </w:p>
        </w:tc>
        <w:tc>
          <w:tcPr>
            <w:tcW w:w="11625" w:type="dxa"/>
          </w:tcPr>
          <w:p w14:paraId="50ACF7C7" w14:textId="430699C8" w:rsidR="002A0380" w:rsidRPr="00065FB0" w:rsidRDefault="002A0380" w:rsidP="002B49B2">
            <w:pPr>
              <w:pStyle w:val="Tabletext"/>
              <w:rPr>
                <w:rFonts w:asciiTheme="minorHAnsi" w:eastAsia="Calibr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 xml:space="preserve">КГР приняла к сведению два заявления о взаимодействии (Документы RAG/2 и RAG/3), поступившие от КГСЭ, </w:t>
            </w:r>
            <w:r w:rsidRPr="002B49B2">
              <w:rPr>
                <w:szCs w:val="20"/>
                <w:lang w:val="ru-RU"/>
              </w:rPr>
              <w:t>информационный</w:t>
            </w:r>
            <w:r w:rsidRPr="00065FB0">
              <w:rPr>
                <w:lang w:val="ru-RU"/>
              </w:rPr>
              <w:t xml:space="preserve"> документ RAG/INF/2, представленный координатором КГР по вопросам доступности и устойчивости, и вклад Российской Федерации (Документ RAG/11) по теме устойчивой цифровой трансформации. КГР также рассмотрела отчет председателя </w:t>
            </w:r>
            <w:proofErr w:type="spellStart"/>
            <w:r w:rsidRPr="00065FB0">
              <w:rPr>
                <w:lang w:val="ru-RU"/>
              </w:rPr>
              <w:t>Межсекторальной</w:t>
            </w:r>
            <w:proofErr w:type="spellEnd"/>
            <w:r w:rsidRPr="00065FB0">
              <w:rPr>
                <w:lang w:val="ru-RU"/>
              </w:rPr>
              <w:t xml:space="preserve"> координационной группы (МСКГ) (Документ RAG/6), в котором, среди прочего, содержится информация о деятельности по теме устойчивой цифровой трансформации в рамках Союза. КГР полагает, что вопрос устойчивой цифровой трансформации представляет </w:t>
            </w:r>
            <w:proofErr w:type="spellStart"/>
            <w:r w:rsidRPr="00065FB0">
              <w:rPr>
                <w:lang w:val="ru-RU"/>
              </w:rPr>
              <w:t>межсекторальный</w:t>
            </w:r>
            <w:proofErr w:type="spellEnd"/>
            <w:r w:rsidRPr="00065FB0">
              <w:rPr>
                <w:lang w:val="ru-RU"/>
              </w:rPr>
              <w:t xml:space="preserve"> интерес, и его следует включить в мандат МСКГ. КГР также обратилась с просьбой к Директору БР собрать </w:t>
            </w:r>
            <w:r w:rsidRPr="002B49B2">
              <w:rPr>
                <w:szCs w:val="20"/>
                <w:lang w:val="ru-RU"/>
              </w:rPr>
              <w:t>информацию</w:t>
            </w:r>
            <w:r w:rsidRPr="00065FB0">
              <w:rPr>
                <w:lang w:val="ru-RU"/>
              </w:rPr>
              <w:t xml:space="preserve"> о деятельности исследовательских комиссий МСЭ-R по теме устойчивой цифровой трансформации и представить сводный отчет на следующем собрании КГР.</w:t>
            </w:r>
          </w:p>
          <w:p w14:paraId="16AA7166" w14:textId="46DA096F" w:rsidR="002A0380" w:rsidRPr="00065FB0" w:rsidRDefault="002A0380" w:rsidP="002B49B2">
            <w:pPr>
              <w:pStyle w:val="Tabletext"/>
              <w:rPr>
                <w:rFonts w:asciiTheme="minorHAnsi" w:eastAsia="Calibr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 xml:space="preserve">КГР </w:t>
            </w:r>
            <w:r w:rsidRPr="002B49B2">
              <w:rPr>
                <w:szCs w:val="20"/>
                <w:lang w:val="ru-RU"/>
              </w:rPr>
              <w:t>высоко</w:t>
            </w:r>
            <w:r w:rsidRPr="00065FB0">
              <w:rPr>
                <w:lang w:val="ru-RU"/>
              </w:rPr>
              <w:t xml:space="preserve"> оценила приняла к сведению материал, содержащийся в Документе RAG/INF/2, в котором собранию сообщается о работе по теме устойчивой цифровой трансформации в рамках 6-й Исследовательской комиссии МСЭ-R. КГР утвердила ответное заявление о</w:t>
            </w:r>
            <w:r w:rsidR="00E760D0">
              <w:rPr>
                <w:lang w:val="ru-RU"/>
              </w:rPr>
              <w:t> </w:t>
            </w:r>
            <w:r w:rsidRPr="00065FB0">
              <w:rPr>
                <w:lang w:val="ru-RU"/>
              </w:rPr>
              <w:t xml:space="preserve">взаимодействии, содержащееся в Приложении 3 к настоящему отчету, и поблагодарила Докладчиков КГСЭ (г-на </w:t>
            </w:r>
            <w:proofErr w:type="spellStart"/>
            <w:r w:rsidRPr="00065FB0">
              <w:rPr>
                <w:lang w:val="ru-RU"/>
              </w:rPr>
              <w:t>Шарафата</w:t>
            </w:r>
            <w:proofErr w:type="spellEnd"/>
            <w:r w:rsidRPr="00065FB0">
              <w:rPr>
                <w:lang w:val="ru-RU"/>
              </w:rPr>
              <w:t xml:space="preserve"> и г</w:t>
            </w:r>
            <w:r w:rsidR="00E760D0">
              <w:rPr>
                <w:lang w:val="ru-RU"/>
              </w:rPr>
              <w:noBreakHyphen/>
            </w:r>
            <w:r w:rsidRPr="00065FB0">
              <w:rPr>
                <w:lang w:val="ru-RU"/>
              </w:rPr>
              <w:t>на</w:t>
            </w:r>
            <w:r w:rsidR="00E760D0">
              <w:rPr>
                <w:lang w:val="ru-RU"/>
              </w:rPr>
              <w:t> </w:t>
            </w:r>
            <w:r w:rsidRPr="00065FB0">
              <w:rPr>
                <w:lang w:val="ru-RU"/>
              </w:rPr>
              <w:t xml:space="preserve">Джемму) и Координатора КГР по вопросам доступности и устойчивости (г-на </w:t>
            </w:r>
            <w:proofErr w:type="spellStart"/>
            <w:r w:rsidRPr="00065FB0">
              <w:rPr>
                <w:lang w:val="ru-RU"/>
              </w:rPr>
              <w:t>Квестеда</w:t>
            </w:r>
            <w:proofErr w:type="spellEnd"/>
            <w:r w:rsidRPr="00065FB0">
              <w:rPr>
                <w:lang w:val="ru-RU"/>
              </w:rPr>
              <w:t>) за их работу в этой области.</w:t>
            </w:r>
          </w:p>
          <w:p w14:paraId="23CD234F" w14:textId="77777777" w:rsidR="002A0380" w:rsidRPr="00065FB0" w:rsidRDefault="002A0380" w:rsidP="002B49B2">
            <w:pPr>
              <w:pStyle w:val="Tabletext"/>
              <w:rPr>
                <w:rFonts w:asciiTheme="minorHAnsi" w:eastAsia="Calibr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 xml:space="preserve">КГР </w:t>
            </w:r>
            <w:r w:rsidRPr="002B49B2">
              <w:rPr>
                <w:szCs w:val="20"/>
                <w:lang w:val="ru-RU"/>
              </w:rPr>
              <w:t>рассмотрела</w:t>
            </w:r>
            <w:r w:rsidRPr="00065FB0">
              <w:rPr>
                <w:lang w:val="ru-RU"/>
              </w:rPr>
              <w:t xml:space="preserve"> два документа, представленные </w:t>
            </w:r>
            <w:proofErr w:type="spellStart"/>
            <w:r w:rsidRPr="00065FB0">
              <w:rPr>
                <w:lang w:val="ru-RU"/>
              </w:rPr>
              <w:t>Межсекторальной</w:t>
            </w:r>
            <w:proofErr w:type="spellEnd"/>
            <w:r w:rsidRPr="00065FB0">
              <w:rPr>
                <w:lang w:val="ru-RU"/>
              </w:rPr>
              <w:t xml:space="preserve"> координационной группой (Документы RAG/6 и RAG/7), а также вклад Российской Федерации (Документ RAG/11) об участии КГР в </w:t>
            </w:r>
            <w:proofErr w:type="spellStart"/>
            <w:r w:rsidRPr="00065FB0">
              <w:rPr>
                <w:lang w:val="ru-RU"/>
              </w:rPr>
              <w:t>межсекторальной</w:t>
            </w:r>
            <w:proofErr w:type="spellEnd"/>
            <w:r w:rsidRPr="00065FB0">
              <w:rPr>
                <w:lang w:val="ru-RU"/>
              </w:rPr>
              <w:t xml:space="preserve"> деятельности. </w:t>
            </w:r>
          </w:p>
          <w:p w14:paraId="0FD04B98" w14:textId="77777777" w:rsidR="002A0380" w:rsidRPr="00065FB0" w:rsidRDefault="002A0380" w:rsidP="002B49B2">
            <w:pPr>
              <w:pStyle w:val="Tabletext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65FB0">
              <w:rPr>
                <w:lang w:val="ru-RU"/>
              </w:rPr>
              <w:t xml:space="preserve">КГР с </w:t>
            </w:r>
            <w:r w:rsidRPr="002B49B2">
              <w:rPr>
                <w:szCs w:val="20"/>
                <w:lang w:val="ru-RU"/>
              </w:rPr>
              <w:t>благодарностью</w:t>
            </w:r>
            <w:r w:rsidRPr="00065FB0">
              <w:rPr>
                <w:lang w:val="ru-RU"/>
              </w:rPr>
              <w:t xml:space="preserve"> приняла к сведению отчет Председателя МСКГ о работе этой группы.</w:t>
            </w:r>
          </w:p>
          <w:p w14:paraId="44F0BB0B" w14:textId="77777777" w:rsidR="002A0380" w:rsidRPr="00065FB0" w:rsidRDefault="002A0380" w:rsidP="002B49B2">
            <w:pPr>
              <w:pStyle w:val="Tabletext"/>
              <w:rPr>
                <w:rFonts w:asciiTheme="minorHAnsi" w:eastAsia="Calibr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 xml:space="preserve">КГР </w:t>
            </w:r>
            <w:r w:rsidRPr="002B49B2">
              <w:rPr>
                <w:szCs w:val="20"/>
                <w:lang w:val="ru-RU"/>
              </w:rPr>
              <w:t>призвала</w:t>
            </w:r>
            <w:r w:rsidRPr="00065FB0">
              <w:rPr>
                <w:lang w:val="ru-RU"/>
              </w:rPr>
              <w:t xml:space="preserve"> администрации и МСКГ продолжать оказывать поддержку во избежание дублирования работы различных Секторов.</w:t>
            </w:r>
          </w:p>
          <w:p w14:paraId="62447102" w14:textId="77777777" w:rsidR="002A0380" w:rsidRPr="00065FB0" w:rsidRDefault="002A0380" w:rsidP="002B49B2">
            <w:pPr>
              <w:pStyle w:val="Tabletext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65FB0">
              <w:rPr>
                <w:lang w:val="ru-RU"/>
              </w:rPr>
              <w:t xml:space="preserve">КГР была проинформирована, что следующее собрание МСКГ состоится 21 мая 2024 года, и назначила двух заместителей </w:t>
            </w:r>
            <w:r w:rsidRPr="002B49B2">
              <w:rPr>
                <w:szCs w:val="20"/>
                <w:lang w:val="ru-RU"/>
              </w:rPr>
              <w:t>Председателя</w:t>
            </w:r>
            <w:r w:rsidRPr="00065FB0">
              <w:rPr>
                <w:lang w:val="ru-RU"/>
              </w:rPr>
              <w:t xml:space="preserve"> г-на </w:t>
            </w:r>
            <w:proofErr w:type="spellStart"/>
            <w:r w:rsidRPr="00065FB0">
              <w:rPr>
                <w:lang w:val="ru-RU"/>
              </w:rPr>
              <w:t>Тарсисио</w:t>
            </w:r>
            <w:proofErr w:type="spellEnd"/>
            <w:r w:rsidRPr="00065FB0">
              <w:rPr>
                <w:lang w:val="ru-RU"/>
              </w:rPr>
              <w:t xml:space="preserve"> Аурелио БАКАУСА (Бразилия) и г-на Вако ГАБАБО (Кения) для представления Сектора в МСКГ в течение этого цикла. КГР также вновь поручила г-ну Энди </w:t>
            </w:r>
            <w:proofErr w:type="spellStart"/>
            <w:r w:rsidRPr="00065FB0">
              <w:rPr>
                <w:lang w:val="ru-RU"/>
              </w:rPr>
              <w:t>Квестеду</w:t>
            </w:r>
            <w:proofErr w:type="spellEnd"/>
            <w:r w:rsidRPr="00065FB0">
              <w:rPr>
                <w:lang w:val="ru-RU"/>
              </w:rPr>
              <w:t xml:space="preserve"> (ЕРС) продолжать выполнять свои функции координатора КГР по вопросам доступности и устойчивости.</w:t>
            </w:r>
          </w:p>
        </w:tc>
      </w:tr>
      <w:tr w:rsidR="002A0380" w:rsidRPr="00477CCB" w14:paraId="3330A168" w14:textId="77777777" w:rsidTr="00E11B0F">
        <w:trPr>
          <w:cantSplit/>
        </w:trPr>
        <w:tc>
          <w:tcPr>
            <w:tcW w:w="1129" w:type="dxa"/>
          </w:tcPr>
          <w:p w14:paraId="61078FBA" w14:textId="77777777" w:rsidR="002A0380" w:rsidRPr="00065FB0" w:rsidRDefault="002A0380" w:rsidP="00E760D0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10</w:t>
            </w:r>
          </w:p>
        </w:tc>
        <w:tc>
          <w:tcPr>
            <w:tcW w:w="2410" w:type="dxa"/>
          </w:tcPr>
          <w:p w14:paraId="7A21ABCF" w14:textId="27CB6895" w:rsidR="002A0380" w:rsidRPr="00065FB0" w:rsidRDefault="002A0380" w:rsidP="002B49B2">
            <w:pPr>
              <w:pStyle w:val="Tabletext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2B49B2">
              <w:rPr>
                <w:szCs w:val="20"/>
                <w:lang w:val="ru-RU"/>
              </w:rPr>
              <w:t>Информационная</w:t>
            </w:r>
            <w:r w:rsidRPr="00065FB0">
              <w:rPr>
                <w:lang w:val="ru-RU"/>
              </w:rPr>
              <w:t xml:space="preserve"> система БР</w:t>
            </w:r>
          </w:p>
          <w:p w14:paraId="78C90AD9" w14:textId="3E0AB960" w:rsidR="002A0380" w:rsidRPr="00065FB0" w:rsidRDefault="00477CCB" w:rsidP="002B49B2">
            <w:pPr>
              <w:pStyle w:val="Tabletext"/>
              <w:rPr>
                <w:rStyle w:val="normaltextrun"/>
                <w:rFonts w:asciiTheme="minorHAnsi" w:hAnsiTheme="minorHAnsi" w:cstheme="minorHAnsi"/>
                <w:iCs/>
                <w:color w:val="000000"/>
                <w:shd w:val="clear" w:color="auto" w:fill="FFFFFF"/>
                <w:lang w:val="ru-RU"/>
              </w:rPr>
            </w:pPr>
            <w:hyperlink r:id="rId43" w:history="1">
              <w:r w:rsidR="00F77C60" w:rsidRPr="00065FB0">
                <w:rPr>
                  <w:rStyle w:val="Hyperlink"/>
                  <w:lang w:val="ru-RU"/>
                </w:rPr>
                <w:t>1(Rev.1)</w:t>
              </w:r>
            </w:hyperlink>
            <w:r w:rsidR="00F77C60" w:rsidRPr="00065FB0">
              <w:rPr>
                <w:iCs/>
                <w:lang w:val="ru-RU"/>
              </w:rPr>
              <w:t xml:space="preserve"> (п. 7), </w:t>
            </w:r>
            <w:hyperlink r:id="rId44" w:history="1">
              <w:r w:rsidR="00F77C60" w:rsidRPr="00065FB0">
                <w:rPr>
                  <w:rStyle w:val="Hyperlink"/>
                  <w:iCs/>
                  <w:lang w:val="ru-RU"/>
                </w:rPr>
                <w:t>9</w:t>
              </w:r>
            </w:hyperlink>
            <w:r w:rsidR="00F77C60" w:rsidRPr="00065FB0">
              <w:rPr>
                <w:iCs/>
                <w:lang w:val="ru-RU"/>
              </w:rPr>
              <w:t xml:space="preserve"> и </w:t>
            </w:r>
            <w:hyperlink r:id="rId45" w:history="1">
              <w:r w:rsidR="00F77C60" w:rsidRPr="00065FB0">
                <w:rPr>
                  <w:rStyle w:val="Hyperlink"/>
                  <w:iCs/>
                  <w:lang w:val="ru-RU"/>
                </w:rPr>
                <w:t>13</w:t>
              </w:r>
            </w:hyperlink>
          </w:p>
        </w:tc>
        <w:tc>
          <w:tcPr>
            <w:tcW w:w="11625" w:type="dxa"/>
          </w:tcPr>
          <w:p w14:paraId="53B22157" w14:textId="3868942A" w:rsidR="002A0380" w:rsidRPr="00065FB0" w:rsidRDefault="002A0380" w:rsidP="002B49B2">
            <w:pPr>
              <w:pStyle w:val="Tabletext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065FB0">
              <w:rPr>
                <w:lang w:val="ru-RU"/>
              </w:rPr>
              <w:t xml:space="preserve">КГР высоко оценила работу, проделанную БР по разработке и совершенствованию информационных систем как для наземных, так и для космических служб. КГР также поблагодарила БР за предоставление делегатам АР-23/ВКР-23 свободного доступа к программным средствам по радионавигации и Таблице распределения частот Статьи 5, которые были чрезвычайно полезны в их работе на Конференции. КГР рассмотрела вклад Бразилии (Документ RAG/9), в котором </w:t>
            </w:r>
            <w:r w:rsidRPr="002B49B2">
              <w:rPr>
                <w:szCs w:val="20"/>
                <w:lang w:val="ru-RU"/>
              </w:rPr>
              <w:t>содержится</w:t>
            </w:r>
            <w:r w:rsidRPr="00065FB0">
              <w:rPr>
                <w:lang w:val="ru-RU"/>
              </w:rPr>
              <w:t xml:space="preserve"> просьба увеличить число бесплатных пользователей онлайновой платформы Международного информационного циркуляра по частотам БР (ИФИК БР) с одного до десяти. Несмотря на то, что данное предложение было рассмотрено положительно, было сделано заключение, что этот вопрос находится в компетенции Совета МСЭ в связи с его возможными финансовыми последствиями. Также было отмечено, что администрациям требуется информация, публикуемая в ИФИК БР, с тем чтобы </w:t>
            </w:r>
            <w:r w:rsidR="00F77C60">
              <w:rPr>
                <w:lang w:val="ru-RU"/>
              </w:rPr>
              <w:t>обеспечить</w:t>
            </w:r>
            <w:r w:rsidRPr="00065FB0">
              <w:rPr>
                <w:lang w:val="ru-RU"/>
              </w:rPr>
              <w:t xml:space="preserve"> соответств</w:t>
            </w:r>
            <w:r w:rsidR="00F77C60">
              <w:rPr>
                <w:lang w:val="ru-RU"/>
              </w:rPr>
              <w:t>ие</w:t>
            </w:r>
            <w:r w:rsidRPr="00065FB0">
              <w:rPr>
                <w:lang w:val="ru-RU"/>
              </w:rPr>
              <w:t xml:space="preserve"> Регламенту радиосвязи, и поэтому они считают, что эта информация должна быть предоставлена им бесплатно.</w:t>
            </w:r>
          </w:p>
          <w:p w14:paraId="73B5DFD8" w14:textId="6D7A233D" w:rsidR="002A0380" w:rsidRPr="00065FB0" w:rsidRDefault="002A0380" w:rsidP="002B49B2">
            <w:pPr>
              <w:pStyle w:val="Tabletext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065FB0">
              <w:rPr>
                <w:lang w:val="ru-RU"/>
              </w:rPr>
              <w:t xml:space="preserve">КГР приняла к </w:t>
            </w:r>
            <w:r w:rsidRPr="002B49B2">
              <w:rPr>
                <w:szCs w:val="20"/>
                <w:lang w:val="ru-RU"/>
              </w:rPr>
              <w:t>сведению</w:t>
            </w:r>
            <w:r w:rsidRPr="00065FB0">
              <w:rPr>
                <w:lang w:val="ru-RU"/>
              </w:rPr>
              <w:t xml:space="preserve"> предложения Японии, которые содержатся в Документе RAG/13, по конкретным усовершенствованиям платформ программного обеспечения e-Communications и e-</w:t>
            </w:r>
            <w:proofErr w:type="spellStart"/>
            <w:r w:rsidRPr="00065FB0">
              <w:rPr>
                <w:lang w:val="ru-RU"/>
              </w:rPr>
              <w:t>Submissions</w:t>
            </w:r>
            <w:proofErr w:type="spellEnd"/>
            <w:r w:rsidRPr="00065FB0">
              <w:rPr>
                <w:lang w:val="ru-RU"/>
              </w:rPr>
              <w:t>. Ряд администраций поддержали предложения по объединению систем e-Communications и e-</w:t>
            </w:r>
            <w:proofErr w:type="spellStart"/>
            <w:r w:rsidRPr="00065FB0">
              <w:rPr>
                <w:lang w:val="ru-RU"/>
              </w:rPr>
              <w:t>Submissions</w:t>
            </w:r>
            <w:proofErr w:type="spellEnd"/>
            <w:r w:rsidRPr="00065FB0">
              <w:rPr>
                <w:lang w:val="ru-RU"/>
              </w:rPr>
              <w:t xml:space="preserve">, а также по разработке онлайновых приложений программного обеспечения БР для космических служб. КГР также отметила важные и постоянные вклады администрации Японии с 2017 года по выполнению Резолюции 908 и выразила свою признательность. КГР также выразила благодарность за постоянную финансовую </w:t>
            </w:r>
            <w:r w:rsidRPr="00065FB0">
              <w:rPr>
                <w:lang w:val="ru-RU"/>
              </w:rPr>
              <w:lastRenderedPageBreak/>
              <w:t xml:space="preserve">поддержку и поддержку со стороны персонала для продолжения реализации этого проекта в контексте Резолюции 55, принятой ВКР-23. </w:t>
            </w:r>
          </w:p>
          <w:p w14:paraId="2359481F" w14:textId="77777777" w:rsidR="002A0380" w:rsidRPr="00065FB0" w:rsidRDefault="002A0380" w:rsidP="002B49B2">
            <w:pPr>
              <w:pStyle w:val="Tabletext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065FB0">
              <w:rPr>
                <w:lang w:val="ru-RU"/>
              </w:rPr>
              <w:t xml:space="preserve">Директор БР присоединяется к словам благодарности в адрес администрации Японии за ее долговременную поддержку в разработке </w:t>
            </w:r>
            <w:r w:rsidRPr="002B49B2">
              <w:rPr>
                <w:szCs w:val="20"/>
                <w:lang w:val="ru-RU"/>
              </w:rPr>
              <w:t>информационных</w:t>
            </w:r>
            <w:r w:rsidRPr="00065FB0">
              <w:rPr>
                <w:lang w:val="ru-RU"/>
              </w:rPr>
              <w:t xml:space="preserve"> систем БР как для наземных, так и для космических служб, а также за озвученный призыв других администраций поступить таким же образом.</w:t>
            </w:r>
          </w:p>
        </w:tc>
      </w:tr>
      <w:tr w:rsidR="002A0380" w:rsidRPr="00477CCB" w14:paraId="19B44D14" w14:textId="77777777" w:rsidTr="00E11B0F">
        <w:trPr>
          <w:cantSplit/>
        </w:trPr>
        <w:tc>
          <w:tcPr>
            <w:tcW w:w="1129" w:type="dxa"/>
          </w:tcPr>
          <w:p w14:paraId="6BACEBF2" w14:textId="77777777" w:rsidR="002A0380" w:rsidRPr="00065FB0" w:rsidRDefault="002A0380" w:rsidP="00E760D0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lastRenderedPageBreak/>
              <w:t>11</w:t>
            </w:r>
          </w:p>
        </w:tc>
        <w:tc>
          <w:tcPr>
            <w:tcW w:w="2410" w:type="dxa"/>
          </w:tcPr>
          <w:p w14:paraId="452B6530" w14:textId="77777777" w:rsidR="00065FB0" w:rsidRPr="00065FB0" w:rsidRDefault="002A0380" w:rsidP="002B49B2">
            <w:pPr>
              <w:pStyle w:val="Tabletext"/>
              <w:rPr>
                <w:lang w:val="ru-RU"/>
              </w:rPr>
            </w:pPr>
            <w:r w:rsidRPr="00065FB0">
              <w:rPr>
                <w:lang w:val="ru-RU"/>
              </w:rPr>
              <w:t>Информационно-</w:t>
            </w:r>
            <w:r w:rsidRPr="002B49B2">
              <w:rPr>
                <w:szCs w:val="20"/>
                <w:lang w:val="ru-RU"/>
              </w:rPr>
              <w:t>пропагандистская</w:t>
            </w:r>
            <w:r w:rsidRPr="00065FB0">
              <w:rPr>
                <w:lang w:val="ru-RU"/>
              </w:rPr>
              <w:t xml:space="preserve"> деятельность</w:t>
            </w:r>
          </w:p>
          <w:p w14:paraId="63E48298" w14:textId="50013D2C" w:rsidR="002A0380" w:rsidRPr="00065FB0" w:rsidRDefault="00477CCB" w:rsidP="002B49B2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hyperlink r:id="rId46" w:history="1">
              <w:r w:rsidR="00065FB0" w:rsidRPr="00065FB0">
                <w:rPr>
                  <w:rStyle w:val="Hyperlink"/>
                  <w:lang w:val="ru-RU"/>
                </w:rPr>
                <w:t>1(Rev.1)</w:t>
              </w:r>
            </w:hyperlink>
            <w:r w:rsidR="00065FB0" w:rsidRPr="00065FB0">
              <w:rPr>
                <w:iCs/>
                <w:lang w:val="ru-RU"/>
              </w:rPr>
              <w:t xml:space="preserve"> (п. </w:t>
            </w:r>
            <w:r w:rsidR="00F77C60">
              <w:rPr>
                <w:iCs/>
                <w:lang w:val="ru-RU"/>
              </w:rPr>
              <w:t>8</w:t>
            </w:r>
            <w:r w:rsidR="00065FB0" w:rsidRPr="00065FB0">
              <w:rPr>
                <w:iCs/>
                <w:lang w:val="ru-RU"/>
              </w:rPr>
              <w:t>),</w:t>
            </w:r>
            <w:r w:rsidR="00F77C60">
              <w:rPr>
                <w:iCs/>
                <w:lang w:val="ru-RU"/>
              </w:rPr>
              <w:t xml:space="preserve"> </w:t>
            </w:r>
            <w:hyperlink r:id="rId47" w:history="1">
              <w:r w:rsidR="00F77C60" w:rsidRPr="002B49B2">
                <w:rPr>
                  <w:rStyle w:val="Hyperlink"/>
                  <w:rFonts w:asciiTheme="minorHAnsi" w:hAnsiTheme="minorHAnsi" w:cstheme="minorHAnsi"/>
                  <w:lang w:val="ru-RU"/>
                </w:rPr>
                <w:t>12</w:t>
              </w:r>
            </w:hyperlink>
          </w:p>
        </w:tc>
        <w:tc>
          <w:tcPr>
            <w:tcW w:w="11625" w:type="dxa"/>
          </w:tcPr>
          <w:p w14:paraId="5072FFC6" w14:textId="77777777" w:rsidR="002A0380" w:rsidRPr="00065FB0" w:rsidRDefault="002A0380" w:rsidP="002B49B2">
            <w:pPr>
              <w:pStyle w:val="Tabletext"/>
              <w:rPr>
                <w:rFonts w:asciiTheme="minorHAnsi" w:eastAsia="Calibr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 xml:space="preserve">КГР поблагодарила БР за усилия по созданию потенциала в рамках всемирных и региональных семинаров по радиосвязи. КГР приняла к сведению, что такие семинары проводятся экспертами БР и предусматривают практическую профессиональную подготовку, и призвала БР продолжать расширять, насколько это практически осуществимо, такие виды деятельности, которые имеют важное значение и приносят пользу членам. </w:t>
            </w:r>
          </w:p>
          <w:p w14:paraId="66CB20C0" w14:textId="77777777" w:rsidR="002A0380" w:rsidRPr="00065FB0" w:rsidRDefault="002A0380" w:rsidP="002B49B2">
            <w:pPr>
              <w:pStyle w:val="Tabletext"/>
              <w:rPr>
                <w:rFonts w:asciiTheme="minorHAnsi" w:eastAsia="Calibr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КГР положительно рассмотрела содержащийся в Документе RAG/12 вклад о необходимости организации семинаров, семинаров-</w:t>
            </w:r>
            <w:r w:rsidRPr="002B49B2">
              <w:rPr>
                <w:szCs w:val="20"/>
                <w:lang w:val="ru-RU"/>
              </w:rPr>
              <w:t>практикумов</w:t>
            </w:r>
            <w:r w:rsidRPr="00065FB0">
              <w:rPr>
                <w:lang w:val="ru-RU"/>
              </w:rPr>
              <w:t xml:space="preserve"> или учебных мероприятий по </w:t>
            </w:r>
            <w:proofErr w:type="spellStart"/>
            <w:r w:rsidRPr="00065FB0">
              <w:rPr>
                <w:lang w:val="ru-RU"/>
              </w:rPr>
              <w:t>регламентарным</w:t>
            </w:r>
            <w:proofErr w:type="spellEnd"/>
            <w:r w:rsidRPr="00065FB0">
              <w:rPr>
                <w:lang w:val="ru-RU"/>
              </w:rPr>
              <w:t xml:space="preserve"> и техническим аспектам работы группировок спутников связи в рамках систем НГСО. Наряду с пересмотром программ РСР и ВСР для конкретного рассмотрения технических и </w:t>
            </w:r>
            <w:proofErr w:type="spellStart"/>
            <w:r w:rsidRPr="00065FB0">
              <w:rPr>
                <w:lang w:val="ru-RU"/>
              </w:rPr>
              <w:t>регламентарных</w:t>
            </w:r>
            <w:proofErr w:type="spellEnd"/>
            <w:r w:rsidRPr="00065FB0">
              <w:rPr>
                <w:lang w:val="ru-RU"/>
              </w:rPr>
              <w:t xml:space="preserve"> вопросов, связанных с группировками спутников НГСО, МСЭ было предложено рассмотреть другие подходы к распространению информации, включая, в том числе, семинары-практикумы, связанные с соответствующими собраниями исследовательских комиссий МСЭ-R. КГР также рекомендовала провести совместно скоординированные мероприятия МСЭ-R/МСЭ-D по этому весьма важному вопросу.</w:t>
            </w:r>
          </w:p>
        </w:tc>
      </w:tr>
      <w:tr w:rsidR="002A0380" w:rsidRPr="00477CCB" w14:paraId="0A24E9AB" w14:textId="77777777" w:rsidTr="00E11B0F">
        <w:trPr>
          <w:cantSplit/>
        </w:trPr>
        <w:tc>
          <w:tcPr>
            <w:tcW w:w="1129" w:type="dxa"/>
          </w:tcPr>
          <w:p w14:paraId="34FDBE40" w14:textId="77777777" w:rsidR="002A0380" w:rsidRPr="00065FB0" w:rsidRDefault="002A0380" w:rsidP="00E760D0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12</w:t>
            </w:r>
          </w:p>
        </w:tc>
        <w:tc>
          <w:tcPr>
            <w:tcW w:w="2410" w:type="dxa"/>
          </w:tcPr>
          <w:p w14:paraId="057869C1" w14:textId="77777777" w:rsidR="002A0380" w:rsidRPr="00065FB0" w:rsidRDefault="002A0380" w:rsidP="002B49B2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Другие вопросы</w:t>
            </w:r>
          </w:p>
          <w:p w14:paraId="777DD60B" w14:textId="26667807" w:rsidR="002A0380" w:rsidRPr="00065FB0" w:rsidRDefault="00477CCB" w:rsidP="002B49B2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hyperlink r:id="rId48" w:history="1">
              <w:r w:rsidR="00065FB0" w:rsidRPr="00065FB0">
                <w:rPr>
                  <w:rStyle w:val="Hyperlink"/>
                  <w:lang w:val="ru-RU"/>
                </w:rPr>
                <w:t>14</w:t>
              </w:r>
            </w:hyperlink>
          </w:p>
        </w:tc>
        <w:tc>
          <w:tcPr>
            <w:tcW w:w="11625" w:type="dxa"/>
          </w:tcPr>
          <w:p w14:paraId="31896865" w14:textId="2F592C25" w:rsidR="002A0380" w:rsidRPr="00065FB0" w:rsidRDefault="002A0380" w:rsidP="002B49B2">
            <w:pPr>
              <w:pStyle w:val="Tabletext"/>
              <w:rPr>
                <w:rFonts w:asciiTheme="minorHAnsi" w:eastAsia="Calibr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 xml:space="preserve">КГР получила вклад, содержащийся в Документе RAG/14, касающийся разработки всеобъемлющей последовательности действий (руководящих указаний, справочника), в которых был бы определен передовой опыт и которые позволили бы согласовать административные и технические процедуры и </w:t>
            </w:r>
            <w:proofErr w:type="spellStart"/>
            <w:r w:rsidRPr="00065FB0">
              <w:rPr>
                <w:lang w:val="ru-RU"/>
              </w:rPr>
              <w:t>регламентарные</w:t>
            </w:r>
            <w:proofErr w:type="spellEnd"/>
            <w:r w:rsidRPr="00065FB0">
              <w:rPr>
                <w:lang w:val="ru-RU"/>
              </w:rPr>
              <w:t xml:space="preserve"> требования, с тем чтобы обеспечить </w:t>
            </w:r>
            <w:r w:rsidRPr="002B49B2">
              <w:rPr>
                <w:szCs w:val="20"/>
                <w:lang w:val="ru-RU"/>
              </w:rPr>
              <w:t>последовательность</w:t>
            </w:r>
            <w:r w:rsidRPr="00065FB0">
              <w:rPr>
                <w:lang w:val="ru-RU"/>
              </w:rPr>
              <w:t xml:space="preserve"> и согласованность практики управления использованием спектра </w:t>
            </w:r>
            <w:r w:rsidR="00F77C60">
              <w:rPr>
                <w:lang w:val="ru-RU"/>
              </w:rPr>
              <w:t xml:space="preserve">для </w:t>
            </w:r>
            <w:r w:rsidRPr="00065FB0">
              <w:rPr>
                <w:lang w:val="ru-RU"/>
              </w:rPr>
              <w:t>воздушны</w:t>
            </w:r>
            <w:r w:rsidR="00F77C60">
              <w:rPr>
                <w:lang w:val="ru-RU"/>
              </w:rPr>
              <w:t>х</w:t>
            </w:r>
            <w:r w:rsidRPr="00065FB0">
              <w:rPr>
                <w:lang w:val="ru-RU"/>
              </w:rPr>
              <w:t xml:space="preserve"> и морски</w:t>
            </w:r>
            <w:r w:rsidR="00F77C60">
              <w:rPr>
                <w:lang w:val="ru-RU"/>
              </w:rPr>
              <w:t>х</w:t>
            </w:r>
            <w:r w:rsidRPr="00065FB0">
              <w:rPr>
                <w:lang w:val="ru-RU"/>
              </w:rPr>
              <w:t xml:space="preserve"> служб</w:t>
            </w:r>
            <w:r w:rsidR="00F77C60">
              <w:rPr>
                <w:lang w:val="ru-RU"/>
              </w:rPr>
              <w:t xml:space="preserve"> </w:t>
            </w:r>
            <w:r w:rsidRPr="00065FB0">
              <w:rPr>
                <w:lang w:val="ru-RU"/>
              </w:rPr>
              <w:t xml:space="preserve">в разных регионах разными администрациями, соблюдающими установленные договоры, </w:t>
            </w:r>
            <w:proofErr w:type="spellStart"/>
            <w:r w:rsidRPr="00065FB0">
              <w:rPr>
                <w:lang w:val="ru-RU"/>
              </w:rPr>
              <w:t>регламентарные</w:t>
            </w:r>
            <w:proofErr w:type="spellEnd"/>
            <w:r w:rsidRPr="00065FB0">
              <w:rPr>
                <w:lang w:val="ru-RU"/>
              </w:rPr>
              <w:t xml:space="preserve"> правила, процедуры и стандарты.</w:t>
            </w:r>
          </w:p>
          <w:p w14:paraId="7F76C307" w14:textId="77777777" w:rsidR="002A0380" w:rsidRPr="00065FB0" w:rsidRDefault="002A0380" w:rsidP="002B49B2">
            <w:pPr>
              <w:pStyle w:val="Tabletext"/>
              <w:rPr>
                <w:rFonts w:asciiTheme="minorHAnsi" w:eastAsia="Calibr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В связи с этим КГР рекомендовала БР изучить различные пути и способы содействия дальнейшему сотрудничеству с Международной организацией гражданской авиации (ИКАО) и Международной морской организацией (ИМО) с целью эффективного решения проблем, изложенных в Документе RAG/14, когда это целесообразно. КГР также приняла во внимание, что такой всеобъемлющий порядок действий (например, руководящие указания или справочник) может быть разработан различными способами, включая, среди прочего, работу, проводимую 5-й Исследовательской комиссией МСЭ-R. КГР рекомендует администрациям рассмотреть возможность выражения своей поддержки этой инициативы непосредственно ИКАО, ИМО и 5-й Исследовательской комиссии МСЭ-R.</w:t>
            </w:r>
          </w:p>
        </w:tc>
      </w:tr>
      <w:tr w:rsidR="002A0380" w:rsidRPr="00065FB0" w14:paraId="11AF2D31" w14:textId="77777777" w:rsidTr="00E11B0F">
        <w:trPr>
          <w:cantSplit/>
        </w:trPr>
        <w:tc>
          <w:tcPr>
            <w:tcW w:w="1129" w:type="dxa"/>
          </w:tcPr>
          <w:p w14:paraId="4524FDFE" w14:textId="77777777" w:rsidR="002A0380" w:rsidRPr="00065FB0" w:rsidRDefault="002A0380" w:rsidP="00E760D0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13</w:t>
            </w:r>
          </w:p>
        </w:tc>
        <w:tc>
          <w:tcPr>
            <w:tcW w:w="2410" w:type="dxa"/>
          </w:tcPr>
          <w:p w14:paraId="3730CDF1" w14:textId="77777777" w:rsidR="002A0380" w:rsidRPr="00065FB0" w:rsidRDefault="002A0380" w:rsidP="002B49B2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 xml:space="preserve">Даты следующего </w:t>
            </w:r>
            <w:r w:rsidRPr="002B49B2">
              <w:rPr>
                <w:szCs w:val="20"/>
                <w:lang w:val="ru-RU"/>
              </w:rPr>
              <w:t>собрания</w:t>
            </w:r>
          </w:p>
        </w:tc>
        <w:tc>
          <w:tcPr>
            <w:tcW w:w="11625" w:type="dxa"/>
          </w:tcPr>
          <w:p w14:paraId="66597A21" w14:textId="3C6043F7" w:rsidR="002A0380" w:rsidRPr="00065FB0" w:rsidRDefault="002A0380" w:rsidP="002B49B2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proofErr w:type="gramStart"/>
            <w:r w:rsidRPr="00065FB0">
              <w:rPr>
                <w:lang w:val="ru-RU"/>
              </w:rPr>
              <w:t>14</w:t>
            </w:r>
            <w:r w:rsidR="007E3983">
              <w:rPr>
                <w:lang w:val="ru-RU"/>
              </w:rPr>
              <w:t>−</w:t>
            </w:r>
            <w:r w:rsidRPr="00065FB0">
              <w:rPr>
                <w:lang w:val="ru-RU"/>
              </w:rPr>
              <w:t>17</w:t>
            </w:r>
            <w:proofErr w:type="gramEnd"/>
            <w:r w:rsidRPr="00065FB0">
              <w:rPr>
                <w:lang w:val="ru-RU"/>
              </w:rPr>
              <w:t xml:space="preserve"> </w:t>
            </w:r>
            <w:r w:rsidRPr="002B49B2">
              <w:rPr>
                <w:szCs w:val="20"/>
                <w:lang w:val="ru-RU"/>
              </w:rPr>
              <w:t>апреля</w:t>
            </w:r>
            <w:r w:rsidRPr="00065FB0">
              <w:rPr>
                <w:lang w:val="ru-RU"/>
              </w:rPr>
              <w:t xml:space="preserve"> 2025 года</w:t>
            </w:r>
          </w:p>
        </w:tc>
      </w:tr>
    </w:tbl>
    <w:p w14:paraId="6A5DD617" w14:textId="31270826" w:rsidR="002A0380" w:rsidRPr="002B49B2" w:rsidRDefault="002A0380" w:rsidP="00E760D0">
      <w:pPr>
        <w:rPr>
          <w:lang w:val="ru-RU"/>
        </w:rPr>
        <w:sectPr w:rsidR="002A0380" w:rsidRPr="002B49B2" w:rsidSect="00E11B0F">
          <w:headerReference w:type="even" r:id="rId49"/>
          <w:headerReference w:type="default" r:id="rId50"/>
          <w:headerReference w:type="first" r:id="rId51"/>
          <w:footerReference w:type="first" r:id="rId52"/>
          <w:pgSz w:w="16834" w:h="11907" w:orient="landscape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  <w:r w:rsidRPr="002B49B2">
        <w:rPr>
          <w:lang w:val="ru-RU"/>
        </w:rPr>
        <w:t>Приложение 1: Список заместителей Председателя КГР</w:t>
      </w:r>
      <w:r w:rsidR="00E760D0">
        <w:rPr>
          <w:lang w:val="ru-RU"/>
        </w:rPr>
        <w:br/>
      </w:r>
      <w:r w:rsidRPr="002B49B2">
        <w:rPr>
          <w:lang w:val="ru-RU"/>
        </w:rPr>
        <w:t>Приложение 2: Круг ведения Группы КГР, работающей по переписке, по совершенствованию процесса Подготовительного собрания к конференции (ПСК)</w:t>
      </w:r>
      <w:r w:rsidR="002B49B2">
        <w:rPr>
          <w:lang w:val="ru-RU"/>
        </w:rPr>
        <w:br/>
      </w:r>
      <w:r w:rsidRPr="002B49B2">
        <w:rPr>
          <w:lang w:val="ru-RU"/>
        </w:rPr>
        <w:t>Приложение 3: Ответное заявление о взаимодействии в адрес КГСЭ</w:t>
      </w:r>
      <w:r w:rsidR="002B49B2">
        <w:rPr>
          <w:lang w:val="ru-RU"/>
        </w:rPr>
        <w:br/>
      </w:r>
      <w:r w:rsidRPr="002B49B2">
        <w:rPr>
          <w:lang w:val="ru-RU"/>
        </w:rPr>
        <w:t>Приложение 4: Заявление администрации Российской Федерации</w:t>
      </w:r>
    </w:p>
    <w:p w14:paraId="2CEB119D" w14:textId="77777777" w:rsidR="002A0380" w:rsidRPr="00065FB0" w:rsidRDefault="002A0380" w:rsidP="002B49B2">
      <w:pPr>
        <w:pStyle w:val="AnnexNo"/>
      </w:pPr>
      <w:r w:rsidRPr="00065FB0">
        <w:lastRenderedPageBreak/>
        <w:t>ПРИЛОЖЕНИЕ 1</w:t>
      </w:r>
    </w:p>
    <w:p w14:paraId="5B6F6B4E" w14:textId="294520C6" w:rsidR="002A0380" w:rsidRPr="00065FB0" w:rsidRDefault="002A0380" w:rsidP="002B49B2">
      <w:pPr>
        <w:pStyle w:val="Annextitle"/>
        <w:rPr>
          <w:rFonts w:asciiTheme="minorHAnsi" w:hAnsiTheme="minorHAnsi" w:cstheme="minorHAnsi"/>
        </w:rPr>
      </w:pPr>
      <w:r w:rsidRPr="00065FB0">
        <w:t>З</w:t>
      </w:r>
      <w:r w:rsidR="002B49B2">
        <w:t>аместител</w:t>
      </w:r>
      <w:r w:rsidR="00E11B0F">
        <w:t>и</w:t>
      </w:r>
      <w:r w:rsidR="002B49B2">
        <w:t xml:space="preserve"> Председателя</w:t>
      </w:r>
      <w:r w:rsidRPr="00065FB0">
        <w:t xml:space="preserve"> </w:t>
      </w:r>
      <w:r w:rsidR="002B49B2">
        <w:t>КГР на</w:t>
      </w:r>
      <w:r w:rsidRPr="00065FB0">
        <w:t xml:space="preserve"> 2024–2027 </w:t>
      </w:r>
      <w:r w:rsidR="002B49B2">
        <w:t>годы</w:t>
      </w:r>
    </w:p>
    <w:p w14:paraId="7CC5090C" w14:textId="77777777" w:rsidR="002A0380" w:rsidRPr="00065FB0" w:rsidRDefault="002A0380" w:rsidP="002B49B2">
      <w:pPr>
        <w:pStyle w:val="Annextitle"/>
        <w:rPr>
          <w:rFonts w:asciiTheme="minorHAnsi" w:hAnsiTheme="minorHAnsi" w:cstheme="minorHAnsi"/>
          <w:sz w:val="22"/>
          <w:szCs w:val="22"/>
        </w:rPr>
      </w:pPr>
      <w:r w:rsidRPr="00065FB0">
        <w:t xml:space="preserve">Заместители </w:t>
      </w:r>
      <w:r w:rsidRPr="002B49B2">
        <w:t>Председателя</w:t>
      </w:r>
      <w:r w:rsidRPr="00065FB0">
        <w:t xml:space="preserve"> Консультативной группы по радиосвязи (КГР)</w:t>
      </w:r>
    </w:p>
    <w:tbl>
      <w:tblPr>
        <w:tblStyle w:val="TableGrid"/>
        <w:tblW w:w="3044" w:type="pct"/>
        <w:jc w:val="center"/>
        <w:tblLayout w:type="fixed"/>
        <w:tblLook w:val="04A0" w:firstRow="1" w:lastRow="0" w:firstColumn="1" w:lastColumn="0" w:noHBand="0" w:noVBand="1"/>
      </w:tblPr>
      <w:tblGrid>
        <w:gridCol w:w="2661"/>
        <w:gridCol w:w="3201"/>
      </w:tblGrid>
      <w:tr w:rsidR="002A0380" w:rsidRPr="00065FB0" w14:paraId="43E2625C" w14:textId="77777777" w:rsidTr="00E760D0">
        <w:trPr>
          <w:trHeight w:val="288"/>
          <w:jc w:val="center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030C4" w14:textId="77777777" w:rsidR="002A0380" w:rsidRPr="00065FB0" w:rsidRDefault="002A0380" w:rsidP="008F6AAA">
            <w:pPr>
              <w:pStyle w:val="Tablehead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bCs/>
                <w:lang w:val="ru-RU"/>
              </w:rPr>
              <w:t>Имя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BA5BE" w14:textId="77777777" w:rsidR="002A0380" w:rsidRPr="00065FB0" w:rsidRDefault="002A0380" w:rsidP="008F6AAA">
            <w:pPr>
              <w:pStyle w:val="Tablehead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bCs/>
                <w:lang w:val="ru-RU"/>
              </w:rPr>
              <w:t>Страна/организация</w:t>
            </w:r>
          </w:p>
        </w:tc>
      </w:tr>
      <w:tr w:rsidR="002A0380" w:rsidRPr="00065FB0" w14:paraId="54A48D39" w14:textId="77777777" w:rsidTr="00E760D0">
        <w:trPr>
          <w:trHeight w:val="288"/>
          <w:jc w:val="center"/>
        </w:trPr>
        <w:tc>
          <w:tcPr>
            <w:tcW w:w="2270" w:type="pct"/>
            <w:noWrap/>
          </w:tcPr>
          <w:p w14:paraId="5EE43278" w14:textId="5BF3E277" w:rsidR="002A0380" w:rsidRPr="00065FB0" w:rsidRDefault="007E3983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065FB0">
              <w:rPr>
                <w:lang w:val="ru-RU"/>
              </w:rPr>
              <w:t>инж</w:t>
            </w:r>
            <w:proofErr w:type="spellEnd"/>
            <w:r w:rsidR="002A0380" w:rsidRPr="00065FB0">
              <w:rPr>
                <w:lang w:val="ru-RU"/>
              </w:rPr>
              <w:t>. С. Аль-</w:t>
            </w:r>
            <w:proofErr w:type="spellStart"/>
            <w:r w:rsidR="002A0380" w:rsidRPr="00065FB0">
              <w:rPr>
                <w:lang w:val="ru-RU"/>
              </w:rPr>
              <w:t>Балуши</w:t>
            </w:r>
            <w:proofErr w:type="spellEnd"/>
          </w:p>
        </w:tc>
        <w:tc>
          <w:tcPr>
            <w:tcW w:w="2730" w:type="pct"/>
            <w:noWrap/>
          </w:tcPr>
          <w:p w14:paraId="737117A2" w14:textId="77777777" w:rsidR="002A0380" w:rsidRPr="00065FB0" w:rsidRDefault="002A0380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Объединенные Арабские Эмираты</w:t>
            </w:r>
          </w:p>
        </w:tc>
      </w:tr>
      <w:tr w:rsidR="002A0380" w:rsidRPr="00065FB0" w14:paraId="2EF0A766" w14:textId="77777777" w:rsidTr="00E760D0">
        <w:trPr>
          <w:trHeight w:val="288"/>
          <w:jc w:val="center"/>
        </w:trPr>
        <w:tc>
          <w:tcPr>
            <w:tcW w:w="2270" w:type="pct"/>
            <w:noWrap/>
          </w:tcPr>
          <w:p w14:paraId="47CAA8C9" w14:textId="77777777" w:rsidR="002A0380" w:rsidRPr="00065FB0" w:rsidRDefault="002A0380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 xml:space="preserve">г-н Т. А. </w:t>
            </w:r>
            <w:proofErr w:type="spellStart"/>
            <w:r w:rsidRPr="00065FB0">
              <w:rPr>
                <w:lang w:val="ru-RU"/>
              </w:rPr>
              <w:t>Бакаус</w:t>
            </w:r>
            <w:proofErr w:type="spellEnd"/>
          </w:p>
        </w:tc>
        <w:tc>
          <w:tcPr>
            <w:tcW w:w="2730" w:type="pct"/>
            <w:noWrap/>
          </w:tcPr>
          <w:p w14:paraId="44BA0222" w14:textId="77777777" w:rsidR="002A0380" w:rsidRPr="00065FB0" w:rsidRDefault="002A0380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Бразилия</w:t>
            </w:r>
          </w:p>
        </w:tc>
      </w:tr>
      <w:tr w:rsidR="002A0380" w:rsidRPr="00065FB0" w14:paraId="2CB5D395" w14:textId="77777777" w:rsidTr="00E760D0">
        <w:trPr>
          <w:trHeight w:val="288"/>
          <w:jc w:val="center"/>
        </w:trPr>
        <w:tc>
          <w:tcPr>
            <w:tcW w:w="2270" w:type="pct"/>
            <w:noWrap/>
          </w:tcPr>
          <w:p w14:paraId="6152ADBF" w14:textId="77777777" w:rsidR="002A0380" w:rsidRPr="00065FB0" w:rsidRDefault="002A0380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д-р M. A. Эль-</w:t>
            </w:r>
            <w:proofErr w:type="spellStart"/>
            <w:r w:rsidRPr="00065FB0">
              <w:rPr>
                <w:lang w:val="ru-RU"/>
              </w:rPr>
              <w:t>Башари</w:t>
            </w:r>
            <w:proofErr w:type="spellEnd"/>
          </w:p>
        </w:tc>
        <w:tc>
          <w:tcPr>
            <w:tcW w:w="2730" w:type="pct"/>
            <w:noWrap/>
          </w:tcPr>
          <w:p w14:paraId="3BE07358" w14:textId="77777777" w:rsidR="002A0380" w:rsidRPr="00065FB0" w:rsidRDefault="002A0380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Египет</w:t>
            </w:r>
          </w:p>
        </w:tc>
      </w:tr>
      <w:tr w:rsidR="002A0380" w:rsidRPr="00065FB0" w14:paraId="09809F26" w14:textId="77777777" w:rsidTr="00E760D0">
        <w:trPr>
          <w:trHeight w:val="288"/>
          <w:jc w:val="center"/>
        </w:trPr>
        <w:tc>
          <w:tcPr>
            <w:tcW w:w="2270" w:type="pct"/>
            <w:noWrap/>
          </w:tcPr>
          <w:p w14:paraId="5682C216" w14:textId="77777777" w:rsidR="002A0380" w:rsidRPr="00065FB0" w:rsidRDefault="002A0380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 xml:space="preserve">г-н В. </w:t>
            </w:r>
            <w:proofErr w:type="spellStart"/>
            <w:r w:rsidRPr="00065FB0">
              <w:rPr>
                <w:lang w:val="ru-RU"/>
              </w:rPr>
              <w:t>Габабо</w:t>
            </w:r>
            <w:proofErr w:type="spellEnd"/>
          </w:p>
        </w:tc>
        <w:tc>
          <w:tcPr>
            <w:tcW w:w="2730" w:type="pct"/>
            <w:noWrap/>
          </w:tcPr>
          <w:p w14:paraId="715CA05A" w14:textId="77777777" w:rsidR="002A0380" w:rsidRPr="00065FB0" w:rsidRDefault="002A0380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Кения</w:t>
            </w:r>
          </w:p>
        </w:tc>
      </w:tr>
      <w:tr w:rsidR="002A0380" w:rsidRPr="00065FB0" w14:paraId="6B0DCC10" w14:textId="77777777" w:rsidTr="00E760D0">
        <w:trPr>
          <w:trHeight w:val="288"/>
          <w:jc w:val="center"/>
        </w:trPr>
        <w:tc>
          <w:tcPr>
            <w:tcW w:w="2270" w:type="pct"/>
            <w:noWrap/>
          </w:tcPr>
          <w:p w14:paraId="2666316C" w14:textId="77777777" w:rsidR="002A0380" w:rsidRPr="00065FB0" w:rsidRDefault="002A0380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г-н С. Арутюнян</w:t>
            </w:r>
          </w:p>
        </w:tc>
        <w:tc>
          <w:tcPr>
            <w:tcW w:w="2730" w:type="pct"/>
            <w:noWrap/>
          </w:tcPr>
          <w:p w14:paraId="3982D40D" w14:textId="77777777" w:rsidR="002A0380" w:rsidRPr="00065FB0" w:rsidRDefault="002A0380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Армения</w:t>
            </w:r>
          </w:p>
        </w:tc>
      </w:tr>
      <w:tr w:rsidR="002A0380" w:rsidRPr="00065FB0" w14:paraId="1935C1FE" w14:textId="77777777" w:rsidTr="00E760D0">
        <w:trPr>
          <w:trHeight w:val="288"/>
          <w:jc w:val="center"/>
        </w:trPr>
        <w:tc>
          <w:tcPr>
            <w:tcW w:w="2270" w:type="pct"/>
            <w:noWrap/>
          </w:tcPr>
          <w:p w14:paraId="0B5A7DBF" w14:textId="61080BFB" w:rsidR="002A0380" w:rsidRPr="00065FB0" w:rsidRDefault="007E3983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д</w:t>
            </w:r>
            <w:r w:rsidR="002A0380" w:rsidRPr="00065FB0">
              <w:rPr>
                <w:lang w:val="ru-RU"/>
              </w:rPr>
              <w:t xml:space="preserve">-р Л. Л. Ла </w:t>
            </w:r>
            <w:proofErr w:type="spellStart"/>
            <w:r w:rsidR="002A0380" w:rsidRPr="00065FB0">
              <w:rPr>
                <w:lang w:val="ru-RU"/>
              </w:rPr>
              <w:t>Франческина</w:t>
            </w:r>
            <w:proofErr w:type="spellEnd"/>
          </w:p>
        </w:tc>
        <w:tc>
          <w:tcPr>
            <w:tcW w:w="2730" w:type="pct"/>
            <w:noWrap/>
          </w:tcPr>
          <w:p w14:paraId="2996CCA6" w14:textId="77777777" w:rsidR="002A0380" w:rsidRPr="00065FB0" w:rsidRDefault="002A0380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Италия</w:t>
            </w:r>
          </w:p>
        </w:tc>
      </w:tr>
      <w:tr w:rsidR="002A0380" w:rsidRPr="00065FB0" w14:paraId="28D60BC8" w14:textId="77777777" w:rsidTr="00E760D0">
        <w:trPr>
          <w:trHeight w:val="288"/>
          <w:jc w:val="center"/>
        </w:trPr>
        <w:tc>
          <w:tcPr>
            <w:tcW w:w="2270" w:type="pct"/>
            <w:noWrap/>
          </w:tcPr>
          <w:p w14:paraId="3E5FDDE7" w14:textId="77777777" w:rsidR="002A0380" w:rsidRPr="00065FB0" w:rsidRDefault="002A0380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 xml:space="preserve">д-р Д. </w:t>
            </w:r>
            <w:proofErr w:type="spellStart"/>
            <w:r w:rsidRPr="00065FB0">
              <w:rPr>
                <w:lang w:val="ru-RU"/>
              </w:rPr>
              <w:t>Лим</w:t>
            </w:r>
            <w:proofErr w:type="spellEnd"/>
          </w:p>
        </w:tc>
        <w:tc>
          <w:tcPr>
            <w:tcW w:w="2730" w:type="pct"/>
            <w:noWrap/>
          </w:tcPr>
          <w:p w14:paraId="7ED0BC55" w14:textId="77777777" w:rsidR="002A0380" w:rsidRPr="00065FB0" w:rsidRDefault="002A0380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Республика Корея</w:t>
            </w:r>
          </w:p>
        </w:tc>
      </w:tr>
      <w:tr w:rsidR="002A0380" w:rsidRPr="00065FB0" w14:paraId="36C48234" w14:textId="77777777" w:rsidTr="00E760D0">
        <w:trPr>
          <w:trHeight w:val="288"/>
          <w:jc w:val="center"/>
        </w:trPr>
        <w:tc>
          <w:tcPr>
            <w:tcW w:w="2270" w:type="pct"/>
            <w:noWrap/>
          </w:tcPr>
          <w:p w14:paraId="368EB7B9" w14:textId="517E2E66" w:rsidR="002A0380" w:rsidRPr="00065FB0" w:rsidRDefault="007E3983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065FB0">
              <w:rPr>
                <w:lang w:val="ru-RU"/>
              </w:rPr>
              <w:t>инж</w:t>
            </w:r>
            <w:proofErr w:type="spellEnd"/>
            <w:r w:rsidR="002A0380" w:rsidRPr="00065FB0">
              <w:rPr>
                <w:lang w:val="ru-RU"/>
              </w:rPr>
              <w:t xml:space="preserve">. A. </w:t>
            </w:r>
            <w:proofErr w:type="spellStart"/>
            <w:r w:rsidR="002A0380" w:rsidRPr="00065FB0">
              <w:rPr>
                <w:lang w:val="ru-RU"/>
              </w:rPr>
              <w:t>Ошадами</w:t>
            </w:r>
            <w:proofErr w:type="spellEnd"/>
          </w:p>
        </w:tc>
        <w:tc>
          <w:tcPr>
            <w:tcW w:w="2730" w:type="pct"/>
            <w:noWrap/>
          </w:tcPr>
          <w:p w14:paraId="1C2AF34D" w14:textId="77777777" w:rsidR="002A0380" w:rsidRPr="00065FB0" w:rsidRDefault="002A0380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 xml:space="preserve">Нигерия </w:t>
            </w:r>
          </w:p>
        </w:tc>
      </w:tr>
      <w:tr w:rsidR="002A0380" w:rsidRPr="00065FB0" w14:paraId="1B5543C4" w14:textId="77777777" w:rsidTr="00E760D0">
        <w:trPr>
          <w:trHeight w:val="288"/>
          <w:jc w:val="center"/>
        </w:trPr>
        <w:tc>
          <w:tcPr>
            <w:tcW w:w="2270" w:type="pct"/>
            <w:noWrap/>
          </w:tcPr>
          <w:p w14:paraId="2BC3C555" w14:textId="77777777" w:rsidR="002A0380" w:rsidRPr="00065FB0" w:rsidRDefault="002A0380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д-р Б. Паттен</w:t>
            </w:r>
          </w:p>
        </w:tc>
        <w:tc>
          <w:tcPr>
            <w:tcW w:w="2730" w:type="pct"/>
            <w:noWrap/>
          </w:tcPr>
          <w:p w14:paraId="10760973" w14:textId="77777777" w:rsidR="002A0380" w:rsidRPr="00065FB0" w:rsidRDefault="002A0380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Соединенные Штаты Америки</w:t>
            </w:r>
          </w:p>
        </w:tc>
      </w:tr>
      <w:tr w:rsidR="002A0380" w:rsidRPr="00065FB0" w14:paraId="37F1E2D8" w14:textId="77777777" w:rsidTr="00E760D0">
        <w:trPr>
          <w:trHeight w:val="288"/>
          <w:jc w:val="center"/>
        </w:trPr>
        <w:tc>
          <w:tcPr>
            <w:tcW w:w="2270" w:type="pct"/>
            <w:noWrap/>
          </w:tcPr>
          <w:p w14:paraId="31157884" w14:textId="77777777" w:rsidR="002A0380" w:rsidRPr="00065FB0" w:rsidRDefault="002A0380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 xml:space="preserve">г-н Т. Р. Виейра </w:t>
            </w:r>
            <w:proofErr w:type="spellStart"/>
            <w:r w:rsidRPr="00065FB0">
              <w:rPr>
                <w:lang w:val="ru-RU"/>
              </w:rPr>
              <w:t>Мехия</w:t>
            </w:r>
            <w:proofErr w:type="spellEnd"/>
          </w:p>
        </w:tc>
        <w:tc>
          <w:tcPr>
            <w:tcW w:w="2730" w:type="pct"/>
            <w:noWrap/>
          </w:tcPr>
          <w:p w14:paraId="1FBD3047" w14:textId="77777777" w:rsidR="002A0380" w:rsidRPr="00065FB0" w:rsidRDefault="002A0380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Мексика</w:t>
            </w:r>
          </w:p>
        </w:tc>
      </w:tr>
      <w:tr w:rsidR="002A0380" w:rsidRPr="00065FB0" w14:paraId="09265292" w14:textId="77777777" w:rsidTr="00E760D0">
        <w:trPr>
          <w:trHeight w:val="288"/>
          <w:jc w:val="center"/>
        </w:trPr>
        <w:tc>
          <w:tcPr>
            <w:tcW w:w="2270" w:type="pct"/>
            <w:noWrap/>
          </w:tcPr>
          <w:p w14:paraId="55984425" w14:textId="77777777" w:rsidR="002A0380" w:rsidRPr="00065FB0" w:rsidRDefault="002A0380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 xml:space="preserve">г-н Ю. </w:t>
            </w:r>
            <w:proofErr w:type="spellStart"/>
            <w:r w:rsidRPr="00065FB0">
              <w:rPr>
                <w:lang w:val="ru-RU"/>
              </w:rPr>
              <w:t>Сe</w:t>
            </w:r>
            <w:proofErr w:type="spellEnd"/>
          </w:p>
        </w:tc>
        <w:tc>
          <w:tcPr>
            <w:tcW w:w="2730" w:type="pct"/>
            <w:noWrap/>
          </w:tcPr>
          <w:p w14:paraId="4D7B2AD0" w14:textId="77777777" w:rsidR="002A0380" w:rsidRPr="00065FB0" w:rsidRDefault="002A0380" w:rsidP="008F6AAA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065FB0">
              <w:rPr>
                <w:lang w:val="ru-RU"/>
              </w:rPr>
              <w:t>Китай</w:t>
            </w:r>
          </w:p>
        </w:tc>
      </w:tr>
    </w:tbl>
    <w:p w14:paraId="753D5426" w14:textId="77777777" w:rsidR="002A0380" w:rsidRPr="00065FB0" w:rsidRDefault="002A0380" w:rsidP="002A0380">
      <w:pPr>
        <w:rPr>
          <w:lang w:val="ru-RU"/>
        </w:rPr>
      </w:pPr>
      <w:r w:rsidRPr="00065FB0">
        <w:rPr>
          <w:lang w:val="ru-RU"/>
        </w:rPr>
        <w:br w:type="page"/>
      </w:r>
    </w:p>
    <w:p w14:paraId="4CD23CAD" w14:textId="77777777" w:rsidR="002A0380" w:rsidRPr="00065FB0" w:rsidRDefault="002A0380" w:rsidP="002B49B2">
      <w:pPr>
        <w:pStyle w:val="AnnexNo"/>
      </w:pPr>
      <w:r w:rsidRPr="00065FB0">
        <w:lastRenderedPageBreak/>
        <w:t>ПРИЛОЖЕНИЕ 2</w:t>
      </w:r>
    </w:p>
    <w:p w14:paraId="04B93EB8" w14:textId="16D128D1" w:rsidR="002A0380" w:rsidRPr="00065FB0" w:rsidRDefault="002A0380" w:rsidP="002B49B2">
      <w:pPr>
        <w:pStyle w:val="Annextitle"/>
        <w:rPr>
          <w:szCs w:val="26"/>
        </w:rPr>
      </w:pPr>
      <w:r w:rsidRPr="00065FB0">
        <w:t>Круг ведения Группы КГР, работающей по переписке, по совершенствованию процесса Подготовительного собрания к конференции (ПСК)</w:t>
      </w:r>
    </w:p>
    <w:p w14:paraId="3E8AAF88" w14:textId="77777777" w:rsidR="002A0380" w:rsidRPr="00065FB0" w:rsidRDefault="002A0380" w:rsidP="002B49B2">
      <w:pPr>
        <w:rPr>
          <w:rFonts w:eastAsia="Calibri"/>
          <w:lang w:val="ru-RU"/>
        </w:rPr>
      </w:pPr>
      <w:r w:rsidRPr="00065FB0">
        <w:rPr>
          <w:lang w:val="ru-RU"/>
        </w:rPr>
        <w:t>Работающей по переписке Группе (ГП) Консультативной группы по радиосвязи (КГР) поручено изучить возможные усовершенствования процесса Подготовительного собрания к конференции (ПСК) со следующим кругом ведения:</w:t>
      </w:r>
    </w:p>
    <w:p w14:paraId="697CBC2F" w14:textId="77777777" w:rsidR="002A0380" w:rsidRPr="00065FB0" w:rsidRDefault="002A0380" w:rsidP="002B49B2">
      <w:pPr>
        <w:pStyle w:val="enumlev1"/>
        <w:rPr>
          <w:rFonts w:eastAsia="Calibri"/>
          <w:lang w:val="ru-RU"/>
        </w:rPr>
      </w:pPr>
      <w:r w:rsidRPr="00065FB0">
        <w:rPr>
          <w:lang w:val="ru-RU"/>
        </w:rPr>
        <w:t>–</w:t>
      </w:r>
      <w:r w:rsidRPr="00065FB0">
        <w:rPr>
          <w:lang w:val="ru-RU"/>
        </w:rPr>
        <w:tab/>
        <w:t xml:space="preserve">Провести подробное </w:t>
      </w:r>
      <w:r w:rsidRPr="00477CCB">
        <w:rPr>
          <w:lang w:val="ru-RU"/>
        </w:rPr>
        <w:t>рассмотрение</w:t>
      </w:r>
      <w:r w:rsidRPr="00065FB0">
        <w:rPr>
          <w:lang w:val="ru-RU"/>
        </w:rPr>
        <w:t xml:space="preserve"> второй сессии ПСК, с тем чтобы определить области совершенствования процедур при подготовке Отчета ПСК.</w:t>
      </w:r>
    </w:p>
    <w:p w14:paraId="714C57B9" w14:textId="3F685811" w:rsidR="002A0380" w:rsidRPr="00065FB0" w:rsidRDefault="002A0380" w:rsidP="002A0380">
      <w:pPr>
        <w:rPr>
          <w:rFonts w:eastAsia="Calibri"/>
          <w:lang w:val="ru-RU"/>
        </w:rPr>
      </w:pPr>
      <w:r w:rsidRPr="00065FB0">
        <w:rPr>
          <w:lang w:val="ru-RU"/>
        </w:rPr>
        <w:t xml:space="preserve">ГП начнет свою работу непосредственно после 31-го собрания КГР и имеет целью представить всеобъемлющий отчет 32-му собранию КГР. Работа должна проводиться главным образом по переписке </w:t>
      </w:r>
      <w:r w:rsidR="00C717DA">
        <w:rPr>
          <w:lang w:val="ru-RU"/>
        </w:rPr>
        <w:t xml:space="preserve">при </w:t>
      </w:r>
      <w:r w:rsidRPr="00065FB0">
        <w:rPr>
          <w:lang w:val="ru-RU"/>
        </w:rPr>
        <w:t>соблюд</w:t>
      </w:r>
      <w:r w:rsidR="00C717DA">
        <w:rPr>
          <w:lang w:val="ru-RU"/>
        </w:rPr>
        <w:t xml:space="preserve">ении </w:t>
      </w:r>
      <w:r w:rsidRPr="00065FB0">
        <w:rPr>
          <w:lang w:val="ru-RU"/>
        </w:rPr>
        <w:t>раздел</w:t>
      </w:r>
      <w:r w:rsidR="00C717DA">
        <w:rPr>
          <w:lang w:val="ru-RU"/>
        </w:rPr>
        <w:t>ов</w:t>
      </w:r>
      <w:r w:rsidRPr="00065FB0">
        <w:rPr>
          <w:lang w:val="ru-RU"/>
        </w:rPr>
        <w:t xml:space="preserve"> A1.3.2.9 и A.1.3.2.10 Резолюции МСЭ-R </w:t>
      </w:r>
      <w:proofErr w:type="gramStart"/>
      <w:r w:rsidRPr="00065FB0">
        <w:rPr>
          <w:lang w:val="ru-RU"/>
        </w:rPr>
        <w:t>1-9</w:t>
      </w:r>
      <w:proofErr w:type="gramEnd"/>
      <w:r w:rsidRPr="00065FB0">
        <w:rPr>
          <w:lang w:val="ru-RU"/>
        </w:rPr>
        <w:t xml:space="preserve"> для обеспечения эффективности и открытости.</w:t>
      </w:r>
    </w:p>
    <w:p w14:paraId="18CE4FB1" w14:textId="31B201E8" w:rsidR="002A0380" w:rsidRPr="00065FB0" w:rsidRDefault="002A0380" w:rsidP="002A0380">
      <w:pPr>
        <w:rPr>
          <w:rFonts w:eastAsia="Calibri"/>
          <w:lang w:val="ru-RU"/>
        </w:rPr>
      </w:pPr>
      <w:r w:rsidRPr="00065FB0">
        <w:rPr>
          <w:lang w:val="ru-RU"/>
        </w:rPr>
        <w:t xml:space="preserve">Председателем ГП является г-н </w:t>
      </w:r>
      <w:proofErr w:type="spellStart"/>
      <w:r w:rsidRPr="00065FB0">
        <w:rPr>
          <w:lang w:val="ru-RU"/>
        </w:rPr>
        <w:t>Фахад</w:t>
      </w:r>
      <w:proofErr w:type="spellEnd"/>
      <w:r w:rsidRPr="00065FB0">
        <w:rPr>
          <w:lang w:val="ru-RU"/>
        </w:rPr>
        <w:t xml:space="preserve"> АЛЬ-ГАМДИ (эл. почта: </w:t>
      </w:r>
      <w:hyperlink r:id="rId53" w:history="1">
        <w:r w:rsidR="00065FB0" w:rsidRPr="00065FB0">
          <w:rPr>
            <w:rStyle w:val="Hyperlink"/>
            <w:lang w:val="ru-RU"/>
          </w:rPr>
          <w:t>fabghamdi@citc.gov.sa</w:t>
        </w:r>
      </w:hyperlink>
      <w:r w:rsidRPr="00065FB0">
        <w:rPr>
          <w:lang w:val="ru-RU"/>
        </w:rPr>
        <w:t>), который будет координировать деятельность и обеспечивать своевременную связь и представление отчета Группы за</w:t>
      </w:r>
      <w:r w:rsidR="00E760D0">
        <w:rPr>
          <w:lang w:val="ru-RU"/>
        </w:rPr>
        <w:t> </w:t>
      </w:r>
      <w:r w:rsidRPr="00065FB0">
        <w:rPr>
          <w:lang w:val="ru-RU"/>
        </w:rPr>
        <w:t>45 дней до 32-го собрания КГР.</w:t>
      </w:r>
    </w:p>
    <w:p w14:paraId="3DD3F9F7" w14:textId="77777777" w:rsidR="002A0380" w:rsidRPr="00065FB0" w:rsidRDefault="002A0380" w:rsidP="002A0380">
      <w:pPr>
        <w:tabs>
          <w:tab w:val="left" w:pos="720"/>
        </w:tabs>
        <w:rPr>
          <w:rFonts w:eastAsia="Calibri"/>
          <w:lang w:val="ru-RU"/>
        </w:rPr>
      </w:pPr>
      <w:r w:rsidRPr="00065FB0">
        <w:rPr>
          <w:lang w:val="ru-RU"/>
        </w:rPr>
        <w:t>Другая соответствующая информация о деятельности этой Группы, работающей по переписке, будет размещаться на веб-странице КГР.</w:t>
      </w:r>
    </w:p>
    <w:p w14:paraId="1B8DF2DE" w14:textId="77777777" w:rsidR="002A0380" w:rsidRPr="00065FB0" w:rsidRDefault="002A0380" w:rsidP="002A0380">
      <w:pPr>
        <w:rPr>
          <w:lang w:val="ru-RU"/>
        </w:rPr>
      </w:pPr>
      <w:r w:rsidRPr="00065FB0">
        <w:rPr>
          <w:lang w:val="ru-RU"/>
        </w:rPr>
        <w:br w:type="page"/>
      </w:r>
    </w:p>
    <w:p w14:paraId="2FAAE546" w14:textId="77777777" w:rsidR="002A0380" w:rsidRPr="00065FB0" w:rsidRDefault="002A0380" w:rsidP="002B49B2">
      <w:pPr>
        <w:pStyle w:val="AnnexNo"/>
      </w:pPr>
      <w:r w:rsidRPr="00065FB0">
        <w:lastRenderedPageBreak/>
        <w:t>ПРИЛОЖЕНИЕ 3</w:t>
      </w:r>
    </w:p>
    <w:tbl>
      <w:tblPr>
        <w:tblW w:w="9889" w:type="dxa"/>
        <w:jc w:val="right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2A0380" w:rsidRPr="00065FB0" w14:paraId="36352052" w14:textId="77777777" w:rsidTr="008F6AAA">
        <w:trPr>
          <w:cantSplit/>
          <w:jc w:val="right"/>
        </w:trPr>
        <w:tc>
          <w:tcPr>
            <w:tcW w:w="6487" w:type="dxa"/>
            <w:vAlign w:val="center"/>
          </w:tcPr>
          <w:p w14:paraId="595F1768" w14:textId="77777777" w:rsidR="002A0380" w:rsidRPr="00E760D0" w:rsidRDefault="002A0380" w:rsidP="00F07BA5">
            <w:pPr>
              <w:pStyle w:val="AnnexNo"/>
              <w:spacing w:before="0"/>
              <w:jc w:val="left"/>
              <w:rPr>
                <w:rFonts w:ascii="Verdana" w:hAnsi="Verdana" w:cs="Times New Roman Bold"/>
                <w:b/>
                <w:bCs/>
                <w:szCs w:val="26"/>
              </w:rPr>
            </w:pPr>
            <w:r w:rsidRPr="00E760D0">
              <w:rPr>
                <w:b/>
                <w:bCs/>
                <w:szCs w:val="26"/>
              </w:rPr>
              <w:t xml:space="preserve">Исследовательские комиссии </w:t>
            </w:r>
            <w:r w:rsidRPr="00F07BA5">
              <w:rPr>
                <w:b/>
                <w:bCs/>
                <w:szCs w:val="26"/>
              </w:rPr>
              <w:t>по</w:t>
            </w:r>
            <w:r w:rsidRPr="00E760D0">
              <w:rPr>
                <w:b/>
                <w:bCs/>
                <w:szCs w:val="26"/>
              </w:rPr>
              <w:t xml:space="preserve"> радиосвязи</w:t>
            </w:r>
          </w:p>
        </w:tc>
        <w:tc>
          <w:tcPr>
            <w:tcW w:w="3402" w:type="dxa"/>
          </w:tcPr>
          <w:p w14:paraId="3011CEBE" w14:textId="77777777" w:rsidR="002A0380" w:rsidRPr="00065FB0" w:rsidRDefault="002A0380" w:rsidP="008F6AAA">
            <w:pPr>
              <w:shd w:val="solid" w:color="FFFFFF" w:fill="FFFFFF"/>
              <w:spacing w:line="240" w:lineRule="atLeast"/>
              <w:rPr>
                <w:lang w:val="ru-RU"/>
              </w:rPr>
            </w:pPr>
            <w:bookmarkStart w:id="0" w:name="ditulogo"/>
            <w:bookmarkEnd w:id="0"/>
            <w:r w:rsidRPr="00065FB0">
              <w:rPr>
                <w:noProof/>
                <w:lang w:val="ru-RU"/>
              </w:rPr>
              <w:drawing>
                <wp:inline distT="0" distB="0" distL="0" distR="0" wp14:anchorId="0F835BD0" wp14:editId="3D65E127">
                  <wp:extent cx="988540" cy="951230"/>
                  <wp:effectExtent l="0" t="0" r="0" b="0"/>
                  <wp:docPr id="1345191884" name="Picture 134519188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788" cy="99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380" w:rsidRPr="00065FB0" w14:paraId="7F4EF8CC" w14:textId="77777777" w:rsidTr="008F6AAA">
        <w:trPr>
          <w:cantSplit/>
          <w:jc w:val="right"/>
        </w:trPr>
        <w:tc>
          <w:tcPr>
            <w:tcW w:w="6487" w:type="dxa"/>
            <w:tcBorders>
              <w:bottom w:val="single" w:sz="12" w:space="0" w:color="auto"/>
            </w:tcBorders>
          </w:tcPr>
          <w:p w14:paraId="2F25C6B4" w14:textId="77777777" w:rsidR="002A0380" w:rsidRPr="00065FB0" w:rsidRDefault="002A0380" w:rsidP="008F6AAA">
            <w:pPr>
              <w:shd w:val="solid" w:color="FFFFFF" w:fill="FFFFFF"/>
              <w:spacing w:after="48"/>
              <w:rPr>
                <w:rFonts w:ascii="Verdana" w:hAnsi="Verdana" w:cs="Times New Roman Bold"/>
                <w:b/>
                <w:lang w:val="ru-RU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744A3DB" w14:textId="77777777" w:rsidR="002A0380" w:rsidRPr="00065FB0" w:rsidRDefault="002A0380" w:rsidP="008F6AAA">
            <w:pPr>
              <w:shd w:val="solid" w:color="FFFFFF" w:fill="FFFFFF"/>
              <w:spacing w:after="48" w:line="240" w:lineRule="atLeast"/>
              <w:rPr>
                <w:lang w:val="ru-RU"/>
              </w:rPr>
            </w:pPr>
          </w:p>
        </w:tc>
      </w:tr>
      <w:tr w:rsidR="002A0380" w:rsidRPr="00065FB0" w14:paraId="2FCDE417" w14:textId="77777777" w:rsidTr="008F6AAA">
        <w:trPr>
          <w:cantSplit/>
          <w:jc w:val="right"/>
        </w:trPr>
        <w:tc>
          <w:tcPr>
            <w:tcW w:w="6487" w:type="dxa"/>
            <w:vMerge w:val="restart"/>
          </w:tcPr>
          <w:p w14:paraId="13ABAE10" w14:textId="77777777" w:rsidR="002A0380" w:rsidRPr="00065FB0" w:rsidRDefault="002A0380" w:rsidP="008F6AAA">
            <w:pPr>
              <w:shd w:val="solid" w:color="FFFFFF" w:fill="FFFFFF"/>
              <w:ind w:left="1134" w:hanging="1134"/>
              <w:rPr>
                <w:rFonts w:ascii="Verdana" w:hAnsi="Verdana"/>
                <w:sz w:val="20"/>
                <w:lang w:val="ru-RU"/>
              </w:rPr>
            </w:pPr>
            <w:bookmarkStart w:id="1" w:name="recibido"/>
            <w:bookmarkEnd w:id="1"/>
          </w:p>
        </w:tc>
        <w:tc>
          <w:tcPr>
            <w:tcW w:w="3402" w:type="dxa"/>
          </w:tcPr>
          <w:p w14:paraId="3C414A58" w14:textId="77777777" w:rsidR="002A0380" w:rsidRPr="00065FB0" w:rsidRDefault="002A0380" w:rsidP="002B49B2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ru-RU"/>
              </w:rPr>
            </w:pPr>
            <w:r w:rsidRPr="00065FB0">
              <w:rPr>
                <w:b/>
                <w:bCs/>
                <w:lang w:val="ru-RU"/>
              </w:rPr>
              <w:t>Документ RAG/TEMP/4</w:t>
            </w:r>
          </w:p>
        </w:tc>
      </w:tr>
      <w:tr w:rsidR="002A0380" w:rsidRPr="00065FB0" w14:paraId="615549C2" w14:textId="77777777" w:rsidTr="008F6AAA">
        <w:trPr>
          <w:cantSplit/>
          <w:jc w:val="right"/>
        </w:trPr>
        <w:tc>
          <w:tcPr>
            <w:tcW w:w="6487" w:type="dxa"/>
            <w:vMerge/>
          </w:tcPr>
          <w:p w14:paraId="08B42332" w14:textId="77777777" w:rsidR="002A0380" w:rsidRPr="00065FB0" w:rsidRDefault="002A0380" w:rsidP="008F6AAA">
            <w:pPr>
              <w:jc w:val="center"/>
              <w:rPr>
                <w:b/>
                <w:smallCaps/>
                <w:sz w:val="32"/>
                <w:lang w:val="ru-RU" w:eastAsia="zh-CN"/>
              </w:rPr>
            </w:pPr>
            <w:bookmarkStart w:id="2" w:name="ddate" w:colFirst="1" w:colLast="1"/>
          </w:p>
        </w:tc>
        <w:tc>
          <w:tcPr>
            <w:tcW w:w="3402" w:type="dxa"/>
          </w:tcPr>
          <w:p w14:paraId="01B6EAAB" w14:textId="77777777" w:rsidR="002A0380" w:rsidRPr="00065FB0" w:rsidRDefault="002A0380" w:rsidP="002B49B2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ru-RU"/>
              </w:rPr>
            </w:pPr>
            <w:r w:rsidRPr="00065FB0">
              <w:rPr>
                <w:b/>
                <w:bCs/>
                <w:lang w:val="ru-RU"/>
              </w:rPr>
              <w:t>27 марта 2024 года</w:t>
            </w:r>
          </w:p>
        </w:tc>
      </w:tr>
      <w:bookmarkEnd w:id="2"/>
      <w:tr w:rsidR="002A0380" w:rsidRPr="00065FB0" w14:paraId="1B2B67DA" w14:textId="77777777" w:rsidTr="008F6AAA">
        <w:trPr>
          <w:cantSplit/>
          <w:jc w:val="right"/>
        </w:trPr>
        <w:tc>
          <w:tcPr>
            <w:tcW w:w="6487" w:type="dxa"/>
            <w:vMerge/>
          </w:tcPr>
          <w:p w14:paraId="1FFB74B1" w14:textId="77777777" w:rsidR="002A0380" w:rsidRPr="00065FB0" w:rsidRDefault="002A0380" w:rsidP="008F6AAA">
            <w:pPr>
              <w:jc w:val="center"/>
              <w:rPr>
                <w:b/>
                <w:smallCaps/>
                <w:sz w:val="32"/>
                <w:lang w:val="ru-RU" w:eastAsia="zh-CN"/>
              </w:rPr>
            </w:pPr>
          </w:p>
        </w:tc>
        <w:tc>
          <w:tcPr>
            <w:tcW w:w="3402" w:type="dxa"/>
          </w:tcPr>
          <w:p w14:paraId="0CB87349" w14:textId="77777777" w:rsidR="002A0380" w:rsidRPr="00065FB0" w:rsidRDefault="002A0380" w:rsidP="002B49B2">
            <w:pPr>
              <w:shd w:val="solid" w:color="FFFFFF" w:fill="FFFFFF"/>
              <w:spacing w:before="0"/>
              <w:rPr>
                <w:rFonts w:ascii="Verdana" w:eastAsia="SimSun" w:hAnsi="Verdana"/>
                <w:b/>
                <w:sz w:val="20"/>
                <w:lang w:val="ru-RU"/>
              </w:rPr>
            </w:pPr>
            <w:r w:rsidRPr="00065FB0">
              <w:rPr>
                <w:b/>
                <w:bCs/>
                <w:lang w:val="ru-RU"/>
              </w:rPr>
              <w:t>Только на английском языке</w:t>
            </w:r>
          </w:p>
        </w:tc>
      </w:tr>
      <w:tr w:rsidR="002A0380" w:rsidRPr="002B49B2" w14:paraId="709D72AE" w14:textId="77777777" w:rsidTr="008F6AAA">
        <w:trPr>
          <w:cantSplit/>
          <w:jc w:val="right"/>
        </w:trPr>
        <w:tc>
          <w:tcPr>
            <w:tcW w:w="9889" w:type="dxa"/>
            <w:gridSpan w:val="2"/>
          </w:tcPr>
          <w:p w14:paraId="6B3BCFBD" w14:textId="77777777" w:rsidR="002A0380" w:rsidRPr="002B49B2" w:rsidRDefault="002A0380" w:rsidP="008F6AAA">
            <w:pPr>
              <w:pStyle w:val="Source"/>
              <w:rPr>
                <w:szCs w:val="26"/>
                <w:lang w:val="ru-RU"/>
              </w:rPr>
            </w:pPr>
            <w:r w:rsidRPr="002B49B2">
              <w:rPr>
                <w:bCs/>
                <w:szCs w:val="26"/>
                <w:lang w:val="ru-RU"/>
              </w:rPr>
              <w:t>Консультативная группа по радиосвязи (КГР)</w:t>
            </w:r>
          </w:p>
        </w:tc>
      </w:tr>
      <w:tr w:rsidR="002A0380" w:rsidRPr="002B49B2" w14:paraId="77D2CC53" w14:textId="77777777" w:rsidTr="008F6AAA">
        <w:trPr>
          <w:cantSplit/>
          <w:jc w:val="right"/>
        </w:trPr>
        <w:tc>
          <w:tcPr>
            <w:tcW w:w="9889" w:type="dxa"/>
            <w:gridSpan w:val="2"/>
          </w:tcPr>
          <w:p w14:paraId="63456223" w14:textId="77777777" w:rsidR="002A0380" w:rsidRPr="002B49B2" w:rsidRDefault="002A0380" w:rsidP="008F6AAA">
            <w:pPr>
              <w:pStyle w:val="Title1"/>
              <w:rPr>
                <w:szCs w:val="26"/>
                <w:lang w:val="ru-RU"/>
              </w:rPr>
            </w:pPr>
            <w:bookmarkStart w:id="3" w:name="drec" w:colFirst="0" w:colLast="0"/>
            <w:r w:rsidRPr="002B49B2">
              <w:rPr>
                <w:szCs w:val="26"/>
                <w:lang w:val="ru-RU"/>
              </w:rPr>
              <w:t>ОТВЕТНОЕ ЗАЯВЛЕНИЕ О ВЗАИМОДЕЙСТВИИ В АДРЕС КГСЭ</w:t>
            </w:r>
          </w:p>
        </w:tc>
      </w:tr>
      <w:tr w:rsidR="002A0380" w:rsidRPr="002B49B2" w14:paraId="24A5DEE8" w14:textId="77777777" w:rsidTr="008F6AAA">
        <w:trPr>
          <w:cantSplit/>
          <w:jc w:val="right"/>
        </w:trPr>
        <w:tc>
          <w:tcPr>
            <w:tcW w:w="9889" w:type="dxa"/>
            <w:gridSpan w:val="2"/>
          </w:tcPr>
          <w:p w14:paraId="6CF596C4" w14:textId="77777777" w:rsidR="002A0380" w:rsidRPr="002B49B2" w:rsidRDefault="002A0380" w:rsidP="008F6AAA">
            <w:pPr>
              <w:pStyle w:val="Title4"/>
              <w:rPr>
                <w:szCs w:val="26"/>
                <w:lang w:val="ru-RU"/>
              </w:rPr>
            </w:pPr>
            <w:r w:rsidRPr="002B49B2">
              <w:rPr>
                <w:bCs/>
                <w:szCs w:val="26"/>
                <w:lang w:val="ru-RU"/>
              </w:rPr>
              <w:t>Деятельность и исследования в области устойчивой цифровой трансформации</w:t>
            </w:r>
            <w:r w:rsidRPr="002B49B2">
              <w:rPr>
                <w:szCs w:val="26"/>
                <w:lang w:val="ru-RU"/>
              </w:rPr>
              <w:t xml:space="preserve"> </w:t>
            </w:r>
          </w:p>
        </w:tc>
      </w:tr>
    </w:tbl>
    <w:bookmarkEnd w:id="3"/>
    <w:p w14:paraId="66A05136" w14:textId="77777777" w:rsidR="002A0380" w:rsidRPr="00065FB0" w:rsidRDefault="002A0380" w:rsidP="00E760D0">
      <w:pPr>
        <w:pStyle w:val="Normalaftertitle"/>
        <w:rPr>
          <w:rFonts w:eastAsia="Calibri"/>
          <w:lang w:val="ru-RU"/>
        </w:rPr>
      </w:pPr>
      <w:r w:rsidRPr="00065FB0">
        <w:rPr>
          <w:lang w:val="ru-RU"/>
        </w:rPr>
        <w:t xml:space="preserve">КГР благодарит КГСЭ за информацию, касающуюся деятельности Группы Докладчика по устойчивой цифровой трансформации (ГД-DT). На своем 31-м собрании КГР решила, что </w:t>
      </w:r>
      <w:proofErr w:type="spellStart"/>
      <w:r w:rsidRPr="00065FB0">
        <w:rPr>
          <w:lang w:val="ru-RU"/>
        </w:rPr>
        <w:t>Межсекторальная</w:t>
      </w:r>
      <w:proofErr w:type="spellEnd"/>
      <w:r w:rsidRPr="00065FB0">
        <w:rPr>
          <w:lang w:val="ru-RU"/>
        </w:rPr>
        <w:t xml:space="preserve"> координационная группа (МСКГ) лучше всего подходит для обмена информацией по этой теме. КГР надеется на продолжение сотрудничества по этой теме в рамках МСКГ.</w:t>
      </w:r>
    </w:p>
    <w:p w14:paraId="70B00C2F" w14:textId="77777777" w:rsidR="002A0380" w:rsidRPr="00065FB0" w:rsidRDefault="002A0380" w:rsidP="002A0380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2A0380" w:rsidRPr="00065FB0" w14:paraId="1EEACD9A" w14:textId="77777777" w:rsidTr="008F6AAA">
        <w:tc>
          <w:tcPr>
            <w:tcW w:w="4814" w:type="dxa"/>
            <w:hideMark/>
          </w:tcPr>
          <w:p w14:paraId="50F76D79" w14:textId="0E5318C1" w:rsidR="002A0380" w:rsidRPr="00065FB0" w:rsidRDefault="002A0380" w:rsidP="00E760D0">
            <w:pPr>
              <w:tabs>
                <w:tab w:val="clear" w:pos="794"/>
                <w:tab w:val="clear" w:pos="1191"/>
              </w:tabs>
              <w:spacing w:after="120"/>
              <w:rPr>
                <w:rFonts w:cs="Times New Roman"/>
                <w:lang w:val="ru-RU"/>
              </w:rPr>
            </w:pPr>
            <w:r w:rsidRPr="00065FB0">
              <w:rPr>
                <w:b/>
                <w:bCs/>
                <w:lang w:val="ru-RU"/>
              </w:rPr>
              <w:t>Статус</w:t>
            </w:r>
            <w:proofErr w:type="gramStart"/>
            <w:r w:rsidRPr="002B49B2">
              <w:rPr>
                <w:lang w:val="ru-RU"/>
              </w:rPr>
              <w:t>:</w:t>
            </w:r>
            <w:r w:rsidRPr="00065FB0">
              <w:rPr>
                <w:lang w:val="ru-RU"/>
              </w:rPr>
              <w:tab/>
              <w:t>Дл</w:t>
            </w:r>
            <w:r w:rsidR="00E760D0">
              <w:rPr>
                <w:lang w:val="ru-RU"/>
              </w:rPr>
              <w:t>я</w:t>
            </w:r>
            <w:proofErr w:type="gramEnd"/>
            <w:r w:rsidRPr="00065FB0">
              <w:rPr>
                <w:lang w:val="ru-RU"/>
              </w:rPr>
              <w:t xml:space="preserve"> информации</w:t>
            </w:r>
          </w:p>
        </w:tc>
        <w:tc>
          <w:tcPr>
            <w:tcW w:w="4815" w:type="dxa"/>
            <w:hideMark/>
          </w:tcPr>
          <w:p w14:paraId="3F2F916D" w14:textId="77777777" w:rsidR="002A0380" w:rsidRPr="00065FB0" w:rsidRDefault="002A0380" w:rsidP="00E760D0">
            <w:pPr>
              <w:spacing w:after="120"/>
              <w:rPr>
                <w:rFonts w:cs="Times New Roman"/>
                <w:lang w:val="ru-RU" w:eastAsia="ja-JP"/>
              </w:rPr>
            </w:pPr>
          </w:p>
        </w:tc>
      </w:tr>
      <w:tr w:rsidR="002A0380" w:rsidRPr="00477CCB" w14:paraId="025CC314" w14:textId="77777777" w:rsidTr="008F6AAA">
        <w:tc>
          <w:tcPr>
            <w:tcW w:w="4814" w:type="dxa"/>
          </w:tcPr>
          <w:p w14:paraId="5E146A75" w14:textId="518E60DF" w:rsidR="002A0380" w:rsidRPr="00065FB0" w:rsidRDefault="002A0380" w:rsidP="00E760D0">
            <w:pPr>
              <w:tabs>
                <w:tab w:val="clear" w:pos="794"/>
                <w:tab w:val="clear" w:pos="1191"/>
              </w:tabs>
              <w:spacing w:after="120"/>
              <w:rPr>
                <w:rFonts w:cs="Times New Roman"/>
                <w:b/>
                <w:bCs/>
                <w:lang w:val="ru-RU" w:eastAsia="ja-JP"/>
              </w:rPr>
            </w:pPr>
            <w:r w:rsidRPr="00065FB0">
              <w:rPr>
                <w:b/>
                <w:bCs/>
                <w:lang w:val="ru-RU"/>
              </w:rPr>
              <w:t>Для контактов</w:t>
            </w:r>
            <w:r w:rsidRPr="002B49B2">
              <w:rPr>
                <w:lang w:val="ru-RU"/>
              </w:rPr>
              <w:t>:</w:t>
            </w:r>
            <w:r w:rsidRPr="00065FB0">
              <w:rPr>
                <w:lang w:val="ru-RU"/>
              </w:rPr>
              <w:tab/>
              <w:t xml:space="preserve">г-н Энди </w:t>
            </w:r>
            <w:proofErr w:type="spellStart"/>
            <w:r w:rsidRPr="00065FB0">
              <w:rPr>
                <w:lang w:val="ru-RU"/>
              </w:rPr>
              <w:t>Квестед</w:t>
            </w:r>
            <w:proofErr w:type="spellEnd"/>
            <w:r w:rsidRPr="00065FB0">
              <w:rPr>
                <w:lang w:val="ru-RU"/>
              </w:rPr>
              <w:t xml:space="preserve"> (ЕРС)</w:t>
            </w:r>
          </w:p>
        </w:tc>
        <w:tc>
          <w:tcPr>
            <w:tcW w:w="4815" w:type="dxa"/>
          </w:tcPr>
          <w:p w14:paraId="504501A4" w14:textId="4F14CF2D" w:rsidR="002A0380" w:rsidRPr="00065FB0" w:rsidRDefault="002A0380" w:rsidP="00E760D0">
            <w:pPr>
              <w:spacing w:after="120"/>
              <w:rPr>
                <w:rFonts w:cs="Times New Roman"/>
                <w:b/>
                <w:bCs/>
                <w:lang w:val="ru-RU"/>
              </w:rPr>
            </w:pPr>
            <w:r w:rsidRPr="00065FB0">
              <w:rPr>
                <w:lang w:val="ru-RU"/>
              </w:rPr>
              <w:t>Эл. почта:</w:t>
            </w:r>
            <w:r w:rsidRPr="00065FB0">
              <w:rPr>
                <w:lang w:val="ru-RU"/>
              </w:rPr>
              <w:tab/>
            </w:r>
            <w:r w:rsidR="00065FB0" w:rsidRPr="00065FB0">
              <w:rPr>
                <w:rStyle w:val="Hyperlink"/>
                <w:rFonts w:eastAsia="SimSun" w:cs="Times New Roman"/>
                <w:lang w:val="ru-RU"/>
              </w:rPr>
              <w:t>andy.quested@outlook.com</w:t>
            </w:r>
          </w:p>
        </w:tc>
      </w:tr>
    </w:tbl>
    <w:p w14:paraId="1800F09B" w14:textId="77777777" w:rsidR="002A0380" w:rsidRPr="00065FB0" w:rsidRDefault="002A0380" w:rsidP="002A0380">
      <w:pPr>
        <w:rPr>
          <w:szCs w:val="20"/>
          <w:lang w:val="ru-RU"/>
        </w:rPr>
      </w:pPr>
      <w:r w:rsidRPr="00065FB0">
        <w:rPr>
          <w:lang w:val="ru-RU"/>
        </w:rPr>
        <w:br w:type="page"/>
      </w:r>
    </w:p>
    <w:p w14:paraId="771B2AD2" w14:textId="374D6473" w:rsidR="002A0380" w:rsidRPr="00065FB0" w:rsidRDefault="00C717DA" w:rsidP="002B49B2">
      <w:pPr>
        <w:pStyle w:val="AnnexNo"/>
      </w:pPr>
      <w:r>
        <w:lastRenderedPageBreak/>
        <w:t>ПРИЛОЖЕНИЕ</w:t>
      </w:r>
      <w:r w:rsidRPr="00065FB0">
        <w:t xml:space="preserve"> </w:t>
      </w:r>
      <w:r w:rsidR="002A0380" w:rsidRPr="00065FB0">
        <w:t>4</w:t>
      </w:r>
    </w:p>
    <w:p w14:paraId="29188E7E" w14:textId="4FDDBB59" w:rsidR="00BD0C61" w:rsidRPr="00065FB0" w:rsidRDefault="00065FB0" w:rsidP="002B49B2">
      <w:pPr>
        <w:pStyle w:val="Annextitle"/>
        <w:rPr>
          <w:rFonts w:ascii="Times New Roman" w:hAnsi="Times New Roman"/>
          <w:lang w:eastAsia="en-GB"/>
        </w:rPr>
      </w:pPr>
      <w:r w:rsidRPr="00065FB0">
        <w:t xml:space="preserve">Заявление Российской Федерации на 31-м заседании КГР в связи с рассмотрением пункта 3 </w:t>
      </w:r>
      <w:r w:rsidR="00E11B0F">
        <w:t>п</w:t>
      </w:r>
      <w:r w:rsidRPr="00065FB0">
        <w:t xml:space="preserve">овестки дня </w:t>
      </w:r>
      <w:r w:rsidR="00E11B0F">
        <w:t>–</w:t>
      </w:r>
      <w:r w:rsidRPr="00065FB0">
        <w:t xml:space="preserve"> Назначение заместителей председателя КГР</w:t>
      </w:r>
    </w:p>
    <w:p w14:paraId="66049BDB" w14:textId="58E09941" w:rsidR="00065FB0" w:rsidRPr="00065FB0" w:rsidRDefault="00065FB0" w:rsidP="00E11B0F">
      <w:pPr>
        <w:pStyle w:val="Normalaftertitle"/>
        <w:rPr>
          <w:lang w:val="ru-RU"/>
        </w:rPr>
      </w:pPr>
      <w:r w:rsidRPr="00065FB0">
        <w:rPr>
          <w:lang w:val="ru-RU"/>
        </w:rPr>
        <w:t>В отношении итогов рассмотрения пункта 3 повестки дня КГР "Назначение заместителей председателя КГР" Российская Федерация заявляет сво</w:t>
      </w:r>
      <w:r w:rsidR="00C717DA">
        <w:rPr>
          <w:lang w:val="ru-RU"/>
        </w:rPr>
        <w:t>е</w:t>
      </w:r>
      <w:r w:rsidRPr="00065FB0">
        <w:rPr>
          <w:lang w:val="ru-RU"/>
        </w:rPr>
        <w:t xml:space="preserve"> категорическое несогласие с провед</w:t>
      </w:r>
      <w:r w:rsidR="00C717DA">
        <w:rPr>
          <w:lang w:val="ru-RU"/>
        </w:rPr>
        <w:t>е</w:t>
      </w:r>
      <w:r w:rsidRPr="00065FB0">
        <w:rPr>
          <w:lang w:val="ru-RU"/>
        </w:rPr>
        <w:t>нной процедурой назначения ряда кандидатов, выдвинутых от Государств</w:t>
      </w:r>
      <w:r w:rsidR="00C717DA">
        <w:rPr>
          <w:lang w:val="ru-RU"/>
        </w:rPr>
        <w:t xml:space="preserve"> − </w:t>
      </w:r>
      <w:r w:rsidRPr="00065FB0">
        <w:rPr>
          <w:lang w:val="ru-RU"/>
        </w:rPr>
        <w:t>Членов МСЭ.</w:t>
      </w:r>
    </w:p>
    <w:p w14:paraId="59DC0E7A" w14:textId="022E7FE1" w:rsidR="00065FB0" w:rsidRPr="00065FB0" w:rsidRDefault="00065FB0" w:rsidP="002B49B2">
      <w:pPr>
        <w:rPr>
          <w:lang w:val="ru-RU"/>
        </w:rPr>
      </w:pPr>
      <w:r w:rsidRPr="00065FB0">
        <w:rPr>
          <w:lang w:val="ru-RU"/>
        </w:rPr>
        <w:t xml:space="preserve">Российская Федерация обращает внимание, что процедура назначения председателей и заместителей председателей консультативных групп, исследовательских комиссий и других групп Секторов определенна и прописана в </w:t>
      </w:r>
      <w:r w:rsidR="00C717DA" w:rsidRPr="00065FB0">
        <w:rPr>
          <w:lang w:val="ru-RU"/>
        </w:rPr>
        <w:t xml:space="preserve">Приложении </w:t>
      </w:r>
      <w:r w:rsidRPr="00065FB0">
        <w:rPr>
          <w:lang w:val="ru-RU"/>
        </w:rPr>
        <w:t xml:space="preserve">1 </w:t>
      </w:r>
      <w:r w:rsidR="00C717DA">
        <w:rPr>
          <w:lang w:val="ru-RU"/>
        </w:rPr>
        <w:t xml:space="preserve">к </w:t>
      </w:r>
      <w:r w:rsidRPr="00065FB0">
        <w:rPr>
          <w:lang w:val="ru-RU"/>
        </w:rPr>
        <w:t>Резолюции 208 (</w:t>
      </w:r>
      <w:proofErr w:type="spellStart"/>
      <w:r w:rsidRPr="00065FB0">
        <w:rPr>
          <w:lang w:val="ru-RU"/>
        </w:rPr>
        <w:t>Пересм</w:t>
      </w:r>
      <w:proofErr w:type="spellEnd"/>
      <w:r w:rsidRPr="00065FB0">
        <w:rPr>
          <w:lang w:val="ru-RU"/>
        </w:rPr>
        <w:t>. Бухарест, 2022 г.)</w:t>
      </w:r>
      <w:r w:rsidR="00C717DA">
        <w:rPr>
          <w:lang w:val="ru-RU"/>
        </w:rPr>
        <w:t xml:space="preserve"> ПК</w:t>
      </w:r>
      <w:r w:rsidR="00F07BA5">
        <w:rPr>
          <w:lang w:val="ru-RU"/>
        </w:rPr>
        <w:noBreakHyphen/>
      </w:r>
      <w:r w:rsidR="00C717DA">
        <w:rPr>
          <w:lang w:val="ru-RU"/>
        </w:rPr>
        <w:t>22</w:t>
      </w:r>
      <w:r w:rsidRPr="00065FB0">
        <w:rPr>
          <w:lang w:val="ru-RU"/>
        </w:rPr>
        <w:t>.</w:t>
      </w:r>
    </w:p>
    <w:p w14:paraId="6A244A11" w14:textId="33EA5F25" w:rsidR="00065FB0" w:rsidRPr="00065FB0" w:rsidRDefault="00065FB0" w:rsidP="002B49B2">
      <w:pPr>
        <w:rPr>
          <w:lang w:val="ru-RU"/>
        </w:rPr>
      </w:pPr>
      <w:r w:rsidRPr="00065FB0">
        <w:rPr>
          <w:lang w:val="ru-RU"/>
        </w:rPr>
        <w:t>Участники встречи были втянуты в политически мотивированные дискуссии, выходящие за рамки мандата Союза, в результате чего указанная ранее процедура была проигнорирована и вместо нее для назначения некоторых кандидатов была применена юридически не обоснованная для этого процедура. Отсутствие в уставных документах МСЭ процедуры назначения заместителей председателей консультативных групп, исследовательских комиссий и других групп Секторов подтверждена юридическим Советником МСЭ в ходе дискуссии на 31-м заседании КГР.</w:t>
      </w:r>
    </w:p>
    <w:p w14:paraId="0D3A4FA9" w14:textId="604361B3" w:rsidR="00065FB0" w:rsidRPr="00065FB0" w:rsidRDefault="00065FB0" w:rsidP="002B49B2">
      <w:pPr>
        <w:rPr>
          <w:lang w:val="ru-RU"/>
        </w:rPr>
      </w:pPr>
      <w:r w:rsidRPr="00065FB0">
        <w:rPr>
          <w:lang w:val="ru-RU"/>
        </w:rPr>
        <w:t>В отсутстви</w:t>
      </w:r>
      <w:r w:rsidR="00C717DA">
        <w:rPr>
          <w:lang w:val="ru-RU"/>
        </w:rPr>
        <w:t>е</w:t>
      </w:r>
      <w:r w:rsidRPr="00065FB0">
        <w:rPr>
          <w:lang w:val="ru-RU"/>
        </w:rPr>
        <w:t xml:space="preserve"> возражений по поводу соответствия кандидатов на посты заместителей председателя КГР критериям, определенным в Резолюции 208 (</w:t>
      </w:r>
      <w:proofErr w:type="spellStart"/>
      <w:r w:rsidRPr="00065FB0">
        <w:rPr>
          <w:lang w:val="ru-RU"/>
        </w:rPr>
        <w:t>Пересм</w:t>
      </w:r>
      <w:proofErr w:type="spellEnd"/>
      <w:r w:rsidRPr="00065FB0">
        <w:rPr>
          <w:lang w:val="ru-RU"/>
        </w:rPr>
        <w:t>. Бухарест, 2022 г.)</w:t>
      </w:r>
      <w:r w:rsidR="00C717DA">
        <w:rPr>
          <w:lang w:val="ru-RU"/>
        </w:rPr>
        <w:t xml:space="preserve"> </w:t>
      </w:r>
      <w:r w:rsidR="00C717DA" w:rsidRPr="00065FB0">
        <w:rPr>
          <w:lang w:val="ru-RU"/>
        </w:rPr>
        <w:t>ПК-22</w:t>
      </w:r>
      <w:r w:rsidRPr="00065FB0">
        <w:rPr>
          <w:lang w:val="ru-RU"/>
        </w:rPr>
        <w:t xml:space="preserve">, для голосования были отобраны три кандидата по их национальному признаку и принадлежности к государствам, находящимся по мнению некоторых делегаций в состоянии вооруженного конфликта. Результаты голосования показали, что против назначения всех отобранных кандидатов, предложенных Италией, США и Российской Федерацией, проголосовали не менее </w:t>
      </w:r>
      <w:r w:rsidR="00E11B0F">
        <w:rPr>
          <w:lang w:val="ru-RU"/>
        </w:rPr>
        <w:t>трех</w:t>
      </w:r>
      <w:r w:rsidRPr="00065FB0">
        <w:rPr>
          <w:lang w:val="ru-RU"/>
        </w:rPr>
        <w:t xml:space="preserve"> делегаций Государств-Членов, присутствовавших на 31-м собрании КГР. Несмотря на результаты голосования Председатель КГР объявил кандидатов от США и Италии назначенными на посты заместителей председателя КГР, а кандидата от Российской Федерации нет.</w:t>
      </w:r>
    </w:p>
    <w:p w14:paraId="110EC5F0" w14:textId="031DD00E" w:rsidR="00065FB0" w:rsidRPr="00065FB0" w:rsidRDefault="00065FB0" w:rsidP="002B49B2">
      <w:pPr>
        <w:rPr>
          <w:lang w:val="ru-RU"/>
        </w:rPr>
      </w:pPr>
      <w:r w:rsidRPr="00065FB0">
        <w:rPr>
          <w:lang w:val="ru-RU"/>
        </w:rPr>
        <w:t xml:space="preserve">Это решение противоречит Резолюции </w:t>
      </w:r>
      <w:proofErr w:type="gramStart"/>
      <w:r w:rsidRPr="00065FB0">
        <w:rPr>
          <w:lang w:val="ru-RU"/>
        </w:rPr>
        <w:t>52-1</w:t>
      </w:r>
      <w:proofErr w:type="gramEnd"/>
      <w:r w:rsidRPr="00065FB0">
        <w:rPr>
          <w:lang w:val="ru-RU"/>
        </w:rPr>
        <w:t xml:space="preserve"> МСЭ-R, в соответствии с которой любые принимаемые решения КГР не должны вызывать возражений любого из Государств – Членов Союза (см.</w:t>
      </w:r>
      <w:r w:rsidR="00E11B0F">
        <w:rPr>
          <w:lang w:val="ru-RU"/>
        </w:rPr>
        <w:t> </w:t>
      </w:r>
      <w:r w:rsidRPr="00065FB0">
        <w:rPr>
          <w:lang w:val="ru-RU"/>
        </w:rPr>
        <w:t>пункт</w:t>
      </w:r>
      <w:r w:rsidR="00E11B0F">
        <w:rPr>
          <w:lang w:val="ru-RU"/>
        </w:rPr>
        <w:t> </w:t>
      </w:r>
      <w:r w:rsidRPr="00065FB0">
        <w:rPr>
          <w:lang w:val="ru-RU"/>
        </w:rPr>
        <w:t>2 раздела решает Резолюции 52-1 МСЭ-R). Более того, сегрегация кандидатов по их национальной принадлежности, а также принадлежности к любому государству, противоречит статье 2 Всеобщей декларации прав человека (Резолюция 217 А (III) Генеральной Ассамблеи ООН, 10.12.1948 г.)</w:t>
      </w:r>
    </w:p>
    <w:p w14:paraId="7ECC3CDC" w14:textId="51847A99" w:rsidR="00065FB0" w:rsidRPr="00065FB0" w:rsidRDefault="00065FB0" w:rsidP="002B49B2">
      <w:pPr>
        <w:rPr>
          <w:lang w:val="ru-RU"/>
        </w:rPr>
      </w:pPr>
      <w:r w:rsidRPr="00065FB0">
        <w:rPr>
          <w:lang w:val="ru-RU"/>
        </w:rPr>
        <w:t>В связи с этим Российская Федерация не признает решения КГР по пункту</w:t>
      </w:r>
      <w:r w:rsidR="00E11B0F">
        <w:rPr>
          <w:lang w:val="ru-RU"/>
        </w:rPr>
        <w:t> </w:t>
      </w:r>
      <w:r w:rsidRPr="00065FB0">
        <w:rPr>
          <w:lang w:val="ru-RU"/>
        </w:rPr>
        <w:t>3 повестки дня 31</w:t>
      </w:r>
      <w:r w:rsidR="00E11B0F">
        <w:rPr>
          <w:lang w:val="ru-RU"/>
        </w:rPr>
        <w:noBreakHyphen/>
      </w:r>
      <w:r w:rsidRPr="00065FB0">
        <w:rPr>
          <w:lang w:val="ru-RU"/>
        </w:rPr>
        <w:t>го собрания КГР, не считает назначенными на посты заместителей председателей кандидатов, в отношении которых не был получен консенсус</w:t>
      </w:r>
      <w:r w:rsidR="00C717DA">
        <w:rPr>
          <w:lang w:val="ru-RU"/>
        </w:rPr>
        <w:t>,</w:t>
      </w:r>
      <w:r w:rsidRPr="00065FB0">
        <w:rPr>
          <w:lang w:val="ru-RU"/>
        </w:rPr>
        <w:t xml:space="preserve"> и будет прилагать все усилия для восстановления назначения заместителей председателей КГР в соответствии с положениями Резолюции 52-1 МСЭ-R и Резолюции 208 (</w:t>
      </w:r>
      <w:proofErr w:type="spellStart"/>
      <w:r w:rsidRPr="00065FB0">
        <w:rPr>
          <w:lang w:val="ru-RU"/>
        </w:rPr>
        <w:t>Пересм</w:t>
      </w:r>
      <w:proofErr w:type="spellEnd"/>
      <w:r w:rsidRPr="00065FB0">
        <w:rPr>
          <w:lang w:val="ru-RU"/>
        </w:rPr>
        <w:t>. Бухарест, 2022 г.)</w:t>
      </w:r>
      <w:r w:rsidR="00C717DA">
        <w:rPr>
          <w:lang w:val="ru-RU"/>
        </w:rPr>
        <w:t xml:space="preserve"> </w:t>
      </w:r>
      <w:r w:rsidR="00C717DA" w:rsidRPr="00065FB0">
        <w:rPr>
          <w:lang w:val="ru-RU"/>
        </w:rPr>
        <w:t>ПК-22</w:t>
      </w:r>
      <w:r w:rsidRPr="00065FB0">
        <w:rPr>
          <w:lang w:val="ru-RU"/>
        </w:rPr>
        <w:t>.</w:t>
      </w:r>
    </w:p>
    <w:p w14:paraId="78966121" w14:textId="7FC4CEF0" w:rsidR="00BD0C61" w:rsidRPr="00065FB0" w:rsidRDefault="00065FB0" w:rsidP="002B49B2">
      <w:pPr>
        <w:rPr>
          <w:lang w:val="ru-RU"/>
        </w:rPr>
      </w:pPr>
      <w:r w:rsidRPr="00065FB0">
        <w:rPr>
          <w:lang w:val="ru-RU"/>
        </w:rPr>
        <w:t>Российская Федерация оставляет за собой право ставить вопрос об ответственности Союза за нарушение прав е</w:t>
      </w:r>
      <w:r w:rsidR="00174773">
        <w:rPr>
          <w:lang w:val="ru-RU"/>
        </w:rPr>
        <w:t>го</w:t>
      </w:r>
      <w:r w:rsidRPr="00065FB0">
        <w:rPr>
          <w:lang w:val="ru-RU"/>
        </w:rPr>
        <w:t xml:space="preserve"> </w:t>
      </w:r>
      <w:r w:rsidR="00174773" w:rsidRPr="00065FB0">
        <w:rPr>
          <w:lang w:val="ru-RU"/>
        </w:rPr>
        <w:t>Государств</w:t>
      </w:r>
      <w:r w:rsidRPr="00065FB0">
        <w:rPr>
          <w:lang w:val="ru-RU"/>
        </w:rPr>
        <w:t>-</w:t>
      </w:r>
      <w:r w:rsidR="00174773" w:rsidRPr="00065FB0">
        <w:rPr>
          <w:lang w:val="ru-RU"/>
        </w:rPr>
        <w:t>Членов</w:t>
      </w:r>
      <w:r w:rsidRPr="00065FB0">
        <w:rPr>
          <w:lang w:val="ru-RU"/>
        </w:rPr>
        <w:t>, а также норм и принципов международного права.</w:t>
      </w:r>
    </w:p>
    <w:p w14:paraId="2FE89356" w14:textId="77777777" w:rsidR="002B49B2" w:rsidRDefault="002B49B2" w:rsidP="002B49B2">
      <w:pPr>
        <w:spacing w:before="720"/>
        <w:jc w:val="center"/>
      </w:pPr>
      <w:r>
        <w:t>______________</w:t>
      </w:r>
    </w:p>
    <w:sectPr w:rsidR="002B49B2" w:rsidSect="00E11B0F">
      <w:headerReference w:type="first" r:id="rId55"/>
      <w:footerReference w:type="first" r:id="rId5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F2AB" w14:textId="77777777" w:rsidR="003D44BE" w:rsidRDefault="003D44BE">
      <w:r>
        <w:separator/>
      </w:r>
    </w:p>
  </w:endnote>
  <w:endnote w:type="continuationSeparator" w:id="0">
    <w:p w14:paraId="1BC3C523" w14:textId="77777777" w:rsidR="003D44BE" w:rsidRDefault="003D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505D" w14:textId="6CFDDBB9" w:rsidR="00E11B0F" w:rsidRPr="00E11B0F" w:rsidRDefault="00E11B0F" w:rsidP="00E11B0F">
    <w:pPr>
      <w:pStyle w:val="Footer"/>
      <w:spacing w:before="0"/>
      <w:rPr>
        <w:sz w:val="16"/>
        <w:szCs w:val="16"/>
        <w:lang w:val="es-MX"/>
      </w:rPr>
    </w:pPr>
    <w:r w:rsidRPr="00B651B8">
      <w:rPr>
        <w:sz w:val="16"/>
        <w:szCs w:val="16"/>
      </w:rPr>
      <w:fldChar w:fldCharType="begin"/>
    </w:r>
    <w:r w:rsidRPr="00B651B8">
      <w:rPr>
        <w:sz w:val="16"/>
        <w:szCs w:val="16"/>
        <w:lang w:val="es-MX"/>
      </w:rPr>
      <w:instrText xml:space="preserve"> FILENAME  \p  \* MERGEFORMAT </w:instrText>
    </w:r>
    <w:r w:rsidRPr="00B651B8">
      <w:rPr>
        <w:sz w:val="16"/>
        <w:szCs w:val="16"/>
      </w:rPr>
      <w:fldChar w:fldCharType="separate"/>
    </w:r>
    <w:r>
      <w:rPr>
        <w:noProof/>
        <w:sz w:val="16"/>
        <w:szCs w:val="16"/>
        <w:lang w:val="es-MX"/>
      </w:rPr>
      <w:t>P:\RUS\ITU-R\BR\DIR\CA\200\273R.docx</w:t>
    </w:r>
    <w:r w:rsidRPr="00B651B8">
      <w:rPr>
        <w:sz w:val="16"/>
        <w:szCs w:val="16"/>
      </w:rPr>
      <w:fldChar w:fldCharType="end"/>
    </w:r>
    <w:r w:rsidRPr="00B651B8">
      <w:rPr>
        <w:sz w:val="16"/>
        <w:szCs w:val="16"/>
        <w:lang w:val="es-MX"/>
      </w:rPr>
      <w:t xml:space="preserve"> (</w:t>
    </w:r>
    <w:r w:rsidRPr="00E11B0F">
      <w:rPr>
        <w:sz w:val="16"/>
        <w:szCs w:val="16"/>
        <w:lang w:val="en-GB"/>
      </w:rPr>
      <w:t>535628</w:t>
    </w:r>
    <w:r w:rsidRPr="00B651B8">
      <w:rPr>
        <w:sz w:val="16"/>
        <w:szCs w:val="16"/>
        <w:lang w:val="es-MX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0E94" w14:textId="4FDE0343" w:rsidR="00E11B0F" w:rsidRPr="00E11B0F" w:rsidRDefault="00E11B0F" w:rsidP="00E11B0F">
    <w:pPr>
      <w:pStyle w:val="Footer"/>
      <w:spacing w:before="0"/>
      <w:rPr>
        <w:sz w:val="16"/>
        <w:szCs w:val="16"/>
        <w:lang w:val="es-MX"/>
      </w:rPr>
    </w:pPr>
    <w:r w:rsidRPr="00B651B8">
      <w:rPr>
        <w:sz w:val="16"/>
        <w:szCs w:val="16"/>
      </w:rPr>
      <w:fldChar w:fldCharType="begin"/>
    </w:r>
    <w:r w:rsidRPr="00B651B8">
      <w:rPr>
        <w:sz w:val="16"/>
        <w:szCs w:val="16"/>
        <w:lang w:val="es-MX"/>
      </w:rPr>
      <w:instrText xml:space="preserve"> FILENAME  \p  \* MERGEFORMAT </w:instrText>
    </w:r>
    <w:r w:rsidRPr="00B651B8">
      <w:rPr>
        <w:sz w:val="16"/>
        <w:szCs w:val="16"/>
      </w:rPr>
      <w:fldChar w:fldCharType="separate"/>
    </w:r>
    <w:r>
      <w:rPr>
        <w:noProof/>
        <w:sz w:val="16"/>
        <w:szCs w:val="16"/>
        <w:lang w:val="es-MX"/>
      </w:rPr>
      <w:t>P:\RUS\ITU-R\BR\DIR\CA\200\273R.docx</w:t>
    </w:r>
    <w:r w:rsidRPr="00B651B8">
      <w:rPr>
        <w:sz w:val="16"/>
        <w:szCs w:val="16"/>
      </w:rPr>
      <w:fldChar w:fldCharType="end"/>
    </w:r>
    <w:r w:rsidRPr="00B651B8">
      <w:rPr>
        <w:sz w:val="16"/>
        <w:szCs w:val="16"/>
        <w:lang w:val="es-MX"/>
      </w:rPr>
      <w:t xml:space="preserve"> (</w:t>
    </w:r>
    <w:r w:rsidRPr="00E11B0F">
      <w:rPr>
        <w:sz w:val="16"/>
        <w:szCs w:val="16"/>
        <w:lang w:val="en-GB"/>
      </w:rPr>
      <w:t>535628</w:t>
    </w:r>
    <w:r w:rsidRPr="00B651B8">
      <w:rPr>
        <w:sz w:val="16"/>
        <w:szCs w:val="16"/>
        <w:lang w:val="es-MX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0FF2" w14:textId="38B99D13" w:rsidR="00BD0C61" w:rsidRPr="00BD5119" w:rsidRDefault="00BD5119" w:rsidP="00BD5119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534608">
      <w:rPr>
        <w:color w:val="4F81BD" w:themeColor="accent1"/>
        <w:sz w:val="19"/>
        <w:szCs w:val="19"/>
      </w:rPr>
      <w:t>International Telecommunication Union • Place des Nations, CH</w:t>
    </w:r>
    <w:r w:rsidRPr="00534608">
      <w:rPr>
        <w:color w:val="4F81BD" w:themeColor="accent1"/>
        <w:sz w:val="19"/>
        <w:szCs w:val="19"/>
      </w:rPr>
      <w:noBreakHyphen/>
      <w:t>1211 Geneva 20, Switzerland</w:t>
    </w:r>
    <w:r w:rsidRPr="00534608">
      <w:rPr>
        <w:color w:val="4F81BD" w:themeColor="accent1"/>
        <w:sz w:val="19"/>
        <w:szCs w:val="19"/>
      </w:rPr>
      <w:br/>
      <w:t xml:space="preserve">Tel.: +41 22 730 5111 • E-mail: </w:t>
    </w:r>
    <w:hyperlink r:id="rId1" w:history="1">
      <w:r w:rsidRPr="00534608">
        <w:rPr>
          <w:rStyle w:val="Hyperlink"/>
          <w:sz w:val="19"/>
          <w:szCs w:val="19"/>
        </w:rPr>
        <w:t>brmail@itu.int</w:t>
      </w:r>
    </w:hyperlink>
    <w:r w:rsidRPr="00534608">
      <w:rPr>
        <w:color w:val="4F81BD" w:themeColor="accent1"/>
        <w:sz w:val="19"/>
        <w:szCs w:val="19"/>
      </w:rPr>
      <w:t xml:space="preserve"> </w:t>
    </w:r>
    <w:r w:rsidRPr="00534608">
      <w:rPr>
        <w:color w:val="4F81BD"/>
        <w:sz w:val="19"/>
        <w:szCs w:val="19"/>
      </w:rPr>
      <w:t xml:space="preserve">• Fax: +41 22 733 7256 • </w:t>
    </w:r>
    <w:hyperlink r:id="rId2" w:history="1">
      <w:r w:rsidRPr="00534608">
        <w:rPr>
          <w:rStyle w:val="Hyperlink"/>
          <w:sz w:val="19"/>
          <w:szCs w:val="19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A1B8" w14:textId="4C1857D0" w:rsidR="002A0380" w:rsidRPr="00E11B0F" w:rsidRDefault="00E11B0F" w:rsidP="00E11B0F">
    <w:pPr>
      <w:pStyle w:val="Footer"/>
      <w:spacing w:before="0"/>
      <w:rPr>
        <w:sz w:val="16"/>
        <w:szCs w:val="16"/>
        <w:lang w:val="es-MX"/>
      </w:rPr>
    </w:pPr>
    <w:r w:rsidRPr="00B651B8">
      <w:rPr>
        <w:sz w:val="16"/>
        <w:szCs w:val="16"/>
      </w:rPr>
      <w:fldChar w:fldCharType="begin"/>
    </w:r>
    <w:r w:rsidRPr="00B651B8">
      <w:rPr>
        <w:sz w:val="16"/>
        <w:szCs w:val="16"/>
        <w:lang w:val="es-MX"/>
      </w:rPr>
      <w:instrText xml:space="preserve"> FILENAME  \p  \* MERGEFORMAT </w:instrText>
    </w:r>
    <w:r w:rsidRPr="00B651B8">
      <w:rPr>
        <w:sz w:val="16"/>
        <w:szCs w:val="16"/>
      </w:rPr>
      <w:fldChar w:fldCharType="separate"/>
    </w:r>
    <w:r>
      <w:rPr>
        <w:noProof/>
        <w:sz w:val="16"/>
        <w:szCs w:val="16"/>
        <w:lang w:val="es-MX"/>
      </w:rPr>
      <w:t>P:\RUS\ITU-R\BR\DIR\CA\200\273R.docx</w:t>
    </w:r>
    <w:r w:rsidRPr="00B651B8">
      <w:rPr>
        <w:sz w:val="16"/>
        <w:szCs w:val="16"/>
      </w:rPr>
      <w:fldChar w:fldCharType="end"/>
    </w:r>
    <w:r w:rsidRPr="00B651B8">
      <w:rPr>
        <w:sz w:val="16"/>
        <w:szCs w:val="16"/>
        <w:lang w:val="es-MX"/>
      </w:rPr>
      <w:t xml:space="preserve"> (</w:t>
    </w:r>
    <w:r w:rsidRPr="00E11B0F">
      <w:rPr>
        <w:sz w:val="16"/>
        <w:szCs w:val="16"/>
        <w:lang w:val="en-GB"/>
      </w:rPr>
      <w:t>535628</w:t>
    </w:r>
    <w:r w:rsidRPr="00B651B8">
      <w:rPr>
        <w:sz w:val="16"/>
        <w:szCs w:val="16"/>
        <w:lang w:val="es-MX"/>
      </w:rP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4B68" w14:textId="77777777" w:rsidR="00E11B0F" w:rsidRPr="00E11B0F" w:rsidRDefault="00E11B0F" w:rsidP="00E11B0F">
    <w:pPr>
      <w:pStyle w:val="Footer"/>
      <w:spacing w:before="0"/>
      <w:rPr>
        <w:sz w:val="16"/>
        <w:szCs w:val="16"/>
        <w:lang w:val="es-MX"/>
      </w:rPr>
    </w:pPr>
    <w:r w:rsidRPr="00B651B8">
      <w:rPr>
        <w:sz w:val="16"/>
        <w:szCs w:val="16"/>
      </w:rPr>
      <w:fldChar w:fldCharType="begin"/>
    </w:r>
    <w:r w:rsidRPr="00B651B8">
      <w:rPr>
        <w:sz w:val="16"/>
        <w:szCs w:val="16"/>
        <w:lang w:val="es-MX"/>
      </w:rPr>
      <w:instrText xml:space="preserve"> FILENAME  \p  \* MERGEFORMAT </w:instrText>
    </w:r>
    <w:r w:rsidRPr="00B651B8">
      <w:rPr>
        <w:sz w:val="16"/>
        <w:szCs w:val="16"/>
      </w:rPr>
      <w:fldChar w:fldCharType="separate"/>
    </w:r>
    <w:r>
      <w:rPr>
        <w:noProof/>
        <w:sz w:val="16"/>
        <w:szCs w:val="16"/>
        <w:lang w:val="es-MX"/>
      </w:rPr>
      <w:t>P:\RUS\ITU-R\BR\DIR\CA\200\273R.docx</w:t>
    </w:r>
    <w:r w:rsidRPr="00B651B8">
      <w:rPr>
        <w:sz w:val="16"/>
        <w:szCs w:val="16"/>
      </w:rPr>
      <w:fldChar w:fldCharType="end"/>
    </w:r>
    <w:r w:rsidRPr="00B651B8">
      <w:rPr>
        <w:sz w:val="16"/>
        <w:szCs w:val="16"/>
        <w:lang w:val="es-MX"/>
      </w:rPr>
      <w:t xml:space="preserve"> (</w:t>
    </w:r>
    <w:r w:rsidRPr="00E11B0F">
      <w:rPr>
        <w:sz w:val="16"/>
        <w:szCs w:val="16"/>
        <w:lang w:val="en-GB"/>
      </w:rPr>
      <w:t>535628</w:t>
    </w:r>
    <w:r w:rsidRPr="00B651B8">
      <w:rPr>
        <w:sz w:val="16"/>
        <w:szCs w:val="16"/>
        <w:lang w:val="es-MX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27FB" w14:textId="77777777" w:rsidR="003D44BE" w:rsidRDefault="003D44BE">
      <w:r>
        <w:t>____________________</w:t>
      </w:r>
    </w:p>
  </w:footnote>
  <w:footnote w:type="continuationSeparator" w:id="0">
    <w:p w14:paraId="68B6C5C5" w14:textId="77777777" w:rsidR="003D44BE" w:rsidRDefault="003D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82CD" w14:textId="77777777" w:rsidR="00BD0C61" w:rsidRPr="000D79FA" w:rsidRDefault="00BD0C61" w:rsidP="002A6CEE">
    <w:pPr>
      <w:pStyle w:val="Header"/>
      <w:rPr>
        <w:szCs w:val="18"/>
      </w:rPr>
    </w:pPr>
    <w:r>
      <w:rPr>
        <w:szCs w:val="18"/>
      </w:rPr>
      <w:t xml:space="preserve">- </w:t>
    </w:r>
    <w:r w:rsidRPr="000D79FA">
      <w:rPr>
        <w:szCs w:val="18"/>
      </w:rPr>
      <w:fldChar w:fldCharType="begin"/>
    </w:r>
    <w:r w:rsidRPr="000D79FA">
      <w:rPr>
        <w:szCs w:val="18"/>
      </w:rPr>
      <w:instrText xml:space="preserve"> PAGE  \* MERGEFORMAT </w:instrText>
    </w:r>
    <w:r w:rsidRPr="000D79FA">
      <w:rPr>
        <w:szCs w:val="18"/>
      </w:rPr>
      <w:fldChar w:fldCharType="separate"/>
    </w:r>
    <w:r>
      <w:rPr>
        <w:noProof/>
        <w:szCs w:val="18"/>
      </w:rPr>
      <w:t>6</w:t>
    </w:r>
    <w:r w:rsidRPr="000D79FA">
      <w:rPr>
        <w:szCs w:val="18"/>
      </w:rPr>
      <w:fldChar w:fldCharType="end"/>
    </w:r>
    <w:r>
      <w:rPr>
        <w:szCs w:val="18"/>
      </w:rPr>
      <w:t xml:space="preserve"> -</w:t>
    </w:r>
  </w:p>
  <w:p w14:paraId="6403E855" w14:textId="77777777" w:rsidR="00BD0C61" w:rsidRPr="00C4515A" w:rsidRDefault="00BD0C61" w:rsidP="002A6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BACB" w14:textId="5D410BEA" w:rsidR="00BD0C61" w:rsidRDefault="00BD0C61" w:rsidP="00BD0C61">
    <w:pPr>
      <w:pStyle w:val="Header"/>
      <w:jc w:val="center"/>
    </w:pPr>
    <w:r>
      <w:rPr>
        <w:lang w:val="fr-CA"/>
      </w:rPr>
      <w:t xml:space="preserve">- </w:t>
    </w:r>
    <w:r w:rsidRPr="00F13EA8">
      <w:rPr>
        <w:lang w:val="fr-CA"/>
      </w:rPr>
      <w:fldChar w:fldCharType="begin"/>
    </w:r>
    <w:r w:rsidRPr="00F13EA8">
      <w:rPr>
        <w:lang w:val="fr-CA"/>
      </w:rPr>
      <w:instrText xml:space="preserve"> PAGE   \* MERGEFORMAT </w:instrText>
    </w:r>
    <w:r w:rsidRPr="00F13EA8">
      <w:rPr>
        <w:lang w:val="fr-CA"/>
      </w:rPr>
      <w:fldChar w:fldCharType="separate"/>
    </w:r>
    <w:r>
      <w:rPr>
        <w:lang w:val="fr-CA"/>
      </w:rPr>
      <w:t>10</w:t>
    </w:r>
    <w:r w:rsidRPr="00F13EA8">
      <w:rPr>
        <w:noProof/>
        <w:lang w:val="fr-CA"/>
      </w:rPr>
      <w:fldChar w:fldCharType="end"/>
    </w:r>
    <w:r>
      <w:rPr>
        <w:noProof/>
        <w:lang w:val="fr-CA"/>
      </w:rPr>
      <w:t xml:space="preserve"> -</w:t>
    </w:r>
  </w:p>
  <w:p w14:paraId="394BE4FF" w14:textId="77777777" w:rsidR="00BD0C61" w:rsidRPr="001A433B" w:rsidRDefault="00BD0C61" w:rsidP="00A71D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415C" w14:textId="5126D440" w:rsidR="00912343" w:rsidRDefault="00912343" w:rsidP="00BD5119">
    <w:pPr>
      <w:pStyle w:val="Header"/>
      <w:spacing w:before="120" w:line="360" w:lineRule="auto"/>
      <w:jc w:val="center"/>
    </w:pPr>
    <w:r w:rsidRPr="008E52B1">
      <w:rPr>
        <w:noProof/>
        <w:color w:val="3399FF"/>
        <w:lang w:val="en-GB" w:eastAsia="en-GB"/>
      </w:rPr>
      <w:drawing>
        <wp:inline distT="0" distB="0" distL="0" distR="0" wp14:anchorId="002F9B5B" wp14:editId="3D679AAC">
          <wp:extent cx="838200" cy="838200"/>
          <wp:effectExtent l="0" t="0" r="0" b="0"/>
          <wp:docPr id="1637950399" name="Picture 1637950399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AF87" w14:textId="0AB5FE34" w:rsidR="002A0380" w:rsidRPr="00E11B0F" w:rsidRDefault="002A0380" w:rsidP="00E11B0F">
    <w:pPr>
      <w:pStyle w:val="Header"/>
      <w:jc w:val="center"/>
      <w:rPr>
        <w:szCs w:val="18"/>
      </w:rPr>
    </w:pPr>
    <w:r>
      <w:rPr>
        <w:szCs w:val="18"/>
      </w:rPr>
      <w:t xml:space="preserve">- </w:t>
    </w:r>
    <w:r w:rsidRPr="000D79FA">
      <w:rPr>
        <w:szCs w:val="18"/>
      </w:rPr>
      <w:fldChar w:fldCharType="begin"/>
    </w:r>
    <w:r w:rsidRPr="000D79FA">
      <w:rPr>
        <w:szCs w:val="18"/>
      </w:rPr>
      <w:instrText xml:space="preserve"> PAGE  \* MERGEFORMAT </w:instrText>
    </w:r>
    <w:r w:rsidRPr="000D79FA">
      <w:rPr>
        <w:szCs w:val="18"/>
      </w:rPr>
      <w:fldChar w:fldCharType="separate"/>
    </w:r>
    <w:r>
      <w:rPr>
        <w:noProof/>
        <w:szCs w:val="18"/>
      </w:rPr>
      <w:t>6</w:t>
    </w:r>
    <w:r w:rsidRPr="000D79FA">
      <w:rPr>
        <w:szCs w:val="18"/>
      </w:rPr>
      <w:fldChar w:fldCharType="end"/>
    </w:r>
    <w:r>
      <w:rPr>
        <w:szCs w:val="18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B85B" w14:textId="220F52B9" w:rsidR="002A0380" w:rsidRPr="002B49B2" w:rsidRDefault="002A0380" w:rsidP="002A0380">
    <w:pPr>
      <w:pStyle w:val="Header"/>
      <w:jc w:val="center"/>
      <w:rPr>
        <w:sz w:val="18"/>
        <w:szCs w:val="18"/>
      </w:rPr>
    </w:pPr>
    <w:r w:rsidRPr="002B49B2">
      <w:rPr>
        <w:sz w:val="18"/>
        <w:szCs w:val="18"/>
        <w:lang w:val="fr-CA"/>
      </w:rPr>
      <w:t xml:space="preserve">- </w:t>
    </w:r>
    <w:r w:rsidRPr="002B49B2">
      <w:rPr>
        <w:sz w:val="18"/>
        <w:szCs w:val="18"/>
        <w:lang w:val="fr-CA"/>
      </w:rPr>
      <w:fldChar w:fldCharType="begin"/>
    </w:r>
    <w:r w:rsidRPr="002B49B2">
      <w:rPr>
        <w:sz w:val="18"/>
        <w:szCs w:val="18"/>
        <w:lang w:val="fr-CA"/>
      </w:rPr>
      <w:instrText xml:space="preserve"> PAGE   \* MERGEFORMAT </w:instrText>
    </w:r>
    <w:r w:rsidRPr="002B49B2">
      <w:rPr>
        <w:sz w:val="18"/>
        <w:szCs w:val="18"/>
        <w:lang w:val="fr-CA"/>
      </w:rPr>
      <w:fldChar w:fldCharType="separate"/>
    </w:r>
    <w:r w:rsidRPr="002B49B2">
      <w:rPr>
        <w:sz w:val="18"/>
        <w:szCs w:val="18"/>
        <w:lang w:val="fr-CA"/>
      </w:rPr>
      <w:t>10</w:t>
    </w:r>
    <w:r w:rsidRPr="002B49B2">
      <w:rPr>
        <w:noProof/>
        <w:sz w:val="18"/>
        <w:szCs w:val="18"/>
        <w:lang w:val="fr-CA"/>
      </w:rPr>
      <w:fldChar w:fldCharType="end"/>
    </w:r>
    <w:r w:rsidRPr="002B49B2">
      <w:rPr>
        <w:noProof/>
        <w:sz w:val="18"/>
        <w:szCs w:val="18"/>
        <w:lang w:val="fr-CA"/>
      </w:rPr>
      <w:t xml:space="preserve"> 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1DCB" w14:textId="43CBA3FD" w:rsidR="002A0380" w:rsidRPr="00BD5119" w:rsidRDefault="002A0380" w:rsidP="00BD5119">
    <w:pPr>
      <w:pStyle w:val="Header"/>
      <w:jc w:val="center"/>
      <w:rPr>
        <w:noProof/>
        <w:lang w:val="fr-CA"/>
      </w:rPr>
    </w:pPr>
    <w:r>
      <w:rPr>
        <w:lang w:val="fr-CA"/>
      </w:rPr>
      <w:t xml:space="preserve">- </w:t>
    </w:r>
    <w:r w:rsidRPr="00F13EA8">
      <w:rPr>
        <w:lang w:val="fr-CA"/>
      </w:rPr>
      <w:fldChar w:fldCharType="begin"/>
    </w:r>
    <w:r w:rsidRPr="00F13EA8">
      <w:rPr>
        <w:lang w:val="fr-CA"/>
      </w:rPr>
      <w:instrText xml:space="preserve"> PAGE   \* MERGEFORMAT </w:instrText>
    </w:r>
    <w:r w:rsidRPr="00F13EA8">
      <w:rPr>
        <w:lang w:val="fr-CA"/>
      </w:rPr>
      <w:fldChar w:fldCharType="separate"/>
    </w:r>
    <w:r>
      <w:rPr>
        <w:lang w:val="fr-CA"/>
      </w:rPr>
      <w:t>3</w:t>
    </w:r>
    <w:r w:rsidRPr="00F13EA8">
      <w:rPr>
        <w:noProof/>
        <w:lang w:val="fr-CA"/>
      </w:rPr>
      <w:fldChar w:fldCharType="end"/>
    </w:r>
    <w:r>
      <w:rPr>
        <w:noProof/>
        <w:lang w:val="fr-CA"/>
      </w:rPr>
      <w:t xml:space="preserve"> -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E904" w14:textId="5AAEE024" w:rsidR="0017342F" w:rsidRPr="002B49B2" w:rsidRDefault="002B49B2" w:rsidP="002B49B2">
    <w:pPr>
      <w:pStyle w:val="Header"/>
      <w:jc w:val="center"/>
      <w:rPr>
        <w:sz w:val="18"/>
        <w:szCs w:val="18"/>
      </w:rPr>
    </w:pPr>
    <w:r w:rsidRPr="002B49B2">
      <w:rPr>
        <w:sz w:val="18"/>
        <w:szCs w:val="18"/>
        <w:lang w:val="fr-CA"/>
      </w:rPr>
      <w:t xml:space="preserve">- </w:t>
    </w:r>
    <w:r w:rsidRPr="002B49B2">
      <w:rPr>
        <w:sz w:val="18"/>
        <w:szCs w:val="18"/>
        <w:lang w:val="fr-CA"/>
      </w:rPr>
      <w:fldChar w:fldCharType="begin"/>
    </w:r>
    <w:r w:rsidRPr="002B49B2">
      <w:rPr>
        <w:sz w:val="18"/>
        <w:szCs w:val="18"/>
        <w:lang w:val="fr-CA"/>
      </w:rPr>
      <w:instrText xml:space="preserve"> PAGE   \* MERGEFORMAT </w:instrText>
    </w:r>
    <w:r w:rsidRPr="002B49B2">
      <w:rPr>
        <w:sz w:val="18"/>
        <w:szCs w:val="18"/>
        <w:lang w:val="fr-CA"/>
      </w:rPr>
      <w:fldChar w:fldCharType="separate"/>
    </w:r>
    <w:r w:rsidRPr="002B49B2">
      <w:rPr>
        <w:sz w:val="18"/>
        <w:szCs w:val="18"/>
        <w:lang w:val="fr-CA"/>
      </w:rPr>
      <w:t>9</w:t>
    </w:r>
    <w:r w:rsidRPr="002B49B2">
      <w:rPr>
        <w:noProof/>
        <w:sz w:val="18"/>
        <w:szCs w:val="18"/>
        <w:lang w:val="fr-CA"/>
      </w:rPr>
      <w:fldChar w:fldCharType="end"/>
    </w:r>
    <w:r w:rsidRPr="002B49B2">
      <w:rPr>
        <w:noProof/>
        <w:sz w:val="18"/>
        <w:szCs w:val="18"/>
        <w:lang w:val="fr-CA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46063"/>
    <w:multiLevelType w:val="hybridMultilevel"/>
    <w:tmpl w:val="DEC6DA88"/>
    <w:lvl w:ilvl="0" w:tplc="51D8349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38055F"/>
    <w:multiLevelType w:val="hybridMultilevel"/>
    <w:tmpl w:val="2EFE2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A01AB"/>
    <w:multiLevelType w:val="hybridMultilevel"/>
    <w:tmpl w:val="D1007AE0"/>
    <w:lvl w:ilvl="0" w:tplc="B208529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72D93"/>
    <w:multiLevelType w:val="hybridMultilevel"/>
    <w:tmpl w:val="386A912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D4E55"/>
    <w:multiLevelType w:val="hybridMultilevel"/>
    <w:tmpl w:val="EADC9596"/>
    <w:lvl w:ilvl="0" w:tplc="4D10B51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5492E"/>
    <w:multiLevelType w:val="hybridMultilevel"/>
    <w:tmpl w:val="867CE624"/>
    <w:lvl w:ilvl="0" w:tplc="D5B2A5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 w15:restartNumberingAfterBreak="0">
    <w:nsid w:val="4CF92693"/>
    <w:multiLevelType w:val="hybridMultilevel"/>
    <w:tmpl w:val="F24E5124"/>
    <w:lvl w:ilvl="0" w:tplc="4E14C930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018F2"/>
    <w:multiLevelType w:val="hybridMultilevel"/>
    <w:tmpl w:val="5F2EC17E"/>
    <w:lvl w:ilvl="0" w:tplc="20CE0814">
      <w:start w:val="2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9A4F62"/>
    <w:multiLevelType w:val="hybridMultilevel"/>
    <w:tmpl w:val="62689E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02DD7"/>
    <w:multiLevelType w:val="hybridMultilevel"/>
    <w:tmpl w:val="4E323016"/>
    <w:lvl w:ilvl="0" w:tplc="1026DF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286284"/>
    <w:multiLevelType w:val="hybridMultilevel"/>
    <w:tmpl w:val="9A08C8B6"/>
    <w:lvl w:ilvl="0" w:tplc="B55ABF4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10000"/>
    <w:multiLevelType w:val="hybridMultilevel"/>
    <w:tmpl w:val="2D22F5D4"/>
    <w:lvl w:ilvl="0" w:tplc="5210B4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B4F0E"/>
    <w:multiLevelType w:val="hybridMultilevel"/>
    <w:tmpl w:val="126C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42C4B"/>
    <w:multiLevelType w:val="hybridMultilevel"/>
    <w:tmpl w:val="FABC8574"/>
    <w:lvl w:ilvl="0" w:tplc="1026DF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72598"/>
    <w:multiLevelType w:val="hybridMultilevel"/>
    <w:tmpl w:val="44DABA12"/>
    <w:lvl w:ilvl="0" w:tplc="DBE43624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1F17AEA"/>
    <w:multiLevelType w:val="hybridMultilevel"/>
    <w:tmpl w:val="83640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D3F45"/>
    <w:multiLevelType w:val="hybridMultilevel"/>
    <w:tmpl w:val="FFBA1E6C"/>
    <w:lvl w:ilvl="0" w:tplc="51D83494">
      <w:numFmt w:val="bullet"/>
      <w:lvlText w:val="-"/>
      <w:lvlJc w:val="left"/>
      <w:pPr>
        <w:ind w:left="128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17760"/>
    <w:multiLevelType w:val="hybridMultilevel"/>
    <w:tmpl w:val="03C6FB12"/>
    <w:lvl w:ilvl="0" w:tplc="45320D7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8015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5980562">
    <w:abstractNumId w:val="12"/>
  </w:num>
  <w:num w:numId="3" w16cid:durableId="877861929">
    <w:abstractNumId w:val="9"/>
  </w:num>
  <w:num w:numId="4" w16cid:durableId="628896287">
    <w:abstractNumId w:val="20"/>
  </w:num>
  <w:num w:numId="5" w16cid:durableId="750739722">
    <w:abstractNumId w:val="11"/>
  </w:num>
  <w:num w:numId="6" w16cid:durableId="2114201628">
    <w:abstractNumId w:val="4"/>
  </w:num>
  <w:num w:numId="7" w16cid:durableId="1641884889">
    <w:abstractNumId w:val="28"/>
  </w:num>
  <w:num w:numId="8" w16cid:durableId="1759474803">
    <w:abstractNumId w:val="25"/>
  </w:num>
  <w:num w:numId="9" w16cid:durableId="505173488">
    <w:abstractNumId w:val="14"/>
  </w:num>
  <w:num w:numId="10" w16cid:durableId="387341449">
    <w:abstractNumId w:val="7"/>
  </w:num>
  <w:num w:numId="11" w16cid:durableId="1479879182">
    <w:abstractNumId w:val="23"/>
  </w:num>
  <w:num w:numId="12" w16cid:durableId="1933010213">
    <w:abstractNumId w:val="22"/>
  </w:num>
  <w:num w:numId="13" w16cid:durableId="1896620687">
    <w:abstractNumId w:val="29"/>
  </w:num>
  <w:num w:numId="14" w16cid:durableId="393043520">
    <w:abstractNumId w:val="13"/>
  </w:num>
  <w:num w:numId="15" w16cid:durableId="1813448038">
    <w:abstractNumId w:val="16"/>
  </w:num>
  <w:num w:numId="16" w16cid:durableId="908350522">
    <w:abstractNumId w:val="17"/>
  </w:num>
  <w:num w:numId="17" w16cid:durableId="1208644439">
    <w:abstractNumId w:val="10"/>
  </w:num>
  <w:num w:numId="18" w16cid:durableId="520818336">
    <w:abstractNumId w:val="27"/>
  </w:num>
  <w:num w:numId="19" w16cid:durableId="714693360">
    <w:abstractNumId w:val="5"/>
  </w:num>
  <w:num w:numId="20" w16cid:durableId="559943325">
    <w:abstractNumId w:val="18"/>
  </w:num>
  <w:num w:numId="21" w16cid:durableId="573782120">
    <w:abstractNumId w:val="21"/>
  </w:num>
  <w:num w:numId="22" w16cid:durableId="584649117">
    <w:abstractNumId w:val="19"/>
  </w:num>
  <w:num w:numId="23" w16cid:durableId="687103036">
    <w:abstractNumId w:val="24"/>
  </w:num>
  <w:num w:numId="24" w16cid:durableId="1972781837">
    <w:abstractNumId w:val="26"/>
  </w:num>
  <w:num w:numId="25" w16cid:durableId="1349134207">
    <w:abstractNumId w:val="8"/>
  </w:num>
  <w:num w:numId="26" w16cid:durableId="73822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07E7D"/>
    <w:rsid w:val="00010E30"/>
    <w:rsid w:val="00015C76"/>
    <w:rsid w:val="00016A33"/>
    <w:rsid w:val="0001764B"/>
    <w:rsid w:val="00022AAC"/>
    <w:rsid w:val="000235F4"/>
    <w:rsid w:val="00023A87"/>
    <w:rsid w:val="00026CF8"/>
    <w:rsid w:val="000304E3"/>
    <w:rsid w:val="00031E64"/>
    <w:rsid w:val="000333D2"/>
    <w:rsid w:val="000348FD"/>
    <w:rsid w:val="00034BB5"/>
    <w:rsid w:val="00037B95"/>
    <w:rsid w:val="00043C9A"/>
    <w:rsid w:val="000449B0"/>
    <w:rsid w:val="00045DB4"/>
    <w:rsid w:val="000468B6"/>
    <w:rsid w:val="00047C98"/>
    <w:rsid w:val="00051709"/>
    <w:rsid w:val="00054E5D"/>
    <w:rsid w:val="0005791F"/>
    <w:rsid w:val="00062CF6"/>
    <w:rsid w:val="00065FB0"/>
    <w:rsid w:val="00066E5D"/>
    <w:rsid w:val="00070258"/>
    <w:rsid w:val="0007158F"/>
    <w:rsid w:val="0007323C"/>
    <w:rsid w:val="00085769"/>
    <w:rsid w:val="00086D03"/>
    <w:rsid w:val="0009624E"/>
    <w:rsid w:val="000A1485"/>
    <w:rsid w:val="000A1D1B"/>
    <w:rsid w:val="000A2BD9"/>
    <w:rsid w:val="000A2D65"/>
    <w:rsid w:val="000A3016"/>
    <w:rsid w:val="000A33EC"/>
    <w:rsid w:val="000A415A"/>
    <w:rsid w:val="000A43DF"/>
    <w:rsid w:val="000A445E"/>
    <w:rsid w:val="000A61F1"/>
    <w:rsid w:val="000A7051"/>
    <w:rsid w:val="000B0032"/>
    <w:rsid w:val="000B0AF6"/>
    <w:rsid w:val="000B0C86"/>
    <w:rsid w:val="000B0E9B"/>
    <w:rsid w:val="000B3256"/>
    <w:rsid w:val="000B6635"/>
    <w:rsid w:val="000C03C7"/>
    <w:rsid w:val="000C0E2D"/>
    <w:rsid w:val="000C10EF"/>
    <w:rsid w:val="000C15F9"/>
    <w:rsid w:val="000C2BBC"/>
    <w:rsid w:val="000C3692"/>
    <w:rsid w:val="000C45B1"/>
    <w:rsid w:val="000C601E"/>
    <w:rsid w:val="000D20C4"/>
    <w:rsid w:val="000D288A"/>
    <w:rsid w:val="000D34EF"/>
    <w:rsid w:val="000D7288"/>
    <w:rsid w:val="000D79FA"/>
    <w:rsid w:val="000E3DEE"/>
    <w:rsid w:val="000E6A7F"/>
    <w:rsid w:val="000F38B2"/>
    <w:rsid w:val="000F6541"/>
    <w:rsid w:val="00100B72"/>
    <w:rsid w:val="00101F7D"/>
    <w:rsid w:val="00103C76"/>
    <w:rsid w:val="00104719"/>
    <w:rsid w:val="0010647C"/>
    <w:rsid w:val="00106C8F"/>
    <w:rsid w:val="00111BFA"/>
    <w:rsid w:val="0011265F"/>
    <w:rsid w:val="0011553E"/>
    <w:rsid w:val="00117282"/>
    <w:rsid w:val="00117FEB"/>
    <w:rsid w:val="00122884"/>
    <w:rsid w:val="00126AE4"/>
    <w:rsid w:val="0013045C"/>
    <w:rsid w:val="001314A5"/>
    <w:rsid w:val="001333D9"/>
    <w:rsid w:val="00134404"/>
    <w:rsid w:val="00135053"/>
    <w:rsid w:val="00137ECC"/>
    <w:rsid w:val="00142E6E"/>
    <w:rsid w:val="00143BB6"/>
    <w:rsid w:val="00144DFB"/>
    <w:rsid w:val="0014624F"/>
    <w:rsid w:val="00146F88"/>
    <w:rsid w:val="00151DDC"/>
    <w:rsid w:val="00152E29"/>
    <w:rsid w:val="00154BF4"/>
    <w:rsid w:val="00161B2A"/>
    <w:rsid w:val="00161C9F"/>
    <w:rsid w:val="00164A74"/>
    <w:rsid w:val="00165B3D"/>
    <w:rsid w:val="001700C9"/>
    <w:rsid w:val="0017342F"/>
    <w:rsid w:val="00174773"/>
    <w:rsid w:val="00180B2F"/>
    <w:rsid w:val="00184F53"/>
    <w:rsid w:val="001868B1"/>
    <w:rsid w:val="00187CA3"/>
    <w:rsid w:val="0019129E"/>
    <w:rsid w:val="00192D35"/>
    <w:rsid w:val="001956AA"/>
    <w:rsid w:val="00196710"/>
    <w:rsid w:val="00197324"/>
    <w:rsid w:val="001A5FD1"/>
    <w:rsid w:val="001B29EE"/>
    <w:rsid w:val="001B351B"/>
    <w:rsid w:val="001B6254"/>
    <w:rsid w:val="001B734E"/>
    <w:rsid w:val="001B76BA"/>
    <w:rsid w:val="001B7B78"/>
    <w:rsid w:val="001B7C76"/>
    <w:rsid w:val="001C06DB"/>
    <w:rsid w:val="001C2E84"/>
    <w:rsid w:val="001C39B7"/>
    <w:rsid w:val="001C71F3"/>
    <w:rsid w:val="001D4E1D"/>
    <w:rsid w:val="001D7070"/>
    <w:rsid w:val="001E07B8"/>
    <w:rsid w:val="001E2A93"/>
    <w:rsid w:val="001E44E3"/>
    <w:rsid w:val="001E71B6"/>
    <w:rsid w:val="001F2339"/>
    <w:rsid w:val="001F3F48"/>
    <w:rsid w:val="001F3FC5"/>
    <w:rsid w:val="001F4329"/>
    <w:rsid w:val="001F4D00"/>
    <w:rsid w:val="001F5966"/>
    <w:rsid w:val="001F5A49"/>
    <w:rsid w:val="002004E7"/>
    <w:rsid w:val="0020108B"/>
    <w:rsid w:val="00201097"/>
    <w:rsid w:val="00201380"/>
    <w:rsid w:val="00201B6E"/>
    <w:rsid w:val="00202D26"/>
    <w:rsid w:val="00204AD8"/>
    <w:rsid w:val="00204F26"/>
    <w:rsid w:val="00205F89"/>
    <w:rsid w:val="00216B9C"/>
    <w:rsid w:val="00222177"/>
    <w:rsid w:val="002302B3"/>
    <w:rsid w:val="00230C66"/>
    <w:rsid w:val="00235A29"/>
    <w:rsid w:val="00240F91"/>
    <w:rsid w:val="002419ED"/>
    <w:rsid w:val="0024213D"/>
    <w:rsid w:val="002443A2"/>
    <w:rsid w:val="002457CD"/>
    <w:rsid w:val="00250D4F"/>
    <w:rsid w:val="002527DF"/>
    <w:rsid w:val="00255CA9"/>
    <w:rsid w:val="00257A19"/>
    <w:rsid w:val="00260DC8"/>
    <w:rsid w:val="00261D5F"/>
    <w:rsid w:val="00263235"/>
    <w:rsid w:val="00266E2B"/>
    <w:rsid w:val="00271F14"/>
    <w:rsid w:val="00274AEA"/>
    <w:rsid w:val="00281075"/>
    <w:rsid w:val="00281DBD"/>
    <w:rsid w:val="00284A2C"/>
    <w:rsid w:val="00285670"/>
    <w:rsid w:val="002861E6"/>
    <w:rsid w:val="00287D18"/>
    <w:rsid w:val="00293F97"/>
    <w:rsid w:val="00295BFE"/>
    <w:rsid w:val="00295CF8"/>
    <w:rsid w:val="002A0380"/>
    <w:rsid w:val="002A17C1"/>
    <w:rsid w:val="002A1986"/>
    <w:rsid w:val="002A2618"/>
    <w:rsid w:val="002A6CEE"/>
    <w:rsid w:val="002A779E"/>
    <w:rsid w:val="002B10F1"/>
    <w:rsid w:val="002B49B2"/>
    <w:rsid w:val="002C73C0"/>
    <w:rsid w:val="002C7B88"/>
    <w:rsid w:val="002D01C2"/>
    <w:rsid w:val="002D0977"/>
    <w:rsid w:val="002D0EC3"/>
    <w:rsid w:val="002D585E"/>
    <w:rsid w:val="002D5A15"/>
    <w:rsid w:val="002D5ADC"/>
    <w:rsid w:val="002D5BDD"/>
    <w:rsid w:val="002D5F8D"/>
    <w:rsid w:val="002E0958"/>
    <w:rsid w:val="002E2AFE"/>
    <w:rsid w:val="002E3D27"/>
    <w:rsid w:val="002E5BED"/>
    <w:rsid w:val="002F0890"/>
    <w:rsid w:val="002F0A0D"/>
    <w:rsid w:val="002F2531"/>
    <w:rsid w:val="002F4967"/>
    <w:rsid w:val="002F499F"/>
    <w:rsid w:val="00300DB9"/>
    <w:rsid w:val="0031258E"/>
    <w:rsid w:val="0031473A"/>
    <w:rsid w:val="00316935"/>
    <w:rsid w:val="00321D83"/>
    <w:rsid w:val="00325A44"/>
    <w:rsid w:val="00327A42"/>
    <w:rsid w:val="003309D2"/>
    <w:rsid w:val="00330DAF"/>
    <w:rsid w:val="00335CB4"/>
    <w:rsid w:val="003370B8"/>
    <w:rsid w:val="00337186"/>
    <w:rsid w:val="00337C74"/>
    <w:rsid w:val="00345D38"/>
    <w:rsid w:val="00347561"/>
    <w:rsid w:val="00350B86"/>
    <w:rsid w:val="00352877"/>
    <w:rsid w:val="00362140"/>
    <w:rsid w:val="00363DD4"/>
    <w:rsid w:val="003666FF"/>
    <w:rsid w:val="003668B2"/>
    <w:rsid w:val="00367724"/>
    <w:rsid w:val="003677DA"/>
    <w:rsid w:val="00370639"/>
    <w:rsid w:val="003720E3"/>
    <w:rsid w:val="00381F40"/>
    <w:rsid w:val="00387C01"/>
    <w:rsid w:val="0039636B"/>
    <w:rsid w:val="003A1F49"/>
    <w:rsid w:val="003A226A"/>
    <w:rsid w:val="003A7E7E"/>
    <w:rsid w:val="003B02DF"/>
    <w:rsid w:val="003B2BDA"/>
    <w:rsid w:val="003B55EC"/>
    <w:rsid w:val="003B75A0"/>
    <w:rsid w:val="003B7827"/>
    <w:rsid w:val="003B789E"/>
    <w:rsid w:val="003C2B69"/>
    <w:rsid w:val="003C4471"/>
    <w:rsid w:val="003C5DDA"/>
    <w:rsid w:val="003C6774"/>
    <w:rsid w:val="003D44BE"/>
    <w:rsid w:val="003E3C88"/>
    <w:rsid w:val="003E41DB"/>
    <w:rsid w:val="003E504F"/>
    <w:rsid w:val="003E6F09"/>
    <w:rsid w:val="003E707D"/>
    <w:rsid w:val="003E78D6"/>
    <w:rsid w:val="003E7FE0"/>
    <w:rsid w:val="003F38A5"/>
    <w:rsid w:val="003F3A0C"/>
    <w:rsid w:val="003F6A1B"/>
    <w:rsid w:val="004007B3"/>
    <w:rsid w:val="00401DB7"/>
    <w:rsid w:val="00402441"/>
    <w:rsid w:val="00402667"/>
    <w:rsid w:val="00403D58"/>
    <w:rsid w:val="00404788"/>
    <w:rsid w:val="004068AB"/>
    <w:rsid w:val="00406D71"/>
    <w:rsid w:val="004102F0"/>
    <w:rsid w:val="0041247F"/>
    <w:rsid w:val="004137DC"/>
    <w:rsid w:val="00415160"/>
    <w:rsid w:val="0041578D"/>
    <w:rsid w:val="00420791"/>
    <w:rsid w:val="00427120"/>
    <w:rsid w:val="004324F8"/>
    <w:rsid w:val="004326DB"/>
    <w:rsid w:val="0043682E"/>
    <w:rsid w:val="004369F2"/>
    <w:rsid w:val="004474B3"/>
    <w:rsid w:val="00447ECB"/>
    <w:rsid w:val="0045277D"/>
    <w:rsid w:val="004530A4"/>
    <w:rsid w:val="00457403"/>
    <w:rsid w:val="004575EB"/>
    <w:rsid w:val="004623F7"/>
    <w:rsid w:val="00463512"/>
    <w:rsid w:val="00463CE7"/>
    <w:rsid w:val="00463EF0"/>
    <w:rsid w:val="0047245B"/>
    <w:rsid w:val="0047423F"/>
    <w:rsid w:val="00476BD6"/>
    <w:rsid w:val="00477CCB"/>
    <w:rsid w:val="00480F51"/>
    <w:rsid w:val="00480FE5"/>
    <w:rsid w:val="00481124"/>
    <w:rsid w:val="004815EB"/>
    <w:rsid w:val="004853AD"/>
    <w:rsid w:val="00486571"/>
    <w:rsid w:val="00487569"/>
    <w:rsid w:val="004910D3"/>
    <w:rsid w:val="004940D0"/>
    <w:rsid w:val="00494933"/>
    <w:rsid w:val="00496864"/>
    <w:rsid w:val="00496920"/>
    <w:rsid w:val="004A1F27"/>
    <w:rsid w:val="004A4496"/>
    <w:rsid w:val="004A451F"/>
    <w:rsid w:val="004A492C"/>
    <w:rsid w:val="004B11AB"/>
    <w:rsid w:val="004B4199"/>
    <w:rsid w:val="004B5043"/>
    <w:rsid w:val="004B7C9A"/>
    <w:rsid w:val="004C13E7"/>
    <w:rsid w:val="004C34DE"/>
    <w:rsid w:val="004C38A1"/>
    <w:rsid w:val="004C6779"/>
    <w:rsid w:val="004C770A"/>
    <w:rsid w:val="004D020F"/>
    <w:rsid w:val="004D0658"/>
    <w:rsid w:val="004D0E51"/>
    <w:rsid w:val="004D14D0"/>
    <w:rsid w:val="004D2F44"/>
    <w:rsid w:val="004D38A1"/>
    <w:rsid w:val="004D4ED0"/>
    <w:rsid w:val="004D59F7"/>
    <w:rsid w:val="004E0712"/>
    <w:rsid w:val="004E0DC4"/>
    <w:rsid w:val="004E0FB5"/>
    <w:rsid w:val="004E43BB"/>
    <w:rsid w:val="004E486B"/>
    <w:rsid w:val="004E609B"/>
    <w:rsid w:val="004E677B"/>
    <w:rsid w:val="004E7D5D"/>
    <w:rsid w:val="004F1016"/>
    <w:rsid w:val="004F178E"/>
    <w:rsid w:val="004F1F97"/>
    <w:rsid w:val="004F5208"/>
    <w:rsid w:val="00500EA8"/>
    <w:rsid w:val="005010F8"/>
    <w:rsid w:val="00502887"/>
    <w:rsid w:val="00504937"/>
    <w:rsid w:val="00505309"/>
    <w:rsid w:val="0050789B"/>
    <w:rsid w:val="0051025E"/>
    <w:rsid w:val="0051110C"/>
    <w:rsid w:val="00511D6D"/>
    <w:rsid w:val="00512C49"/>
    <w:rsid w:val="00513B88"/>
    <w:rsid w:val="00515080"/>
    <w:rsid w:val="00516901"/>
    <w:rsid w:val="00520189"/>
    <w:rsid w:val="005224A1"/>
    <w:rsid w:val="005236BD"/>
    <w:rsid w:val="005332A6"/>
    <w:rsid w:val="00533CC2"/>
    <w:rsid w:val="00534372"/>
    <w:rsid w:val="0053796C"/>
    <w:rsid w:val="00541C5B"/>
    <w:rsid w:val="00543DF8"/>
    <w:rsid w:val="0054475A"/>
    <w:rsid w:val="00546101"/>
    <w:rsid w:val="0055043A"/>
    <w:rsid w:val="00551621"/>
    <w:rsid w:val="005530B1"/>
    <w:rsid w:val="00553DD7"/>
    <w:rsid w:val="0055680F"/>
    <w:rsid w:val="00556EBD"/>
    <w:rsid w:val="00557CAC"/>
    <w:rsid w:val="00561005"/>
    <w:rsid w:val="00561DCA"/>
    <w:rsid w:val="005628BA"/>
    <w:rsid w:val="005638CF"/>
    <w:rsid w:val="00563FF1"/>
    <w:rsid w:val="005642CC"/>
    <w:rsid w:val="0056641D"/>
    <w:rsid w:val="0056703E"/>
    <w:rsid w:val="0056741E"/>
    <w:rsid w:val="0057325A"/>
    <w:rsid w:val="0057469A"/>
    <w:rsid w:val="00576747"/>
    <w:rsid w:val="0058029B"/>
    <w:rsid w:val="00580814"/>
    <w:rsid w:val="00584F1C"/>
    <w:rsid w:val="00586DD6"/>
    <w:rsid w:val="00587250"/>
    <w:rsid w:val="00590E29"/>
    <w:rsid w:val="005965AA"/>
    <w:rsid w:val="005A03A3"/>
    <w:rsid w:val="005A0B27"/>
    <w:rsid w:val="005A2AAA"/>
    <w:rsid w:val="005A2B92"/>
    <w:rsid w:val="005A6F41"/>
    <w:rsid w:val="005A79E9"/>
    <w:rsid w:val="005B00BF"/>
    <w:rsid w:val="005B214C"/>
    <w:rsid w:val="005B71E5"/>
    <w:rsid w:val="005C0BBE"/>
    <w:rsid w:val="005C1050"/>
    <w:rsid w:val="005C3112"/>
    <w:rsid w:val="005C4C3B"/>
    <w:rsid w:val="005D2E03"/>
    <w:rsid w:val="005D3669"/>
    <w:rsid w:val="005D4416"/>
    <w:rsid w:val="005D631A"/>
    <w:rsid w:val="005E5EB3"/>
    <w:rsid w:val="005F371D"/>
    <w:rsid w:val="005F3CB6"/>
    <w:rsid w:val="005F657C"/>
    <w:rsid w:val="005F74B8"/>
    <w:rsid w:val="00602D53"/>
    <w:rsid w:val="006036F4"/>
    <w:rsid w:val="0060417B"/>
    <w:rsid w:val="006044BE"/>
    <w:rsid w:val="006047E5"/>
    <w:rsid w:val="00605152"/>
    <w:rsid w:val="0060643F"/>
    <w:rsid w:val="00606D6A"/>
    <w:rsid w:val="00607BB2"/>
    <w:rsid w:val="00617DC5"/>
    <w:rsid w:val="00627CE1"/>
    <w:rsid w:val="00632C84"/>
    <w:rsid w:val="006330DE"/>
    <w:rsid w:val="00637CAB"/>
    <w:rsid w:val="006402E9"/>
    <w:rsid w:val="00640E62"/>
    <w:rsid w:val="00643526"/>
    <w:rsid w:val="0064371D"/>
    <w:rsid w:val="00644690"/>
    <w:rsid w:val="0064535B"/>
    <w:rsid w:val="00650B2A"/>
    <w:rsid w:val="00651777"/>
    <w:rsid w:val="0065340B"/>
    <w:rsid w:val="00653E1C"/>
    <w:rsid w:val="006550F8"/>
    <w:rsid w:val="006554AB"/>
    <w:rsid w:val="00655A02"/>
    <w:rsid w:val="00655C3A"/>
    <w:rsid w:val="006562F2"/>
    <w:rsid w:val="00657DF6"/>
    <w:rsid w:val="00657F12"/>
    <w:rsid w:val="006611EE"/>
    <w:rsid w:val="00666C0D"/>
    <w:rsid w:val="00667BA1"/>
    <w:rsid w:val="00672D8E"/>
    <w:rsid w:val="006736BA"/>
    <w:rsid w:val="006752A8"/>
    <w:rsid w:val="006800E8"/>
    <w:rsid w:val="00683247"/>
    <w:rsid w:val="006845F6"/>
    <w:rsid w:val="00684EE0"/>
    <w:rsid w:val="00687F1F"/>
    <w:rsid w:val="00690A1B"/>
    <w:rsid w:val="006913DF"/>
    <w:rsid w:val="00693CB6"/>
    <w:rsid w:val="006942BF"/>
    <w:rsid w:val="006961E4"/>
    <w:rsid w:val="00696755"/>
    <w:rsid w:val="006A067E"/>
    <w:rsid w:val="006A115B"/>
    <w:rsid w:val="006A49DC"/>
    <w:rsid w:val="006A518B"/>
    <w:rsid w:val="006A5B9A"/>
    <w:rsid w:val="006A61A1"/>
    <w:rsid w:val="006A6A97"/>
    <w:rsid w:val="006B04B7"/>
    <w:rsid w:val="006B0590"/>
    <w:rsid w:val="006B49DA"/>
    <w:rsid w:val="006C032B"/>
    <w:rsid w:val="006C2191"/>
    <w:rsid w:val="006C3ACE"/>
    <w:rsid w:val="006C7CDE"/>
    <w:rsid w:val="006D214D"/>
    <w:rsid w:val="006D54BD"/>
    <w:rsid w:val="006D70FC"/>
    <w:rsid w:val="006D7F62"/>
    <w:rsid w:val="006E27D3"/>
    <w:rsid w:val="006F1A35"/>
    <w:rsid w:val="006F1BD0"/>
    <w:rsid w:val="006F2E43"/>
    <w:rsid w:val="006F3D4B"/>
    <w:rsid w:val="006F72B3"/>
    <w:rsid w:val="00701F47"/>
    <w:rsid w:val="007038CC"/>
    <w:rsid w:val="0070656B"/>
    <w:rsid w:val="007101F9"/>
    <w:rsid w:val="00714AE6"/>
    <w:rsid w:val="0071658E"/>
    <w:rsid w:val="007171BD"/>
    <w:rsid w:val="007234B1"/>
    <w:rsid w:val="007237E4"/>
    <w:rsid w:val="00725D8F"/>
    <w:rsid w:val="00726A6E"/>
    <w:rsid w:val="00727816"/>
    <w:rsid w:val="00730B9A"/>
    <w:rsid w:val="00737279"/>
    <w:rsid w:val="0074244F"/>
    <w:rsid w:val="00742E77"/>
    <w:rsid w:val="00750CFA"/>
    <w:rsid w:val="00754007"/>
    <w:rsid w:val="007553DA"/>
    <w:rsid w:val="007554AE"/>
    <w:rsid w:val="007633A4"/>
    <w:rsid w:val="007659B1"/>
    <w:rsid w:val="00766AD2"/>
    <w:rsid w:val="0077544F"/>
    <w:rsid w:val="007757AC"/>
    <w:rsid w:val="00782354"/>
    <w:rsid w:val="007832C2"/>
    <w:rsid w:val="0078343F"/>
    <w:rsid w:val="00785280"/>
    <w:rsid w:val="0079057F"/>
    <w:rsid w:val="007921A7"/>
    <w:rsid w:val="0079466E"/>
    <w:rsid w:val="0079785A"/>
    <w:rsid w:val="007A12B2"/>
    <w:rsid w:val="007A1AA2"/>
    <w:rsid w:val="007A3284"/>
    <w:rsid w:val="007A7AB6"/>
    <w:rsid w:val="007B26FA"/>
    <w:rsid w:val="007B3DB1"/>
    <w:rsid w:val="007B7498"/>
    <w:rsid w:val="007C1309"/>
    <w:rsid w:val="007C382F"/>
    <w:rsid w:val="007C4804"/>
    <w:rsid w:val="007D0A21"/>
    <w:rsid w:val="007D183E"/>
    <w:rsid w:val="007D2750"/>
    <w:rsid w:val="007D55ED"/>
    <w:rsid w:val="007D6846"/>
    <w:rsid w:val="007E0B73"/>
    <w:rsid w:val="007E0E94"/>
    <w:rsid w:val="007E1833"/>
    <w:rsid w:val="007E3983"/>
    <w:rsid w:val="007E3CA4"/>
    <w:rsid w:val="007E3F13"/>
    <w:rsid w:val="007E7E90"/>
    <w:rsid w:val="007F1D86"/>
    <w:rsid w:val="007F2AB5"/>
    <w:rsid w:val="007F4C50"/>
    <w:rsid w:val="007F7046"/>
    <w:rsid w:val="007F751A"/>
    <w:rsid w:val="00800012"/>
    <w:rsid w:val="00803594"/>
    <w:rsid w:val="00803AED"/>
    <w:rsid w:val="0081338A"/>
    <w:rsid w:val="008143A4"/>
    <w:rsid w:val="0081513E"/>
    <w:rsid w:val="00821311"/>
    <w:rsid w:val="0082164F"/>
    <w:rsid w:val="008254DB"/>
    <w:rsid w:val="00827FDD"/>
    <w:rsid w:val="0083025F"/>
    <w:rsid w:val="008366B5"/>
    <w:rsid w:val="00844F70"/>
    <w:rsid w:val="008518C6"/>
    <w:rsid w:val="00852EC3"/>
    <w:rsid w:val="00854131"/>
    <w:rsid w:val="00854DAE"/>
    <w:rsid w:val="0085652D"/>
    <w:rsid w:val="00857503"/>
    <w:rsid w:val="0086169C"/>
    <w:rsid w:val="00861A14"/>
    <w:rsid w:val="00866362"/>
    <w:rsid w:val="00866FB9"/>
    <w:rsid w:val="00874ED2"/>
    <w:rsid w:val="0087694B"/>
    <w:rsid w:val="00880984"/>
    <w:rsid w:val="00882F3F"/>
    <w:rsid w:val="00884D34"/>
    <w:rsid w:val="008864F8"/>
    <w:rsid w:val="008871A4"/>
    <w:rsid w:val="00887EE8"/>
    <w:rsid w:val="00894C14"/>
    <w:rsid w:val="0089578B"/>
    <w:rsid w:val="00895D9D"/>
    <w:rsid w:val="008A0019"/>
    <w:rsid w:val="008A1AC2"/>
    <w:rsid w:val="008A75CD"/>
    <w:rsid w:val="008B0FEC"/>
    <w:rsid w:val="008B5BB1"/>
    <w:rsid w:val="008B7BE5"/>
    <w:rsid w:val="008C0966"/>
    <w:rsid w:val="008C2E74"/>
    <w:rsid w:val="008C5685"/>
    <w:rsid w:val="008C6ADE"/>
    <w:rsid w:val="008C78B8"/>
    <w:rsid w:val="008D0452"/>
    <w:rsid w:val="008D2DF9"/>
    <w:rsid w:val="008D5409"/>
    <w:rsid w:val="008D5ABF"/>
    <w:rsid w:val="008D6AF6"/>
    <w:rsid w:val="008D7618"/>
    <w:rsid w:val="008E006D"/>
    <w:rsid w:val="008E0B98"/>
    <w:rsid w:val="008E0E75"/>
    <w:rsid w:val="008E1A3F"/>
    <w:rsid w:val="008E485B"/>
    <w:rsid w:val="008E4971"/>
    <w:rsid w:val="008E52D9"/>
    <w:rsid w:val="008F1816"/>
    <w:rsid w:val="008F3A1F"/>
    <w:rsid w:val="008F4F21"/>
    <w:rsid w:val="009029B8"/>
    <w:rsid w:val="00904D4A"/>
    <w:rsid w:val="00907C67"/>
    <w:rsid w:val="00912343"/>
    <w:rsid w:val="00912ECB"/>
    <w:rsid w:val="00913022"/>
    <w:rsid w:val="00913693"/>
    <w:rsid w:val="009141DE"/>
    <w:rsid w:val="009151BA"/>
    <w:rsid w:val="00925023"/>
    <w:rsid w:val="009277BC"/>
    <w:rsid w:val="00927D57"/>
    <w:rsid w:val="00931A51"/>
    <w:rsid w:val="009323DA"/>
    <w:rsid w:val="00935527"/>
    <w:rsid w:val="00936D0F"/>
    <w:rsid w:val="0094100E"/>
    <w:rsid w:val="00941932"/>
    <w:rsid w:val="00941E31"/>
    <w:rsid w:val="009426CB"/>
    <w:rsid w:val="00947185"/>
    <w:rsid w:val="009546D3"/>
    <w:rsid w:val="00956880"/>
    <w:rsid w:val="009571E6"/>
    <w:rsid w:val="00957A98"/>
    <w:rsid w:val="00957DDC"/>
    <w:rsid w:val="00963D0B"/>
    <w:rsid w:val="00963D9D"/>
    <w:rsid w:val="00965846"/>
    <w:rsid w:val="00965DE8"/>
    <w:rsid w:val="009661F4"/>
    <w:rsid w:val="009758B9"/>
    <w:rsid w:val="00975D6F"/>
    <w:rsid w:val="0098013E"/>
    <w:rsid w:val="00981757"/>
    <w:rsid w:val="00981B54"/>
    <w:rsid w:val="00981BE2"/>
    <w:rsid w:val="00982041"/>
    <w:rsid w:val="009842C3"/>
    <w:rsid w:val="00986E5D"/>
    <w:rsid w:val="00990A28"/>
    <w:rsid w:val="00996362"/>
    <w:rsid w:val="009A009A"/>
    <w:rsid w:val="009A2B0B"/>
    <w:rsid w:val="009A35F7"/>
    <w:rsid w:val="009A4231"/>
    <w:rsid w:val="009A5576"/>
    <w:rsid w:val="009A57FA"/>
    <w:rsid w:val="009A63ED"/>
    <w:rsid w:val="009A6BB6"/>
    <w:rsid w:val="009B094C"/>
    <w:rsid w:val="009B1A6B"/>
    <w:rsid w:val="009B1BF4"/>
    <w:rsid w:val="009B2242"/>
    <w:rsid w:val="009B2521"/>
    <w:rsid w:val="009B3F43"/>
    <w:rsid w:val="009B5CFA"/>
    <w:rsid w:val="009B610B"/>
    <w:rsid w:val="009C161F"/>
    <w:rsid w:val="009C3038"/>
    <w:rsid w:val="009C56B4"/>
    <w:rsid w:val="009C6769"/>
    <w:rsid w:val="009D00DC"/>
    <w:rsid w:val="009D15A0"/>
    <w:rsid w:val="009D51A2"/>
    <w:rsid w:val="009D5AA9"/>
    <w:rsid w:val="009E04A8"/>
    <w:rsid w:val="009E082C"/>
    <w:rsid w:val="009E1359"/>
    <w:rsid w:val="009E316D"/>
    <w:rsid w:val="009E4AEC"/>
    <w:rsid w:val="009E5BD8"/>
    <w:rsid w:val="009E681E"/>
    <w:rsid w:val="009E6EBB"/>
    <w:rsid w:val="009E74B2"/>
    <w:rsid w:val="009F1E33"/>
    <w:rsid w:val="009F36D3"/>
    <w:rsid w:val="009F5F6D"/>
    <w:rsid w:val="009F70E5"/>
    <w:rsid w:val="00A02280"/>
    <w:rsid w:val="00A03CF9"/>
    <w:rsid w:val="00A0497B"/>
    <w:rsid w:val="00A067CC"/>
    <w:rsid w:val="00A10269"/>
    <w:rsid w:val="00A119E6"/>
    <w:rsid w:val="00A12572"/>
    <w:rsid w:val="00A15F66"/>
    <w:rsid w:val="00A17727"/>
    <w:rsid w:val="00A2104C"/>
    <w:rsid w:val="00A21609"/>
    <w:rsid w:val="00A24A6F"/>
    <w:rsid w:val="00A25244"/>
    <w:rsid w:val="00A2541D"/>
    <w:rsid w:val="00A2671E"/>
    <w:rsid w:val="00A30388"/>
    <w:rsid w:val="00A31370"/>
    <w:rsid w:val="00A3147D"/>
    <w:rsid w:val="00A31F1D"/>
    <w:rsid w:val="00A340D6"/>
    <w:rsid w:val="00A34963"/>
    <w:rsid w:val="00A34D6F"/>
    <w:rsid w:val="00A35635"/>
    <w:rsid w:val="00A36B1F"/>
    <w:rsid w:val="00A41F91"/>
    <w:rsid w:val="00A43FC7"/>
    <w:rsid w:val="00A442A8"/>
    <w:rsid w:val="00A56F09"/>
    <w:rsid w:val="00A600CA"/>
    <w:rsid w:val="00A61A72"/>
    <w:rsid w:val="00A65A30"/>
    <w:rsid w:val="00A66EB8"/>
    <w:rsid w:val="00A700B7"/>
    <w:rsid w:val="00A70374"/>
    <w:rsid w:val="00A74AB2"/>
    <w:rsid w:val="00A75CA2"/>
    <w:rsid w:val="00A80D29"/>
    <w:rsid w:val="00A82972"/>
    <w:rsid w:val="00A86795"/>
    <w:rsid w:val="00A91004"/>
    <w:rsid w:val="00A93153"/>
    <w:rsid w:val="00A963DF"/>
    <w:rsid w:val="00A967CE"/>
    <w:rsid w:val="00AA10BB"/>
    <w:rsid w:val="00AB10BE"/>
    <w:rsid w:val="00AB3396"/>
    <w:rsid w:val="00AB3AE7"/>
    <w:rsid w:val="00AC05B1"/>
    <w:rsid w:val="00AC163B"/>
    <w:rsid w:val="00AC3896"/>
    <w:rsid w:val="00AD0123"/>
    <w:rsid w:val="00AD5E33"/>
    <w:rsid w:val="00AD6855"/>
    <w:rsid w:val="00AD7647"/>
    <w:rsid w:val="00AD7D10"/>
    <w:rsid w:val="00AE0070"/>
    <w:rsid w:val="00AE112D"/>
    <w:rsid w:val="00AE2D88"/>
    <w:rsid w:val="00AE6F6F"/>
    <w:rsid w:val="00AE7722"/>
    <w:rsid w:val="00AF3325"/>
    <w:rsid w:val="00AF34D9"/>
    <w:rsid w:val="00AF4DAF"/>
    <w:rsid w:val="00AF686E"/>
    <w:rsid w:val="00AF70DA"/>
    <w:rsid w:val="00B019D3"/>
    <w:rsid w:val="00B0497A"/>
    <w:rsid w:val="00B06160"/>
    <w:rsid w:val="00B11FF4"/>
    <w:rsid w:val="00B11FF7"/>
    <w:rsid w:val="00B2075E"/>
    <w:rsid w:val="00B20DCE"/>
    <w:rsid w:val="00B21D20"/>
    <w:rsid w:val="00B34CF9"/>
    <w:rsid w:val="00B37559"/>
    <w:rsid w:val="00B410AB"/>
    <w:rsid w:val="00B411D8"/>
    <w:rsid w:val="00B4508C"/>
    <w:rsid w:val="00B50A49"/>
    <w:rsid w:val="00B5209B"/>
    <w:rsid w:val="00B52DAE"/>
    <w:rsid w:val="00B579B0"/>
    <w:rsid w:val="00B57CE9"/>
    <w:rsid w:val="00B672ED"/>
    <w:rsid w:val="00B67D9B"/>
    <w:rsid w:val="00B71264"/>
    <w:rsid w:val="00B72197"/>
    <w:rsid w:val="00B747D1"/>
    <w:rsid w:val="00B75EA5"/>
    <w:rsid w:val="00B7724A"/>
    <w:rsid w:val="00B81D24"/>
    <w:rsid w:val="00B82BAA"/>
    <w:rsid w:val="00B84B68"/>
    <w:rsid w:val="00B90C45"/>
    <w:rsid w:val="00B91535"/>
    <w:rsid w:val="00B933BE"/>
    <w:rsid w:val="00B93F81"/>
    <w:rsid w:val="00B94449"/>
    <w:rsid w:val="00BA5BB2"/>
    <w:rsid w:val="00BA5CDC"/>
    <w:rsid w:val="00BB0D72"/>
    <w:rsid w:val="00BB1751"/>
    <w:rsid w:val="00BB3D2C"/>
    <w:rsid w:val="00BB3D87"/>
    <w:rsid w:val="00BB528C"/>
    <w:rsid w:val="00BB6557"/>
    <w:rsid w:val="00BC1C73"/>
    <w:rsid w:val="00BD0C61"/>
    <w:rsid w:val="00BD41F6"/>
    <w:rsid w:val="00BD5119"/>
    <w:rsid w:val="00BD64F8"/>
    <w:rsid w:val="00BD6738"/>
    <w:rsid w:val="00BD68F8"/>
    <w:rsid w:val="00BD7E5E"/>
    <w:rsid w:val="00BE14EE"/>
    <w:rsid w:val="00BE197D"/>
    <w:rsid w:val="00BE1BC5"/>
    <w:rsid w:val="00BE22B9"/>
    <w:rsid w:val="00BE44AA"/>
    <w:rsid w:val="00BE457E"/>
    <w:rsid w:val="00BE6574"/>
    <w:rsid w:val="00BF6464"/>
    <w:rsid w:val="00C0122F"/>
    <w:rsid w:val="00C04C00"/>
    <w:rsid w:val="00C06566"/>
    <w:rsid w:val="00C07806"/>
    <w:rsid w:val="00C11F58"/>
    <w:rsid w:val="00C13597"/>
    <w:rsid w:val="00C13E37"/>
    <w:rsid w:val="00C1516A"/>
    <w:rsid w:val="00C16FD2"/>
    <w:rsid w:val="00C20607"/>
    <w:rsid w:val="00C22F0D"/>
    <w:rsid w:val="00C22F1A"/>
    <w:rsid w:val="00C24730"/>
    <w:rsid w:val="00C25353"/>
    <w:rsid w:val="00C300E4"/>
    <w:rsid w:val="00C42181"/>
    <w:rsid w:val="00C44284"/>
    <w:rsid w:val="00C45B3F"/>
    <w:rsid w:val="00C45C79"/>
    <w:rsid w:val="00C47CF9"/>
    <w:rsid w:val="00C47FFD"/>
    <w:rsid w:val="00C535DD"/>
    <w:rsid w:val="00C57E2C"/>
    <w:rsid w:val="00C608B7"/>
    <w:rsid w:val="00C6092D"/>
    <w:rsid w:val="00C617B3"/>
    <w:rsid w:val="00C61D4C"/>
    <w:rsid w:val="00C66F24"/>
    <w:rsid w:val="00C717DA"/>
    <w:rsid w:val="00C73532"/>
    <w:rsid w:val="00C76660"/>
    <w:rsid w:val="00C80B37"/>
    <w:rsid w:val="00C80F99"/>
    <w:rsid w:val="00C813AA"/>
    <w:rsid w:val="00C826DF"/>
    <w:rsid w:val="00C9291E"/>
    <w:rsid w:val="00C94531"/>
    <w:rsid w:val="00C97702"/>
    <w:rsid w:val="00CA180A"/>
    <w:rsid w:val="00CA3F44"/>
    <w:rsid w:val="00CA4E58"/>
    <w:rsid w:val="00CA5319"/>
    <w:rsid w:val="00CB16D5"/>
    <w:rsid w:val="00CB18EC"/>
    <w:rsid w:val="00CB3771"/>
    <w:rsid w:val="00CB44BF"/>
    <w:rsid w:val="00CB5153"/>
    <w:rsid w:val="00CB6925"/>
    <w:rsid w:val="00CC53C8"/>
    <w:rsid w:val="00CD25C2"/>
    <w:rsid w:val="00CD31AC"/>
    <w:rsid w:val="00CE076A"/>
    <w:rsid w:val="00CE104F"/>
    <w:rsid w:val="00CE463D"/>
    <w:rsid w:val="00CF2A15"/>
    <w:rsid w:val="00D00BE6"/>
    <w:rsid w:val="00D05B3E"/>
    <w:rsid w:val="00D06CD0"/>
    <w:rsid w:val="00D07505"/>
    <w:rsid w:val="00D10BA0"/>
    <w:rsid w:val="00D21132"/>
    <w:rsid w:val="00D21952"/>
    <w:rsid w:val="00D228D5"/>
    <w:rsid w:val="00D22B8E"/>
    <w:rsid w:val="00D241D3"/>
    <w:rsid w:val="00D24782"/>
    <w:rsid w:val="00D24961"/>
    <w:rsid w:val="00D24EB5"/>
    <w:rsid w:val="00D30D33"/>
    <w:rsid w:val="00D3447B"/>
    <w:rsid w:val="00D35AB9"/>
    <w:rsid w:val="00D41571"/>
    <w:rsid w:val="00D416A0"/>
    <w:rsid w:val="00D4193D"/>
    <w:rsid w:val="00D4609B"/>
    <w:rsid w:val="00D47672"/>
    <w:rsid w:val="00D50009"/>
    <w:rsid w:val="00D5123C"/>
    <w:rsid w:val="00D55560"/>
    <w:rsid w:val="00D61C5A"/>
    <w:rsid w:val="00D64D40"/>
    <w:rsid w:val="00D653DE"/>
    <w:rsid w:val="00D67645"/>
    <w:rsid w:val="00D733F5"/>
    <w:rsid w:val="00D735FC"/>
    <w:rsid w:val="00D758F8"/>
    <w:rsid w:val="00D7741D"/>
    <w:rsid w:val="00D82032"/>
    <w:rsid w:val="00D83976"/>
    <w:rsid w:val="00D843D3"/>
    <w:rsid w:val="00D84FF2"/>
    <w:rsid w:val="00D85887"/>
    <w:rsid w:val="00D87828"/>
    <w:rsid w:val="00D87E20"/>
    <w:rsid w:val="00D92402"/>
    <w:rsid w:val="00D97139"/>
    <w:rsid w:val="00D979A8"/>
    <w:rsid w:val="00DA1DCF"/>
    <w:rsid w:val="00DA31C1"/>
    <w:rsid w:val="00DB0286"/>
    <w:rsid w:val="00DB37E7"/>
    <w:rsid w:val="00DB6DAE"/>
    <w:rsid w:val="00DC284D"/>
    <w:rsid w:val="00DC629E"/>
    <w:rsid w:val="00DC7A9D"/>
    <w:rsid w:val="00DD0D92"/>
    <w:rsid w:val="00DD0EF9"/>
    <w:rsid w:val="00DD2179"/>
    <w:rsid w:val="00DD5171"/>
    <w:rsid w:val="00DE16C2"/>
    <w:rsid w:val="00DE31F9"/>
    <w:rsid w:val="00DE66A5"/>
    <w:rsid w:val="00DF168C"/>
    <w:rsid w:val="00DF231E"/>
    <w:rsid w:val="00DF2A8C"/>
    <w:rsid w:val="00DF2B50"/>
    <w:rsid w:val="00DF4325"/>
    <w:rsid w:val="00DF4B44"/>
    <w:rsid w:val="00E00FA7"/>
    <w:rsid w:val="00E01280"/>
    <w:rsid w:val="00E03D73"/>
    <w:rsid w:val="00E04C86"/>
    <w:rsid w:val="00E06B13"/>
    <w:rsid w:val="00E11B0F"/>
    <w:rsid w:val="00E1745F"/>
    <w:rsid w:val="00E20F30"/>
    <w:rsid w:val="00E2189C"/>
    <w:rsid w:val="00E2337D"/>
    <w:rsid w:val="00E25BB1"/>
    <w:rsid w:val="00E27BBA"/>
    <w:rsid w:val="00E301C6"/>
    <w:rsid w:val="00E33A23"/>
    <w:rsid w:val="00E35279"/>
    <w:rsid w:val="00E35E8F"/>
    <w:rsid w:val="00E41CDA"/>
    <w:rsid w:val="00E428AB"/>
    <w:rsid w:val="00E4296A"/>
    <w:rsid w:val="00E438E8"/>
    <w:rsid w:val="00E448F0"/>
    <w:rsid w:val="00E44EA9"/>
    <w:rsid w:val="00E453A3"/>
    <w:rsid w:val="00E464CD"/>
    <w:rsid w:val="00E46E06"/>
    <w:rsid w:val="00E520E2"/>
    <w:rsid w:val="00E5273E"/>
    <w:rsid w:val="00E61145"/>
    <w:rsid w:val="00E61308"/>
    <w:rsid w:val="00E62738"/>
    <w:rsid w:val="00E64254"/>
    <w:rsid w:val="00E67507"/>
    <w:rsid w:val="00E7115D"/>
    <w:rsid w:val="00E71242"/>
    <w:rsid w:val="00E71480"/>
    <w:rsid w:val="00E72D0C"/>
    <w:rsid w:val="00E760D0"/>
    <w:rsid w:val="00E77BED"/>
    <w:rsid w:val="00E81564"/>
    <w:rsid w:val="00E817BF"/>
    <w:rsid w:val="00E82DCB"/>
    <w:rsid w:val="00E90078"/>
    <w:rsid w:val="00E915AF"/>
    <w:rsid w:val="00E9341F"/>
    <w:rsid w:val="00E94107"/>
    <w:rsid w:val="00E9622B"/>
    <w:rsid w:val="00E96415"/>
    <w:rsid w:val="00EA0120"/>
    <w:rsid w:val="00EA15B3"/>
    <w:rsid w:val="00EA2DF7"/>
    <w:rsid w:val="00EA3A83"/>
    <w:rsid w:val="00EA7F12"/>
    <w:rsid w:val="00EB2358"/>
    <w:rsid w:val="00EB2A27"/>
    <w:rsid w:val="00EB3EB8"/>
    <w:rsid w:val="00EB4354"/>
    <w:rsid w:val="00EB5EC0"/>
    <w:rsid w:val="00EC02FE"/>
    <w:rsid w:val="00EC0880"/>
    <w:rsid w:val="00EC4C0C"/>
    <w:rsid w:val="00EC6A98"/>
    <w:rsid w:val="00ED1745"/>
    <w:rsid w:val="00ED17BF"/>
    <w:rsid w:val="00ED2F62"/>
    <w:rsid w:val="00EE1264"/>
    <w:rsid w:val="00EE2173"/>
    <w:rsid w:val="00EE3CDE"/>
    <w:rsid w:val="00EF5D0B"/>
    <w:rsid w:val="00F07BA5"/>
    <w:rsid w:val="00F07DA6"/>
    <w:rsid w:val="00F07E51"/>
    <w:rsid w:val="00F10E33"/>
    <w:rsid w:val="00F117BE"/>
    <w:rsid w:val="00F202D9"/>
    <w:rsid w:val="00F310E8"/>
    <w:rsid w:val="00F377B1"/>
    <w:rsid w:val="00F37853"/>
    <w:rsid w:val="00F4114A"/>
    <w:rsid w:val="00F41AB7"/>
    <w:rsid w:val="00F424BF"/>
    <w:rsid w:val="00F44F6D"/>
    <w:rsid w:val="00F45A19"/>
    <w:rsid w:val="00F46107"/>
    <w:rsid w:val="00F468C5"/>
    <w:rsid w:val="00F52C91"/>
    <w:rsid w:val="00F52F39"/>
    <w:rsid w:val="00F53F25"/>
    <w:rsid w:val="00F54924"/>
    <w:rsid w:val="00F62C83"/>
    <w:rsid w:val="00F64247"/>
    <w:rsid w:val="00F6501C"/>
    <w:rsid w:val="00F65661"/>
    <w:rsid w:val="00F666D3"/>
    <w:rsid w:val="00F77C60"/>
    <w:rsid w:val="00F810C9"/>
    <w:rsid w:val="00F83E7A"/>
    <w:rsid w:val="00F867F0"/>
    <w:rsid w:val="00F914DD"/>
    <w:rsid w:val="00F93095"/>
    <w:rsid w:val="00F93E4F"/>
    <w:rsid w:val="00F945AD"/>
    <w:rsid w:val="00F94EC0"/>
    <w:rsid w:val="00F95BA7"/>
    <w:rsid w:val="00F9757F"/>
    <w:rsid w:val="00FA2358"/>
    <w:rsid w:val="00FA52B7"/>
    <w:rsid w:val="00FA7867"/>
    <w:rsid w:val="00FB1B09"/>
    <w:rsid w:val="00FB2592"/>
    <w:rsid w:val="00FB2810"/>
    <w:rsid w:val="00FC1499"/>
    <w:rsid w:val="00FC2947"/>
    <w:rsid w:val="00FC2CAB"/>
    <w:rsid w:val="00FC3BFE"/>
    <w:rsid w:val="00FC74D3"/>
    <w:rsid w:val="00FC7CA5"/>
    <w:rsid w:val="00FD20AD"/>
    <w:rsid w:val="00FD2A1B"/>
    <w:rsid w:val="00FD7E83"/>
    <w:rsid w:val="00FE00C7"/>
    <w:rsid w:val="00FE0818"/>
    <w:rsid w:val="00FE3AE6"/>
    <w:rsid w:val="00FE593A"/>
    <w:rsid w:val="00FE7359"/>
    <w:rsid w:val="00FF3B69"/>
    <w:rsid w:val="00FF4498"/>
    <w:rsid w:val="00FF7422"/>
    <w:rsid w:val="00FF7CCC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07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9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rsid w:val="002B49B2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uiPriority w:val="59"/>
    <w:qFormat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locked/>
    <w:rsid w:val="00737279"/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066E5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66E5D"/>
    <w:rPr>
      <w:rFonts w:eastAsia="SimSu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B95"/>
    <w:rPr>
      <w:color w:val="605E5C"/>
      <w:shd w:val="clear" w:color="auto" w:fill="E1DFDD"/>
    </w:rPr>
  </w:style>
  <w:style w:type="character" w:customStyle="1" w:styleId="Artdef">
    <w:name w:val="Art_def"/>
    <w:rsid w:val="0083025F"/>
    <w:rPr>
      <w:b/>
      <w:color w:val="FFCC00"/>
    </w:rPr>
  </w:style>
  <w:style w:type="table" w:customStyle="1" w:styleId="TableGrid2">
    <w:name w:val="Table Grid2"/>
    <w:basedOn w:val="TableNormal"/>
    <w:next w:val="TableGrid"/>
    <w:uiPriority w:val="39"/>
    <w:rsid w:val="00A36B1F"/>
    <w:rPr>
      <w:rFonts w:asciiTheme="minorHAnsi" w:hAnsiTheme="minorHAnsi" w:cstheme="minorBidi"/>
      <w:sz w:val="22"/>
      <w:szCs w:val="22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50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2419ED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2D65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2D65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A2D65"/>
    <w:rPr>
      <w:b/>
      <w:bCs/>
      <w:szCs w:val="22"/>
      <w:lang w:val="en-US" w:eastAsia="en-US"/>
    </w:rPr>
  </w:style>
  <w:style w:type="character" w:customStyle="1" w:styleId="normaltextrun">
    <w:name w:val="normaltextrun"/>
    <w:basedOn w:val="DefaultParagraphFont"/>
    <w:rsid w:val="00653E1C"/>
  </w:style>
  <w:style w:type="character" w:customStyle="1" w:styleId="eop">
    <w:name w:val="eop"/>
    <w:basedOn w:val="DefaultParagraphFont"/>
    <w:rsid w:val="00653E1C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B1B09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35FC"/>
    <w:rPr>
      <w:color w:val="605E5C"/>
      <w:shd w:val="clear" w:color="auto" w:fill="E1DFDD"/>
    </w:rPr>
  </w:style>
  <w:style w:type="paragraph" w:customStyle="1" w:styleId="AnnexNo">
    <w:name w:val="Annex_No"/>
    <w:basedOn w:val="Normal"/>
    <w:next w:val="Normal"/>
    <w:link w:val="AnnexNoChar"/>
    <w:rsid w:val="002B49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Times New Roman" w:cs="Times New Roman"/>
      <w:sz w:val="26"/>
      <w:szCs w:val="20"/>
      <w:lang w:val="ru-RU"/>
    </w:rPr>
  </w:style>
  <w:style w:type="character" w:customStyle="1" w:styleId="AnnexNoChar">
    <w:name w:val="Annex_No Char"/>
    <w:link w:val="AnnexNo"/>
    <w:locked/>
    <w:rsid w:val="002B49B2"/>
    <w:rPr>
      <w:rFonts w:eastAsia="Times New Roman" w:cs="Times New Roman"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2B49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eastAsia="Times New Roman" w:cs="Times New Roman"/>
      <w:b/>
      <w:sz w:val="26"/>
      <w:szCs w:val="20"/>
      <w:lang w:val="ru-RU"/>
    </w:rPr>
  </w:style>
  <w:style w:type="character" w:customStyle="1" w:styleId="AnnextitleChar1">
    <w:name w:val="Annex_title Char1"/>
    <w:link w:val="Annextitle"/>
    <w:locked/>
    <w:rsid w:val="002B49B2"/>
    <w:rPr>
      <w:rFonts w:eastAsia="Times New Roman" w:cs="Times New Roman"/>
      <w:b/>
      <w:sz w:val="26"/>
      <w:lang w:val="ru-RU" w:eastAsia="en-US"/>
    </w:rPr>
  </w:style>
  <w:style w:type="paragraph" w:customStyle="1" w:styleId="Reasons">
    <w:name w:val="Reasons"/>
    <w:basedOn w:val="Normal"/>
    <w:qFormat/>
    <w:rsid w:val="00BD0C6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abletextChar">
    <w:name w:val="Table_text Char"/>
    <w:link w:val="Tabletext"/>
    <w:locked/>
    <w:rsid w:val="00BD0C61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D0C61"/>
    <w:rPr>
      <w:b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BD0C61"/>
    <w:rPr>
      <w:sz w:val="22"/>
      <w:szCs w:val="22"/>
      <w:lang w:val="en-US" w:eastAsia="en-US"/>
    </w:rPr>
  </w:style>
  <w:style w:type="character" w:customStyle="1" w:styleId="scxw44145403">
    <w:name w:val="scxw44145403"/>
    <w:basedOn w:val="DefaultParagraphFont"/>
    <w:rsid w:val="00BD0C61"/>
  </w:style>
  <w:style w:type="paragraph" w:customStyle="1" w:styleId="Tablefin">
    <w:name w:val="Table_fin"/>
    <w:basedOn w:val="Tabletext"/>
    <w:rsid w:val="00BD0C61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SourceChar">
    <w:name w:val="Source Char"/>
    <w:link w:val="Source"/>
    <w:locked/>
    <w:rsid w:val="002B49B2"/>
    <w:rPr>
      <w:b/>
      <w:sz w:val="26"/>
      <w:szCs w:val="22"/>
      <w:lang w:val="en-US" w:eastAsia="en-US"/>
    </w:rPr>
  </w:style>
  <w:style w:type="character" w:customStyle="1" w:styleId="Title1Char">
    <w:name w:val="Title 1 Char"/>
    <w:link w:val="Title1"/>
    <w:qFormat/>
    <w:locked/>
    <w:rsid w:val="00BD0C61"/>
    <w:rPr>
      <w:sz w:val="28"/>
      <w:szCs w:val="22"/>
      <w:lang w:val="en-US" w:eastAsia="en-US"/>
    </w:rPr>
  </w:style>
  <w:style w:type="paragraph" w:customStyle="1" w:styleId="paragraph">
    <w:name w:val="paragraph"/>
    <w:basedOn w:val="Normal"/>
    <w:rsid w:val="00BD0C6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itu.int/md/R23-RAG-ADM-0001/en" TargetMode="External"/><Relationship Id="rId26" Type="http://schemas.openxmlformats.org/officeDocument/2006/relationships/hyperlink" Target="https://www.itu.int/dms_pub/itu-r/md/23/rag/c/R23-RAG-C-0001!A2!MSW-E.docx" TargetMode="External"/><Relationship Id="rId39" Type="http://schemas.openxmlformats.org/officeDocument/2006/relationships/hyperlink" Target="https://www.itu.int/md/R23-RAG-C-0006/en" TargetMode="External"/><Relationship Id="rId21" Type="http://schemas.openxmlformats.org/officeDocument/2006/relationships/hyperlink" Target="https://www.itu.int/md/R23-RAG-C-0001/en" TargetMode="External"/><Relationship Id="rId34" Type="http://schemas.openxmlformats.org/officeDocument/2006/relationships/hyperlink" Target="https://www.itu.int/oth/R0A01000004" TargetMode="External"/><Relationship Id="rId42" Type="http://schemas.openxmlformats.org/officeDocument/2006/relationships/hyperlink" Target="https://www.itu.int/md/R23-RAG-INF-0002/en" TargetMode="External"/><Relationship Id="rId47" Type="http://schemas.openxmlformats.org/officeDocument/2006/relationships/hyperlink" Target="https://www.itu.int/md/R23-RAG-C-0012/en" TargetMode="External"/><Relationship Id="rId50" Type="http://schemas.openxmlformats.org/officeDocument/2006/relationships/header" Target="header5.xml"/><Relationship Id="rId55" Type="http://schemas.openxmlformats.org/officeDocument/2006/relationships/header" Target="header7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yperlink" Target="https://www.itu.int/md/R23-RAG-C-0008/en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itu.int/md/R23-RAG-C-0005/en" TargetMode="External"/><Relationship Id="rId32" Type="http://schemas.openxmlformats.org/officeDocument/2006/relationships/hyperlink" Target="https://www.itu.int/md/R23-RAG-C-0001/en" TargetMode="External"/><Relationship Id="rId37" Type="http://schemas.openxmlformats.org/officeDocument/2006/relationships/hyperlink" Target="https://www.itu.int/md/R23-RAG-C-0002/en" TargetMode="External"/><Relationship Id="rId40" Type="http://schemas.openxmlformats.org/officeDocument/2006/relationships/hyperlink" Target="https://www.itu.int/md/R23-RAG-C-0007/en" TargetMode="External"/><Relationship Id="rId45" Type="http://schemas.openxmlformats.org/officeDocument/2006/relationships/hyperlink" Target="https://www.itu.int/md/R23-RAG-C-0013/en" TargetMode="External"/><Relationship Id="rId53" Type="http://schemas.openxmlformats.org/officeDocument/2006/relationships/hyperlink" Target="mailto:fabghamdi@citc.gov.sa" TargetMode="Externa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9" Type="http://schemas.openxmlformats.org/officeDocument/2006/relationships/hyperlink" Target="https://www.itu.int/md/R23-RAG-C-0015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www.itu.int/dms_pub/itu-r/md/23/rag/c/R23-RAG-C-0001!R1-C1!MSW-E.docx" TargetMode="External"/><Relationship Id="rId27" Type="http://schemas.openxmlformats.org/officeDocument/2006/relationships/hyperlink" Target="https://www.itu.int/md/R23-RAG-C-0001/en" TargetMode="External"/><Relationship Id="rId30" Type="http://schemas.openxmlformats.org/officeDocument/2006/relationships/hyperlink" Target="https://www.itu.int/md/R23-RAG-C-0010/en" TargetMode="External"/><Relationship Id="rId35" Type="http://schemas.openxmlformats.org/officeDocument/2006/relationships/hyperlink" Target="https://www.itu.int/md/R20-RAG-C-0058/en" TargetMode="External"/><Relationship Id="rId43" Type="http://schemas.openxmlformats.org/officeDocument/2006/relationships/hyperlink" Target="https://www.itu.int/md/R23-RAG-C-0001/en" TargetMode="External"/><Relationship Id="rId48" Type="http://schemas.openxmlformats.org/officeDocument/2006/relationships/hyperlink" Target="https://www.itu.int/md/R23-RAG-C-0014/en" TargetMode="External"/><Relationship Id="rId56" Type="http://schemas.openxmlformats.org/officeDocument/2006/relationships/footer" Target="footer5.xml"/><Relationship Id="rId8" Type="http://schemas.openxmlformats.org/officeDocument/2006/relationships/footnotes" Target="footnotes.xml"/><Relationship Id="rId51" Type="http://schemas.openxmlformats.org/officeDocument/2006/relationships/header" Target="header6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https://www.itu.int/md/R23-RAG-240325-TD-0001/en" TargetMode="External"/><Relationship Id="rId25" Type="http://schemas.openxmlformats.org/officeDocument/2006/relationships/hyperlink" Target="https://www.itu.int/md/R23-WRC23-C-0460/en" TargetMode="External"/><Relationship Id="rId33" Type="http://schemas.openxmlformats.org/officeDocument/2006/relationships/hyperlink" Target="https://www.itu.int/dms_pub/itu-r/md/23/rag/c/R23-RAG-C-0001!A1!MSW-E.docx" TargetMode="External"/><Relationship Id="rId38" Type="http://schemas.openxmlformats.org/officeDocument/2006/relationships/hyperlink" Target="https://www.itu.int/md/R23-RAG-C-0003/en" TargetMode="External"/><Relationship Id="rId46" Type="http://schemas.openxmlformats.org/officeDocument/2006/relationships/hyperlink" Target="https://www.itu.int/md/R23-RAG-C-0001/en" TargetMode="External"/><Relationship Id="rId20" Type="http://schemas.openxmlformats.org/officeDocument/2006/relationships/hyperlink" Target="https://www.itu.int/md/R23-RAG-C-0004/en" TargetMode="External"/><Relationship Id="rId41" Type="http://schemas.openxmlformats.org/officeDocument/2006/relationships/hyperlink" Target="https://www.itu.int/md/R23-RAG-C-0011/en" TargetMode="External"/><Relationship Id="rId54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s://www.itu.int/md/R23-RAG-C-0001/en" TargetMode="External"/><Relationship Id="rId28" Type="http://schemas.openxmlformats.org/officeDocument/2006/relationships/hyperlink" Target="https://www.itu.int/md/R23-RAG-C-0001/en" TargetMode="External"/><Relationship Id="rId36" Type="http://schemas.openxmlformats.org/officeDocument/2006/relationships/hyperlink" Target="https://www.itu.int/md/R20-RAG-C-0058/en" TargetMode="External"/><Relationship Id="rId49" Type="http://schemas.openxmlformats.org/officeDocument/2006/relationships/header" Target="header4.xml"/><Relationship Id="rId57" Type="http://schemas.openxmlformats.org/officeDocument/2006/relationships/fontTable" Target="fontTable.xml"/><Relationship Id="rId10" Type="http://schemas.openxmlformats.org/officeDocument/2006/relationships/hyperlink" Target="https://www.itu.int/rag/" TargetMode="External"/><Relationship Id="rId31" Type="http://schemas.openxmlformats.org/officeDocument/2006/relationships/hyperlink" Target="https://www.itu.int/md/R23-RAG-C-0001/en" TargetMode="External"/><Relationship Id="rId44" Type="http://schemas.openxmlformats.org/officeDocument/2006/relationships/hyperlink" Target="https://www.itu.int/md/R23-RAG-C-0009/en" TargetMode="External"/><Relationship Id="rId5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ée un document." ma:contentTypeScope="" ma:versionID="be301f0570e96912569f9bee1a66a5ce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ab510641adfa12fa4ec083d250f47a39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C9A45-D612-4C8D-8CAB-635E747B9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FF896-A4B5-4DFB-99A1-5C208266D0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4DC4F4-2425-4D52-A895-8BCF03F27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3290</Words>
  <Characters>24578</Characters>
  <Application>Microsoft Office Word</Application>
  <DocSecurity>0</DocSecurity>
  <Lines>204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2024-04-02T12:16:00Z</dcterms:created>
  <dcterms:modified xsi:type="dcterms:W3CDTF">2024-04-09T14:51:00Z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nikita.sinitsyn</vt:lpwstr>
  </property>
  <property fmtid="{D5CDD505-2E9C-101B-9397-08002B2CF9AE}" pid="4" name="GeneratedDate">
    <vt:lpwstr>04/08/2024 15:20:05</vt:lpwstr>
  </property>
  <property fmtid="{D5CDD505-2E9C-101B-9397-08002B2CF9AE}" pid="5" name="OriginalDocID">
    <vt:lpwstr>429b2414-5825-4893-867f-3b895f64a357</vt:lpwstr>
  </property>
</Properties>
</file>