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772DB8A7" w14:textId="77777777" w:rsidTr="00306452">
        <w:trPr>
          <w:jc w:val="center"/>
        </w:trPr>
        <w:tc>
          <w:tcPr>
            <w:tcW w:w="9889" w:type="dxa"/>
            <w:gridSpan w:val="3"/>
            <w:shd w:val="clear" w:color="auto" w:fill="auto"/>
          </w:tcPr>
          <w:p w14:paraId="69E5859C" w14:textId="77777777"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14:paraId="31286EC1" w14:textId="77777777" w:rsidR="00E53DCE" w:rsidRPr="00AF70DA" w:rsidRDefault="00E53DCE" w:rsidP="006160CB">
            <w:pPr>
              <w:spacing w:before="0"/>
              <w:jc w:val="left"/>
              <w:rPr>
                <w:rFonts w:cs="Times New Roman Bold"/>
                <w:b/>
                <w:bCs/>
                <w:color w:val="808080"/>
                <w:sz w:val="28"/>
                <w:szCs w:val="28"/>
                <w:lang w:val="en-GB"/>
              </w:rPr>
            </w:pPr>
          </w:p>
        </w:tc>
      </w:tr>
      <w:tr w:rsidR="00E53DCE" w:rsidRPr="002B4F5F" w14:paraId="64B1BC72" w14:textId="77777777" w:rsidTr="00306452">
        <w:trPr>
          <w:jc w:val="center"/>
        </w:trPr>
        <w:tc>
          <w:tcPr>
            <w:tcW w:w="7054" w:type="dxa"/>
            <w:gridSpan w:val="2"/>
            <w:shd w:val="clear" w:color="auto" w:fill="auto"/>
          </w:tcPr>
          <w:p w14:paraId="3011D701" w14:textId="21F02726" w:rsidR="00E53DCE" w:rsidRPr="002B4F5F" w:rsidRDefault="00A96D3A" w:rsidP="006160CB">
            <w:pPr>
              <w:spacing w:before="0"/>
              <w:jc w:val="left"/>
              <w:rPr>
                <w:szCs w:val="24"/>
                <w:lang w:val="es-ES"/>
              </w:rPr>
            </w:pPr>
            <w:r w:rsidRPr="002B4F5F">
              <w:rPr>
                <w:szCs w:val="24"/>
                <w:lang w:val="es-ES"/>
              </w:rPr>
              <w:t>Circular Administrativa</w:t>
            </w:r>
          </w:p>
          <w:p w14:paraId="3772106A" w14:textId="5BEB3098" w:rsidR="00E53DCE" w:rsidRPr="002B4F5F" w:rsidRDefault="001B3D4D" w:rsidP="006160CB">
            <w:pPr>
              <w:spacing w:before="0"/>
              <w:jc w:val="left"/>
              <w:rPr>
                <w:b/>
                <w:bCs/>
                <w:szCs w:val="24"/>
                <w:lang w:val="es-ES"/>
              </w:rPr>
            </w:pPr>
            <w:r w:rsidRPr="002B4F5F">
              <w:rPr>
                <w:b/>
                <w:bCs/>
                <w:szCs w:val="24"/>
                <w:lang w:val="es-ES"/>
              </w:rPr>
              <w:t>CA/</w:t>
            </w:r>
            <w:r w:rsidR="00E9615C" w:rsidRPr="002B4F5F">
              <w:rPr>
                <w:b/>
                <w:bCs/>
                <w:szCs w:val="24"/>
                <w:lang w:val="es-ES"/>
              </w:rPr>
              <w:t>262</w:t>
            </w:r>
          </w:p>
        </w:tc>
        <w:tc>
          <w:tcPr>
            <w:tcW w:w="2835" w:type="dxa"/>
            <w:shd w:val="clear" w:color="auto" w:fill="auto"/>
          </w:tcPr>
          <w:p w14:paraId="2DEC7E30" w14:textId="198BBAA7" w:rsidR="00E53DCE" w:rsidRPr="002B4F5F" w:rsidRDefault="00E9615C" w:rsidP="006160CB">
            <w:pPr>
              <w:spacing w:before="0"/>
              <w:jc w:val="right"/>
              <w:rPr>
                <w:szCs w:val="24"/>
                <w:lang w:val="es-ES"/>
              </w:rPr>
            </w:pPr>
            <w:r w:rsidRPr="002B4F5F">
              <w:rPr>
                <w:bCs/>
                <w:szCs w:val="24"/>
                <w:lang w:val="es-ES"/>
              </w:rPr>
              <w:t>31 de agosto de 2022</w:t>
            </w:r>
          </w:p>
        </w:tc>
      </w:tr>
      <w:tr w:rsidR="00E53DCE" w:rsidRPr="002B4F5F" w14:paraId="73754B03" w14:textId="77777777" w:rsidTr="00306452">
        <w:trPr>
          <w:jc w:val="center"/>
        </w:trPr>
        <w:tc>
          <w:tcPr>
            <w:tcW w:w="9889" w:type="dxa"/>
            <w:gridSpan w:val="3"/>
            <w:shd w:val="clear" w:color="auto" w:fill="auto"/>
          </w:tcPr>
          <w:p w14:paraId="1197466C" w14:textId="77777777" w:rsidR="00E53DCE" w:rsidRPr="002B4F5F" w:rsidRDefault="00E53DCE" w:rsidP="006160CB">
            <w:pPr>
              <w:spacing w:before="0"/>
              <w:jc w:val="left"/>
              <w:rPr>
                <w:rFonts w:cs="Arial"/>
                <w:szCs w:val="24"/>
                <w:lang w:val="es-ES"/>
              </w:rPr>
            </w:pPr>
          </w:p>
        </w:tc>
      </w:tr>
      <w:tr w:rsidR="00E53DCE" w:rsidRPr="002B4F5F" w14:paraId="2269DA3C" w14:textId="77777777" w:rsidTr="00306452">
        <w:trPr>
          <w:jc w:val="center"/>
        </w:trPr>
        <w:tc>
          <w:tcPr>
            <w:tcW w:w="9889" w:type="dxa"/>
            <w:gridSpan w:val="3"/>
            <w:shd w:val="clear" w:color="auto" w:fill="auto"/>
          </w:tcPr>
          <w:p w14:paraId="75CBB19D" w14:textId="77777777" w:rsidR="00E53DCE" w:rsidRPr="002B4F5F" w:rsidRDefault="00E53DCE" w:rsidP="006160CB">
            <w:pPr>
              <w:spacing w:before="0"/>
              <w:jc w:val="left"/>
              <w:rPr>
                <w:szCs w:val="24"/>
                <w:lang w:val="es-ES"/>
              </w:rPr>
            </w:pPr>
          </w:p>
        </w:tc>
      </w:tr>
      <w:tr w:rsidR="00E53DCE" w:rsidRPr="00ED4069" w14:paraId="707482E7" w14:textId="77777777" w:rsidTr="00306452">
        <w:trPr>
          <w:jc w:val="center"/>
        </w:trPr>
        <w:tc>
          <w:tcPr>
            <w:tcW w:w="9889" w:type="dxa"/>
            <w:gridSpan w:val="3"/>
            <w:shd w:val="clear" w:color="auto" w:fill="auto"/>
          </w:tcPr>
          <w:p w14:paraId="7D2430E4" w14:textId="5B822F56" w:rsidR="00E53DCE" w:rsidRPr="00BC01AF" w:rsidRDefault="002B4F5F" w:rsidP="00BF00FC">
            <w:pPr>
              <w:spacing w:before="0"/>
              <w:jc w:val="left"/>
              <w:rPr>
                <w:b/>
                <w:bCs/>
                <w:lang w:val="es-ES"/>
              </w:rPr>
            </w:pPr>
            <w:r w:rsidRPr="00BC01AF">
              <w:rPr>
                <w:b/>
                <w:bCs/>
                <w:lang w:val="es-ES"/>
              </w:rPr>
              <w:t>A las Administraciones de los Estados Miembros de la UIT y a los Miembros del Sector de Radiocomunicaciones</w:t>
            </w:r>
          </w:p>
        </w:tc>
      </w:tr>
      <w:tr w:rsidR="00E53DCE" w:rsidRPr="00ED4069" w14:paraId="5640DD4E" w14:textId="77777777" w:rsidTr="00306452">
        <w:trPr>
          <w:jc w:val="center"/>
        </w:trPr>
        <w:tc>
          <w:tcPr>
            <w:tcW w:w="9889" w:type="dxa"/>
            <w:gridSpan w:val="3"/>
            <w:shd w:val="clear" w:color="auto" w:fill="auto"/>
          </w:tcPr>
          <w:p w14:paraId="40CEBD4C" w14:textId="77777777" w:rsidR="00E53DCE" w:rsidRPr="002B4F5F" w:rsidRDefault="00E53DCE" w:rsidP="006160CB">
            <w:pPr>
              <w:spacing w:before="0"/>
              <w:jc w:val="left"/>
              <w:rPr>
                <w:szCs w:val="24"/>
                <w:lang w:val="es-ES"/>
              </w:rPr>
            </w:pPr>
          </w:p>
        </w:tc>
      </w:tr>
      <w:tr w:rsidR="00E53DCE" w:rsidRPr="00ED4069" w14:paraId="1A2AED82" w14:textId="77777777" w:rsidTr="00306452">
        <w:trPr>
          <w:jc w:val="center"/>
        </w:trPr>
        <w:tc>
          <w:tcPr>
            <w:tcW w:w="9889" w:type="dxa"/>
            <w:gridSpan w:val="3"/>
            <w:shd w:val="clear" w:color="auto" w:fill="auto"/>
          </w:tcPr>
          <w:p w14:paraId="1176EB3B" w14:textId="77777777" w:rsidR="00E53DCE" w:rsidRPr="002B4F5F" w:rsidRDefault="00E53DCE" w:rsidP="006160CB">
            <w:pPr>
              <w:spacing w:before="0"/>
              <w:jc w:val="left"/>
              <w:rPr>
                <w:szCs w:val="24"/>
                <w:lang w:val="es-ES"/>
              </w:rPr>
            </w:pPr>
          </w:p>
        </w:tc>
      </w:tr>
      <w:tr w:rsidR="00E53DCE" w:rsidRPr="00ED4069" w14:paraId="351BDEF6" w14:textId="77777777" w:rsidTr="00306452">
        <w:trPr>
          <w:jc w:val="center"/>
        </w:trPr>
        <w:tc>
          <w:tcPr>
            <w:tcW w:w="1526" w:type="dxa"/>
            <w:shd w:val="clear" w:color="auto" w:fill="auto"/>
          </w:tcPr>
          <w:p w14:paraId="7BE65B1B" w14:textId="77777777" w:rsidR="00E53DCE" w:rsidRPr="002B4F5F" w:rsidRDefault="00311970" w:rsidP="006160CB">
            <w:pPr>
              <w:tabs>
                <w:tab w:val="clear" w:pos="1588"/>
                <w:tab w:val="left" w:pos="1560"/>
              </w:tabs>
              <w:spacing w:before="0"/>
              <w:jc w:val="left"/>
              <w:rPr>
                <w:szCs w:val="24"/>
                <w:lang w:val="es-ES"/>
              </w:rPr>
            </w:pPr>
            <w:r w:rsidRPr="002B4F5F">
              <w:rPr>
                <w:szCs w:val="24"/>
                <w:lang w:val="es-ES"/>
              </w:rPr>
              <w:t>Asunto:</w:t>
            </w:r>
          </w:p>
        </w:tc>
        <w:tc>
          <w:tcPr>
            <w:tcW w:w="8363" w:type="dxa"/>
            <w:gridSpan w:val="2"/>
            <w:vMerge w:val="restart"/>
            <w:shd w:val="clear" w:color="auto" w:fill="auto"/>
          </w:tcPr>
          <w:p w14:paraId="4F421491" w14:textId="40446884" w:rsidR="00E53DCE" w:rsidRPr="00BC01AF" w:rsidRDefault="002B4F5F" w:rsidP="00BC01AF">
            <w:pPr>
              <w:spacing w:before="0"/>
              <w:jc w:val="left"/>
              <w:rPr>
                <w:b/>
                <w:bCs/>
                <w:lang w:val="es-ES"/>
              </w:rPr>
            </w:pPr>
            <w:r w:rsidRPr="00BC01AF">
              <w:rPr>
                <w:b/>
                <w:bCs/>
                <w:lang w:val="es-ES"/>
              </w:rPr>
              <w:t xml:space="preserve">2º Taller Interregional de la UIT sobre los preparativos de la CMR-23 </w:t>
            </w:r>
            <w:r w:rsidR="0042736A" w:rsidRPr="00BC01AF">
              <w:rPr>
                <w:b/>
                <w:bCs/>
                <w:lang w:val="es-ES"/>
              </w:rPr>
              <w:br/>
            </w:r>
            <w:r w:rsidRPr="00BC01AF">
              <w:rPr>
                <w:b/>
                <w:bCs/>
                <w:lang w:val="es-ES"/>
              </w:rPr>
              <w:t>Ginebra, 29 de noviembre</w:t>
            </w:r>
            <w:r w:rsidR="00BC01AF">
              <w:rPr>
                <w:b/>
                <w:bCs/>
                <w:lang w:val="es-ES"/>
              </w:rPr>
              <w:t xml:space="preserve"> </w:t>
            </w:r>
            <w:r w:rsidR="00BC01AF" w:rsidRPr="00BC01AF">
              <w:rPr>
                <w:b/>
                <w:bCs/>
                <w:lang w:val="es-ES"/>
              </w:rPr>
              <w:t>–</w:t>
            </w:r>
            <w:r w:rsidR="00BC01AF">
              <w:rPr>
                <w:b/>
                <w:bCs/>
                <w:lang w:val="es-ES"/>
              </w:rPr>
              <w:t xml:space="preserve"> </w:t>
            </w:r>
            <w:r w:rsidRPr="00BC01AF">
              <w:rPr>
                <w:b/>
                <w:bCs/>
                <w:lang w:val="es-ES"/>
              </w:rPr>
              <w:t>1 de diciembre de 2022</w:t>
            </w:r>
          </w:p>
        </w:tc>
      </w:tr>
      <w:tr w:rsidR="00E53DCE" w:rsidRPr="00ED4069" w14:paraId="614E879D" w14:textId="77777777" w:rsidTr="00306452">
        <w:trPr>
          <w:jc w:val="center"/>
        </w:trPr>
        <w:tc>
          <w:tcPr>
            <w:tcW w:w="1526" w:type="dxa"/>
            <w:shd w:val="clear" w:color="auto" w:fill="auto"/>
          </w:tcPr>
          <w:p w14:paraId="09454682" w14:textId="77777777" w:rsidR="00E53DCE" w:rsidRPr="002B4F5F"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41AE931D" w14:textId="77777777" w:rsidR="00E53DCE" w:rsidRPr="002B4F5F" w:rsidRDefault="00E53DCE" w:rsidP="006160CB">
            <w:pPr>
              <w:tabs>
                <w:tab w:val="clear" w:pos="1588"/>
                <w:tab w:val="left" w:pos="1560"/>
              </w:tabs>
              <w:spacing w:before="0"/>
              <w:rPr>
                <w:b/>
                <w:bCs/>
                <w:szCs w:val="24"/>
                <w:lang w:val="es-ES"/>
              </w:rPr>
            </w:pPr>
          </w:p>
        </w:tc>
      </w:tr>
      <w:tr w:rsidR="00E53DCE" w:rsidRPr="00ED4069" w14:paraId="0102FA6C" w14:textId="77777777" w:rsidTr="00306452">
        <w:trPr>
          <w:jc w:val="center"/>
        </w:trPr>
        <w:tc>
          <w:tcPr>
            <w:tcW w:w="1526" w:type="dxa"/>
            <w:shd w:val="clear" w:color="auto" w:fill="auto"/>
          </w:tcPr>
          <w:p w14:paraId="1CB58833" w14:textId="77777777" w:rsidR="00E53DCE" w:rsidRPr="00ED4069"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7B36D129" w14:textId="77777777" w:rsidR="00E53DCE" w:rsidRPr="00ED4069" w:rsidRDefault="00E53DCE" w:rsidP="006160CB">
            <w:pPr>
              <w:tabs>
                <w:tab w:val="clear" w:pos="1588"/>
                <w:tab w:val="left" w:pos="1560"/>
              </w:tabs>
              <w:spacing w:before="0"/>
              <w:rPr>
                <w:b/>
                <w:bCs/>
                <w:szCs w:val="24"/>
                <w:lang w:val="es-ES"/>
              </w:rPr>
            </w:pPr>
          </w:p>
        </w:tc>
      </w:tr>
    </w:tbl>
    <w:p w14:paraId="49B1B0AF" w14:textId="141EAE36" w:rsidR="002B4F5F" w:rsidRPr="002B4F5F" w:rsidRDefault="002B4F5F" w:rsidP="002B4F5F">
      <w:pPr>
        <w:pStyle w:val="Normalaftertitle"/>
        <w:rPr>
          <w:lang w:val="es-ES"/>
        </w:rPr>
      </w:pPr>
      <w:bookmarkStart w:id="0" w:name="lt_pId023"/>
      <w:r w:rsidRPr="002B4F5F">
        <w:rPr>
          <w:lang w:val="es-ES"/>
        </w:rPr>
        <w:t>Mediante la presente Circular Administrativa, la Oficina de Radiocomunicaciones de la UIT tiene el placer de invitar a su Administración u organización al 2</w:t>
      </w:r>
      <w:r w:rsidR="005C057F">
        <w:rPr>
          <w:lang w:val="es-ES"/>
        </w:rPr>
        <w:t>º </w:t>
      </w:r>
      <w:r w:rsidRPr="002B4F5F">
        <w:rPr>
          <w:lang w:val="es-ES"/>
        </w:rPr>
        <w:t>Taller Interregional de la UIT sobre los preparativos de la CMR-23, que se convoca en respuesta a la Resolución</w:t>
      </w:r>
      <w:r w:rsidR="008D7125">
        <w:rPr>
          <w:lang w:val="es-ES"/>
        </w:rPr>
        <w:t> </w:t>
      </w:r>
      <w:r w:rsidRPr="008D7125">
        <w:rPr>
          <w:b/>
          <w:bCs/>
          <w:lang w:val="es-ES"/>
        </w:rPr>
        <w:t>72 (Rev.CMR-19)</w:t>
      </w:r>
      <w:r w:rsidRPr="002B4F5F">
        <w:rPr>
          <w:lang w:val="es-ES"/>
        </w:rPr>
        <w:t>.</w:t>
      </w:r>
      <w:bookmarkEnd w:id="0"/>
    </w:p>
    <w:p w14:paraId="40D413D3" w14:textId="50043C95" w:rsidR="002B4F5F" w:rsidRPr="002B4F5F" w:rsidRDefault="002B4F5F" w:rsidP="002B4F5F">
      <w:pPr>
        <w:rPr>
          <w:lang w:val="es-ES"/>
        </w:rPr>
      </w:pPr>
      <w:bookmarkStart w:id="1" w:name="lt_pId024"/>
      <w:r w:rsidRPr="002B4F5F">
        <w:rPr>
          <w:lang w:val="es-ES"/>
        </w:rPr>
        <w:t>El Taller estará presidido por la Sra.</w:t>
      </w:r>
      <w:r w:rsidR="005C057F">
        <w:rPr>
          <w:lang w:val="es-ES"/>
        </w:rPr>
        <w:t> </w:t>
      </w:r>
      <w:r w:rsidRPr="002B4F5F">
        <w:rPr>
          <w:lang w:val="es-ES"/>
        </w:rPr>
        <w:t>Cindy-Lee Cook, Presidenta de la Reunión Preparatoria de la Conferencia de 2023 (RPC-23). Se celebrará en la Sede de la UIT en Ginebra como evento presencial con posibilidad de participación a distancia, del 29 de noviembre al 1 de diciembre de 2022. La sesión de apertura comenzará a las 09.30 horas del 29 de noviembre de 2022.</w:t>
      </w:r>
      <w:bookmarkStart w:id="2" w:name="lt_pId025"/>
      <w:bookmarkStart w:id="3" w:name="lt_pId026"/>
      <w:bookmarkEnd w:id="1"/>
      <w:bookmarkEnd w:id="2"/>
      <w:bookmarkEnd w:id="3"/>
    </w:p>
    <w:p w14:paraId="23094EDC" w14:textId="7428743D" w:rsidR="002B4F5F" w:rsidRPr="002B4F5F" w:rsidRDefault="002B4F5F" w:rsidP="002B4F5F">
      <w:pPr>
        <w:rPr>
          <w:lang w:val="es-ES"/>
        </w:rPr>
      </w:pPr>
      <w:bookmarkStart w:id="4" w:name="lt_pId027"/>
      <w:r w:rsidRPr="002B4F5F">
        <w:rPr>
          <w:lang w:val="es-ES"/>
        </w:rPr>
        <w:t>Los resultados de los estudios del UIT-R incluidos en el proyecto de Informe de la RPC para la CMR</w:t>
      </w:r>
      <w:r w:rsidR="008D7125">
        <w:rPr>
          <w:lang w:val="es-ES"/>
        </w:rPr>
        <w:noBreakHyphen/>
      </w:r>
      <w:r w:rsidRPr="002B4F5F">
        <w:rPr>
          <w:lang w:val="es-ES"/>
        </w:rPr>
        <w:t>23 serán presentados al Taller, al igual que la situación de los preparativos regionales para la RPC23</w:t>
      </w:r>
      <w:r w:rsidR="008D7125">
        <w:rPr>
          <w:lang w:val="es-ES"/>
        </w:rPr>
        <w:noBreakHyphen/>
      </w:r>
      <w:r w:rsidRPr="002B4F5F">
        <w:rPr>
          <w:lang w:val="es-ES"/>
        </w:rPr>
        <w:t>2, la AR-23 y la CMR-23.</w:t>
      </w:r>
      <w:bookmarkEnd w:id="4"/>
    </w:p>
    <w:p w14:paraId="37231328" w14:textId="3C16C054" w:rsidR="002B4F5F" w:rsidRPr="002B4F5F" w:rsidRDefault="002B4F5F" w:rsidP="00E75374">
      <w:pPr>
        <w:rPr>
          <w:lang w:val="es-ES"/>
        </w:rPr>
      </w:pPr>
      <w:bookmarkStart w:id="5" w:name="lt_pId028"/>
      <w:r w:rsidRPr="002B4F5F">
        <w:rPr>
          <w:lang w:val="es-ES"/>
        </w:rPr>
        <w:t>En este Taller se ofrecerá a los participantes la oportunidad de comprender mejor las posibles soluciones identificadas para responder a los puntos y temas más relevantes del orden del día de la</w:t>
      </w:r>
      <w:r w:rsidR="00E75374">
        <w:rPr>
          <w:lang w:val="es-ES"/>
        </w:rPr>
        <w:t> </w:t>
      </w:r>
      <w:r w:rsidRPr="002B4F5F">
        <w:rPr>
          <w:lang w:val="es-ES"/>
        </w:rPr>
        <w:t>CMR-23. También se propiciará el intercambio de información respecto de los proyectos de opiniones, posiciones y/o propuestas comunes de los organismos implicados.</w:t>
      </w:r>
      <w:bookmarkStart w:id="6" w:name="lt_pId029"/>
      <w:bookmarkEnd w:id="5"/>
      <w:bookmarkEnd w:id="6"/>
    </w:p>
    <w:p w14:paraId="57A2B913" w14:textId="638FA8F9" w:rsidR="002B4F5F" w:rsidRPr="002B4F5F" w:rsidRDefault="002B4F5F" w:rsidP="002B4F5F">
      <w:pPr>
        <w:rPr>
          <w:lang w:val="es-ES"/>
        </w:rPr>
      </w:pPr>
      <w:bookmarkStart w:id="7" w:name="lt_pId030"/>
      <w:r w:rsidRPr="002B4F5F">
        <w:rPr>
          <w:lang w:val="es-ES"/>
        </w:rPr>
        <w:t>Para satisfacer los objetivos fijados, se invita en particular a los grupos regionales a presentar contribuciones en inglés al Taller. Dichas contribuciones podrán remitirse por correo electrónico a la Secretaría de la BR (</w:t>
      </w:r>
      <w:hyperlink r:id="rId8" w:history="1">
        <w:r w:rsidR="008D7125" w:rsidRPr="002B4F5F">
          <w:rPr>
            <w:rStyle w:val="Hyperlink"/>
            <w:lang w:val="es-ES"/>
          </w:rPr>
          <w:t>brmail@itu.int</w:t>
        </w:r>
      </w:hyperlink>
      <w:r w:rsidRPr="002B4F5F">
        <w:rPr>
          <w:lang w:val="es-ES"/>
        </w:rPr>
        <w:t xml:space="preserve">) </w:t>
      </w:r>
      <w:r w:rsidRPr="002B4F5F">
        <w:rPr>
          <w:b/>
          <w:bCs/>
          <w:lang w:val="es-ES"/>
        </w:rPr>
        <w:t>hasta el 22 de noviembre de 2022 a más tardar</w:t>
      </w:r>
      <w:r w:rsidRPr="002B4F5F">
        <w:rPr>
          <w:lang w:val="es-ES"/>
        </w:rPr>
        <w:t>. Aunque no se traducirán, estos documentos se publicarán en el sitio web del evento para referencia durante los debates.</w:t>
      </w:r>
      <w:bookmarkStart w:id="8" w:name="lt_pId031"/>
      <w:bookmarkStart w:id="9" w:name="lt_pId032"/>
      <w:bookmarkEnd w:id="7"/>
      <w:bookmarkEnd w:id="8"/>
      <w:bookmarkEnd w:id="9"/>
    </w:p>
    <w:p w14:paraId="18A2FC0D" w14:textId="77777777" w:rsidR="002B4F5F" w:rsidRPr="002B4F5F" w:rsidRDefault="002B4F5F" w:rsidP="002B4F5F">
      <w:pPr>
        <w:pStyle w:val="Headingb"/>
        <w:rPr>
          <w:lang w:val="es-ES"/>
        </w:rPr>
      </w:pPr>
      <w:bookmarkStart w:id="10" w:name="lt_pId033"/>
      <w:r w:rsidRPr="002B4F5F">
        <w:rPr>
          <w:lang w:val="es-ES"/>
        </w:rPr>
        <w:t>Sitio web del taller</w:t>
      </w:r>
      <w:bookmarkEnd w:id="10"/>
    </w:p>
    <w:p w14:paraId="3FAC32A6" w14:textId="4D950A9A" w:rsidR="002B4F5F" w:rsidRPr="002B4F5F" w:rsidRDefault="002B4F5F" w:rsidP="002B4F5F">
      <w:pPr>
        <w:rPr>
          <w:lang w:val="es-ES"/>
        </w:rPr>
      </w:pPr>
      <w:bookmarkStart w:id="11" w:name="lt_pId034"/>
      <w:r w:rsidRPr="002B4F5F">
        <w:rPr>
          <w:lang w:val="es-ES"/>
        </w:rPr>
        <w:t>Toda la información pertinente sobre el evento, incluido el programa, la documentación y todos los detalles relativos a la inscripción y la participación en el mismo, se publicará en el sitio web del Taller en:</w:t>
      </w:r>
      <w:bookmarkEnd w:id="11"/>
    </w:p>
    <w:p w14:paraId="4C1FDF6C" w14:textId="77777777" w:rsidR="002B4F5F" w:rsidRPr="002B4F5F" w:rsidRDefault="00A5211E" w:rsidP="008D7125">
      <w:pPr>
        <w:jc w:val="center"/>
        <w:rPr>
          <w:lang w:val="es-ES"/>
        </w:rPr>
      </w:pPr>
      <w:hyperlink r:id="rId9" w:history="1">
        <w:bookmarkStart w:id="12" w:name="lt_pId035"/>
        <w:r w:rsidR="002B4F5F" w:rsidRPr="002B4F5F">
          <w:rPr>
            <w:rStyle w:val="Hyperlink"/>
            <w:lang w:val="es-ES"/>
          </w:rPr>
          <w:t>www.itu.int/go/ITU-R/wrc-23-irwsp-22</w:t>
        </w:r>
        <w:bookmarkEnd w:id="12"/>
      </w:hyperlink>
    </w:p>
    <w:p w14:paraId="7DCB1942" w14:textId="77777777" w:rsidR="002B4F5F" w:rsidRPr="002B4F5F" w:rsidRDefault="002B4F5F" w:rsidP="002B4F5F">
      <w:pPr>
        <w:rPr>
          <w:lang w:val="es-ES"/>
        </w:rPr>
      </w:pPr>
      <w:bookmarkStart w:id="13" w:name="lt_pId036"/>
      <w:r w:rsidRPr="002B4F5F">
        <w:rPr>
          <w:lang w:val="es-ES"/>
        </w:rPr>
        <w:t>Dado que esta información puede actualizarse o complementarse sin previo aviso, se recomienda visitar la página web con regularidad.</w:t>
      </w:r>
      <w:bookmarkEnd w:id="13"/>
    </w:p>
    <w:p w14:paraId="7394EFCF" w14:textId="77777777" w:rsidR="002B4F5F" w:rsidRPr="002B4F5F" w:rsidRDefault="002B4F5F" w:rsidP="002B4F5F">
      <w:pPr>
        <w:pStyle w:val="Headingb"/>
        <w:rPr>
          <w:lang w:val="es-ES"/>
        </w:rPr>
      </w:pPr>
      <w:bookmarkStart w:id="14" w:name="lt_pId037"/>
      <w:r w:rsidRPr="002B4F5F">
        <w:rPr>
          <w:lang w:val="es-ES"/>
        </w:rPr>
        <w:lastRenderedPageBreak/>
        <w:t>Programa, formato y horario de trabajo</w:t>
      </w:r>
      <w:bookmarkEnd w:id="14"/>
    </w:p>
    <w:p w14:paraId="33C0DBB3" w14:textId="77777777" w:rsidR="002B4F5F" w:rsidRPr="002B4F5F" w:rsidRDefault="002B4F5F" w:rsidP="002B4F5F">
      <w:pPr>
        <w:rPr>
          <w:lang w:val="es-ES"/>
        </w:rPr>
      </w:pPr>
      <w:bookmarkStart w:id="15" w:name="lt_pId038"/>
      <w:r w:rsidRPr="002B4F5F">
        <w:rPr>
          <w:lang w:val="es-ES"/>
        </w:rPr>
        <w:t xml:space="preserve">En el </w:t>
      </w:r>
      <w:r w:rsidRPr="002B4F5F">
        <w:rPr>
          <w:b/>
          <w:bCs/>
          <w:lang w:val="es-ES"/>
        </w:rPr>
        <w:t>Anexo</w:t>
      </w:r>
      <w:r w:rsidRPr="002B4F5F">
        <w:rPr>
          <w:lang w:val="es-ES"/>
        </w:rPr>
        <w:t xml:space="preserve"> figura un esquema del programa preliminar del Taller. Este se publicará en el sitio web del Taller y se irá actualizando a medida que se disponga de información nueva o modificada. De conformidad con la Resolución 167 (Rev. Dubái, 2018) de la Conferencia de Plenipotenciarios, el Taller tendrá lugar totalmente sin papel.</w:t>
      </w:r>
      <w:bookmarkStart w:id="16" w:name="lt_pId039"/>
      <w:bookmarkStart w:id="17" w:name="lt_pId040"/>
      <w:bookmarkEnd w:id="15"/>
      <w:bookmarkEnd w:id="16"/>
      <w:bookmarkEnd w:id="17"/>
    </w:p>
    <w:p w14:paraId="08B9337A" w14:textId="77777777" w:rsidR="002B4F5F" w:rsidRPr="002B4F5F" w:rsidRDefault="002B4F5F" w:rsidP="002B4F5F">
      <w:pPr>
        <w:pStyle w:val="Headingb"/>
        <w:rPr>
          <w:lang w:val="es-ES"/>
        </w:rPr>
      </w:pPr>
      <w:bookmarkStart w:id="18" w:name="lt_pId041"/>
      <w:r w:rsidRPr="002B4F5F">
        <w:rPr>
          <w:lang w:val="es-ES"/>
        </w:rPr>
        <w:t>Interpretación e idiomas</w:t>
      </w:r>
      <w:bookmarkEnd w:id="18"/>
    </w:p>
    <w:p w14:paraId="43F893CE" w14:textId="77777777" w:rsidR="002B4F5F" w:rsidRPr="002B4F5F" w:rsidRDefault="002B4F5F" w:rsidP="002B4F5F">
      <w:pPr>
        <w:rPr>
          <w:lang w:val="es-ES"/>
        </w:rPr>
      </w:pPr>
      <w:bookmarkStart w:id="19" w:name="lt_pId042"/>
      <w:r w:rsidRPr="002B4F5F">
        <w:rPr>
          <w:lang w:val="es-ES"/>
        </w:rPr>
        <w:t>El Taller se celebrará con interpretación en los seis idiomas oficiales, salvo en las sesiones especiales sombreadas en gris que figuran en el Anexo.</w:t>
      </w:r>
      <w:bookmarkEnd w:id="19"/>
    </w:p>
    <w:p w14:paraId="324B206D" w14:textId="40021442" w:rsidR="002B4F5F" w:rsidRPr="002B4F5F" w:rsidRDefault="002B4F5F" w:rsidP="002B4F5F">
      <w:pPr>
        <w:pStyle w:val="Headingb"/>
        <w:rPr>
          <w:lang w:val="es-ES"/>
        </w:rPr>
      </w:pPr>
      <w:bookmarkStart w:id="20" w:name="lt_pId043"/>
      <w:bookmarkStart w:id="21" w:name="_Hlk79411110"/>
      <w:r w:rsidRPr="002B4F5F">
        <w:rPr>
          <w:lang w:val="es-ES"/>
        </w:rPr>
        <w:t>Participación/</w:t>
      </w:r>
      <w:r w:rsidR="005C057F">
        <w:rPr>
          <w:lang w:val="es-ES"/>
        </w:rPr>
        <w:t>r</w:t>
      </w:r>
      <w:r w:rsidRPr="002B4F5F">
        <w:rPr>
          <w:lang w:val="es-ES"/>
        </w:rPr>
        <w:t>equisitos para el visado/</w:t>
      </w:r>
      <w:r w:rsidR="005C057F">
        <w:rPr>
          <w:lang w:val="es-ES"/>
        </w:rPr>
        <w:t>a</w:t>
      </w:r>
      <w:r w:rsidRPr="002B4F5F">
        <w:rPr>
          <w:lang w:val="es-ES"/>
        </w:rPr>
        <w:t>lojamiento/</w:t>
      </w:r>
      <w:r w:rsidR="005C057F">
        <w:rPr>
          <w:lang w:val="es-ES"/>
        </w:rPr>
        <w:t>i</w:t>
      </w:r>
      <w:r w:rsidRPr="002B4F5F">
        <w:rPr>
          <w:lang w:val="es-ES"/>
        </w:rPr>
        <w:t>nscripción para el evento</w:t>
      </w:r>
      <w:bookmarkEnd w:id="20"/>
    </w:p>
    <w:p w14:paraId="0727C03B" w14:textId="77777777" w:rsidR="002B4F5F" w:rsidRPr="002B4F5F" w:rsidRDefault="002B4F5F" w:rsidP="002B4F5F">
      <w:pPr>
        <w:rPr>
          <w:lang w:val="es-ES"/>
        </w:rPr>
      </w:pPr>
      <w:bookmarkStart w:id="22" w:name="lt_pId044"/>
      <w:r w:rsidRPr="002B4F5F">
        <w:rPr>
          <w:lang w:val="es-ES"/>
        </w:rPr>
        <w:t xml:space="preserve">La inscripción en este evento es obligatoria y se llevará a cabo exclusivamente en línea. Dado que la participación en el Taller está restringida a los Estados Miembros de la UIT y a los Miembros de Sector del UIT-R, para inscribirse en el evento necesitará la aprobación del coordinador designado para la inscripción en eventos del UIT-R competente. </w:t>
      </w:r>
      <w:r w:rsidRPr="002B4F5F">
        <w:rPr>
          <w:b/>
          <w:bCs/>
          <w:lang w:val="es-ES"/>
        </w:rPr>
        <w:t>Los participantes deberán primeramente cumplimentar un formulario de inscripción en línea y, a continuación, someter la solicitud de inscripción a la aprobación del coordinador que corresponda.</w:t>
      </w:r>
      <w:r w:rsidRPr="002B4F5F">
        <w:rPr>
          <w:lang w:val="es-ES"/>
        </w:rPr>
        <w:t xml:space="preserve"> Los participantes deberán poseer una cuenta UIT para este fin.</w:t>
      </w:r>
      <w:bookmarkStart w:id="23" w:name="lt_pId045"/>
      <w:bookmarkStart w:id="24" w:name="lt_pId046"/>
      <w:bookmarkStart w:id="25" w:name="lt_pId047"/>
      <w:bookmarkEnd w:id="21"/>
      <w:bookmarkEnd w:id="22"/>
      <w:bookmarkEnd w:id="23"/>
      <w:bookmarkEnd w:id="24"/>
      <w:bookmarkEnd w:id="25"/>
    </w:p>
    <w:p w14:paraId="1B06479D" w14:textId="7EEFE4FD" w:rsidR="002B4F5F" w:rsidRPr="002B4F5F" w:rsidRDefault="002B4F5F" w:rsidP="002B4F5F">
      <w:pPr>
        <w:rPr>
          <w:lang w:val="es-ES"/>
        </w:rPr>
      </w:pPr>
      <w:bookmarkStart w:id="26" w:name="lt_pId048"/>
      <w:r w:rsidRPr="002B4F5F">
        <w:rPr>
          <w:lang w:val="es-ES"/>
        </w:rPr>
        <w:t xml:space="preserve">Al inscribirse en el evento, tenga debidamente en cuenta la información relacionada con las medidas sanitarias actuales, indicadas en el sitio web </w:t>
      </w:r>
      <w:hyperlink r:id="rId10" w:history="1">
        <w:r w:rsidRPr="002B4F5F">
          <w:rPr>
            <w:rStyle w:val="Hyperlink"/>
            <w:lang w:val="es-ES"/>
          </w:rPr>
          <w:t>ITU COVID-19 free</w:t>
        </w:r>
      </w:hyperlink>
      <w:r w:rsidRPr="002B4F5F">
        <w:rPr>
          <w:lang w:val="es-ES"/>
        </w:rPr>
        <w:t>.</w:t>
      </w:r>
      <w:bookmarkEnd w:id="26"/>
    </w:p>
    <w:p w14:paraId="5AF62401" w14:textId="2ACFF89A" w:rsidR="002B4F5F" w:rsidRPr="002B4F5F" w:rsidRDefault="002B4F5F" w:rsidP="002B4F5F">
      <w:pPr>
        <w:rPr>
          <w:lang w:val="es-ES"/>
        </w:rPr>
      </w:pPr>
      <w:bookmarkStart w:id="27" w:name="lt_pId049"/>
      <w:r w:rsidRPr="002B4F5F">
        <w:rPr>
          <w:lang w:val="es-ES"/>
        </w:rPr>
        <w:t xml:space="preserve">Se ruega encarecidamente a los participantes que </w:t>
      </w:r>
      <w:r w:rsidRPr="002B4F5F">
        <w:rPr>
          <w:b/>
          <w:bCs/>
          <w:lang w:val="es-ES"/>
        </w:rPr>
        <w:t>se inscriban con antelación</w:t>
      </w:r>
      <w:r w:rsidRPr="002B4F5F">
        <w:rPr>
          <w:lang w:val="es-ES"/>
        </w:rPr>
        <w:t xml:space="preserve"> e indiquen </w:t>
      </w:r>
      <w:r w:rsidRPr="002B4F5F">
        <w:rPr>
          <w:b/>
          <w:bCs/>
          <w:lang w:val="es-ES"/>
        </w:rPr>
        <w:t>si tienen la intención de asistir a la reunión en persona o a distancia</w:t>
      </w:r>
      <w:r w:rsidRPr="002B4F5F">
        <w:rPr>
          <w:lang w:val="es-ES"/>
        </w:rPr>
        <w:t>. Le rogamos que, si ha previsto participar a distancia, se asegure de marcar la casilla «Remote» durante el proceso de inscripción. Si la casilla no está marcada, se asumirá la participación con presencia física.</w:t>
      </w:r>
      <w:bookmarkStart w:id="28" w:name="lt_pId050"/>
      <w:bookmarkStart w:id="29" w:name="lt_pId051"/>
      <w:bookmarkEnd w:id="27"/>
      <w:bookmarkEnd w:id="28"/>
      <w:bookmarkEnd w:id="29"/>
    </w:p>
    <w:p w14:paraId="2FD02FA1" w14:textId="77777777" w:rsidR="002B4F5F" w:rsidRPr="002B4F5F" w:rsidRDefault="002B4F5F" w:rsidP="002B4F5F">
      <w:pPr>
        <w:rPr>
          <w:lang w:val="es-ES"/>
        </w:rPr>
      </w:pPr>
      <w:bookmarkStart w:id="30" w:name="lt_pId052"/>
      <w:r w:rsidRPr="002B4F5F">
        <w:rPr>
          <w:lang w:val="es-ES"/>
        </w:rPr>
        <w:t>Se alienta además a los participantes a consultar la información sobre seguridad, que se actualiza periódicamente antes de tomar las disposiciones para viajar si desean asistir personalmente al evento.</w:t>
      </w:r>
      <w:bookmarkEnd w:id="30"/>
    </w:p>
    <w:p w14:paraId="60BFF13A" w14:textId="006146A4" w:rsidR="002B4F5F" w:rsidRPr="002B4F5F" w:rsidRDefault="002B4F5F" w:rsidP="002B4F5F">
      <w:pPr>
        <w:rPr>
          <w:lang w:val="es-ES"/>
        </w:rPr>
      </w:pPr>
      <w:bookmarkStart w:id="31" w:name="lt_pId053"/>
      <w:r w:rsidRPr="002B4F5F">
        <w:rPr>
          <w:lang w:val="es-ES"/>
        </w:rPr>
        <w:t xml:space="preserve">Puede consultarse la lista de coordinadores designados del UIT-R (se necesita una cuenta TIES), así como información detallada sobre </w:t>
      </w:r>
      <w:r w:rsidR="007B2116">
        <w:rPr>
          <w:lang w:val="es-ES"/>
        </w:rPr>
        <w:t>el</w:t>
      </w:r>
      <w:r w:rsidRPr="002B4F5F">
        <w:rPr>
          <w:lang w:val="es-ES"/>
        </w:rPr>
        <w:t xml:space="preserve"> sistema de inscripción a los eventos, los requisitos para la obtención de visado, el alojamiento, etc., en la dirección:</w:t>
      </w:r>
      <w:bookmarkEnd w:id="31"/>
    </w:p>
    <w:p w14:paraId="3E9631AF" w14:textId="486B2870" w:rsidR="002B4F5F" w:rsidRPr="002B4F5F" w:rsidRDefault="00A5211E" w:rsidP="008D7125">
      <w:pPr>
        <w:jc w:val="center"/>
        <w:rPr>
          <w:u w:val="single"/>
          <w:lang w:val="es-ES"/>
        </w:rPr>
      </w:pPr>
      <w:hyperlink r:id="rId11" w:history="1">
        <w:r w:rsidR="005C057F">
          <w:rPr>
            <w:rStyle w:val="Hyperlink"/>
            <w:lang w:val="es-ES"/>
          </w:rPr>
          <w:t>www.itu.int/es/ITU-R/information/events</w:t>
        </w:r>
      </w:hyperlink>
    </w:p>
    <w:p w14:paraId="22FCEAD5" w14:textId="7DBAD7A2" w:rsidR="002B4F5F" w:rsidRPr="00ED4069" w:rsidRDefault="002B4F5F" w:rsidP="002B4F5F">
      <w:pPr>
        <w:rPr>
          <w:lang w:val="fr-FR"/>
        </w:rPr>
      </w:pPr>
      <w:bookmarkStart w:id="32" w:name="lt_pId055"/>
      <w:r w:rsidRPr="002B4F5F">
        <w:rPr>
          <w:lang w:val="es-ES"/>
        </w:rPr>
        <w:t xml:space="preserve">Tenga en cuenta que para las reuniones en Ginebra, la asistencia para la obtención de visados debe solicitarse durante el proceso de inscripción en línea y puede tardar hasta 21 días. </w:t>
      </w:r>
      <w:r w:rsidRPr="00ED4069">
        <w:rPr>
          <w:lang w:val="fr-FR"/>
        </w:rPr>
        <w:t xml:space="preserve">Véase </w:t>
      </w:r>
      <w:hyperlink r:id="rId12" w:history="1">
        <w:r w:rsidR="005C057F" w:rsidRPr="00ED4069">
          <w:rPr>
            <w:rStyle w:val="Hyperlink"/>
            <w:lang w:val="fr-FR"/>
          </w:rPr>
          <w:t>www.itu.int/es/ITU-R/information/events/Pages/visa.aspx</w:t>
        </w:r>
      </w:hyperlink>
      <w:r w:rsidRPr="00ED4069">
        <w:rPr>
          <w:lang w:val="fr-FR"/>
        </w:rPr>
        <w:t>.</w:t>
      </w:r>
      <w:bookmarkStart w:id="33" w:name="lt_pId056"/>
      <w:bookmarkStart w:id="34" w:name="lt_pId057"/>
      <w:bookmarkEnd w:id="32"/>
      <w:bookmarkEnd w:id="33"/>
      <w:bookmarkEnd w:id="34"/>
    </w:p>
    <w:p w14:paraId="5BC9A234" w14:textId="367F065F" w:rsidR="002B4F5F" w:rsidRPr="002B4F5F" w:rsidRDefault="002B4F5F" w:rsidP="002B4F5F">
      <w:pPr>
        <w:rPr>
          <w:lang w:val="es-ES"/>
        </w:rPr>
      </w:pPr>
      <w:bookmarkStart w:id="35" w:name="lt_pId058"/>
      <w:r w:rsidRPr="002B4F5F">
        <w:rPr>
          <w:lang w:val="es-ES"/>
        </w:rPr>
        <w:t xml:space="preserve">Para cualquier pregunta en relación con la inscripción en este evento, diríjase a </w:t>
      </w:r>
      <w:hyperlink r:id="rId13" w:history="1">
        <w:r w:rsidR="007B2116" w:rsidRPr="00074B7E">
          <w:rPr>
            <w:rStyle w:val="Hyperlink"/>
            <w:lang w:val="es-ES"/>
          </w:rPr>
          <w:t>ITU</w:t>
        </w:r>
        <w:r w:rsidR="007B2116" w:rsidRPr="00074B7E">
          <w:rPr>
            <w:rStyle w:val="Hyperlink"/>
            <w:lang w:val="es-ES"/>
          </w:rPr>
          <w:noBreakHyphen/>
          <w:t>R.Registrations@itu.int</w:t>
        </w:r>
      </w:hyperlink>
      <w:r w:rsidRPr="002B4F5F">
        <w:rPr>
          <w:lang w:val="es-ES"/>
        </w:rPr>
        <w:t>.</w:t>
      </w:r>
      <w:bookmarkEnd w:id="35"/>
    </w:p>
    <w:p w14:paraId="616080E7" w14:textId="77777777" w:rsidR="002B4F5F" w:rsidRPr="002B4F5F" w:rsidRDefault="002B4F5F" w:rsidP="002B4F5F">
      <w:pPr>
        <w:pStyle w:val="Headingb"/>
        <w:rPr>
          <w:lang w:val="es-ES"/>
        </w:rPr>
      </w:pPr>
      <w:bookmarkStart w:id="36" w:name="lt_pId059"/>
      <w:r w:rsidRPr="002B4F5F">
        <w:rPr>
          <w:lang w:val="es-ES"/>
        </w:rPr>
        <w:t>Conexión a las sesiones de la reunión para la participación a distancia</w:t>
      </w:r>
      <w:bookmarkEnd w:id="36"/>
    </w:p>
    <w:p w14:paraId="4E3DF9DB" w14:textId="1F965A3F" w:rsidR="002B4F5F" w:rsidRPr="002B4F5F" w:rsidRDefault="002B4F5F" w:rsidP="002B4F5F">
      <w:pPr>
        <w:rPr>
          <w:lang w:val="es-ES"/>
        </w:rPr>
      </w:pPr>
      <w:bookmarkStart w:id="37" w:name="lt_pId060"/>
      <w:r w:rsidRPr="002B4F5F">
        <w:rPr>
          <w:lang w:val="es-ES"/>
        </w:rPr>
        <w:t>S</w:t>
      </w:r>
      <w:r w:rsidR="005C057F">
        <w:rPr>
          <w:lang w:val="es-ES"/>
        </w:rPr>
        <w:t>o</w:t>
      </w:r>
      <w:r w:rsidRPr="002B4F5F">
        <w:rPr>
          <w:lang w:val="es-ES"/>
        </w:rPr>
        <w:t>lo los participantes inscritos en el evento podrán acceder a las sesiones del Taller. Los delegados que deseen conectarse a la reunión a distancia pueden acceder a las sesiones del Taller desde la página web para los eventos virtuales restringidos:</w:t>
      </w:r>
      <w:bookmarkStart w:id="38" w:name="_Hlk62726767"/>
      <w:bookmarkStart w:id="39" w:name="lt_pId061"/>
      <w:bookmarkEnd w:id="37"/>
      <w:bookmarkEnd w:id="38"/>
      <w:bookmarkEnd w:id="39"/>
    </w:p>
    <w:p w14:paraId="3AA71B87" w14:textId="77777777" w:rsidR="002B4F5F" w:rsidRPr="002B4F5F" w:rsidRDefault="00A5211E" w:rsidP="008D7125">
      <w:pPr>
        <w:jc w:val="center"/>
        <w:rPr>
          <w:lang w:val="es-ES"/>
        </w:rPr>
      </w:pPr>
      <w:hyperlink r:id="rId14" w:history="1">
        <w:bookmarkStart w:id="40" w:name="lt_pId062"/>
        <w:r w:rsidR="002B4F5F" w:rsidRPr="002B4F5F">
          <w:rPr>
            <w:rStyle w:val="Hyperlink"/>
            <w:lang w:val="es-ES"/>
          </w:rPr>
          <w:t>www.itu.int/en/events/Pages/Virtual-Sessions.aspx</w:t>
        </w:r>
        <w:bookmarkEnd w:id="40"/>
      </w:hyperlink>
    </w:p>
    <w:p w14:paraId="37D7E322" w14:textId="77777777" w:rsidR="002B4F5F" w:rsidRPr="002B4F5F" w:rsidRDefault="002B4F5F" w:rsidP="002B4F5F">
      <w:pPr>
        <w:rPr>
          <w:lang w:val="es-ES"/>
        </w:rPr>
      </w:pPr>
      <w:bookmarkStart w:id="41" w:name="lt_pId063"/>
      <w:r w:rsidRPr="002B4F5F">
        <w:rPr>
          <w:lang w:val="es-ES"/>
        </w:rPr>
        <w:t>Se podrá iniciar la conexión a las sesiones virtuales 30 minutos antes de la hora de inicio de cada una de ellas.</w:t>
      </w:r>
      <w:bookmarkEnd w:id="41"/>
    </w:p>
    <w:p w14:paraId="70316810" w14:textId="77777777" w:rsidR="002B4F5F" w:rsidRPr="002B4F5F" w:rsidRDefault="002B4F5F" w:rsidP="002B4F5F">
      <w:pPr>
        <w:pStyle w:val="Headingb"/>
        <w:rPr>
          <w:lang w:val="es-ES"/>
        </w:rPr>
      </w:pPr>
      <w:bookmarkStart w:id="42" w:name="lt_pId064"/>
      <w:r w:rsidRPr="002B4F5F">
        <w:rPr>
          <w:lang w:val="es-ES"/>
        </w:rPr>
        <w:lastRenderedPageBreak/>
        <w:t>Transmisión web</w:t>
      </w:r>
      <w:bookmarkEnd w:id="42"/>
    </w:p>
    <w:p w14:paraId="3272306A" w14:textId="1D1CEBE1" w:rsidR="002B4F5F" w:rsidRPr="002B4F5F" w:rsidRDefault="002B4F5F" w:rsidP="002B4F5F">
      <w:pPr>
        <w:rPr>
          <w:lang w:val="es-ES"/>
        </w:rPr>
      </w:pPr>
      <w:bookmarkStart w:id="43" w:name="lt_pId065"/>
      <w:r w:rsidRPr="002B4F5F">
        <w:rPr>
          <w:lang w:val="es-ES"/>
        </w:rPr>
        <w:t xml:space="preserve">Para quienes deseen seguir a distancia el desarrollo de las reuniones del Taller, el Servicio de Radiodifusión por Internet (IBS) de la UIT emitirá por Internet el audio de las sesiones. No es necesario que los participantes se inscriban en la reunión para acceder a las transmisiones por la web, pero sí se requiere una </w:t>
      </w:r>
      <w:hyperlink r:id="rId15" w:history="1">
        <w:r w:rsidRPr="002B4F5F">
          <w:rPr>
            <w:rStyle w:val="Hyperlink"/>
            <w:lang w:val="es-ES"/>
          </w:rPr>
          <w:t>cuenta TIES</w:t>
        </w:r>
      </w:hyperlink>
      <w:r w:rsidRPr="002B4F5F">
        <w:rPr>
          <w:lang w:val="es-ES"/>
        </w:rPr>
        <w:t>.</w:t>
      </w:r>
      <w:bookmarkStart w:id="44" w:name="lt_pId066"/>
      <w:bookmarkEnd w:id="43"/>
      <w:bookmarkEnd w:id="44"/>
    </w:p>
    <w:p w14:paraId="61B81D0F" w14:textId="2B5B99CA" w:rsidR="002B4F5F" w:rsidRPr="002B4F5F" w:rsidRDefault="002B4F5F" w:rsidP="002B4F5F">
      <w:pPr>
        <w:pStyle w:val="Headingb"/>
        <w:rPr>
          <w:lang w:val="es-ES"/>
        </w:rPr>
      </w:pPr>
      <w:bookmarkStart w:id="45" w:name="lt_pId067"/>
      <w:r w:rsidRPr="002B4F5F">
        <w:rPr>
          <w:lang w:val="es-ES"/>
        </w:rPr>
        <w:t>Conversión en reunión virtual en caso de que las condiciones sanitarias ligadas a la COVID</w:t>
      </w:r>
      <w:r w:rsidR="004270B6">
        <w:rPr>
          <w:lang w:val="es-ES"/>
        </w:rPr>
        <w:noBreakHyphen/>
      </w:r>
      <w:r w:rsidRPr="002B4F5F">
        <w:rPr>
          <w:lang w:val="es-ES"/>
        </w:rPr>
        <w:t>19 empeoren de manera sustancial</w:t>
      </w:r>
      <w:bookmarkEnd w:id="45"/>
    </w:p>
    <w:p w14:paraId="6F3FBE62" w14:textId="2D03FC63" w:rsidR="002B4F5F" w:rsidRPr="002B4F5F" w:rsidRDefault="002B4F5F" w:rsidP="002B4F5F">
      <w:pPr>
        <w:rPr>
          <w:lang w:val="es-ES"/>
        </w:rPr>
      </w:pPr>
      <w:bookmarkStart w:id="46" w:name="lt_pId068"/>
      <w:r w:rsidRPr="002B4F5F">
        <w:rPr>
          <w:lang w:val="es-ES"/>
        </w:rPr>
        <w:t>En caso de que las condiciones sanitarias ligadas a la COVID</w:t>
      </w:r>
      <w:r w:rsidR="004270B6">
        <w:rPr>
          <w:lang w:val="es-ES"/>
        </w:rPr>
        <w:noBreakHyphen/>
      </w:r>
      <w:r w:rsidRPr="002B4F5F">
        <w:rPr>
          <w:lang w:val="es-ES"/>
        </w:rPr>
        <w:t>19 empeoren, los organizadores de la reunión informarán a todos los participantes de una posible conversión de la reunión presencial en virtual a su debido tiempo a través de un addéndum a la presente Circular Administrativa.</w:t>
      </w:r>
      <w:bookmarkEnd w:id="46"/>
    </w:p>
    <w:p w14:paraId="7B77B20E" w14:textId="724D3379" w:rsidR="002B4F5F" w:rsidRPr="002B4F5F" w:rsidRDefault="002B4F5F" w:rsidP="002B4F5F">
      <w:pPr>
        <w:rPr>
          <w:lang w:val="es-ES"/>
        </w:rPr>
      </w:pPr>
      <w:bookmarkStart w:id="47" w:name="lt_pId069"/>
      <w:r w:rsidRPr="002B4F5F">
        <w:rPr>
          <w:lang w:val="es-ES"/>
        </w:rPr>
        <w:t>Para obtener más información acerca del 2º</w:t>
      </w:r>
      <w:r w:rsidR="005C057F">
        <w:rPr>
          <w:lang w:val="es-ES"/>
        </w:rPr>
        <w:t> </w:t>
      </w:r>
      <w:r w:rsidRPr="002B4F5F">
        <w:rPr>
          <w:lang w:val="es-ES"/>
        </w:rPr>
        <w:t>Taller Interregional de la UIT sobre los preparativos de la</w:t>
      </w:r>
      <w:r w:rsidR="00E75374">
        <w:rPr>
          <w:lang w:val="es-ES"/>
        </w:rPr>
        <w:t> </w:t>
      </w:r>
      <w:r w:rsidRPr="002B4F5F">
        <w:rPr>
          <w:lang w:val="es-ES"/>
        </w:rPr>
        <w:t>CMR-23, tenga a bien dirigirse al Sr.</w:t>
      </w:r>
      <w:r w:rsidR="005C057F">
        <w:rPr>
          <w:lang w:val="es-ES"/>
        </w:rPr>
        <w:t> </w:t>
      </w:r>
      <w:r w:rsidRPr="002B4F5F">
        <w:rPr>
          <w:lang w:val="es-ES"/>
        </w:rPr>
        <w:t xml:space="preserve">Philippe Aubineau, Asesor para la RPC, Oficina de Radiocomunicaciones (correo-e: </w:t>
      </w:r>
      <w:hyperlink r:id="rId16" w:history="1">
        <w:r w:rsidR="008D7125" w:rsidRPr="002B4F5F">
          <w:rPr>
            <w:rStyle w:val="Hyperlink"/>
            <w:lang w:val="es-ES"/>
          </w:rPr>
          <w:t>philippe.aubineau@itu.int</w:t>
        </w:r>
      </w:hyperlink>
      <w:r w:rsidRPr="002B4F5F">
        <w:rPr>
          <w:lang w:val="es-ES"/>
        </w:rPr>
        <w:t>).</w:t>
      </w:r>
      <w:bookmarkEnd w:id="47"/>
    </w:p>
    <w:p w14:paraId="39F6B80D" w14:textId="3DB96ACE" w:rsidR="002B4F5F" w:rsidRPr="002B4F5F" w:rsidRDefault="002B4F5F" w:rsidP="00ED4069">
      <w:pPr>
        <w:spacing w:before="1440"/>
        <w:jc w:val="left"/>
        <w:rPr>
          <w:lang w:val="es-ES"/>
        </w:rPr>
      </w:pPr>
      <w:bookmarkStart w:id="48" w:name="lt_pId070"/>
      <w:r w:rsidRPr="002B4F5F">
        <w:rPr>
          <w:lang w:val="es-ES"/>
        </w:rPr>
        <w:t>Mario Maniewicz</w:t>
      </w:r>
      <w:r w:rsidR="008D7125">
        <w:rPr>
          <w:lang w:val="es-ES"/>
        </w:rPr>
        <w:br/>
      </w:r>
      <w:r w:rsidRPr="002B4F5F">
        <w:rPr>
          <w:lang w:val="es-ES"/>
        </w:rPr>
        <w:t>Director</w:t>
      </w:r>
      <w:bookmarkStart w:id="49" w:name="lt_pId071"/>
      <w:bookmarkEnd w:id="48"/>
      <w:bookmarkEnd w:id="49"/>
    </w:p>
    <w:p w14:paraId="77713FA3" w14:textId="77777777" w:rsidR="00FE4822" w:rsidRPr="00ED4069" w:rsidRDefault="00FE4822" w:rsidP="00031E64">
      <w:pPr>
        <w:rPr>
          <w:lang w:val="es-ES"/>
        </w:rPr>
      </w:pPr>
    </w:p>
    <w:p w14:paraId="092ABB61" w14:textId="77777777" w:rsidR="002B4F5F" w:rsidRPr="00ED4069" w:rsidRDefault="002B4F5F" w:rsidP="00031E64">
      <w:pPr>
        <w:rPr>
          <w:lang w:val="es-ES"/>
        </w:rPr>
        <w:sectPr w:rsidR="002B4F5F" w:rsidRPr="00ED4069" w:rsidSect="00031E64">
          <w:headerReference w:type="even" r:id="rId17"/>
          <w:headerReference w:type="default" r:id="rId18"/>
          <w:headerReference w:type="first" r:id="rId19"/>
          <w:footerReference w:type="first" r:id="rId20"/>
          <w:pgSz w:w="11907" w:h="16834" w:code="9"/>
          <w:pgMar w:top="1134" w:right="1134" w:bottom="993" w:left="1134" w:header="567" w:footer="397" w:gutter="0"/>
          <w:cols w:space="720"/>
          <w:titlePg/>
        </w:sectPr>
      </w:pPr>
    </w:p>
    <w:p w14:paraId="64BB8C9F" w14:textId="77777777" w:rsidR="007B2116" w:rsidRDefault="002B4F5F" w:rsidP="007B2116">
      <w:pPr>
        <w:pStyle w:val="AnnexNoTitle"/>
        <w:spacing w:before="0"/>
        <w:rPr>
          <w:b w:val="0"/>
          <w:bCs/>
          <w:lang w:val="es-ES"/>
        </w:rPr>
      </w:pPr>
      <w:bookmarkStart w:id="50" w:name="lt_pId087"/>
      <w:r w:rsidRPr="00942D2D">
        <w:rPr>
          <w:b w:val="0"/>
          <w:bCs/>
          <w:lang w:val="es-ES"/>
        </w:rPr>
        <w:lastRenderedPageBreak/>
        <w:t>ANEXO</w:t>
      </w:r>
    </w:p>
    <w:p w14:paraId="1D432A3D" w14:textId="0A0E961E" w:rsidR="002B4F5F" w:rsidRPr="002C2A6A" w:rsidRDefault="002B4F5F" w:rsidP="007B2116">
      <w:pPr>
        <w:pStyle w:val="AnnexNoTitle"/>
        <w:spacing w:before="0"/>
        <w:rPr>
          <w:b w:val="0"/>
          <w:bCs/>
          <w:sz w:val="24"/>
          <w:szCs w:val="24"/>
          <w:lang w:val="es-ES"/>
        </w:rPr>
      </w:pPr>
      <w:r w:rsidRPr="002B4F5F">
        <w:rPr>
          <w:lang w:val="es-ES"/>
        </w:rPr>
        <w:t>2º Taller Interregional de la UIT sobre los preparativos de la CMR-23</w:t>
      </w:r>
      <w:r w:rsidR="00E35BDB">
        <w:rPr>
          <w:lang w:val="es-ES"/>
        </w:rPr>
        <w:br/>
      </w:r>
      <w:r w:rsidRPr="002B4F5F">
        <w:rPr>
          <w:lang w:val="es-ES"/>
        </w:rPr>
        <w:t>Esquema del programa preliminar</w:t>
      </w:r>
      <w:r w:rsidRPr="00DF34CE">
        <w:rPr>
          <w:vertAlign w:val="superscript"/>
          <w:lang w:val="es-ES"/>
        </w:rPr>
        <w:t>1</w:t>
      </w:r>
      <w:r w:rsidR="00E35BDB">
        <w:rPr>
          <w:lang w:val="es-ES"/>
        </w:rPr>
        <w:br/>
      </w:r>
      <w:r w:rsidRPr="002C2A6A">
        <w:rPr>
          <w:b w:val="0"/>
          <w:bCs/>
          <w:sz w:val="24"/>
          <w:szCs w:val="24"/>
          <w:lang w:val="es-ES"/>
        </w:rPr>
        <w:t>(Ginebra, 29 de noviembre</w:t>
      </w:r>
      <w:r w:rsidR="00942D2D">
        <w:rPr>
          <w:b w:val="0"/>
          <w:bCs/>
          <w:sz w:val="24"/>
          <w:szCs w:val="24"/>
          <w:lang w:val="es-ES"/>
        </w:rPr>
        <w:t xml:space="preserve"> </w:t>
      </w:r>
      <w:r w:rsidR="00942D2D" w:rsidRPr="00942D2D">
        <w:rPr>
          <w:b w:val="0"/>
          <w:bCs/>
          <w:sz w:val="24"/>
          <w:szCs w:val="24"/>
          <w:lang w:val="es-ES"/>
        </w:rPr>
        <w:t>–</w:t>
      </w:r>
      <w:r w:rsidR="00942D2D">
        <w:rPr>
          <w:b w:val="0"/>
          <w:bCs/>
          <w:sz w:val="24"/>
          <w:szCs w:val="24"/>
          <w:lang w:val="es-ES"/>
        </w:rPr>
        <w:t xml:space="preserve"> </w:t>
      </w:r>
      <w:r w:rsidRPr="002C2A6A">
        <w:rPr>
          <w:b w:val="0"/>
          <w:bCs/>
          <w:sz w:val="24"/>
          <w:szCs w:val="24"/>
          <w:lang w:val="es-ES"/>
        </w:rPr>
        <w:t>1 de diciembre de 2022</w:t>
      </w:r>
      <w:r w:rsidRPr="002C2A6A">
        <w:rPr>
          <w:b w:val="0"/>
          <w:bCs/>
          <w:sz w:val="24"/>
          <w:szCs w:val="24"/>
          <w:vertAlign w:val="superscript"/>
          <w:lang w:val="es-ES"/>
        </w:rPr>
        <w:t>*</w:t>
      </w:r>
      <w:r w:rsidRPr="002C2A6A">
        <w:rPr>
          <w:b w:val="0"/>
          <w:bCs/>
          <w:sz w:val="24"/>
          <w:szCs w:val="24"/>
          <w:lang w:val="es-ES"/>
        </w:rPr>
        <w:t>)</w:t>
      </w:r>
      <w:bookmarkStart w:id="51" w:name="lt_pId088"/>
      <w:bookmarkStart w:id="52" w:name="lt_pId089"/>
      <w:bookmarkStart w:id="53" w:name="lt_pId090"/>
      <w:bookmarkStart w:id="54" w:name="OLE_LINK1"/>
      <w:bookmarkStart w:id="55" w:name="OLE_LINK2"/>
      <w:bookmarkEnd w:id="50"/>
      <w:bookmarkEnd w:id="51"/>
      <w:bookmarkEnd w:id="52"/>
      <w:bookmarkEnd w:id="53"/>
    </w:p>
    <w:tbl>
      <w:tblPr>
        <w:tblW w:w="5000" w:type="pct"/>
        <w:jc w:val="center"/>
        <w:tblLayout w:type="fixed"/>
        <w:tblLook w:val="0000" w:firstRow="0" w:lastRow="0" w:firstColumn="0" w:lastColumn="0" w:noHBand="0" w:noVBand="0"/>
      </w:tblPr>
      <w:tblGrid>
        <w:gridCol w:w="4946"/>
        <w:gridCol w:w="4647"/>
        <w:gridCol w:w="5094"/>
      </w:tblGrid>
      <w:tr w:rsidR="002B4F5F" w:rsidRPr="00ED4069" w14:paraId="4E9BA81E" w14:textId="77777777" w:rsidTr="00DF34CE">
        <w:trPr>
          <w:jc w:val="center"/>
        </w:trPr>
        <w:tc>
          <w:tcPr>
            <w:tcW w:w="4946" w:type="dxa"/>
            <w:tcBorders>
              <w:top w:val="single" w:sz="8" w:space="0" w:color="auto"/>
              <w:left w:val="single" w:sz="8" w:space="0" w:color="auto"/>
              <w:bottom w:val="single" w:sz="8" w:space="0" w:color="auto"/>
              <w:right w:val="single" w:sz="8" w:space="0" w:color="auto"/>
            </w:tcBorders>
            <w:shd w:val="clear" w:color="auto" w:fill="00FFFF"/>
            <w:tcMar>
              <w:top w:w="0" w:type="dxa"/>
              <w:left w:w="108" w:type="dxa"/>
              <w:bottom w:w="0" w:type="dxa"/>
              <w:right w:w="108" w:type="dxa"/>
            </w:tcMar>
          </w:tcPr>
          <w:p w14:paraId="34B832E3" w14:textId="09F0DCC0" w:rsidR="002B4F5F" w:rsidRPr="00ED4069" w:rsidRDefault="002B4F5F" w:rsidP="00810BBA">
            <w:pPr>
              <w:pStyle w:val="Tablehead"/>
              <w:rPr>
                <w:lang w:val="es-ES"/>
              </w:rPr>
            </w:pPr>
            <w:bookmarkStart w:id="56" w:name="lt_pId091"/>
            <w:bookmarkStart w:id="57" w:name="_Hlk111543341"/>
            <w:bookmarkStart w:id="58" w:name="_Hlk111543393"/>
            <w:r w:rsidRPr="00ED4069">
              <w:rPr>
                <w:lang w:val="es-ES"/>
              </w:rPr>
              <w:t>Día 1 (martes 29 de noviembre de 2022)</w:t>
            </w:r>
            <w:bookmarkEnd w:id="56"/>
          </w:p>
        </w:tc>
        <w:tc>
          <w:tcPr>
            <w:tcW w:w="4647" w:type="dxa"/>
            <w:tcBorders>
              <w:top w:val="single" w:sz="8" w:space="0" w:color="auto"/>
              <w:left w:val="nil"/>
              <w:bottom w:val="single" w:sz="8" w:space="0" w:color="auto"/>
              <w:right w:val="single" w:sz="8" w:space="0" w:color="auto"/>
            </w:tcBorders>
            <w:shd w:val="clear" w:color="auto" w:fill="00FFFF"/>
          </w:tcPr>
          <w:p w14:paraId="1985084E" w14:textId="28A62BF3" w:rsidR="002B4F5F" w:rsidRPr="00ED4069" w:rsidRDefault="002B4F5F" w:rsidP="00810BBA">
            <w:pPr>
              <w:pStyle w:val="Tablehead"/>
              <w:rPr>
                <w:lang w:val="es-ES"/>
              </w:rPr>
            </w:pPr>
            <w:bookmarkStart w:id="59" w:name="lt_pId092"/>
            <w:r w:rsidRPr="00ED4069">
              <w:rPr>
                <w:lang w:val="es-ES"/>
              </w:rPr>
              <w:t>Día 2 (miércoles 30 de noviembre de 2022)</w:t>
            </w:r>
            <w:bookmarkEnd w:id="59"/>
          </w:p>
        </w:tc>
        <w:tc>
          <w:tcPr>
            <w:tcW w:w="5094" w:type="dxa"/>
            <w:tcBorders>
              <w:top w:val="single" w:sz="8" w:space="0" w:color="auto"/>
              <w:left w:val="single" w:sz="8" w:space="0" w:color="auto"/>
              <w:bottom w:val="single" w:sz="8" w:space="0" w:color="auto"/>
              <w:right w:val="single" w:sz="8" w:space="0" w:color="auto"/>
            </w:tcBorders>
            <w:shd w:val="clear" w:color="auto" w:fill="00FFFF"/>
            <w:tcMar>
              <w:top w:w="0" w:type="dxa"/>
              <w:left w:w="108" w:type="dxa"/>
              <w:bottom w:w="0" w:type="dxa"/>
              <w:right w:w="108" w:type="dxa"/>
            </w:tcMar>
          </w:tcPr>
          <w:p w14:paraId="1F9C6A03" w14:textId="77777777" w:rsidR="002B4F5F" w:rsidRPr="00ED4069" w:rsidRDefault="002B4F5F" w:rsidP="00810BBA">
            <w:pPr>
              <w:pStyle w:val="Tablehead"/>
              <w:rPr>
                <w:lang w:val="es-ES"/>
              </w:rPr>
            </w:pPr>
            <w:bookmarkStart w:id="60" w:name="lt_pId093"/>
            <w:r w:rsidRPr="00ED4069">
              <w:rPr>
                <w:lang w:val="es-ES"/>
              </w:rPr>
              <w:t>Día 3 (jueves 1 de diciembre de 2022)</w:t>
            </w:r>
            <w:bookmarkEnd w:id="60"/>
          </w:p>
        </w:tc>
      </w:tr>
      <w:tr w:rsidR="002B4F5F" w:rsidRPr="00ED4069" w14:paraId="246FAD8C" w14:textId="77777777" w:rsidTr="00942D2D">
        <w:trPr>
          <w:jc w:val="center"/>
        </w:trPr>
        <w:tc>
          <w:tcPr>
            <w:tcW w:w="49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8D5520" w14:textId="7BB44E84" w:rsidR="002B4F5F" w:rsidRPr="00ED4069" w:rsidRDefault="002B4F5F" w:rsidP="00942D2D">
            <w:pPr>
              <w:pStyle w:val="Tabletext"/>
              <w:rPr>
                <w:b/>
                <w:bCs/>
                <w:lang w:val="es-ES"/>
              </w:rPr>
            </w:pPr>
            <w:bookmarkStart w:id="61" w:name="lt_pId094"/>
            <w:r w:rsidRPr="00ED4069">
              <w:rPr>
                <w:b/>
                <w:bCs/>
                <w:color w:val="FF0000"/>
                <w:lang w:val="es-ES"/>
              </w:rPr>
              <w:t>09.30-10.15 horas</w:t>
            </w:r>
            <w:r w:rsidRPr="00ED4069">
              <w:rPr>
                <w:b/>
                <w:bCs/>
                <w:color w:val="FF0000"/>
                <w:vertAlign w:val="superscript"/>
                <w:lang w:val="es-ES"/>
              </w:rPr>
              <w:t>1</w:t>
            </w:r>
            <w:r w:rsidRPr="00ED4069">
              <w:rPr>
                <w:b/>
                <w:bCs/>
                <w:color w:val="FF0000"/>
                <w:lang w:val="es-ES"/>
              </w:rPr>
              <w:t>: Sesión de apertura</w:t>
            </w:r>
            <w:bookmarkEnd w:id="61"/>
          </w:p>
          <w:p w14:paraId="7D077860" w14:textId="2E542A7E" w:rsidR="002B4F5F" w:rsidRPr="00ED4069" w:rsidRDefault="002B4F5F" w:rsidP="00942D2D">
            <w:pPr>
              <w:pStyle w:val="Tabletext"/>
              <w:rPr>
                <w:lang w:val="es-ES"/>
              </w:rPr>
            </w:pPr>
            <w:bookmarkStart w:id="62" w:name="lt_pId095"/>
            <w:r w:rsidRPr="00ED4069">
              <w:rPr>
                <w:lang w:val="es-ES"/>
              </w:rPr>
              <w:t>Situación de los preparativos de la RPC23-2, la AR-23 y la</w:t>
            </w:r>
            <w:r w:rsidR="00942D2D" w:rsidRPr="00ED4069">
              <w:rPr>
                <w:lang w:val="es-ES"/>
              </w:rPr>
              <w:t> </w:t>
            </w:r>
            <w:r w:rsidRPr="00ED4069">
              <w:rPr>
                <w:lang w:val="es-ES"/>
              </w:rPr>
              <w:t>CMR</w:t>
            </w:r>
            <w:r w:rsidR="00DF34CE" w:rsidRPr="00ED4069">
              <w:rPr>
                <w:lang w:val="es-ES"/>
              </w:rPr>
              <w:noBreakHyphen/>
            </w:r>
            <w:r w:rsidRPr="00ED4069">
              <w:rPr>
                <w:lang w:val="es-ES"/>
              </w:rPr>
              <w:t>23, incluida la organización de los grupos regionales</w:t>
            </w:r>
            <w:bookmarkEnd w:id="62"/>
          </w:p>
        </w:tc>
        <w:tc>
          <w:tcPr>
            <w:tcW w:w="4647" w:type="dxa"/>
            <w:tcBorders>
              <w:top w:val="single" w:sz="8" w:space="0" w:color="auto"/>
              <w:left w:val="nil"/>
              <w:bottom w:val="single" w:sz="8" w:space="0" w:color="auto"/>
              <w:right w:val="single" w:sz="8" w:space="0" w:color="auto"/>
            </w:tcBorders>
          </w:tcPr>
          <w:p w14:paraId="22A1ED38" w14:textId="240F58A0" w:rsidR="002B4F5F" w:rsidRPr="00ED4069" w:rsidRDefault="002B4F5F" w:rsidP="00942D2D">
            <w:pPr>
              <w:pStyle w:val="Tabletext"/>
              <w:rPr>
                <w:lang w:val="es-ES"/>
              </w:rPr>
            </w:pPr>
            <w:bookmarkStart w:id="63" w:name="lt_pId096"/>
            <w:r w:rsidRPr="00ED4069">
              <w:rPr>
                <w:b/>
                <w:bCs/>
                <w:color w:val="FF0000"/>
                <w:lang w:val="es-ES"/>
              </w:rPr>
              <w:t>09</w:t>
            </w:r>
            <w:r w:rsidR="00E35BDB" w:rsidRPr="00ED4069">
              <w:rPr>
                <w:b/>
                <w:bCs/>
                <w:color w:val="FF0000"/>
                <w:lang w:val="es-ES"/>
              </w:rPr>
              <w:t>.</w:t>
            </w:r>
            <w:r w:rsidRPr="00ED4069">
              <w:rPr>
                <w:b/>
                <w:bCs/>
                <w:color w:val="FF0000"/>
                <w:lang w:val="es-ES"/>
              </w:rPr>
              <w:t>00</w:t>
            </w:r>
            <w:r w:rsidR="00E35BDB" w:rsidRPr="00ED4069">
              <w:rPr>
                <w:b/>
                <w:bCs/>
                <w:color w:val="FF0000"/>
                <w:lang w:val="es-ES"/>
              </w:rPr>
              <w:t>-</w:t>
            </w:r>
            <w:r w:rsidRPr="00ED4069">
              <w:rPr>
                <w:b/>
                <w:bCs/>
                <w:color w:val="FF0000"/>
                <w:lang w:val="es-ES"/>
              </w:rPr>
              <w:t>10</w:t>
            </w:r>
            <w:r w:rsidR="00E35BDB" w:rsidRPr="00ED4069">
              <w:rPr>
                <w:b/>
                <w:bCs/>
                <w:color w:val="FF0000"/>
                <w:lang w:val="es-ES"/>
              </w:rPr>
              <w:t>.</w:t>
            </w:r>
            <w:r w:rsidRPr="00ED4069">
              <w:rPr>
                <w:b/>
                <w:bCs/>
                <w:color w:val="FF0000"/>
                <w:lang w:val="es-ES"/>
              </w:rPr>
              <w:t>15 horas</w:t>
            </w:r>
            <w:r w:rsidRPr="00ED4069">
              <w:rPr>
                <w:b/>
                <w:bCs/>
                <w:color w:val="FF0000"/>
                <w:vertAlign w:val="superscript"/>
                <w:lang w:val="es-ES"/>
              </w:rPr>
              <w:t>1</w:t>
            </w:r>
            <w:r w:rsidRPr="00ED4069">
              <w:rPr>
                <w:b/>
                <w:bCs/>
                <w:color w:val="FF0000"/>
                <w:lang w:val="es-ES"/>
              </w:rPr>
              <w:t>: Sesión 4</w:t>
            </w:r>
            <w:r w:rsidRPr="00ED4069">
              <w:rPr>
                <w:b/>
                <w:bCs/>
                <w:lang w:val="es-ES"/>
              </w:rPr>
              <w:t xml:space="preserve"> – [Temas aeronáuticos y marítimos – Puntos 1.9, 1.10 y 1.11 del orden del día de la CMR-23</w:t>
            </w:r>
            <w:r w:rsidR="004270B6" w:rsidRPr="00ED4069">
              <w:rPr>
                <w:b/>
                <w:bCs/>
                <w:vertAlign w:val="superscript"/>
                <w:lang w:val="es-ES"/>
              </w:rPr>
              <w:t>2</w:t>
            </w:r>
            <w:r w:rsidRPr="00ED4069">
              <w:rPr>
                <w:b/>
                <w:bCs/>
                <w:lang w:val="es-ES"/>
              </w:rPr>
              <w:t>]</w:t>
            </w:r>
            <w:bookmarkEnd w:id="63"/>
          </w:p>
        </w:tc>
        <w:tc>
          <w:tcPr>
            <w:tcW w:w="5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63803" w14:textId="703427C7" w:rsidR="002B4F5F" w:rsidRPr="00ED4069" w:rsidRDefault="002B4F5F" w:rsidP="00942D2D">
            <w:pPr>
              <w:pStyle w:val="Tabletext"/>
              <w:rPr>
                <w:lang w:val="es-ES"/>
              </w:rPr>
            </w:pPr>
            <w:bookmarkStart w:id="64" w:name="lt_pId097"/>
            <w:r w:rsidRPr="00ED4069">
              <w:rPr>
                <w:b/>
                <w:bCs/>
                <w:color w:val="FF0000"/>
                <w:lang w:val="es-ES"/>
              </w:rPr>
              <w:t>09.00</w:t>
            </w:r>
            <w:r w:rsidR="00E35BDB" w:rsidRPr="00ED4069">
              <w:rPr>
                <w:b/>
                <w:bCs/>
                <w:color w:val="FF0000"/>
                <w:lang w:val="es-ES"/>
              </w:rPr>
              <w:t>-</w:t>
            </w:r>
            <w:r w:rsidRPr="00ED4069">
              <w:rPr>
                <w:b/>
                <w:bCs/>
                <w:color w:val="FF0000"/>
                <w:lang w:val="es-ES"/>
              </w:rPr>
              <w:t>10.15 horas</w:t>
            </w:r>
            <w:r w:rsidRPr="00ED4069">
              <w:rPr>
                <w:b/>
                <w:bCs/>
                <w:color w:val="FF0000"/>
                <w:vertAlign w:val="superscript"/>
                <w:lang w:val="es-ES"/>
              </w:rPr>
              <w:t>1</w:t>
            </w:r>
            <w:r w:rsidRPr="00ED4069">
              <w:rPr>
                <w:b/>
                <w:bCs/>
                <w:color w:val="FF0000"/>
                <w:lang w:val="es-ES"/>
              </w:rPr>
              <w:t>: Sesión 8</w:t>
            </w:r>
            <w:r w:rsidRPr="00ED4069">
              <w:rPr>
                <w:b/>
                <w:bCs/>
                <w:lang w:val="es-ES"/>
              </w:rPr>
              <w:t xml:space="preserve"> – [Aspectos reglamentarios de los satélites – Tema</w:t>
            </w:r>
            <w:r w:rsidR="004270B6" w:rsidRPr="00ED4069">
              <w:rPr>
                <w:b/>
                <w:bCs/>
                <w:lang w:val="es-ES"/>
              </w:rPr>
              <w:t>s</w:t>
            </w:r>
            <w:r w:rsidRPr="00ED4069">
              <w:rPr>
                <w:b/>
                <w:bCs/>
                <w:lang w:val="es-ES"/>
              </w:rPr>
              <w:t xml:space="preserve"> del punto 7 del orden del día de la CMR-23</w:t>
            </w:r>
            <w:r w:rsidR="004270B6" w:rsidRPr="00ED4069">
              <w:rPr>
                <w:b/>
                <w:bCs/>
                <w:vertAlign w:val="superscript"/>
                <w:lang w:val="es-ES"/>
              </w:rPr>
              <w:t>2</w:t>
            </w:r>
            <w:r w:rsidRPr="00ED4069">
              <w:rPr>
                <w:b/>
                <w:bCs/>
                <w:lang w:val="es-ES"/>
              </w:rPr>
              <w:t>]</w:t>
            </w:r>
            <w:bookmarkEnd w:id="64"/>
          </w:p>
        </w:tc>
      </w:tr>
      <w:tr w:rsidR="002B4F5F" w:rsidRPr="00ED4069" w14:paraId="1B74532B" w14:textId="77777777" w:rsidTr="00DF34CE">
        <w:trPr>
          <w:jc w:val="center"/>
        </w:trPr>
        <w:tc>
          <w:tcPr>
            <w:tcW w:w="14687" w:type="dxa"/>
            <w:gridSpan w:val="3"/>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6B61A142" w14:textId="11A8447C" w:rsidR="002B4F5F" w:rsidRPr="00ED4069" w:rsidRDefault="002B4F5F" w:rsidP="00810BBA">
            <w:pPr>
              <w:pStyle w:val="Tabletext"/>
              <w:jc w:val="center"/>
              <w:rPr>
                <w:lang w:val="es-ES"/>
              </w:rPr>
            </w:pPr>
            <w:bookmarkStart w:id="65" w:name="lt_pId098"/>
            <w:r w:rsidRPr="00ED4069">
              <w:rPr>
                <w:lang w:val="es-ES"/>
              </w:rPr>
              <w:t>10.15</w:t>
            </w:r>
            <w:r w:rsidR="00DF34CE" w:rsidRPr="00ED4069">
              <w:rPr>
                <w:lang w:val="es-ES"/>
              </w:rPr>
              <w:t>-</w:t>
            </w:r>
            <w:r w:rsidRPr="00ED4069">
              <w:rPr>
                <w:lang w:val="es-ES"/>
              </w:rPr>
              <w:t>10.45 horas</w:t>
            </w:r>
            <w:r w:rsidRPr="00ED4069">
              <w:rPr>
                <w:vertAlign w:val="superscript"/>
                <w:lang w:val="es-ES"/>
              </w:rPr>
              <w:t>1</w:t>
            </w:r>
            <w:r w:rsidRPr="00ED4069">
              <w:rPr>
                <w:lang w:val="es-ES"/>
              </w:rPr>
              <w:t>: Pausa</w:t>
            </w:r>
            <w:bookmarkEnd w:id="65"/>
          </w:p>
        </w:tc>
      </w:tr>
      <w:tr w:rsidR="002B4F5F" w:rsidRPr="00ED4069" w14:paraId="12B3D541" w14:textId="77777777" w:rsidTr="00942D2D">
        <w:trPr>
          <w:jc w:val="center"/>
        </w:trPr>
        <w:tc>
          <w:tcPr>
            <w:tcW w:w="4946"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58A76B91" w14:textId="7DB2BCA0" w:rsidR="002B4F5F" w:rsidRPr="00ED4069" w:rsidRDefault="002B4F5F" w:rsidP="00810BBA">
            <w:pPr>
              <w:pStyle w:val="Tabletext"/>
              <w:rPr>
                <w:lang w:val="es-ES"/>
              </w:rPr>
            </w:pPr>
            <w:bookmarkStart w:id="66" w:name="lt_pId099"/>
            <w:r w:rsidRPr="00ED4069">
              <w:rPr>
                <w:b/>
                <w:bCs/>
                <w:color w:val="FF0000"/>
                <w:lang w:val="es-ES"/>
              </w:rPr>
              <w:t>10.45-12.30 horas</w:t>
            </w:r>
            <w:r w:rsidRPr="00ED4069">
              <w:rPr>
                <w:b/>
                <w:bCs/>
                <w:color w:val="FF0000"/>
                <w:vertAlign w:val="superscript"/>
                <w:lang w:val="es-ES"/>
              </w:rPr>
              <w:t>1</w:t>
            </w:r>
            <w:r w:rsidRPr="00ED4069">
              <w:rPr>
                <w:b/>
                <w:bCs/>
                <w:color w:val="FF0000"/>
                <w:lang w:val="es-ES"/>
              </w:rPr>
              <w:t>: Sesión 1</w:t>
            </w:r>
            <w:r w:rsidRPr="00ED4069">
              <w:rPr>
                <w:b/>
                <w:bCs/>
                <w:lang w:val="es-ES"/>
              </w:rPr>
              <w:t xml:space="preserve"> – [Temas relativos al SM, las IMT y las HIBS – Puntos 1.1, 1.2 y 1.4 del orden del día de la CMR</w:t>
            </w:r>
            <w:r w:rsidR="00DF34CE" w:rsidRPr="00ED4069">
              <w:rPr>
                <w:b/>
                <w:bCs/>
                <w:lang w:val="es-ES"/>
              </w:rPr>
              <w:noBreakHyphen/>
            </w:r>
            <w:r w:rsidRPr="00ED4069">
              <w:rPr>
                <w:b/>
                <w:bCs/>
                <w:lang w:val="es-ES"/>
              </w:rPr>
              <w:t>23</w:t>
            </w:r>
            <w:r w:rsidR="004270B6" w:rsidRPr="00ED4069">
              <w:rPr>
                <w:b/>
                <w:bCs/>
                <w:vertAlign w:val="superscript"/>
                <w:lang w:val="es-ES"/>
              </w:rPr>
              <w:t>2</w:t>
            </w:r>
            <w:r w:rsidRPr="00ED4069">
              <w:rPr>
                <w:b/>
                <w:bCs/>
                <w:lang w:val="es-ES"/>
              </w:rPr>
              <w:t>]</w:t>
            </w:r>
            <w:bookmarkEnd w:id="66"/>
          </w:p>
        </w:tc>
        <w:tc>
          <w:tcPr>
            <w:tcW w:w="4647" w:type="dxa"/>
            <w:tcBorders>
              <w:top w:val="single" w:sz="8" w:space="0" w:color="auto"/>
              <w:left w:val="nil"/>
              <w:bottom w:val="single" w:sz="8" w:space="0" w:color="auto"/>
              <w:right w:val="single" w:sz="8" w:space="0" w:color="auto"/>
            </w:tcBorders>
            <w:shd w:val="clear" w:color="auto" w:fill="auto"/>
          </w:tcPr>
          <w:p w14:paraId="29D67670" w14:textId="5A4B8E56" w:rsidR="002B4F5F" w:rsidRPr="00ED4069" w:rsidRDefault="002B4F5F" w:rsidP="00810BBA">
            <w:pPr>
              <w:pStyle w:val="Tabletext"/>
              <w:rPr>
                <w:lang w:val="es-ES"/>
              </w:rPr>
            </w:pPr>
            <w:bookmarkStart w:id="67" w:name="lt_pId100"/>
            <w:r w:rsidRPr="00ED4069">
              <w:rPr>
                <w:b/>
                <w:bCs/>
                <w:color w:val="FF0000"/>
                <w:lang w:val="es-ES"/>
              </w:rPr>
              <w:t>10.45</w:t>
            </w:r>
            <w:r w:rsidR="00E35BDB" w:rsidRPr="00ED4069">
              <w:rPr>
                <w:b/>
                <w:bCs/>
                <w:color w:val="FF0000"/>
                <w:lang w:val="es-ES"/>
              </w:rPr>
              <w:t>-</w:t>
            </w:r>
            <w:r w:rsidRPr="00ED4069">
              <w:rPr>
                <w:b/>
                <w:bCs/>
                <w:color w:val="FF0000"/>
                <w:lang w:val="es-ES"/>
              </w:rPr>
              <w:t>12.00 horas</w:t>
            </w:r>
            <w:r w:rsidRPr="00ED4069">
              <w:rPr>
                <w:b/>
                <w:bCs/>
                <w:color w:val="FF0000"/>
                <w:vertAlign w:val="superscript"/>
                <w:lang w:val="es-ES"/>
              </w:rPr>
              <w:t>1</w:t>
            </w:r>
            <w:r w:rsidRPr="00ED4069">
              <w:rPr>
                <w:b/>
                <w:bCs/>
                <w:color w:val="FF0000"/>
                <w:lang w:val="es-ES"/>
              </w:rPr>
              <w:t>: Sesión 5</w:t>
            </w:r>
            <w:r w:rsidRPr="00ED4069">
              <w:rPr>
                <w:b/>
                <w:bCs/>
                <w:lang w:val="es-ES"/>
              </w:rPr>
              <w:t xml:space="preserve"> – [Temas científicos – Puntos</w:t>
            </w:r>
            <w:r w:rsidR="00E75374" w:rsidRPr="00ED4069">
              <w:rPr>
                <w:b/>
                <w:bCs/>
                <w:lang w:val="es-ES"/>
              </w:rPr>
              <w:t> </w:t>
            </w:r>
            <w:r w:rsidRPr="00ED4069">
              <w:rPr>
                <w:b/>
                <w:bCs/>
                <w:lang w:val="es-ES"/>
              </w:rPr>
              <w:t>1.12, 1.13, 1.14 y Tema a) del punto 9.1 del orden del día de la CMR-23</w:t>
            </w:r>
            <w:r w:rsidR="004270B6" w:rsidRPr="00ED4069">
              <w:rPr>
                <w:b/>
                <w:bCs/>
                <w:vertAlign w:val="superscript"/>
                <w:lang w:val="es-ES"/>
              </w:rPr>
              <w:t>2</w:t>
            </w:r>
            <w:r w:rsidRPr="00ED4069">
              <w:rPr>
                <w:b/>
                <w:bCs/>
                <w:lang w:val="es-ES"/>
              </w:rPr>
              <w:t>]</w:t>
            </w:r>
            <w:bookmarkEnd w:id="67"/>
          </w:p>
        </w:tc>
        <w:tc>
          <w:tcPr>
            <w:tcW w:w="50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38A7B95" w14:textId="58CC7F5B" w:rsidR="002B4F5F" w:rsidRPr="00ED4069" w:rsidRDefault="002B4F5F" w:rsidP="00942D2D">
            <w:pPr>
              <w:pStyle w:val="Tabletext"/>
              <w:rPr>
                <w:lang w:val="es-ES"/>
              </w:rPr>
            </w:pPr>
            <w:bookmarkStart w:id="68" w:name="lt_pId101"/>
            <w:r w:rsidRPr="00ED4069">
              <w:rPr>
                <w:b/>
                <w:bCs/>
                <w:color w:val="FF0000"/>
                <w:lang w:val="es-ES"/>
              </w:rPr>
              <w:t>10.45-12.00 horas</w:t>
            </w:r>
            <w:r w:rsidRPr="00ED4069">
              <w:rPr>
                <w:b/>
                <w:bCs/>
                <w:color w:val="FF0000"/>
                <w:vertAlign w:val="superscript"/>
                <w:lang w:val="es-ES"/>
              </w:rPr>
              <w:t>1</w:t>
            </w:r>
            <w:r w:rsidRPr="00ED4069">
              <w:rPr>
                <w:b/>
                <w:bCs/>
                <w:color w:val="FF0000"/>
                <w:lang w:val="es-ES"/>
              </w:rPr>
              <w:t>: Sesión 9</w:t>
            </w:r>
            <w:r w:rsidRPr="00ED4069">
              <w:rPr>
                <w:b/>
                <w:bCs/>
                <w:lang w:val="es-ES"/>
              </w:rPr>
              <w:t xml:space="preserve"> </w:t>
            </w:r>
            <w:r w:rsidR="004270B6" w:rsidRPr="00ED4069">
              <w:rPr>
                <w:b/>
                <w:bCs/>
                <w:lang w:val="es-ES"/>
              </w:rPr>
              <w:t xml:space="preserve">– </w:t>
            </w:r>
            <w:r w:rsidRPr="00ED4069">
              <w:rPr>
                <w:b/>
                <w:bCs/>
                <w:lang w:val="es-ES"/>
              </w:rPr>
              <w:t>[Cuestiones reglamentarias de satélites (continuación) – Tema</w:t>
            </w:r>
            <w:r w:rsidR="004270B6" w:rsidRPr="00ED4069">
              <w:rPr>
                <w:b/>
                <w:bCs/>
                <w:lang w:val="es-ES"/>
              </w:rPr>
              <w:t>s</w:t>
            </w:r>
            <w:r w:rsidRPr="00ED4069">
              <w:rPr>
                <w:b/>
                <w:bCs/>
                <w:lang w:val="es-ES"/>
              </w:rPr>
              <w:t xml:space="preserve"> del punto 7 del orden del día de la CMR-23</w:t>
            </w:r>
            <w:r w:rsidR="004270B6" w:rsidRPr="00ED4069">
              <w:rPr>
                <w:b/>
                <w:bCs/>
                <w:vertAlign w:val="superscript"/>
                <w:lang w:val="es-ES"/>
              </w:rPr>
              <w:t>2</w:t>
            </w:r>
            <w:r w:rsidRPr="00ED4069">
              <w:rPr>
                <w:b/>
                <w:bCs/>
                <w:lang w:val="es-ES"/>
              </w:rPr>
              <w:t>]</w:t>
            </w:r>
            <w:bookmarkEnd w:id="68"/>
          </w:p>
        </w:tc>
      </w:tr>
      <w:tr w:rsidR="002B4F5F" w:rsidRPr="00ED4069" w14:paraId="735CD628" w14:textId="77777777" w:rsidTr="00DF34CE">
        <w:trPr>
          <w:jc w:val="center"/>
        </w:trPr>
        <w:tc>
          <w:tcPr>
            <w:tcW w:w="4946" w:type="dxa"/>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808D517" w14:textId="77777777" w:rsidR="002B4F5F" w:rsidRPr="00ED4069" w:rsidRDefault="002B4F5F" w:rsidP="00810BBA">
            <w:pPr>
              <w:spacing w:line="240" w:lineRule="auto"/>
              <w:rPr>
                <w:b/>
                <w:bCs/>
                <w:sz w:val="18"/>
                <w:lang w:val="es-ES"/>
              </w:rPr>
            </w:pPr>
          </w:p>
        </w:tc>
        <w:tc>
          <w:tcPr>
            <w:tcW w:w="4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5E388DB" w14:textId="325712E3" w:rsidR="002B4F5F" w:rsidRPr="00ED4069" w:rsidRDefault="002B4F5F" w:rsidP="00810BBA">
            <w:pPr>
              <w:pStyle w:val="Tabletext"/>
              <w:rPr>
                <w:lang w:val="es-ES"/>
              </w:rPr>
            </w:pPr>
            <w:bookmarkStart w:id="69" w:name="lt_pId102"/>
            <w:r w:rsidRPr="00ED4069">
              <w:rPr>
                <w:b/>
                <w:bCs/>
                <w:color w:val="FF0000"/>
                <w:lang w:val="es-ES"/>
              </w:rPr>
              <w:t>12.00-12.30 horas</w:t>
            </w:r>
            <w:r w:rsidRPr="00ED4069">
              <w:rPr>
                <w:b/>
                <w:bCs/>
                <w:color w:val="FF0000"/>
                <w:vertAlign w:val="superscript"/>
                <w:lang w:val="es-ES"/>
              </w:rPr>
              <w:t>1</w:t>
            </w:r>
            <w:r w:rsidRPr="00ED4069">
              <w:rPr>
                <w:b/>
                <w:bCs/>
                <w:color w:val="FF0000"/>
                <w:lang w:val="es-ES"/>
              </w:rPr>
              <w:t>: Reunión especial con el BIPM</w:t>
            </w:r>
            <w:r w:rsidRPr="00ED4069">
              <w:rPr>
                <w:b/>
                <w:bCs/>
                <w:lang w:val="es-ES"/>
              </w:rPr>
              <w:t xml:space="preserve"> – Definición de escala de tiempo y difusión de señales horarias a través de sistemas de radiocomunicaciones (Res.</w:t>
            </w:r>
            <w:r w:rsidR="004270B6" w:rsidRPr="00ED4069">
              <w:rPr>
                <w:b/>
                <w:bCs/>
                <w:lang w:val="es-ES"/>
              </w:rPr>
              <w:t> </w:t>
            </w:r>
            <w:r w:rsidRPr="00ED4069">
              <w:rPr>
                <w:b/>
                <w:bCs/>
                <w:lang w:val="es-ES"/>
              </w:rPr>
              <w:t>655 (CMR-15)</w:t>
            </w:r>
            <w:bookmarkEnd w:id="69"/>
            <w:r w:rsidR="00DF34CE" w:rsidRPr="00ED4069">
              <w:rPr>
                <w:b/>
                <w:bCs/>
                <w:lang w:val="es-ES"/>
              </w:rPr>
              <w:t>)</w:t>
            </w:r>
          </w:p>
        </w:tc>
        <w:tc>
          <w:tcPr>
            <w:tcW w:w="509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25060790" w14:textId="3B455FFE" w:rsidR="002B4F5F" w:rsidRPr="00ED4069" w:rsidRDefault="002B4F5F" w:rsidP="00810BBA">
            <w:pPr>
              <w:pStyle w:val="Tabletext"/>
              <w:rPr>
                <w:b/>
                <w:bCs/>
                <w:lang w:val="es-ES"/>
              </w:rPr>
            </w:pPr>
            <w:bookmarkStart w:id="70" w:name="lt_pId103"/>
            <w:r w:rsidRPr="00ED4069">
              <w:rPr>
                <w:b/>
                <w:bCs/>
                <w:color w:val="FF0000"/>
                <w:lang w:val="es-ES"/>
              </w:rPr>
              <w:t>12.00-12.30 horas</w:t>
            </w:r>
            <w:r w:rsidRPr="00ED4069">
              <w:rPr>
                <w:b/>
                <w:bCs/>
                <w:color w:val="FF0000"/>
                <w:vertAlign w:val="superscript"/>
                <w:lang w:val="es-ES"/>
              </w:rPr>
              <w:t>1</w:t>
            </w:r>
            <w:r w:rsidRPr="00ED4069">
              <w:rPr>
                <w:b/>
                <w:bCs/>
                <w:color w:val="FF0000"/>
                <w:lang w:val="es-ES"/>
              </w:rPr>
              <w:t xml:space="preserve">: Reunión especial sobre </w:t>
            </w:r>
            <w:r w:rsidRPr="00ED4069">
              <w:rPr>
                <w:b/>
                <w:bCs/>
                <w:lang w:val="es-ES"/>
              </w:rPr>
              <w:t>NOW4WRC23</w:t>
            </w:r>
            <w:bookmarkEnd w:id="70"/>
          </w:p>
        </w:tc>
      </w:tr>
      <w:tr w:rsidR="002B4F5F" w:rsidRPr="00ED4069" w14:paraId="0A6BCCA2" w14:textId="77777777" w:rsidTr="00DF34CE">
        <w:trPr>
          <w:jc w:val="center"/>
        </w:trPr>
        <w:tc>
          <w:tcPr>
            <w:tcW w:w="14687" w:type="dxa"/>
            <w:gridSpan w:val="3"/>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4B90BB3C" w14:textId="2D11486A" w:rsidR="002B4F5F" w:rsidRPr="00ED4069" w:rsidRDefault="002B4F5F" w:rsidP="00810BBA">
            <w:pPr>
              <w:pStyle w:val="Tabletext"/>
              <w:jc w:val="center"/>
              <w:rPr>
                <w:lang w:val="es-ES"/>
              </w:rPr>
            </w:pPr>
            <w:bookmarkStart w:id="71" w:name="lt_pId104"/>
            <w:r w:rsidRPr="00ED4069">
              <w:rPr>
                <w:lang w:val="es-ES"/>
              </w:rPr>
              <w:t>12.30</w:t>
            </w:r>
            <w:r w:rsidR="00DF34CE" w:rsidRPr="00ED4069">
              <w:rPr>
                <w:lang w:val="es-ES"/>
              </w:rPr>
              <w:t>-</w:t>
            </w:r>
            <w:r w:rsidRPr="00ED4069">
              <w:rPr>
                <w:lang w:val="es-ES"/>
              </w:rPr>
              <w:t>14.00 horas: Pausa</w:t>
            </w:r>
            <w:bookmarkEnd w:id="71"/>
          </w:p>
        </w:tc>
      </w:tr>
      <w:tr w:rsidR="002B4F5F" w:rsidRPr="00ED4069" w14:paraId="7F605C4A" w14:textId="77777777" w:rsidTr="00942D2D">
        <w:trPr>
          <w:jc w:val="center"/>
        </w:trPr>
        <w:tc>
          <w:tcPr>
            <w:tcW w:w="4946" w:type="dxa"/>
            <w:vMerge w:val="restart"/>
            <w:tcBorders>
              <w:top w:val="single" w:sz="8" w:space="0" w:color="auto"/>
              <w:left w:val="single" w:sz="8" w:space="0" w:color="auto"/>
              <w:right w:val="single" w:sz="8" w:space="0" w:color="auto"/>
            </w:tcBorders>
            <w:tcMar>
              <w:top w:w="0" w:type="dxa"/>
              <w:left w:w="108" w:type="dxa"/>
              <w:bottom w:w="0" w:type="dxa"/>
              <w:right w:w="108" w:type="dxa"/>
            </w:tcMar>
          </w:tcPr>
          <w:p w14:paraId="6496228A" w14:textId="0A6B0F22" w:rsidR="002B4F5F" w:rsidRPr="00ED4069" w:rsidRDefault="002B4F5F" w:rsidP="00942D2D">
            <w:pPr>
              <w:pStyle w:val="Tabletext"/>
              <w:rPr>
                <w:lang w:val="es-ES"/>
              </w:rPr>
            </w:pPr>
            <w:bookmarkStart w:id="72" w:name="lt_pId105"/>
            <w:r w:rsidRPr="00ED4069">
              <w:rPr>
                <w:b/>
                <w:bCs/>
                <w:color w:val="FF0000"/>
                <w:lang w:val="es-ES"/>
              </w:rPr>
              <w:t>14</w:t>
            </w:r>
            <w:r w:rsidR="00E35BDB" w:rsidRPr="00ED4069">
              <w:rPr>
                <w:b/>
                <w:bCs/>
                <w:color w:val="FF0000"/>
                <w:lang w:val="es-ES"/>
              </w:rPr>
              <w:t>.</w:t>
            </w:r>
            <w:r w:rsidRPr="00ED4069">
              <w:rPr>
                <w:b/>
                <w:bCs/>
                <w:color w:val="FF0000"/>
                <w:lang w:val="es-ES"/>
              </w:rPr>
              <w:t>00</w:t>
            </w:r>
            <w:r w:rsidR="00E35BDB" w:rsidRPr="00ED4069">
              <w:rPr>
                <w:b/>
                <w:bCs/>
                <w:color w:val="FF0000"/>
                <w:lang w:val="es-ES"/>
              </w:rPr>
              <w:t>-</w:t>
            </w:r>
            <w:r w:rsidRPr="00ED4069">
              <w:rPr>
                <w:b/>
                <w:bCs/>
                <w:color w:val="FF0000"/>
                <w:lang w:val="es-ES"/>
              </w:rPr>
              <w:t>15</w:t>
            </w:r>
            <w:r w:rsidR="00E35BDB" w:rsidRPr="00ED4069">
              <w:rPr>
                <w:b/>
                <w:bCs/>
                <w:color w:val="FF0000"/>
                <w:lang w:val="es-ES"/>
              </w:rPr>
              <w:t>.</w:t>
            </w:r>
            <w:r w:rsidRPr="00ED4069">
              <w:rPr>
                <w:b/>
                <w:bCs/>
                <w:color w:val="FF0000"/>
                <w:lang w:val="es-ES"/>
              </w:rPr>
              <w:t>15 horas</w:t>
            </w:r>
            <w:r w:rsidRPr="00ED4069">
              <w:rPr>
                <w:b/>
                <w:bCs/>
                <w:color w:val="FF0000"/>
                <w:vertAlign w:val="superscript"/>
                <w:lang w:val="es-ES"/>
              </w:rPr>
              <w:t>1</w:t>
            </w:r>
            <w:r w:rsidRPr="00ED4069">
              <w:rPr>
                <w:b/>
                <w:bCs/>
                <w:color w:val="FF0000"/>
                <w:lang w:val="es-ES"/>
              </w:rPr>
              <w:t>: Sesión 2</w:t>
            </w:r>
            <w:r w:rsidRPr="00ED4069">
              <w:rPr>
                <w:b/>
                <w:bCs/>
                <w:lang w:val="es-ES"/>
              </w:rPr>
              <w:t xml:space="preserve"> – [Temas relativos a la EB, el EM y las IMT – Puntos 1.3, 1.5 y Tema c) del punto 9.1 del orden del día de la CMR-23</w:t>
            </w:r>
            <w:r w:rsidR="004270B6" w:rsidRPr="00ED4069">
              <w:rPr>
                <w:b/>
                <w:bCs/>
                <w:vertAlign w:val="superscript"/>
                <w:lang w:val="es-ES"/>
              </w:rPr>
              <w:t>2</w:t>
            </w:r>
            <w:r w:rsidRPr="00ED4069">
              <w:rPr>
                <w:b/>
                <w:bCs/>
                <w:lang w:val="es-ES"/>
              </w:rPr>
              <w:t>]</w:t>
            </w:r>
            <w:bookmarkEnd w:id="72"/>
          </w:p>
        </w:tc>
        <w:tc>
          <w:tcPr>
            <w:tcW w:w="4647" w:type="dxa"/>
            <w:vMerge w:val="restart"/>
            <w:tcBorders>
              <w:top w:val="single" w:sz="8" w:space="0" w:color="auto"/>
              <w:left w:val="nil"/>
              <w:bottom w:val="single" w:sz="8" w:space="0" w:color="auto"/>
              <w:right w:val="single" w:sz="8" w:space="0" w:color="auto"/>
            </w:tcBorders>
          </w:tcPr>
          <w:p w14:paraId="6EB7F11B" w14:textId="4504E41D" w:rsidR="002B4F5F" w:rsidRPr="00ED4069" w:rsidRDefault="002B4F5F" w:rsidP="00942D2D">
            <w:pPr>
              <w:pStyle w:val="Tabletext"/>
              <w:rPr>
                <w:b/>
                <w:bCs/>
                <w:lang w:val="es-ES"/>
              </w:rPr>
            </w:pPr>
            <w:bookmarkStart w:id="73" w:name="lt_pId106"/>
            <w:r w:rsidRPr="00ED4069">
              <w:rPr>
                <w:b/>
                <w:bCs/>
                <w:color w:val="FF0000"/>
                <w:lang w:val="es-ES"/>
              </w:rPr>
              <w:t>14.00</w:t>
            </w:r>
            <w:r w:rsidR="00E35BDB" w:rsidRPr="00ED4069">
              <w:rPr>
                <w:b/>
                <w:bCs/>
                <w:color w:val="FF0000"/>
                <w:lang w:val="es-ES"/>
              </w:rPr>
              <w:t>-</w:t>
            </w:r>
            <w:r w:rsidRPr="00ED4069">
              <w:rPr>
                <w:b/>
                <w:bCs/>
                <w:color w:val="FF0000"/>
                <w:lang w:val="es-ES"/>
              </w:rPr>
              <w:t>15.15 horas</w:t>
            </w:r>
            <w:r w:rsidRPr="00ED4069">
              <w:rPr>
                <w:b/>
                <w:bCs/>
                <w:color w:val="FF0000"/>
                <w:vertAlign w:val="superscript"/>
                <w:lang w:val="es-ES"/>
              </w:rPr>
              <w:t>1</w:t>
            </w:r>
            <w:r w:rsidRPr="00ED4069">
              <w:rPr>
                <w:b/>
                <w:bCs/>
                <w:color w:val="FF0000"/>
                <w:lang w:val="es-ES"/>
              </w:rPr>
              <w:t>: Sesión 6</w:t>
            </w:r>
            <w:r w:rsidRPr="00ED4069">
              <w:rPr>
                <w:b/>
                <w:bCs/>
                <w:lang w:val="es-ES"/>
              </w:rPr>
              <w:t xml:space="preserve"> – [Temas relativos a los satélites – Puntos 1.15 y 1.16 del orden del día de la CMR</w:t>
            </w:r>
            <w:r w:rsidR="004270B6" w:rsidRPr="00ED4069">
              <w:rPr>
                <w:b/>
                <w:bCs/>
                <w:lang w:val="es-ES"/>
              </w:rPr>
              <w:noBreakHyphen/>
            </w:r>
            <w:r w:rsidRPr="00ED4069">
              <w:rPr>
                <w:b/>
                <w:bCs/>
                <w:lang w:val="es-ES"/>
              </w:rPr>
              <w:t>23</w:t>
            </w:r>
            <w:r w:rsidR="004270B6" w:rsidRPr="00ED4069">
              <w:rPr>
                <w:b/>
                <w:bCs/>
                <w:vertAlign w:val="superscript"/>
                <w:lang w:val="es-ES"/>
              </w:rPr>
              <w:t>2</w:t>
            </w:r>
            <w:r w:rsidRPr="00ED4069">
              <w:rPr>
                <w:b/>
                <w:bCs/>
                <w:lang w:val="es-ES"/>
              </w:rPr>
              <w:t>]</w:t>
            </w:r>
            <w:bookmarkEnd w:id="73"/>
          </w:p>
        </w:tc>
        <w:tc>
          <w:tcPr>
            <w:tcW w:w="5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A98502" w14:textId="009CA37C" w:rsidR="002B4F5F" w:rsidRPr="00ED4069" w:rsidRDefault="002B4F5F" w:rsidP="00810BBA">
            <w:pPr>
              <w:pStyle w:val="Tabletext"/>
              <w:rPr>
                <w:lang w:val="es-ES"/>
              </w:rPr>
            </w:pPr>
            <w:bookmarkStart w:id="74" w:name="lt_pId107"/>
            <w:r w:rsidRPr="00ED4069">
              <w:rPr>
                <w:b/>
                <w:bCs/>
                <w:color w:val="FF0000"/>
                <w:lang w:val="es-ES"/>
              </w:rPr>
              <w:t>14.00-14.45 horas</w:t>
            </w:r>
            <w:r w:rsidRPr="00ED4069">
              <w:rPr>
                <w:b/>
                <w:bCs/>
                <w:color w:val="FF0000"/>
                <w:vertAlign w:val="superscript"/>
                <w:lang w:val="es-ES"/>
              </w:rPr>
              <w:t>1</w:t>
            </w:r>
            <w:r w:rsidRPr="00ED4069">
              <w:rPr>
                <w:b/>
                <w:bCs/>
                <w:color w:val="FF0000"/>
                <w:lang w:val="es-ES"/>
              </w:rPr>
              <w:t xml:space="preserve">: Sesión 10 </w:t>
            </w:r>
            <w:r w:rsidRPr="00ED4069">
              <w:rPr>
                <w:b/>
                <w:bCs/>
                <w:lang w:val="es-ES"/>
              </w:rPr>
              <w:t>– [Aspectos generales – Puntos 2, 4 y Temas b) y d) del punto 9.1 del orden del día de la CMR-23</w:t>
            </w:r>
            <w:r w:rsidR="004270B6" w:rsidRPr="00ED4069">
              <w:rPr>
                <w:b/>
                <w:bCs/>
                <w:vertAlign w:val="superscript"/>
                <w:lang w:val="es-ES"/>
              </w:rPr>
              <w:t>2</w:t>
            </w:r>
            <w:r w:rsidRPr="00ED4069">
              <w:rPr>
                <w:b/>
                <w:bCs/>
                <w:lang w:val="es-ES"/>
              </w:rPr>
              <w:t>]</w:t>
            </w:r>
            <w:bookmarkEnd w:id="74"/>
          </w:p>
        </w:tc>
      </w:tr>
      <w:tr w:rsidR="002B4F5F" w:rsidRPr="00ED4069" w14:paraId="30ABDC8B" w14:textId="77777777" w:rsidTr="00DF34CE">
        <w:trPr>
          <w:jc w:val="center"/>
        </w:trPr>
        <w:tc>
          <w:tcPr>
            <w:tcW w:w="4946"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2EC1766C" w14:textId="77777777" w:rsidR="002B4F5F" w:rsidRPr="00ED4069" w:rsidRDefault="002B4F5F" w:rsidP="00810BBA">
            <w:pPr>
              <w:pStyle w:val="Tabletext"/>
              <w:rPr>
                <w:lang w:val="es-ES"/>
              </w:rPr>
            </w:pPr>
          </w:p>
        </w:tc>
        <w:tc>
          <w:tcPr>
            <w:tcW w:w="4647" w:type="dxa"/>
            <w:vMerge/>
            <w:tcBorders>
              <w:top w:val="single" w:sz="8" w:space="0" w:color="auto"/>
              <w:left w:val="nil"/>
              <w:bottom w:val="single" w:sz="8" w:space="0" w:color="auto"/>
              <w:right w:val="single" w:sz="8" w:space="0" w:color="auto"/>
            </w:tcBorders>
          </w:tcPr>
          <w:p w14:paraId="4EE8EAAB" w14:textId="77777777" w:rsidR="002B4F5F" w:rsidRPr="00ED4069" w:rsidRDefault="002B4F5F" w:rsidP="00810BBA">
            <w:pPr>
              <w:pStyle w:val="Tabletext"/>
              <w:rPr>
                <w:lang w:val="es-ES"/>
              </w:rPr>
            </w:pPr>
          </w:p>
        </w:tc>
        <w:tc>
          <w:tcPr>
            <w:tcW w:w="5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7F8F5E" w14:textId="35BF93A1" w:rsidR="002B4F5F" w:rsidRPr="00ED4069" w:rsidRDefault="002B4F5F" w:rsidP="00810BBA">
            <w:pPr>
              <w:pStyle w:val="Tabletext"/>
              <w:rPr>
                <w:lang w:val="es-ES"/>
              </w:rPr>
            </w:pPr>
            <w:bookmarkStart w:id="75" w:name="lt_pId108"/>
            <w:r w:rsidRPr="00ED4069">
              <w:rPr>
                <w:b/>
                <w:bCs/>
                <w:color w:val="FF0000"/>
                <w:lang w:val="es-ES"/>
              </w:rPr>
              <w:t>14.45-15.15 horas</w:t>
            </w:r>
            <w:r w:rsidRPr="00ED4069">
              <w:rPr>
                <w:b/>
                <w:bCs/>
                <w:color w:val="FF0000"/>
                <w:vertAlign w:val="superscript"/>
                <w:lang w:val="es-ES"/>
              </w:rPr>
              <w:t>1</w:t>
            </w:r>
            <w:r w:rsidRPr="00ED4069">
              <w:rPr>
                <w:b/>
                <w:bCs/>
                <w:color w:val="FF0000"/>
                <w:lang w:val="es-ES"/>
              </w:rPr>
              <w:t>: Sesión 11</w:t>
            </w:r>
            <w:r w:rsidRPr="00ED4069">
              <w:rPr>
                <w:b/>
                <w:bCs/>
                <w:lang w:val="es-ES"/>
              </w:rPr>
              <w:t xml:space="preserve"> </w:t>
            </w:r>
            <w:r w:rsidR="00E35BDB" w:rsidRPr="00ED4069">
              <w:rPr>
                <w:b/>
                <w:bCs/>
                <w:lang w:val="es-ES"/>
              </w:rPr>
              <w:t>–</w:t>
            </w:r>
            <w:r w:rsidRPr="00ED4069">
              <w:rPr>
                <w:b/>
                <w:bCs/>
                <w:lang w:val="es-ES"/>
              </w:rPr>
              <w:t xml:space="preserve"> [Información sobre el orden del día de la CMR-27 – Punto 10 del orden del día de la CMR-23</w:t>
            </w:r>
            <w:r w:rsidR="004270B6" w:rsidRPr="00ED4069">
              <w:rPr>
                <w:b/>
                <w:bCs/>
                <w:vertAlign w:val="superscript"/>
                <w:lang w:val="es-ES"/>
              </w:rPr>
              <w:t>2</w:t>
            </w:r>
            <w:r w:rsidRPr="00ED4069">
              <w:rPr>
                <w:b/>
                <w:bCs/>
                <w:lang w:val="es-ES"/>
              </w:rPr>
              <w:t>]</w:t>
            </w:r>
            <w:bookmarkEnd w:id="75"/>
          </w:p>
        </w:tc>
      </w:tr>
      <w:tr w:rsidR="002B4F5F" w:rsidRPr="00ED4069" w14:paraId="3379FBEC" w14:textId="77777777" w:rsidTr="00DF34CE">
        <w:trPr>
          <w:jc w:val="center"/>
        </w:trPr>
        <w:tc>
          <w:tcPr>
            <w:tcW w:w="14687" w:type="dxa"/>
            <w:gridSpan w:val="3"/>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4C38A0B4" w14:textId="710329DF" w:rsidR="002B4F5F" w:rsidRPr="00ED4069" w:rsidRDefault="002B4F5F" w:rsidP="00810BBA">
            <w:pPr>
              <w:pStyle w:val="Tabletext"/>
              <w:jc w:val="center"/>
              <w:rPr>
                <w:lang w:val="es-ES"/>
              </w:rPr>
            </w:pPr>
            <w:bookmarkStart w:id="76" w:name="lt_pId109"/>
            <w:r w:rsidRPr="00ED4069">
              <w:rPr>
                <w:lang w:val="es-ES"/>
              </w:rPr>
              <w:t>15.15</w:t>
            </w:r>
            <w:r w:rsidR="00DF34CE" w:rsidRPr="00ED4069">
              <w:rPr>
                <w:lang w:val="es-ES"/>
              </w:rPr>
              <w:t>-</w:t>
            </w:r>
            <w:r w:rsidRPr="00ED4069">
              <w:rPr>
                <w:lang w:val="es-ES"/>
              </w:rPr>
              <w:t>15.45 horas</w:t>
            </w:r>
            <w:r w:rsidRPr="00ED4069">
              <w:rPr>
                <w:vertAlign w:val="superscript"/>
                <w:lang w:val="es-ES"/>
              </w:rPr>
              <w:t>1</w:t>
            </w:r>
            <w:r w:rsidRPr="00ED4069">
              <w:rPr>
                <w:lang w:val="es-ES"/>
              </w:rPr>
              <w:t>: Pausa</w:t>
            </w:r>
            <w:bookmarkEnd w:id="76"/>
          </w:p>
        </w:tc>
      </w:tr>
      <w:tr w:rsidR="002B4F5F" w:rsidRPr="00ED4069" w14:paraId="458235AB" w14:textId="77777777" w:rsidTr="00942D2D">
        <w:trPr>
          <w:jc w:val="center"/>
        </w:trPr>
        <w:tc>
          <w:tcPr>
            <w:tcW w:w="49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C2611A" w14:textId="663B2BCE" w:rsidR="002B4F5F" w:rsidRPr="00ED4069" w:rsidRDefault="002B4F5F" w:rsidP="00942D2D">
            <w:pPr>
              <w:pStyle w:val="Tabletext"/>
              <w:rPr>
                <w:b/>
                <w:bCs/>
                <w:lang w:val="es-ES"/>
              </w:rPr>
            </w:pPr>
            <w:bookmarkStart w:id="77" w:name="lt_pId110"/>
            <w:r w:rsidRPr="00ED4069">
              <w:rPr>
                <w:b/>
                <w:bCs/>
                <w:color w:val="FF0000"/>
                <w:lang w:val="es-ES"/>
              </w:rPr>
              <w:t>15.45</w:t>
            </w:r>
            <w:r w:rsidR="00E35BDB" w:rsidRPr="00ED4069">
              <w:rPr>
                <w:b/>
                <w:bCs/>
                <w:color w:val="FF0000"/>
                <w:lang w:val="es-ES"/>
              </w:rPr>
              <w:t>-</w:t>
            </w:r>
            <w:r w:rsidRPr="00ED4069">
              <w:rPr>
                <w:b/>
                <w:bCs/>
                <w:color w:val="FF0000"/>
                <w:lang w:val="es-ES"/>
              </w:rPr>
              <w:t>17.00 horas</w:t>
            </w:r>
            <w:r w:rsidRPr="00ED4069">
              <w:rPr>
                <w:b/>
                <w:bCs/>
                <w:color w:val="FF0000"/>
                <w:vertAlign w:val="superscript"/>
                <w:lang w:val="es-ES"/>
              </w:rPr>
              <w:t>1</w:t>
            </w:r>
            <w:r w:rsidRPr="00ED4069">
              <w:rPr>
                <w:b/>
                <w:bCs/>
                <w:color w:val="FF0000"/>
                <w:lang w:val="es-ES"/>
              </w:rPr>
              <w:t>: Sesión 3</w:t>
            </w:r>
            <w:r w:rsidRPr="00ED4069">
              <w:rPr>
                <w:b/>
                <w:bCs/>
                <w:lang w:val="es-ES"/>
              </w:rPr>
              <w:t xml:space="preserve"> – [Temas aeronáuticos – Puntos</w:t>
            </w:r>
            <w:r w:rsidR="00E75374" w:rsidRPr="00ED4069">
              <w:rPr>
                <w:b/>
                <w:bCs/>
                <w:lang w:val="es-ES"/>
              </w:rPr>
              <w:t> </w:t>
            </w:r>
            <w:r w:rsidRPr="00ED4069">
              <w:rPr>
                <w:b/>
                <w:bCs/>
                <w:lang w:val="es-ES"/>
              </w:rPr>
              <w:t>1.6, 1.7 y 1.8 del orden del día de la CMR-23</w:t>
            </w:r>
            <w:r w:rsidR="004270B6" w:rsidRPr="00ED4069">
              <w:rPr>
                <w:b/>
                <w:bCs/>
                <w:vertAlign w:val="superscript"/>
                <w:lang w:val="es-ES"/>
              </w:rPr>
              <w:t>2</w:t>
            </w:r>
            <w:r w:rsidRPr="00ED4069">
              <w:rPr>
                <w:b/>
                <w:bCs/>
                <w:lang w:val="es-ES"/>
              </w:rPr>
              <w:t>]</w:t>
            </w:r>
            <w:bookmarkEnd w:id="77"/>
          </w:p>
        </w:tc>
        <w:tc>
          <w:tcPr>
            <w:tcW w:w="4647" w:type="dxa"/>
            <w:tcBorders>
              <w:top w:val="single" w:sz="8" w:space="0" w:color="auto"/>
              <w:left w:val="nil"/>
              <w:bottom w:val="single" w:sz="8" w:space="0" w:color="auto"/>
              <w:right w:val="single" w:sz="8" w:space="0" w:color="auto"/>
            </w:tcBorders>
            <w:shd w:val="clear" w:color="auto" w:fill="auto"/>
          </w:tcPr>
          <w:p w14:paraId="61141083" w14:textId="3A2263D2" w:rsidR="002B4F5F" w:rsidRPr="00ED4069" w:rsidRDefault="002B4F5F" w:rsidP="00942D2D">
            <w:pPr>
              <w:pStyle w:val="Tabletext"/>
              <w:rPr>
                <w:lang w:val="es-ES"/>
              </w:rPr>
            </w:pPr>
            <w:bookmarkStart w:id="78" w:name="lt_pId111"/>
            <w:r w:rsidRPr="00ED4069">
              <w:rPr>
                <w:b/>
                <w:bCs/>
                <w:color w:val="FF0000"/>
                <w:lang w:val="es-ES"/>
              </w:rPr>
              <w:t>15.45-17.00 horas</w:t>
            </w:r>
            <w:r w:rsidRPr="00ED4069">
              <w:rPr>
                <w:b/>
                <w:bCs/>
                <w:color w:val="FF0000"/>
                <w:vertAlign w:val="superscript"/>
                <w:lang w:val="es-ES"/>
              </w:rPr>
              <w:t>1</w:t>
            </w:r>
            <w:r w:rsidRPr="00ED4069">
              <w:rPr>
                <w:b/>
                <w:bCs/>
                <w:color w:val="FF0000"/>
                <w:lang w:val="es-ES"/>
              </w:rPr>
              <w:t>: Sesión 7</w:t>
            </w:r>
            <w:r w:rsidRPr="00ED4069">
              <w:rPr>
                <w:b/>
                <w:bCs/>
                <w:lang w:val="es-ES"/>
              </w:rPr>
              <w:t xml:space="preserve"> </w:t>
            </w:r>
            <w:r w:rsidR="00BC01AF" w:rsidRPr="00ED4069">
              <w:rPr>
                <w:b/>
                <w:bCs/>
                <w:lang w:val="es-ES"/>
              </w:rPr>
              <w:t>–</w:t>
            </w:r>
            <w:r w:rsidRPr="00ED4069">
              <w:rPr>
                <w:b/>
                <w:bCs/>
                <w:lang w:val="es-ES"/>
              </w:rPr>
              <w:t xml:space="preserve"> [Temas relativos a los satélites (continuación) – Puntos 1.17, 1.18 y 1.19 del orden del día de la CMR-23</w:t>
            </w:r>
            <w:r w:rsidR="004270B6" w:rsidRPr="00ED4069">
              <w:rPr>
                <w:b/>
                <w:bCs/>
                <w:vertAlign w:val="superscript"/>
                <w:lang w:val="es-ES"/>
              </w:rPr>
              <w:t>2</w:t>
            </w:r>
            <w:r w:rsidRPr="00ED4069">
              <w:rPr>
                <w:b/>
                <w:bCs/>
                <w:lang w:val="es-ES"/>
              </w:rPr>
              <w:t>]</w:t>
            </w:r>
            <w:bookmarkEnd w:id="78"/>
          </w:p>
        </w:tc>
        <w:tc>
          <w:tcPr>
            <w:tcW w:w="50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9CA6B46" w14:textId="018F8C94" w:rsidR="002B4F5F" w:rsidRPr="00ED4069" w:rsidRDefault="002B4F5F" w:rsidP="00942D2D">
            <w:pPr>
              <w:pStyle w:val="Tabletext"/>
              <w:tabs>
                <w:tab w:val="clear" w:pos="284"/>
                <w:tab w:val="clear" w:pos="567"/>
                <w:tab w:val="clear" w:pos="851"/>
                <w:tab w:val="clear" w:pos="1134"/>
                <w:tab w:val="clear" w:pos="1418"/>
                <w:tab w:val="clear" w:pos="1701"/>
                <w:tab w:val="left" w:pos="1798"/>
                <w:tab w:val="left" w:pos="1939"/>
              </w:tabs>
              <w:rPr>
                <w:lang w:val="es-ES"/>
              </w:rPr>
            </w:pPr>
            <w:bookmarkStart w:id="79" w:name="lt_pId112"/>
            <w:r w:rsidRPr="00ED4069">
              <w:rPr>
                <w:b/>
                <w:bCs/>
                <w:color w:val="FF0000"/>
                <w:lang w:val="es-ES"/>
              </w:rPr>
              <w:t>15.45</w:t>
            </w:r>
            <w:r w:rsidR="00E35BDB" w:rsidRPr="00ED4069">
              <w:rPr>
                <w:b/>
                <w:bCs/>
                <w:color w:val="FF0000"/>
                <w:lang w:val="es-ES"/>
              </w:rPr>
              <w:t>-</w:t>
            </w:r>
            <w:r w:rsidRPr="00ED4069">
              <w:rPr>
                <w:b/>
                <w:bCs/>
                <w:color w:val="FF0000"/>
                <w:lang w:val="es-ES"/>
              </w:rPr>
              <w:t>16.30 horas</w:t>
            </w:r>
            <w:r w:rsidRPr="00ED4069">
              <w:rPr>
                <w:b/>
                <w:bCs/>
                <w:color w:val="FF0000"/>
                <w:vertAlign w:val="superscript"/>
                <w:lang w:val="es-ES"/>
              </w:rPr>
              <w:t>1</w:t>
            </w:r>
            <w:r w:rsidRPr="00ED4069">
              <w:rPr>
                <w:b/>
                <w:bCs/>
                <w:color w:val="FF0000"/>
                <w:lang w:val="es-ES"/>
              </w:rPr>
              <w:t>:</w:t>
            </w:r>
            <w:r w:rsidR="00E35BDB" w:rsidRPr="00ED4069">
              <w:rPr>
                <w:b/>
                <w:bCs/>
                <w:color w:val="FF0000"/>
                <w:lang w:val="es-ES"/>
              </w:rPr>
              <w:tab/>
            </w:r>
            <w:r w:rsidRPr="00ED4069">
              <w:rPr>
                <w:b/>
                <w:bCs/>
                <w:color w:val="FF0000"/>
                <w:lang w:val="es-ES"/>
              </w:rPr>
              <w:t>Observaciones finales</w:t>
            </w:r>
            <w:r w:rsidR="00E35BDB" w:rsidRPr="00ED4069">
              <w:rPr>
                <w:color w:val="FF0000"/>
                <w:lang w:val="es-ES"/>
              </w:rPr>
              <w:br/>
            </w:r>
            <w:r w:rsidR="00E35BDB" w:rsidRPr="00ED4069">
              <w:rPr>
                <w:color w:val="FF0000"/>
                <w:lang w:val="es-ES"/>
              </w:rPr>
              <w:tab/>
            </w:r>
            <w:r w:rsidRPr="00ED4069">
              <w:rPr>
                <w:b/>
                <w:bCs/>
                <w:color w:val="FF0000"/>
                <w:lang w:val="es-ES"/>
              </w:rPr>
              <w:t>Clausura</w:t>
            </w:r>
            <w:bookmarkStart w:id="80" w:name="lt_pId113"/>
            <w:bookmarkStart w:id="81" w:name="lt_pId114"/>
            <w:bookmarkEnd w:id="79"/>
            <w:bookmarkEnd w:id="80"/>
            <w:bookmarkEnd w:id="81"/>
          </w:p>
        </w:tc>
      </w:tr>
    </w:tbl>
    <w:p w14:paraId="2F51C7C6" w14:textId="325F911D" w:rsidR="002B4F5F" w:rsidRPr="002B4F5F" w:rsidRDefault="002B4F5F" w:rsidP="00BC01AF">
      <w:pPr>
        <w:pStyle w:val="Tablelegend"/>
        <w:spacing w:before="120" w:line="240" w:lineRule="auto"/>
        <w:ind w:left="284" w:hanging="284"/>
        <w:rPr>
          <w:lang w:val="es-ES"/>
        </w:rPr>
      </w:pPr>
      <w:r w:rsidRPr="00A5211E">
        <w:rPr>
          <w:vertAlign w:val="superscript"/>
          <w:lang w:val="es-ES"/>
        </w:rPr>
        <w:t>*</w:t>
      </w:r>
      <w:r w:rsidRPr="002B4F5F">
        <w:rPr>
          <w:lang w:val="es-ES"/>
        </w:rPr>
        <w:tab/>
        <w:t>Las fechas se han escogido basándose en las fechas del bloque de reuniones de la CE</w:t>
      </w:r>
      <w:r w:rsidR="002C2A6A">
        <w:rPr>
          <w:lang w:val="es-ES"/>
        </w:rPr>
        <w:t> </w:t>
      </w:r>
      <w:r w:rsidRPr="002B4F5F">
        <w:rPr>
          <w:lang w:val="es-ES"/>
        </w:rPr>
        <w:t xml:space="preserve">5 del UIT-R del 14 al 28 de noviembre de 2022 (véase la información conexa en el </w:t>
      </w:r>
      <w:hyperlink r:id="rId21" w:history="1">
        <w:r w:rsidRPr="00593EBE">
          <w:rPr>
            <w:rStyle w:val="Hyperlink"/>
            <w:lang w:val="es-ES"/>
          </w:rPr>
          <w:t>calendario de eventos del</w:t>
        </w:r>
        <w:r w:rsidR="00BC01AF" w:rsidRPr="00593EBE">
          <w:rPr>
            <w:rStyle w:val="Hyperlink"/>
            <w:lang w:val="es-ES"/>
          </w:rPr>
          <w:t> </w:t>
        </w:r>
        <w:r w:rsidRPr="00593EBE">
          <w:rPr>
            <w:rStyle w:val="Hyperlink"/>
            <w:lang w:val="es-ES"/>
          </w:rPr>
          <w:t>UIT</w:t>
        </w:r>
        <w:r w:rsidR="002C2A6A" w:rsidRPr="00593EBE">
          <w:rPr>
            <w:rStyle w:val="Hyperlink"/>
            <w:lang w:val="es-ES"/>
          </w:rPr>
          <w:noBreakHyphen/>
        </w:r>
        <w:r w:rsidRPr="00593EBE">
          <w:rPr>
            <w:rStyle w:val="Hyperlink"/>
            <w:lang w:val="es-ES"/>
          </w:rPr>
          <w:t>R</w:t>
        </w:r>
      </w:hyperlink>
      <w:r w:rsidRPr="002B4F5F">
        <w:rPr>
          <w:lang w:val="es-ES"/>
        </w:rPr>
        <w:t>).</w:t>
      </w:r>
      <w:bookmarkStart w:id="82" w:name="lt_pId116"/>
      <w:bookmarkEnd w:id="57"/>
      <w:bookmarkEnd w:id="82"/>
    </w:p>
    <w:bookmarkEnd w:id="58"/>
    <w:p w14:paraId="6F69CAEC" w14:textId="7970E3F7" w:rsidR="002B4F5F" w:rsidRPr="002B4F5F" w:rsidRDefault="002B4F5F" w:rsidP="00BC01AF">
      <w:pPr>
        <w:pStyle w:val="Tablelegend"/>
        <w:spacing w:before="0" w:line="240" w:lineRule="auto"/>
        <w:ind w:left="284" w:hanging="284"/>
        <w:rPr>
          <w:lang w:val="es-ES"/>
        </w:rPr>
      </w:pPr>
      <w:r w:rsidRPr="002C2A6A">
        <w:rPr>
          <w:vertAlign w:val="superscript"/>
          <w:lang w:val="es-ES"/>
        </w:rPr>
        <w:t>1</w:t>
      </w:r>
      <w:r w:rsidRPr="002B4F5F">
        <w:rPr>
          <w:lang w:val="es-ES"/>
        </w:rPr>
        <w:tab/>
        <w:t xml:space="preserve">El horario de las sesiones y la lista de temas/puntos del orden del día de la CMR-23 son indicativos en esta fase y pueden modificarse posteriormente, según se considere oportuno. La información actualizada se publicará a su debido tiempo en la </w:t>
      </w:r>
      <w:hyperlink r:id="rId22" w:history="1">
        <w:r w:rsidRPr="00593EBE">
          <w:rPr>
            <w:rStyle w:val="Hyperlink"/>
            <w:lang w:val="es-ES"/>
          </w:rPr>
          <w:t>página web del evento</w:t>
        </w:r>
      </w:hyperlink>
      <w:r w:rsidRPr="002B4F5F">
        <w:rPr>
          <w:lang w:val="es-ES"/>
        </w:rPr>
        <w:t>.</w:t>
      </w:r>
      <w:bookmarkStart w:id="83" w:name="lt_pId118"/>
      <w:bookmarkStart w:id="84" w:name="lt_pId119"/>
      <w:bookmarkEnd w:id="83"/>
      <w:bookmarkEnd w:id="84"/>
    </w:p>
    <w:p w14:paraId="489AB153" w14:textId="79AF2601" w:rsidR="002B4F5F" w:rsidRPr="002B4F5F" w:rsidRDefault="002B4F5F" w:rsidP="00BC01AF">
      <w:pPr>
        <w:pStyle w:val="Tablelegend"/>
        <w:spacing w:before="0" w:line="240" w:lineRule="auto"/>
        <w:ind w:left="284" w:hanging="284"/>
        <w:rPr>
          <w:lang w:val="es-ES"/>
        </w:rPr>
      </w:pPr>
      <w:r w:rsidRPr="002C2A6A">
        <w:rPr>
          <w:vertAlign w:val="superscript"/>
          <w:lang w:val="es-ES"/>
        </w:rPr>
        <w:t>2</w:t>
      </w:r>
      <w:r w:rsidRPr="002B4F5F">
        <w:rPr>
          <w:lang w:val="es-ES"/>
        </w:rPr>
        <w:tab/>
        <w:t xml:space="preserve">Deben incluirse la presentación y explicación de los resultados/estado de los estudios del UIT-R y los correspondientes proyectos de métodos para responder a los puntos y temas del orden del día de la CMR-23 definidos por los </w:t>
      </w:r>
      <w:r w:rsidR="004270B6" w:rsidRPr="004270B6">
        <w:rPr>
          <w:lang w:val="es-ES"/>
        </w:rPr>
        <w:t>(Co)</w:t>
      </w:r>
      <w:r w:rsidRPr="002B4F5F">
        <w:rPr>
          <w:lang w:val="es-ES"/>
        </w:rPr>
        <w:t>Relatores de Capítulo de la RPC y de los anteproyectos de opiniones comunes, así como las posturas y/o propuestas de los grupos regionales (Grupo Africano/ATU, APT-APG, Grupo Árabe/ASMG, CEPT-CPG, CITEL-PCC.II, RCC), las administraciones y otras principales organizaciones internacionales (por ejemplo, OACI, OMI, OMM, BIPM, etc.) y de otras partes interesadas pertinentes, según proceda.</w:t>
      </w:r>
      <w:bookmarkStart w:id="85" w:name="lt_pId121"/>
      <w:bookmarkEnd w:id="85"/>
    </w:p>
    <w:bookmarkEnd w:id="54"/>
    <w:bookmarkEnd w:id="55"/>
    <w:p w14:paraId="4CEF40FE" w14:textId="77777777" w:rsidR="008D7125" w:rsidRDefault="008D7125" w:rsidP="007C446D">
      <w:pPr>
        <w:spacing w:before="120"/>
        <w:jc w:val="center"/>
      </w:pPr>
      <w:r>
        <w:t>______________</w:t>
      </w:r>
    </w:p>
    <w:sectPr w:rsidR="008D7125" w:rsidSect="002B4F5F">
      <w:headerReference w:type="first" r:id="rId23"/>
      <w:footerReference w:type="first" r:id="rId24"/>
      <w:pgSz w:w="16834" w:h="11907" w:orient="landscape" w:code="9"/>
      <w:pgMar w:top="1134" w:right="1134" w:bottom="1134" w:left="993"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0D1AF" w14:textId="77777777" w:rsidR="002B7EE0" w:rsidRDefault="002B7EE0">
      <w:r>
        <w:separator/>
      </w:r>
    </w:p>
  </w:endnote>
  <w:endnote w:type="continuationSeparator" w:id="0">
    <w:p w14:paraId="3EF402DE" w14:textId="77777777" w:rsidR="002B7EE0" w:rsidRDefault="002B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040E" w14:textId="39A52CB4" w:rsidR="00AF052B" w:rsidRPr="00AD3765" w:rsidRDefault="00AF052B" w:rsidP="00AF052B">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color w:val="4F81BD" w:themeColor="accent1"/>
        <w:sz w:val="18"/>
        <w:szCs w:val="18"/>
        <w:lang w:val="es-ES_tradnl"/>
      </w:rPr>
    </w:pPr>
    <w:r w:rsidRPr="00AD3765">
      <w:rPr>
        <w:color w:val="4F81BD" w:themeColor="accent1"/>
        <w:sz w:val="18"/>
        <w:szCs w:val="18"/>
        <w:lang w:val="es-ES_tradnl"/>
      </w:rPr>
      <w:t>Unión Internacional de Telecomunicaciones • Place des Nations</w:t>
    </w:r>
    <w:r w:rsidR="00ED4069">
      <w:rPr>
        <w:color w:val="4F81BD" w:themeColor="accent1"/>
        <w:sz w:val="18"/>
        <w:szCs w:val="18"/>
        <w:lang w:val="es-ES_tradnl"/>
      </w:rPr>
      <w:t>,</w:t>
    </w:r>
    <w:r w:rsidRPr="00AD3765">
      <w:rPr>
        <w:color w:val="4F81BD" w:themeColor="accent1"/>
        <w:sz w:val="18"/>
        <w:szCs w:val="18"/>
        <w:lang w:val="es-ES_tradnl"/>
      </w:rPr>
      <w:t xml:space="preserve"> CH</w:t>
    </w:r>
    <w:r w:rsidRPr="00AD3765">
      <w:rPr>
        <w:color w:val="4F81BD" w:themeColor="accent1"/>
        <w:sz w:val="18"/>
        <w:szCs w:val="18"/>
        <w:lang w:val="es-ES_tradnl"/>
      </w:rPr>
      <w:noBreakHyphen/>
      <w:t>1211 Ginebra 20</w:t>
    </w:r>
    <w:r w:rsidR="00ED4069">
      <w:rPr>
        <w:color w:val="4F81BD" w:themeColor="accent1"/>
        <w:sz w:val="18"/>
        <w:szCs w:val="18"/>
        <w:lang w:val="es-ES_tradnl"/>
      </w:rPr>
      <w:t>,</w:t>
    </w:r>
    <w:r w:rsidRPr="00AD3765">
      <w:rPr>
        <w:color w:val="4F81BD" w:themeColor="accent1"/>
        <w:sz w:val="18"/>
        <w:szCs w:val="18"/>
        <w:lang w:val="es-ES_tradnl"/>
      </w:rPr>
      <w:t xml:space="preserve"> Suiza</w:t>
    </w:r>
    <w:r w:rsidR="00ED4069">
      <w:rPr>
        <w:color w:val="4F81BD" w:themeColor="accent1"/>
        <w:sz w:val="18"/>
        <w:szCs w:val="18"/>
        <w:lang w:val="es-ES_tradnl"/>
      </w:rPr>
      <w:t xml:space="preserve"> </w:t>
    </w:r>
    <w:r w:rsidR="00ED4069" w:rsidRPr="00AD3765">
      <w:rPr>
        <w:color w:val="4F81BD" w:themeColor="accent1"/>
        <w:sz w:val="18"/>
        <w:szCs w:val="18"/>
        <w:lang w:val="es-ES_tradnl"/>
      </w:rPr>
      <w:t>•</w:t>
    </w:r>
    <w:r w:rsidRPr="00AD3765">
      <w:rPr>
        <w:color w:val="4F81BD" w:themeColor="accent1"/>
        <w:sz w:val="18"/>
        <w:szCs w:val="18"/>
        <w:lang w:val="es-ES_tradnl"/>
      </w:rPr>
      <w:br/>
      <w:t>Tel</w:t>
    </w:r>
    <w:r w:rsidR="002B4F5F">
      <w:rPr>
        <w:color w:val="4F81BD" w:themeColor="accent1"/>
        <w:sz w:val="18"/>
        <w:szCs w:val="18"/>
        <w:lang w:val="es-ES_tradnl"/>
      </w:rPr>
      <w:t>.</w:t>
    </w:r>
    <w:r w:rsidRPr="00AD3765">
      <w:rPr>
        <w:color w:val="4F81BD" w:themeColor="accent1"/>
        <w:sz w:val="18"/>
        <w:szCs w:val="18"/>
        <w:lang w:val="es-ES_tradnl"/>
      </w:rPr>
      <w:t xml:space="preserve">: +41 22 730 5111 • Correo-e: </w:t>
    </w:r>
    <w:hyperlink r:id="rId1" w:history="1">
      <w:r w:rsidRPr="00ED4069">
        <w:rPr>
          <w:color w:val="0000FF"/>
          <w:sz w:val="18"/>
          <w:szCs w:val="18"/>
          <w:u w:val="single"/>
          <w:lang w:val="es-ES_tradnl"/>
        </w:rPr>
        <w:t>itumail@itu.int</w:t>
      </w:r>
    </w:hyperlink>
    <w:r w:rsidRPr="00ED4069">
      <w:rPr>
        <w:color w:val="0000FF"/>
        <w:sz w:val="18"/>
        <w:szCs w:val="18"/>
        <w:lang w:val="es-ES_tradnl"/>
      </w:rPr>
      <w:t xml:space="preserve"> </w:t>
    </w:r>
    <w:r w:rsidRPr="00AD3765">
      <w:rPr>
        <w:color w:val="4F81BD" w:themeColor="accent1"/>
        <w:sz w:val="18"/>
        <w:szCs w:val="18"/>
        <w:lang w:val="es-ES_tradnl"/>
      </w:rPr>
      <w:t xml:space="preserve">• Fax: +41 22 733 7256 • </w:t>
    </w:r>
    <w:hyperlink r:id="rId2" w:history="1">
      <w:r w:rsidRPr="00ED4069">
        <w:rPr>
          <w:color w:val="0000FF"/>
          <w:sz w:val="18"/>
          <w:szCs w:val="18"/>
          <w:lang w:val="es-ES_tradnl"/>
        </w:rPr>
        <w:t>www.itu.int</w:t>
      </w:r>
    </w:hyperlink>
    <w:r w:rsidRPr="00ED4069">
      <w:rPr>
        <w:color w:val="0000FF"/>
        <w:sz w:val="18"/>
        <w:szCs w:val="18"/>
        <w:lang w:val="es-ES_tradn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9C96" w14:textId="079E1B63" w:rsidR="002B4F5F" w:rsidRPr="00ED4069" w:rsidRDefault="002B4F5F" w:rsidP="00ED4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1AA53" w14:textId="77777777" w:rsidR="002B7EE0" w:rsidRDefault="002B7EE0">
      <w:r>
        <w:t>____________________</w:t>
      </w:r>
    </w:p>
  </w:footnote>
  <w:footnote w:type="continuationSeparator" w:id="0">
    <w:p w14:paraId="253584B3" w14:textId="77777777" w:rsidR="002B7EE0" w:rsidRDefault="002B7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F478" w14:textId="53E711C5" w:rsidR="00E915AF" w:rsidRPr="00D239B4" w:rsidRDefault="00D97EF5" w:rsidP="002B4F5F">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535FEF">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D5EA" w14:textId="3ABFE564" w:rsidR="00E915AF" w:rsidRPr="002B4F5F" w:rsidRDefault="002B4F5F" w:rsidP="002B4F5F">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sz w:val="18"/>
        <w:szCs w:val="16"/>
      </w:rPr>
      <w:t>2</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99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2"/>
      <w:gridCol w:w="5131"/>
    </w:tblGrid>
    <w:tr w:rsidR="001B3D4D" w14:paraId="5A7D20CF" w14:textId="77777777" w:rsidTr="002B7EE0">
      <w:tc>
        <w:tcPr>
          <w:tcW w:w="9862" w:type="dxa"/>
          <w:tcMar>
            <w:left w:w="0" w:type="dxa"/>
          </w:tcMar>
        </w:tcPr>
        <w:p w14:paraId="255312DD" w14:textId="77777777" w:rsidR="001B3D4D" w:rsidRDefault="002B7EE0" w:rsidP="002B7EE0">
          <w:pPr>
            <w:pStyle w:val="FirstFooter"/>
            <w:spacing w:line="240" w:lineRule="auto"/>
            <w:ind w:left="-397" w:right="-397"/>
            <w:jc w:val="center"/>
          </w:pPr>
          <w:r>
            <w:rPr>
              <w:noProof/>
              <w:lang w:val="en-GB" w:eastAsia="en-GB"/>
            </w:rPr>
            <w:drawing>
              <wp:inline distT="0" distB="0" distL="0" distR="0" wp14:anchorId="7074289E" wp14:editId="3347359A">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7F076A12" w14:textId="77777777" w:rsidR="001B3D4D" w:rsidRDefault="001B3D4D" w:rsidP="001B3D4D">
          <w:pPr>
            <w:pStyle w:val="Header"/>
            <w:spacing w:before="240" w:line="360" w:lineRule="auto"/>
            <w:jc w:val="right"/>
          </w:pPr>
        </w:p>
      </w:tc>
    </w:tr>
  </w:tbl>
  <w:p w14:paraId="0D60912D" w14:textId="77777777" w:rsidR="00E915AF" w:rsidRPr="001B3D4D" w:rsidRDefault="00E915AF" w:rsidP="001B3D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30BE" w14:textId="2EC35A4D" w:rsidR="002B4F5F" w:rsidRPr="002B4F5F" w:rsidRDefault="002B4F5F" w:rsidP="002B4F5F">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sz w:val="18"/>
        <w:szCs w:val="16"/>
      </w:rPr>
      <w:t>3</w:t>
    </w:r>
    <w:r w:rsidRPr="00D239B4">
      <w:rPr>
        <w:rStyle w:val="PageNumber"/>
        <w:sz w:val="18"/>
        <w:szCs w:val="16"/>
      </w:rPr>
      <w:fldChar w:fldCharType="end"/>
    </w:r>
    <w:r>
      <w:rPr>
        <w:rStyle w:val="PageNumber"/>
        <w:sz w:val="18"/>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2395581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69172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activeWritingStyle w:appName="MSWord" w:lang="fr-CH"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4DFB"/>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6E74"/>
    <w:rsid w:val="00283C3B"/>
    <w:rsid w:val="002861E6"/>
    <w:rsid w:val="00287D18"/>
    <w:rsid w:val="002A2618"/>
    <w:rsid w:val="002A5DD7"/>
    <w:rsid w:val="002B0CAC"/>
    <w:rsid w:val="002B4F5F"/>
    <w:rsid w:val="002B7EE0"/>
    <w:rsid w:val="002C2A6A"/>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1BFB"/>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270B6"/>
    <w:rsid w:val="0042736A"/>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638CF"/>
    <w:rsid w:val="0056741E"/>
    <w:rsid w:val="0057325A"/>
    <w:rsid w:val="0057469A"/>
    <w:rsid w:val="00580814"/>
    <w:rsid w:val="00583A0B"/>
    <w:rsid w:val="00593EBE"/>
    <w:rsid w:val="005A03A3"/>
    <w:rsid w:val="005A2B92"/>
    <w:rsid w:val="005A3F66"/>
    <w:rsid w:val="005A79E9"/>
    <w:rsid w:val="005B214C"/>
    <w:rsid w:val="005B4CDA"/>
    <w:rsid w:val="005C057F"/>
    <w:rsid w:val="005D3669"/>
    <w:rsid w:val="005E5EB3"/>
    <w:rsid w:val="005F3CB6"/>
    <w:rsid w:val="005F657C"/>
    <w:rsid w:val="00602D53"/>
    <w:rsid w:val="006047E5"/>
    <w:rsid w:val="0064371D"/>
    <w:rsid w:val="00650543"/>
    <w:rsid w:val="00650B2A"/>
    <w:rsid w:val="00651777"/>
    <w:rsid w:val="006550F8"/>
    <w:rsid w:val="006829F3"/>
    <w:rsid w:val="00693C49"/>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2116"/>
    <w:rsid w:val="007B3DB1"/>
    <w:rsid w:val="007C446D"/>
    <w:rsid w:val="007D183E"/>
    <w:rsid w:val="007D43D0"/>
    <w:rsid w:val="007E1833"/>
    <w:rsid w:val="007E3F13"/>
    <w:rsid w:val="007F751A"/>
    <w:rsid w:val="00800012"/>
    <w:rsid w:val="0080261F"/>
    <w:rsid w:val="00805A02"/>
    <w:rsid w:val="00806160"/>
    <w:rsid w:val="00810BBA"/>
    <w:rsid w:val="008143A4"/>
    <w:rsid w:val="0081513E"/>
    <w:rsid w:val="00815B82"/>
    <w:rsid w:val="00854131"/>
    <w:rsid w:val="0085652D"/>
    <w:rsid w:val="0087694B"/>
    <w:rsid w:val="00880F4D"/>
    <w:rsid w:val="008B35A3"/>
    <w:rsid w:val="008B37E1"/>
    <w:rsid w:val="008B45F8"/>
    <w:rsid w:val="008C2E74"/>
    <w:rsid w:val="008D5409"/>
    <w:rsid w:val="008D6955"/>
    <w:rsid w:val="008D7125"/>
    <w:rsid w:val="008E006D"/>
    <w:rsid w:val="008E38B4"/>
    <w:rsid w:val="008F4F21"/>
    <w:rsid w:val="00904D4A"/>
    <w:rsid w:val="009076D7"/>
    <w:rsid w:val="00912DAB"/>
    <w:rsid w:val="009151BA"/>
    <w:rsid w:val="00925023"/>
    <w:rsid w:val="009277BC"/>
    <w:rsid w:val="00927D57"/>
    <w:rsid w:val="00931A51"/>
    <w:rsid w:val="00942D2D"/>
    <w:rsid w:val="00947185"/>
    <w:rsid w:val="009518B3"/>
    <w:rsid w:val="00963D9D"/>
    <w:rsid w:val="0098013E"/>
    <w:rsid w:val="00981B54"/>
    <w:rsid w:val="009842C3"/>
    <w:rsid w:val="009A009A"/>
    <w:rsid w:val="009A6BB6"/>
    <w:rsid w:val="009B3F43"/>
    <w:rsid w:val="009B5CFA"/>
    <w:rsid w:val="009C161F"/>
    <w:rsid w:val="009C56B4"/>
    <w:rsid w:val="009D2031"/>
    <w:rsid w:val="009D51A2"/>
    <w:rsid w:val="009E04A8"/>
    <w:rsid w:val="009E4595"/>
    <w:rsid w:val="009E4AEC"/>
    <w:rsid w:val="009E5BD8"/>
    <w:rsid w:val="009E681E"/>
    <w:rsid w:val="00A119E6"/>
    <w:rsid w:val="00A20FBC"/>
    <w:rsid w:val="00A31370"/>
    <w:rsid w:val="00A34D6F"/>
    <w:rsid w:val="00A41F91"/>
    <w:rsid w:val="00A5211E"/>
    <w:rsid w:val="00A63355"/>
    <w:rsid w:val="00A7596D"/>
    <w:rsid w:val="00A80EFE"/>
    <w:rsid w:val="00A963DF"/>
    <w:rsid w:val="00A96D3A"/>
    <w:rsid w:val="00AC0C22"/>
    <w:rsid w:val="00AC3896"/>
    <w:rsid w:val="00AD2CF2"/>
    <w:rsid w:val="00AD3765"/>
    <w:rsid w:val="00AE2D88"/>
    <w:rsid w:val="00AE6F6F"/>
    <w:rsid w:val="00AF052B"/>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C01AF"/>
    <w:rsid w:val="00BD6738"/>
    <w:rsid w:val="00BD7E5E"/>
    <w:rsid w:val="00BE63DB"/>
    <w:rsid w:val="00BE6574"/>
    <w:rsid w:val="00BF00FC"/>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DF34CE"/>
    <w:rsid w:val="00E01059"/>
    <w:rsid w:val="00E04C86"/>
    <w:rsid w:val="00E17344"/>
    <w:rsid w:val="00E20F30"/>
    <w:rsid w:val="00E2189C"/>
    <w:rsid w:val="00E25BB1"/>
    <w:rsid w:val="00E27BBA"/>
    <w:rsid w:val="00E30E3F"/>
    <w:rsid w:val="00E35BDB"/>
    <w:rsid w:val="00E35E8F"/>
    <w:rsid w:val="00E428AB"/>
    <w:rsid w:val="00E438E8"/>
    <w:rsid w:val="00E453A3"/>
    <w:rsid w:val="00E520E2"/>
    <w:rsid w:val="00E530C4"/>
    <w:rsid w:val="00E53DCE"/>
    <w:rsid w:val="00E55996"/>
    <w:rsid w:val="00E64254"/>
    <w:rsid w:val="00E67928"/>
    <w:rsid w:val="00E70FB5"/>
    <w:rsid w:val="00E75374"/>
    <w:rsid w:val="00E915AF"/>
    <w:rsid w:val="00E9615C"/>
    <w:rsid w:val="00E96415"/>
    <w:rsid w:val="00EA15B3"/>
    <w:rsid w:val="00EB2358"/>
    <w:rsid w:val="00EB3EB8"/>
    <w:rsid w:val="00EC00EF"/>
    <w:rsid w:val="00EC02FE"/>
    <w:rsid w:val="00EC4A96"/>
    <w:rsid w:val="00ED4069"/>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B3934A9"/>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693C49"/>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2C2A6A"/>
    <w:pPr>
      <w:keepNext/>
      <w:keepLines/>
      <w:spacing w:before="240" w:after="120"/>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2B4F5F"/>
    <w:pPr>
      <w:keepNext/>
      <w:spacing w:before="240"/>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DF34C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18"/>
    </w:rPr>
  </w:style>
  <w:style w:type="paragraph" w:customStyle="1" w:styleId="Tabletext">
    <w:name w:val="Table_text"/>
    <w:basedOn w:val="Normal"/>
    <w:rsid w:val="00DF34C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18"/>
    </w:rPr>
  </w:style>
  <w:style w:type="paragraph" w:customStyle="1" w:styleId="Tablelegend">
    <w:name w:val="Table_legend"/>
    <w:basedOn w:val="Normal"/>
    <w:rsid w:val="00DF34C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18"/>
    </w:r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uiPriority w:val="99"/>
    <w:rsid w:val="001B3D4D"/>
    <w:rPr>
      <w:sz w:val="24"/>
      <w:szCs w:val="22"/>
      <w:lang w:val="en-US" w:eastAsia="en-US"/>
    </w:rPr>
  </w:style>
  <w:style w:type="character" w:styleId="UnresolvedMention">
    <w:name w:val="Unresolved Mention"/>
    <w:basedOn w:val="DefaultParagraphFont"/>
    <w:uiPriority w:val="99"/>
    <w:semiHidden/>
    <w:unhideWhenUsed/>
    <w:rsid w:val="002B4F5F"/>
    <w:rPr>
      <w:color w:val="605E5C"/>
      <w:shd w:val="clear" w:color="auto" w:fill="E1DFDD"/>
    </w:rPr>
  </w:style>
  <w:style w:type="paragraph" w:customStyle="1" w:styleId="Reasons">
    <w:name w:val="Reasons"/>
    <w:basedOn w:val="Normal"/>
    <w:qFormat/>
    <w:rsid w:val="008D712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BC01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mailto:ITUR.Registrations@itu.int"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en/events/Pages/Calendar-Events.aspx?sector=ITU-R" TargetMode="External"/><Relationship Id="rId7" Type="http://schemas.openxmlformats.org/officeDocument/2006/relationships/endnotes" Target="endnotes.xml"/><Relationship Id="rId12" Type="http://schemas.openxmlformats.org/officeDocument/2006/relationships/hyperlink" Target="http://www.itu.int/es/ITU-R/information/events/Pages/visa.aspx"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hilippe.aubineau@itu.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s/ITU-R/information/event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en/ties-services/Pages/default.aspx" TargetMode="External"/><Relationship Id="rId23" Type="http://schemas.openxmlformats.org/officeDocument/2006/relationships/header" Target="header4.xml"/><Relationship Id="rId10" Type="http://schemas.openxmlformats.org/officeDocument/2006/relationships/hyperlink" Target="https://www.itu.int/security/covid19"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go/ITU-R/wrc-23-irwsp-22" TargetMode="External"/><Relationship Id="rId14" Type="http://schemas.openxmlformats.org/officeDocument/2006/relationships/hyperlink" Target="http://www.itu.int/en/events/Pages/Virtual-Sessions.aspx" TargetMode="External"/><Relationship Id="rId22" Type="http://schemas.openxmlformats.org/officeDocument/2006/relationships/hyperlink" Target="https://www.itu.int/en/ITU-R/conferences/wrc/2023/irwsp/_layouts/15/AccessDenied.aspx?Source=https%3A%2F%2Fwww%2Eitu%2Eint%2Fen%2FITU%2DR%2Fconferences%2Fwrc%2F2023%2Firwsp%2FPages%2F2022%2Easpx&amp;correlation=f0c75ea0%2D3686%2D1070%2D037c%2Def1af96476ba&amp;Type=item&amp;name=7d8eb8f8%2D2319%2D49e3%2D9329%2D8e82f04c9170&amp;listItemId=4"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9450B-DC4A-4D98-9BB5-D2E6D9501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4</Pages>
  <Words>1546</Words>
  <Characters>9303</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10828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Fernandez Jimenez, Virginia</cp:lastModifiedBy>
  <cp:revision>9</cp:revision>
  <cp:lastPrinted>2013-03-08T10:15:00Z</cp:lastPrinted>
  <dcterms:created xsi:type="dcterms:W3CDTF">2022-08-26T08:16:00Z</dcterms:created>
  <dcterms:modified xsi:type="dcterms:W3CDTF">2022-08-29T08:32:00Z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