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923" w:type="dxa"/>
        <w:tblCellMar>
          <w:left w:w="0" w:type="dxa"/>
          <w:right w:w="0" w:type="dxa"/>
        </w:tblCellMar>
        <w:tblLook w:val="04A0" w:firstRow="1" w:lastRow="0" w:firstColumn="1" w:lastColumn="0" w:noHBand="0" w:noVBand="1"/>
      </w:tblPr>
      <w:tblGrid>
        <w:gridCol w:w="1395"/>
        <w:gridCol w:w="5042"/>
        <w:gridCol w:w="3486"/>
      </w:tblGrid>
      <w:tr w:rsidR="00833BCA" w:rsidRPr="00833BCA" w14:paraId="4CF178A0" w14:textId="77777777" w:rsidTr="006A0006">
        <w:tc>
          <w:tcPr>
            <w:tcW w:w="6437" w:type="dxa"/>
            <w:gridSpan w:val="2"/>
            <w:shd w:val="clear" w:color="auto" w:fill="auto"/>
            <w:hideMark/>
          </w:tcPr>
          <w:p w14:paraId="73C8F0BA" w14:textId="25CFFBD8" w:rsidR="00833BCA" w:rsidRPr="00C4515A" w:rsidRDefault="00833BCA" w:rsidP="008978FF">
            <w:pPr>
              <w:spacing w:before="0" w:line="240" w:lineRule="auto"/>
              <w:rPr>
                <w:rFonts w:asciiTheme="minorHAnsi" w:hAnsiTheme="minorHAnsi"/>
                <w:sz w:val="24"/>
              </w:rPr>
            </w:pPr>
            <w:r w:rsidRPr="00C4515A">
              <w:rPr>
                <w:rFonts w:asciiTheme="minorHAnsi" w:hAnsiTheme="minorHAnsi"/>
                <w:sz w:val="24"/>
              </w:rPr>
              <w:t>Administrative Circular</w:t>
            </w:r>
          </w:p>
          <w:p w14:paraId="7EC81038" w14:textId="529BC99C" w:rsidR="00833BCA" w:rsidRPr="00C4515A" w:rsidRDefault="00833BCA" w:rsidP="00FB0A61">
            <w:pPr>
              <w:spacing w:before="0" w:line="240" w:lineRule="auto"/>
              <w:jc w:val="left"/>
              <w:rPr>
                <w:rFonts w:asciiTheme="minorHAnsi" w:hAnsiTheme="minorHAnsi"/>
                <w:sz w:val="24"/>
              </w:rPr>
            </w:pPr>
            <w:r w:rsidRPr="00C4515A">
              <w:rPr>
                <w:rFonts w:asciiTheme="minorHAnsi" w:hAnsiTheme="minorHAnsi"/>
                <w:b/>
                <w:sz w:val="24"/>
              </w:rPr>
              <w:t>CA/</w:t>
            </w:r>
            <w:r w:rsidR="003F33B4">
              <w:rPr>
                <w:rFonts w:asciiTheme="minorHAnsi" w:hAnsiTheme="minorHAnsi"/>
                <w:b/>
                <w:sz w:val="24"/>
              </w:rPr>
              <w:t>259</w:t>
            </w:r>
          </w:p>
        </w:tc>
        <w:tc>
          <w:tcPr>
            <w:tcW w:w="3486" w:type="dxa"/>
            <w:shd w:val="clear" w:color="auto" w:fill="auto"/>
            <w:hideMark/>
          </w:tcPr>
          <w:p w14:paraId="5C232FE6" w14:textId="2FD68123" w:rsidR="00833BCA" w:rsidRPr="00C4515A" w:rsidRDefault="003F33B4" w:rsidP="008978FF">
            <w:pPr>
              <w:spacing w:line="240" w:lineRule="auto"/>
              <w:jc w:val="right"/>
              <w:rPr>
                <w:rFonts w:asciiTheme="minorHAnsi" w:eastAsia="Times New Roman" w:hAnsiTheme="minorHAnsi"/>
                <w:sz w:val="24"/>
              </w:rPr>
            </w:pPr>
            <w:r>
              <w:rPr>
                <w:rFonts w:asciiTheme="minorHAnsi" w:hAnsiTheme="minorHAnsi"/>
                <w:sz w:val="24"/>
              </w:rPr>
              <w:t>17</w:t>
            </w:r>
            <w:r w:rsidR="00B30F9B">
              <w:rPr>
                <w:rFonts w:asciiTheme="minorHAnsi" w:hAnsiTheme="minorHAnsi"/>
                <w:sz w:val="24"/>
              </w:rPr>
              <w:t xml:space="preserve"> </w:t>
            </w:r>
            <w:r w:rsidR="007703CC">
              <w:rPr>
                <w:rFonts w:asciiTheme="minorHAnsi" w:hAnsiTheme="minorHAnsi"/>
                <w:sz w:val="24"/>
              </w:rPr>
              <w:t>December</w:t>
            </w:r>
            <w:r w:rsidR="00833BCA" w:rsidRPr="00C4515A">
              <w:rPr>
                <w:rFonts w:asciiTheme="minorHAnsi" w:hAnsiTheme="minorHAnsi"/>
                <w:sz w:val="24"/>
              </w:rPr>
              <w:t xml:space="preserve"> 202</w:t>
            </w:r>
            <w:r w:rsidR="00A529E6">
              <w:rPr>
                <w:rFonts w:asciiTheme="minorHAnsi" w:hAnsiTheme="minorHAnsi"/>
                <w:sz w:val="24"/>
              </w:rPr>
              <w:t>1</w:t>
            </w:r>
            <w:r w:rsidR="00833BCA" w:rsidRPr="00C4515A">
              <w:rPr>
                <w:rFonts w:asciiTheme="minorHAnsi" w:hAnsiTheme="minorHAnsi"/>
                <w:sz w:val="24"/>
              </w:rPr>
              <w:t xml:space="preserve"> </w:t>
            </w:r>
          </w:p>
        </w:tc>
      </w:tr>
      <w:tr w:rsidR="00833BCA" w:rsidRPr="00833BCA" w14:paraId="25199FA8" w14:textId="77777777" w:rsidTr="006A0006">
        <w:tc>
          <w:tcPr>
            <w:tcW w:w="9923" w:type="dxa"/>
            <w:gridSpan w:val="3"/>
            <w:shd w:val="clear" w:color="auto" w:fill="auto"/>
            <w:hideMark/>
          </w:tcPr>
          <w:p w14:paraId="66AD6571" w14:textId="36FD6416" w:rsidR="00833BCA" w:rsidRPr="00C4515A" w:rsidRDefault="00833BCA" w:rsidP="008978FF">
            <w:pPr>
              <w:spacing w:line="240" w:lineRule="auto"/>
              <w:rPr>
                <w:rFonts w:asciiTheme="minorHAnsi" w:hAnsiTheme="minorHAnsi"/>
                <w:sz w:val="24"/>
              </w:rPr>
            </w:pPr>
          </w:p>
        </w:tc>
      </w:tr>
      <w:tr w:rsidR="00833BCA" w:rsidRPr="00833BCA" w14:paraId="31C0F5EE" w14:textId="77777777" w:rsidTr="006A0006">
        <w:tc>
          <w:tcPr>
            <w:tcW w:w="9923" w:type="dxa"/>
            <w:gridSpan w:val="3"/>
            <w:shd w:val="clear" w:color="auto" w:fill="auto"/>
            <w:hideMark/>
          </w:tcPr>
          <w:p w14:paraId="1C10A340" w14:textId="29AA0F78" w:rsidR="00833BCA" w:rsidRPr="00C4515A" w:rsidRDefault="007A43C6" w:rsidP="001E4A7D">
            <w:pPr>
              <w:spacing w:before="720" w:line="240" w:lineRule="auto"/>
              <w:jc w:val="left"/>
              <w:rPr>
                <w:rFonts w:asciiTheme="minorHAnsi" w:hAnsiTheme="minorHAnsi"/>
                <w:sz w:val="24"/>
                <w:highlight w:val="yellow"/>
              </w:rPr>
            </w:pPr>
            <w:r w:rsidRPr="007A43C6">
              <w:rPr>
                <w:rFonts w:asciiTheme="minorHAnsi" w:hAnsiTheme="minorHAnsi"/>
                <w:b/>
                <w:bCs/>
                <w:sz w:val="24"/>
                <w:lang w:val="en-CA"/>
              </w:rPr>
              <w:t>To Administrations of Member States of the ITU, Radiocommunication Sector Members and Academia of the ITU</w:t>
            </w:r>
          </w:p>
          <w:p w14:paraId="45538FD0" w14:textId="3216E61E" w:rsidR="00833BCA" w:rsidRPr="00C4515A" w:rsidRDefault="00833BCA" w:rsidP="001F31CF">
            <w:pPr>
              <w:spacing w:before="0" w:line="240" w:lineRule="auto"/>
              <w:rPr>
                <w:rFonts w:asciiTheme="minorHAnsi" w:hAnsiTheme="minorHAnsi"/>
                <w:sz w:val="24"/>
                <w:szCs w:val="24"/>
                <w:highlight w:val="yellow"/>
              </w:rPr>
            </w:pPr>
          </w:p>
        </w:tc>
      </w:tr>
      <w:tr w:rsidR="00833BCA" w:rsidRPr="00833BCA" w14:paraId="7E80FA59" w14:textId="77777777" w:rsidTr="006A0006">
        <w:tc>
          <w:tcPr>
            <w:tcW w:w="9923" w:type="dxa"/>
            <w:gridSpan w:val="3"/>
            <w:shd w:val="clear" w:color="auto" w:fill="auto"/>
            <w:hideMark/>
          </w:tcPr>
          <w:p w14:paraId="52A77D5B" w14:textId="77777777" w:rsidR="00833BCA" w:rsidRPr="00C4515A" w:rsidRDefault="00833BCA" w:rsidP="001F31CF">
            <w:pPr>
              <w:spacing w:before="0" w:line="240" w:lineRule="auto"/>
              <w:rPr>
                <w:rFonts w:asciiTheme="minorHAnsi" w:hAnsiTheme="minorHAnsi"/>
                <w:sz w:val="24"/>
              </w:rPr>
            </w:pPr>
            <w:r w:rsidRPr="00C4515A">
              <w:rPr>
                <w:rFonts w:asciiTheme="minorHAnsi" w:hAnsiTheme="minorHAnsi"/>
                <w:sz w:val="24"/>
              </w:rPr>
              <w:t xml:space="preserve"> </w:t>
            </w:r>
          </w:p>
        </w:tc>
      </w:tr>
      <w:tr w:rsidR="00833BCA" w:rsidRPr="00AB01A7" w14:paraId="4B43D051" w14:textId="77777777" w:rsidTr="00E42248">
        <w:tc>
          <w:tcPr>
            <w:tcW w:w="1395" w:type="dxa"/>
            <w:shd w:val="clear" w:color="auto" w:fill="auto"/>
            <w:hideMark/>
          </w:tcPr>
          <w:p w14:paraId="351136EC" w14:textId="77777777" w:rsidR="00833BCA" w:rsidRPr="000D6ED0" w:rsidRDefault="00833BCA" w:rsidP="001F31CF">
            <w:pPr>
              <w:spacing w:before="0" w:line="240" w:lineRule="auto"/>
              <w:rPr>
                <w:rFonts w:asciiTheme="minorHAnsi" w:hAnsiTheme="minorHAnsi"/>
              </w:rPr>
            </w:pPr>
            <w:r w:rsidRPr="000D6ED0">
              <w:rPr>
                <w:rFonts w:asciiTheme="minorHAnsi" w:hAnsiTheme="minorHAnsi"/>
              </w:rPr>
              <w:t xml:space="preserve">Subject: </w:t>
            </w:r>
          </w:p>
        </w:tc>
        <w:tc>
          <w:tcPr>
            <w:tcW w:w="8528" w:type="dxa"/>
            <w:gridSpan w:val="2"/>
            <w:vMerge w:val="restart"/>
            <w:shd w:val="clear" w:color="auto" w:fill="auto"/>
            <w:hideMark/>
          </w:tcPr>
          <w:p w14:paraId="09FAC367" w14:textId="486A99AB" w:rsidR="00B30F9B" w:rsidRDefault="007A43C6" w:rsidP="001F31CF">
            <w:pPr>
              <w:spacing w:before="0" w:line="240" w:lineRule="auto"/>
              <w:jc w:val="left"/>
              <w:rPr>
                <w:rFonts w:asciiTheme="minorHAnsi" w:hAnsiTheme="minorHAnsi"/>
                <w:b/>
                <w:bCs/>
              </w:rPr>
            </w:pPr>
            <w:r w:rsidRPr="000D6ED0">
              <w:rPr>
                <w:rFonts w:asciiTheme="minorHAnsi" w:hAnsiTheme="minorHAnsi"/>
                <w:b/>
                <w:bCs/>
              </w:rPr>
              <w:t>Twenty-</w:t>
            </w:r>
            <w:r w:rsidR="00FE78EF">
              <w:rPr>
                <w:rFonts w:asciiTheme="minorHAnsi" w:hAnsiTheme="minorHAnsi"/>
                <w:b/>
                <w:bCs/>
              </w:rPr>
              <w:t>nint</w:t>
            </w:r>
            <w:r w:rsidR="00FE78EF" w:rsidRPr="000D6ED0">
              <w:rPr>
                <w:rFonts w:asciiTheme="minorHAnsi" w:hAnsiTheme="minorHAnsi"/>
                <w:b/>
                <w:bCs/>
              </w:rPr>
              <w:t>h</w:t>
            </w:r>
            <w:r w:rsidRPr="000D6ED0">
              <w:rPr>
                <w:rFonts w:asciiTheme="minorHAnsi" w:hAnsiTheme="minorHAnsi"/>
                <w:b/>
                <w:bCs/>
              </w:rPr>
              <w:t xml:space="preserve"> meeting of the Radiocommunication Advisory Group</w:t>
            </w:r>
            <w:r w:rsidR="00B30F9B">
              <w:rPr>
                <w:rFonts w:asciiTheme="minorHAnsi" w:hAnsiTheme="minorHAnsi"/>
                <w:b/>
                <w:bCs/>
              </w:rPr>
              <w:t xml:space="preserve"> (RAG)</w:t>
            </w:r>
            <w:r w:rsidR="00F677D3">
              <w:rPr>
                <w:rFonts w:asciiTheme="minorHAnsi" w:hAnsiTheme="minorHAnsi"/>
                <w:b/>
                <w:bCs/>
              </w:rPr>
              <w:t>:</w:t>
            </w:r>
          </w:p>
          <w:p w14:paraId="54F31B17" w14:textId="31E3ACE1" w:rsidR="00B30F9B" w:rsidRPr="00E42248" w:rsidRDefault="00B30F9B" w:rsidP="00FE78EF">
            <w:pPr>
              <w:pStyle w:val="ListParagraph"/>
              <w:numPr>
                <w:ilvl w:val="0"/>
                <w:numId w:val="34"/>
              </w:numPr>
              <w:spacing w:before="0" w:line="240" w:lineRule="auto"/>
              <w:jc w:val="left"/>
              <w:rPr>
                <w:rFonts w:asciiTheme="minorHAnsi" w:hAnsiTheme="minorHAnsi"/>
                <w:b/>
                <w:color w:val="000000" w:themeColor="text1"/>
                <w:lang w:val="en-CA"/>
              </w:rPr>
            </w:pPr>
            <w:r w:rsidRPr="00FE78EF">
              <w:rPr>
                <w:rFonts w:asciiTheme="minorHAnsi" w:hAnsiTheme="minorHAnsi"/>
                <w:b/>
                <w:lang w:val="en-CA"/>
              </w:rPr>
              <w:t xml:space="preserve">Review of the Draft ITU-R Strategic and Financial </w:t>
            </w:r>
            <w:r w:rsidRPr="00E42248">
              <w:rPr>
                <w:rFonts w:asciiTheme="minorHAnsi" w:hAnsiTheme="minorHAnsi"/>
                <w:b/>
                <w:color w:val="000000" w:themeColor="text1"/>
                <w:lang w:val="en-CA"/>
              </w:rPr>
              <w:t>Plans: 24 February 2022</w:t>
            </w:r>
          </w:p>
          <w:p w14:paraId="7074C8AF" w14:textId="6A7824F6" w:rsidR="00833BCA" w:rsidRPr="006A0006" w:rsidRDefault="00B30F9B" w:rsidP="00FE78EF">
            <w:pPr>
              <w:pStyle w:val="ListParagraph"/>
              <w:numPr>
                <w:ilvl w:val="0"/>
                <w:numId w:val="34"/>
              </w:numPr>
              <w:spacing w:before="0" w:line="240" w:lineRule="auto"/>
              <w:jc w:val="left"/>
              <w:rPr>
                <w:rFonts w:asciiTheme="minorHAnsi" w:eastAsia="Times New Roman" w:hAnsiTheme="minorHAnsi"/>
              </w:rPr>
            </w:pPr>
            <w:r w:rsidRPr="00E42248">
              <w:rPr>
                <w:rFonts w:asciiTheme="minorHAnsi" w:hAnsiTheme="minorHAnsi"/>
                <w:b/>
                <w:color w:val="000000" w:themeColor="text1"/>
                <w:lang w:val="en-CA"/>
              </w:rPr>
              <w:t>RAG Meeting: 11 to 14 April 2022</w:t>
            </w:r>
          </w:p>
        </w:tc>
      </w:tr>
      <w:tr w:rsidR="00833BCA" w:rsidRPr="00AB01A7" w14:paraId="1E00F107" w14:textId="77777777" w:rsidTr="73E3AEC3">
        <w:tc>
          <w:tcPr>
            <w:tcW w:w="1395" w:type="dxa"/>
            <w:shd w:val="clear" w:color="auto" w:fill="auto"/>
            <w:hideMark/>
          </w:tcPr>
          <w:p w14:paraId="039B9F40" w14:textId="77777777" w:rsidR="00833BCA" w:rsidRPr="00E105E9" w:rsidRDefault="00833BCA" w:rsidP="001F31CF">
            <w:pPr>
              <w:spacing w:line="240" w:lineRule="auto"/>
              <w:rPr>
                <w:rFonts w:asciiTheme="minorHAnsi" w:hAnsiTheme="minorHAnsi"/>
              </w:rPr>
            </w:pPr>
            <w:r w:rsidRPr="000D6ED0">
              <w:rPr>
                <w:rFonts w:asciiTheme="minorHAnsi" w:hAnsiTheme="minorHAnsi"/>
              </w:rPr>
              <w:t xml:space="preserve"> </w:t>
            </w:r>
          </w:p>
        </w:tc>
        <w:tc>
          <w:tcPr>
            <w:tcW w:w="8528" w:type="dxa"/>
            <w:gridSpan w:val="2"/>
            <w:vMerge/>
            <w:vAlign w:val="center"/>
            <w:hideMark/>
          </w:tcPr>
          <w:p w14:paraId="04391C57" w14:textId="77777777" w:rsidR="00833BCA" w:rsidRPr="000D6ED0" w:rsidRDefault="00833BCA" w:rsidP="001F31CF">
            <w:pPr>
              <w:spacing w:line="240" w:lineRule="auto"/>
              <w:rPr>
                <w:rFonts w:asciiTheme="minorHAnsi" w:hAnsiTheme="minorHAnsi"/>
              </w:rPr>
            </w:pPr>
          </w:p>
        </w:tc>
      </w:tr>
    </w:tbl>
    <w:p w14:paraId="2AF0BA51" w14:textId="77777777" w:rsidR="00017697" w:rsidRDefault="00017697" w:rsidP="001F31CF"/>
    <w:p w14:paraId="3C736CCB" w14:textId="4F83B3A7" w:rsidR="00B30F9B" w:rsidRDefault="002D30A9" w:rsidP="001F31CF">
      <w:r>
        <w:t>In line with the announcement of the return to physical meetings of the ITU-R working parties and study groups provided in</w:t>
      </w:r>
      <w:r w:rsidR="00E42248">
        <w:t xml:space="preserve"> BR Administrative Circular </w:t>
      </w:r>
      <w:hyperlink r:id="rId11" w:history="1">
        <w:r w:rsidR="00E42248" w:rsidRPr="00E42248">
          <w:rPr>
            <w:rStyle w:val="Hyperlink"/>
          </w:rPr>
          <w:t>CACE/10</w:t>
        </w:r>
        <w:r w:rsidR="00A62F7D">
          <w:rPr>
            <w:rStyle w:val="Hyperlink"/>
          </w:rPr>
          <w:t>0</w:t>
        </w:r>
        <w:r w:rsidR="00E42248" w:rsidRPr="00E42248">
          <w:rPr>
            <w:rStyle w:val="Hyperlink"/>
          </w:rPr>
          <w:t>2</w:t>
        </w:r>
      </w:hyperlink>
      <w:r>
        <w:t xml:space="preserve"> dated 24 November 2021,</w:t>
      </w:r>
      <w:r w:rsidR="00E42248">
        <w:t xml:space="preserve"> </w:t>
      </w:r>
      <w:r w:rsidR="007A43C6" w:rsidRPr="000D6ED0">
        <w:t>I wish to announce that the twenty-</w:t>
      </w:r>
      <w:r w:rsidR="00B30F9B">
        <w:t>nin</w:t>
      </w:r>
      <w:r w:rsidR="00B30F9B" w:rsidRPr="000D6ED0">
        <w:t>t</w:t>
      </w:r>
      <w:r w:rsidR="00B30F9B">
        <w:t>h</w:t>
      </w:r>
      <w:r w:rsidR="00B30F9B" w:rsidRPr="000D6ED0">
        <w:t xml:space="preserve"> </w:t>
      </w:r>
      <w:r w:rsidR="007A43C6" w:rsidRPr="000D6ED0">
        <w:t xml:space="preserve">meeting of the Radiocommunication Advisory Group (RAG) will be held </w:t>
      </w:r>
      <w:r w:rsidR="00B30F9B">
        <w:t>in 2 parts as follows:</w:t>
      </w:r>
    </w:p>
    <w:p w14:paraId="2DC9FAE2" w14:textId="38AA8EE3" w:rsidR="00B30F9B" w:rsidRPr="00FE78EF" w:rsidRDefault="00B30F9B" w:rsidP="001F31CF"/>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22"/>
        <w:gridCol w:w="2268"/>
        <w:gridCol w:w="1843"/>
        <w:gridCol w:w="1700"/>
        <w:gridCol w:w="2127"/>
      </w:tblGrid>
      <w:tr w:rsidR="001D4914" w:rsidRPr="00FE78EF" w14:paraId="748DD768" w14:textId="77777777" w:rsidTr="00C4701C">
        <w:trPr>
          <w:jc w:val="center"/>
        </w:trPr>
        <w:tc>
          <w:tcPr>
            <w:tcW w:w="1055" w:type="pct"/>
            <w:vAlign w:val="center"/>
          </w:tcPr>
          <w:p w14:paraId="498814E1" w14:textId="01558C77" w:rsidR="00B30F9B" w:rsidRPr="00FE78EF" w:rsidRDefault="008E59D1" w:rsidP="006A0006">
            <w:pPr>
              <w:pStyle w:val="Tablehead"/>
              <w:jc w:val="left"/>
              <w:rPr>
                <w:sz w:val="21"/>
                <w:szCs w:val="21"/>
                <w:lang w:val="en-GB"/>
              </w:rPr>
            </w:pPr>
            <w:r w:rsidRPr="006A0006">
              <w:rPr>
                <w:sz w:val="21"/>
                <w:szCs w:val="21"/>
                <w:lang w:val="en-GB"/>
              </w:rPr>
              <w:t xml:space="preserve">RAG Meeting </w:t>
            </w:r>
            <w:r w:rsidR="00B30F9B" w:rsidRPr="006A0006">
              <w:rPr>
                <w:sz w:val="21"/>
                <w:szCs w:val="21"/>
                <w:lang w:val="en-GB"/>
              </w:rPr>
              <w:t>Session</w:t>
            </w:r>
          </w:p>
        </w:tc>
        <w:tc>
          <w:tcPr>
            <w:tcW w:w="1127" w:type="pct"/>
            <w:vAlign w:val="center"/>
          </w:tcPr>
          <w:p w14:paraId="0495E2B2" w14:textId="2BE68DEE" w:rsidR="00B30F9B" w:rsidRPr="00FE78EF" w:rsidRDefault="00B30F9B" w:rsidP="00FE78EF">
            <w:pPr>
              <w:pStyle w:val="Tablehead"/>
              <w:rPr>
                <w:sz w:val="21"/>
                <w:szCs w:val="21"/>
                <w:lang w:val="en-GB"/>
              </w:rPr>
            </w:pPr>
            <w:r w:rsidRPr="00FE78EF">
              <w:rPr>
                <w:sz w:val="21"/>
                <w:szCs w:val="21"/>
                <w:lang w:val="en-GB"/>
              </w:rPr>
              <w:t>Date</w:t>
            </w:r>
          </w:p>
        </w:tc>
        <w:tc>
          <w:tcPr>
            <w:tcW w:w="916" w:type="pct"/>
            <w:vAlign w:val="center"/>
          </w:tcPr>
          <w:p w14:paraId="052680D0" w14:textId="5BBB5A88" w:rsidR="00B30F9B" w:rsidRPr="00FE78EF" w:rsidRDefault="00B30F9B" w:rsidP="00FE78EF">
            <w:pPr>
              <w:pStyle w:val="Tablehead"/>
              <w:rPr>
                <w:sz w:val="21"/>
                <w:szCs w:val="21"/>
                <w:lang w:val="en-GB"/>
              </w:rPr>
            </w:pPr>
            <w:r w:rsidRPr="00FE78EF">
              <w:rPr>
                <w:rFonts w:asciiTheme="minorHAnsi" w:hAnsiTheme="minorHAnsi"/>
                <w:sz w:val="21"/>
                <w:szCs w:val="21"/>
                <w:lang w:val="en-GB"/>
              </w:rPr>
              <w:t>Deadline for contributions</w:t>
            </w:r>
          </w:p>
        </w:tc>
        <w:tc>
          <w:tcPr>
            <w:tcW w:w="845" w:type="pct"/>
            <w:vAlign w:val="center"/>
          </w:tcPr>
          <w:p w14:paraId="230DB337" w14:textId="68B089BF" w:rsidR="00B30F9B" w:rsidRPr="00FE78EF" w:rsidRDefault="00B30F9B" w:rsidP="00B30F9B">
            <w:pPr>
              <w:pStyle w:val="Tablehead"/>
              <w:rPr>
                <w:rFonts w:asciiTheme="minorHAnsi" w:hAnsiTheme="minorHAnsi"/>
                <w:sz w:val="21"/>
                <w:szCs w:val="21"/>
                <w:lang w:val="en-GB"/>
              </w:rPr>
            </w:pPr>
            <w:r w:rsidRPr="00FE78EF">
              <w:rPr>
                <w:rFonts w:asciiTheme="minorHAnsi" w:hAnsiTheme="minorHAnsi"/>
                <w:sz w:val="21"/>
                <w:szCs w:val="21"/>
                <w:lang w:val="en-GB"/>
              </w:rPr>
              <w:t>Daily Schedule</w:t>
            </w:r>
            <w:r w:rsidR="00FE78EF">
              <w:rPr>
                <w:rFonts w:asciiTheme="minorHAnsi" w:hAnsiTheme="minorHAnsi"/>
                <w:sz w:val="21"/>
                <w:szCs w:val="21"/>
                <w:lang w:val="en-GB"/>
              </w:rPr>
              <w:br/>
              <w:t>(</w:t>
            </w:r>
            <w:r w:rsidR="00FF56B4">
              <w:rPr>
                <w:rFonts w:asciiTheme="minorHAnsi" w:hAnsiTheme="minorHAnsi"/>
                <w:sz w:val="21"/>
                <w:szCs w:val="21"/>
                <w:lang w:val="en-GB"/>
              </w:rPr>
              <w:t>CEST</w:t>
            </w:r>
            <w:r w:rsidR="00FE78EF">
              <w:rPr>
                <w:rFonts w:asciiTheme="minorHAnsi" w:hAnsiTheme="minorHAnsi"/>
                <w:sz w:val="21"/>
                <w:szCs w:val="21"/>
                <w:lang w:val="en-GB"/>
              </w:rPr>
              <w:t>)</w:t>
            </w:r>
          </w:p>
        </w:tc>
        <w:tc>
          <w:tcPr>
            <w:tcW w:w="1057" w:type="pct"/>
            <w:vAlign w:val="center"/>
          </w:tcPr>
          <w:p w14:paraId="5D0CD695" w14:textId="4F3256EF" w:rsidR="00B30F9B" w:rsidRPr="00FE78EF" w:rsidRDefault="00B30F9B" w:rsidP="00B30F9B">
            <w:pPr>
              <w:pStyle w:val="Tablehead"/>
              <w:rPr>
                <w:rFonts w:asciiTheme="minorHAnsi" w:hAnsiTheme="minorHAnsi"/>
                <w:sz w:val="21"/>
                <w:szCs w:val="21"/>
                <w:lang w:val="en-GB"/>
              </w:rPr>
            </w:pPr>
            <w:r w:rsidRPr="00FE78EF">
              <w:rPr>
                <w:rFonts w:asciiTheme="minorHAnsi" w:hAnsiTheme="minorHAnsi"/>
                <w:sz w:val="21"/>
                <w:szCs w:val="21"/>
                <w:lang w:val="en-GB"/>
              </w:rPr>
              <w:t>Format</w:t>
            </w:r>
          </w:p>
        </w:tc>
      </w:tr>
      <w:tr w:rsidR="001D4914" w:rsidRPr="00FE78EF" w14:paraId="194088EF" w14:textId="77777777" w:rsidTr="00C4701C">
        <w:trPr>
          <w:jc w:val="center"/>
        </w:trPr>
        <w:tc>
          <w:tcPr>
            <w:tcW w:w="1055" w:type="pct"/>
            <w:vAlign w:val="center"/>
          </w:tcPr>
          <w:p w14:paraId="008DA05B" w14:textId="28E3DE0E" w:rsidR="004D3373" w:rsidRPr="00741591" w:rsidRDefault="00B30F9B" w:rsidP="00C4701C">
            <w:pPr>
              <w:pStyle w:val="Tabletext"/>
              <w:rPr>
                <w:bCs/>
                <w:sz w:val="21"/>
                <w:szCs w:val="21"/>
                <w:lang w:val="en-GB"/>
              </w:rPr>
            </w:pPr>
            <w:bookmarkStart w:id="0" w:name="_Hlk89078983"/>
            <w:r w:rsidRPr="00741591">
              <w:rPr>
                <w:rFonts w:asciiTheme="minorHAnsi" w:hAnsiTheme="minorHAnsi"/>
                <w:bCs/>
                <w:sz w:val="21"/>
                <w:szCs w:val="21"/>
                <w:lang w:val="en-CA"/>
              </w:rPr>
              <w:t>Review of the Draft ITU-R Strategic and Financial Plans</w:t>
            </w:r>
            <w:bookmarkEnd w:id="0"/>
          </w:p>
        </w:tc>
        <w:tc>
          <w:tcPr>
            <w:tcW w:w="1127" w:type="pct"/>
            <w:vAlign w:val="center"/>
          </w:tcPr>
          <w:p w14:paraId="544D6201" w14:textId="681D4A0B" w:rsidR="00B30F9B" w:rsidRPr="00FE78EF" w:rsidRDefault="00100BB4" w:rsidP="00FE78EF">
            <w:pPr>
              <w:pStyle w:val="Tabletext"/>
              <w:jc w:val="center"/>
              <w:rPr>
                <w:bCs/>
                <w:sz w:val="21"/>
                <w:szCs w:val="21"/>
                <w:lang w:val="en-GB"/>
              </w:rPr>
            </w:pPr>
            <w:r w:rsidRPr="00FE78EF">
              <w:rPr>
                <w:rFonts w:asciiTheme="minorHAnsi" w:hAnsiTheme="minorHAnsi"/>
                <w:bCs/>
                <w:sz w:val="21"/>
                <w:szCs w:val="21"/>
                <w:lang w:val="en-CA"/>
              </w:rPr>
              <w:t>Thursday</w:t>
            </w:r>
            <w:r w:rsidRPr="00FE78EF">
              <w:rPr>
                <w:rFonts w:asciiTheme="minorHAnsi" w:hAnsiTheme="minorHAnsi"/>
                <w:bCs/>
                <w:sz w:val="21"/>
                <w:szCs w:val="21"/>
                <w:lang w:val="en-CA"/>
              </w:rPr>
              <w:br/>
            </w:r>
            <w:r w:rsidR="00B30F9B" w:rsidRPr="00FE78EF">
              <w:rPr>
                <w:rFonts w:asciiTheme="minorHAnsi" w:hAnsiTheme="minorHAnsi"/>
                <w:bCs/>
                <w:sz w:val="21"/>
                <w:szCs w:val="21"/>
                <w:lang w:val="en-CA"/>
              </w:rPr>
              <w:t>24 February 2022</w:t>
            </w:r>
          </w:p>
        </w:tc>
        <w:tc>
          <w:tcPr>
            <w:tcW w:w="916" w:type="pct"/>
            <w:vAlign w:val="center"/>
          </w:tcPr>
          <w:p w14:paraId="37B59AE1" w14:textId="57CA097D" w:rsidR="00B30F9B" w:rsidRPr="006A0006" w:rsidRDefault="00B30F9B" w:rsidP="00B30F9B">
            <w:pPr>
              <w:pStyle w:val="Tabletext"/>
              <w:jc w:val="center"/>
              <w:rPr>
                <w:sz w:val="21"/>
                <w:szCs w:val="21"/>
                <w:lang w:val="en-GB"/>
              </w:rPr>
            </w:pPr>
            <w:r w:rsidRPr="006A0006">
              <w:rPr>
                <w:rFonts w:asciiTheme="minorHAnsi" w:hAnsiTheme="minorHAnsi"/>
                <w:sz w:val="21"/>
                <w:szCs w:val="21"/>
                <w:lang w:val="en-GB"/>
              </w:rPr>
              <w:t xml:space="preserve">Thursday, </w:t>
            </w:r>
            <w:r w:rsidR="00100BB4" w:rsidRPr="006A0006">
              <w:rPr>
                <w:rFonts w:asciiTheme="minorHAnsi" w:hAnsiTheme="minorHAnsi"/>
                <w:sz w:val="21"/>
                <w:szCs w:val="21"/>
                <w:lang w:val="en-GB"/>
              </w:rPr>
              <w:br/>
            </w:r>
            <w:r w:rsidRPr="006A0006">
              <w:rPr>
                <w:rFonts w:asciiTheme="minorHAnsi" w:hAnsiTheme="minorHAnsi"/>
                <w:sz w:val="21"/>
                <w:szCs w:val="21"/>
                <w:lang w:val="en-GB"/>
              </w:rPr>
              <w:t>10 February 2022</w:t>
            </w:r>
          </w:p>
        </w:tc>
        <w:tc>
          <w:tcPr>
            <w:tcW w:w="845" w:type="pct"/>
            <w:vAlign w:val="center"/>
          </w:tcPr>
          <w:p w14:paraId="3EB31A4F" w14:textId="419143C4" w:rsidR="00B30F9B" w:rsidRPr="006A0006" w:rsidRDefault="00FF56B4" w:rsidP="00B30F9B">
            <w:pPr>
              <w:pStyle w:val="Tabletext"/>
              <w:jc w:val="center"/>
              <w:rPr>
                <w:rFonts w:asciiTheme="minorHAnsi" w:hAnsiTheme="minorHAnsi"/>
                <w:sz w:val="21"/>
                <w:szCs w:val="21"/>
                <w:lang w:val="en-GB"/>
              </w:rPr>
            </w:pPr>
            <w:r w:rsidRPr="006A0006">
              <w:rPr>
                <w:rFonts w:asciiTheme="minorHAnsi" w:hAnsiTheme="minorHAnsi"/>
                <w:sz w:val="21"/>
                <w:szCs w:val="21"/>
                <w:lang w:val="en-GB"/>
              </w:rPr>
              <w:t xml:space="preserve">1200 </w:t>
            </w:r>
            <w:r w:rsidR="00B30F9B" w:rsidRPr="006A0006">
              <w:rPr>
                <w:rFonts w:asciiTheme="minorHAnsi" w:hAnsiTheme="minorHAnsi"/>
                <w:sz w:val="21"/>
                <w:szCs w:val="21"/>
                <w:lang w:val="en-GB"/>
              </w:rPr>
              <w:t xml:space="preserve">to </w:t>
            </w:r>
            <w:r w:rsidRPr="006A0006">
              <w:rPr>
                <w:rFonts w:asciiTheme="minorHAnsi" w:hAnsiTheme="minorHAnsi"/>
                <w:sz w:val="21"/>
                <w:szCs w:val="21"/>
                <w:lang w:val="en-GB"/>
              </w:rPr>
              <w:t>1600</w:t>
            </w:r>
          </w:p>
        </w:tc>
        <w:tc>
          <w:tcPr>
            <w:tcW w:w="1057" w:type="pct"/>
            <w:vAlign w:val="center"/>
          </w:tcPr>
          <w:p w14:paraId="63B92F41" w14:textId="0961CF40" w:rsidR="00B30F9B" w:rsidRPr="00FE78EF" w:rsidRDefault="00B30F9B" w:rsidP="00B30F9B">
            <w:pPr>
              <w:pStyle w:val="Tabletext"/>
              <w:jc w:val="center"/>
              <w:rPr>
                <w:rFonts w:asciiTheme="minorHAnsi" w:hAnsiTheme="minorHAnsi"/>
                <w:bCs/>
                <w:sz w:val="21"/>
                <w:szCs w:val="21"/>
                <w:lang w:val="en-GB"/>
              </w:rPr>
            </w:pPr>
            <w:r w:rsidRPr="006A0006">
              <w:rPr>
                <w:rFonts w:asciiTheme="minorHAnsi" w:hAnsiTheme="minorHAnsi"/>
                <w:b/>
                <w:sz w:val="21"/>
                <w:szCs w:val="21"/>
                <w:lang w:val="en-GB"/>
              </w:rPr>
              <w:t>Virtual</w:t>
            </w:r>
            <w:r w:rsidR="00FA78AF">
              <w:rPr>
                <w:rFonts w:asciiTheme="minorHAnsi" w:hAnsiTheme="minorHAnsi"/>
                <w:b/>
                <w:sz w:val="21"/>
                <w:szCs w:val="21"/>
                <w:lang w:val="en-GB"/>
              </w:rPr>
              <w:t xml:space="preserve"> </w:t>
            </w:r>
            <w:r w:rsidR="000F78FA">
              <w:rPr>
                <w:rStyle w:val="FootnoteReference"/>
                <w:rFonts w:asciiTheme="minorHAnsi" w:hAnsiTheme="minorHAnsi"/>
                <w:b/>
                <w:szCs w:val="21"/>
                <w:lang w:val="en-GB"/>
              </w:rPr>
              <w:footnoteReference w:id="2"/>
            </w:r>
          </w:p>
        </w:tc>
      </w:tr>
      <w:tr w:rsidR="001D4914" w:rsidRPr="00FE78EF" w14:paraId="156F3069" w14:textId="77777777" w:rsidTr="00C4701C">
        <w:trPr>
          <w:jc w:val="center"/>
        </w:trPr>
        <w:tc>
          <w:tcPr>
            <w:tcW w:w="1055" w:type="pct"/>
            <w:vAlign w:val="center"/>
          </w:tcPr>
          <w:p w14:paraId="35373876" w14:textId="113107F4" w:rsidR="00B30F9B" w:rsidRPr="00741591" w:rsidRDefault="00B30F9B" w:rsidP="006A0006">
            <w:pPr>
              <w:pStyle w:val="Tabletext"/>
              <w:rPr>
                <w:bCs/>
                <w:sz w:val="21"/>
                <w:szCs w:val="21"/>
                <w:lang w:val="en-GB"/>
              </w:rPr>
            </w:pPr>
            <w:r w:rsidRPr="00741591">
              <w:rPr>
                <w:rFonts w:asciiTheme="minorHAnsi" w:hAnsiTheme="minorHAnsi"/>
                <w:bCs/>
                <w:sz w:val="21"/>
                <w:szCs w:val="21"/>
                <w:lang w:val="en-CA"/>
              </w:rPr>
              <w:t>RAG Meeting</w:t>
            </w:r>
          </w:p>
        </w:tc>
        <w:tc>
          <w:tcPr>
            <w:tcW w:w="1127" w:type="pct"/>
            <w:vAlign w:val="center"/>
          </w:tcPr>
          <w:p w14:paraId="227DD266" w14:textId="781C7981" w:rsidR="00B30F9B" w:rsidRPr="00FE78EF" w:rsidRDefault="00100BB4" w:rsidP="00FE78EF">
            <w:pPr>
              <w:pStyle w:val="Tabletext"/>
              <w:jc w:val="center"/>
              <w:rPr>
                <w:bCs/>
                <w:sz w:val="21"/>
                <w:szCs w:val="21"/>
                <w:lang w:val="en-GB"/>
              </w:rPr>
            </w:pPr>
            <w:r w:rsidRPr="00FE78EF">
              <w:rPr>
                <w:rFonts w:asciiTheme="minorHAnsi" w:hAnsiTheme="minorHAnsi"/>
                <w:bCs/>
                <w:sz w:val="21"/>
                <w:szCs w:val="21"/>
                <w:lang w:val="en-CA"/>
              </w:rPr>
              <w:t xml:space="preserve">Monday </w:t>
            </w:r>
            <w:r w:rsidR="00B30F9B" w:rsidRPr="00FE78EF">
              <w:rPr>
                <w:rFonts w:asciiTheme="minorHAnsi" w:hAnsiTheme="minorHAnsi"/>
                <w:bCs/>
                <w:sz w:val="21"/>
                <w:szCs w:val="21"/>
                <w:lang w:val="en-CA"/>
              </w:rPr>
              <w:t xml:space="preserve">11 to </w:t>
            </w:r>
            <w:r w:rsidR="00FF56B4">
              <w:rPr>
                <w:rFonts w:asciiTheme="minorHAnsi" w:hAnsiTheme="minorHAnsi"/>
                <w:bCs/>
                <w:sz w:val="21"/>
                <w:szCs w:val="21"/>
                <w:lang w:val="en-CA"/>
              </w:rPr>
              <w:br/>
            </w:r>
            <w:r w:rsidRPr="00FE78EF">
              <w:rPr>
                <w:rFonts w:asciiTheme="minorHAnsi" w:hAnsiTheme="minorHAnsi"/>
                <w:bCs/>
                <w:sz w:val="21"/>
                <w:szCs w:val="21"/>
                <w:lang w:val="en-CA"/>
              </w:rPr>
              <w:t xml:space="preserve">Thursday </w:t>
            </w:r>
            <w:r w:rsidR="00B30F9B" w:rsidRPr="00FE78EF">
              <w:rPr>
                <w:rFonts w:asciiTheme="minorHAnsi" w:hAnsiTheme="minorHAnsi"/>
                <w:bCs/>
                <w:sz w:val="21"/>
                <w:szCs w:val="21"/>
                <w:lang w:val="en-CA"/>
              </w:rPr>
              <w:t>14 April 2022</w:t>
            </w:r>
          </w:p>
        </w:tc>
        <w:tc>
          <w:tcPr>
            <w:tcW w:w="916" w:type="pct"/>
            <w:vAlign w:val="center"/>
          </w:tcPr>
          <w:p w14:paraId="4FFD4A20" w14:textId="7CDAD407" w:rsidR="00B30F9B" w:rsidRPr="006A0006" w:rsidRDefault="00B30F9B" w:rsidP="00FE78EF">
            <w:pPr>
              <w:pStyle w:val="Tabletext"/>
              <w:jc w:val="center"/>
              <w:rPr>
                <w:rFonts w:asciiTheme="minorHAnsi" w:hAnsiTheme="minorHAnsi"/>
                <w:sz w:val="21"/>
                <w:szCs w:val="21"/>
                <w:lang w:val="en-GB"/>
              </w:rPr>
            </w:pPr>
            <w:r w:rsidRPr="006A0006">
              <w:rPr>
                <w:rFonts w:asciiTheme="minorHAnsi" w:hAnsiTheme="minorHAnsi"/>
                <w:sz w:val="21"/>
                <w:szCs w:val="21"/>
                <w:lang w:val="en-GB"/>
              </w:rPr>
              <w:t xml:space="preserve">Monday, </w:t>
            </w:r>
            <w:r w:rsidR="00100BB4" w:rsidRPr="006A0006">
              <w:rPr>
                <w:rFonts w:asciiTheme="minorHAnsi" w:hAnsiTheme="minorHAnsi"/>
                <w:sz w:val="21"/>
                <w:szCs w:val="21"/>
                <w:lang w:val="en-GB"/>
              </w:rPr>
              <w:br/>
            </w:r>
            <w:r w:rsidRPr="006A0006">
              <w:rPr>
                <w:rFonts w:asciiTheme="minorHAnsi" w:hAnsiTheme="minorHAnsi"/>
                <w:sz w:val="21"/>
                <w:szCs w:val="21"/>
                <w:lang w:val="en-GB"/>
              </w:rPr>
              <w:t>28 March 2022</w:t>
            </w:r>
          </w:p>
        </w:tc>
        <w:tc>
          <w:tcPr>
            <w:tcW w:w="845" w:type="pct"/>
            <w:vAlign w:val="center"/>
          </w:tcPr>
          <w:p w14:paraId="3D3FE80A" w14:textId="77777777" w:rsidR="00E42248" w:rsidRPr="006A0006" w:rsidRDefault="00E42248" w:rsidP="00B30F9B">
            <w:pPr>
              <w:pStyle w:val="Tabletext"/>
              <w:jc w:val="center"/>
              <w:rPr>
                <w:rFonts w:asciiTheme="minorHAnsi" w:hAnsiTheme="minorHAnsi"/>
                <w:sz w:val="21"/>
                <w:szCs w:val="21"/>
                <w:lang w:val="en-GB"/>
              </w:rPr>
            </w:pPr>
            <w:r w:rsidRPr="006A0006">
              <w:rPr>
                <w:rFonts w:asciiTheme="minorHAnsi" w:hAnsiTheme="minorHAnsi"/>
                <w:sz w:val="21"/>
                <w:szCs w:val="21"/>
                <w:lang w:val="en-GB"/>
              </w:rPr>
              <w:t>0930 to 1230</w:t>
            </w:r>
          </w:p>
          <w:p w14:paraId="749581A2" w14:textId="0DEFD863" w:rsidR="00B30F9B" w:rsidRPr="006A0006" w:rsidRDefault="00E42248" w:rsidP="00B30F9B">
            <w:pPr>
              <w:pStyle w:val="Tabletext"/>
              <w:jc w:val="center"/>
              <w:rPr>
                <w:rFonts w:asciiTheme="minorHAnsi" w:hAnsiTheme="minorHAnsi"/>
                <w:sz w:val="21"/>
                <w:szCs w:val="21"/>
                <w:lang w:val="en-GB"/>
              </w:rPr>
            </w:pPr>
            <w:r w:rsidRPr="006A0006">
              <w:rPr>
                <w:rFonts w:asciiTheme="minorHAnsi" w:hAnsiTheme="minorHAnsi"/>
                <w:sz w:val="21"/>
                <w:szCs w:val="21"/>
                <w:lang w:val="en-GB"/>
              </w:rPr>
              <w:t>and</w:t>
            </w:r>
            <w:r w:rsidRPr="006A0006">
              <w:rPr>
                <w:rFonts w:asciiTheme="minorHAnsi" w:hAnsiTheme="minorHAnsi"/>
                <w:sz w:val="21"/>
                <w:szCs w:val="21"/>
                <w:lang w:val="en-GB"/>
              </w:rPr>
              <w:br/>
              <w:t>1400 to 1700</w:t>
            </w:r>
          </w:p>
        </w:tc>
        <w:tc>
          <w:tcPr>
            <w:tcW w:w="1057" w:type="pct"/>
            <w:vAlign w:val="center"/>
          </w:tcPr>
          <w:p w14:paraId="644B797D" w14:textId="7B1CF953" w:rsidR="00B30F9B" w:rsidRPr="00FE78EF" w:rsidRDefault="00FF56B4" w:rsidP="00B30F9B">
            <w:pPr>
              <w:pStyle w:val="Tabletext"/>
              <w:jc w:val="center"/>
              <w:rPr>
                <w:rFonts w:asciiTheme="minorHAnsi" w:hAnsiTheme="minorHAnsi"/>
                <w:bCs/>
                <w:sz w:val="21"/>
                <w:szCs w:val="21"/>
                <w:lang w:val="en-GB"/>
              </w:rPr>
            </w:pPr>
            <w:r w:rsidRPr="006A0006">
              <w:rPr>
                <w:rFonts w:asciiTheme="minorHAnsi" w:hAnsiTheme="minorHAnsi"/>
                <w:b/>
                <w:sz w:val="21"/>
                <w:szCs w:val="21"/>
                <w:lang w:val="en-GB"/>
              </w:rPr>
              <w:t>Physical</w:t>
            </w:r>
            <w:r w:rsidR="00E42248">
              <w:rPr>
                <w:rFonts w:asciiTheme="minorHAnsi" w:hAnsiTheme="minorHAnsi"/>
                <w:b/>
                <w:sz w:val="21"/>
                <w:szCs w:val="21"/>
                <w:lang w:val="en-GB"/>
              </w:rPr>
              <w:t xml:space="preserve"> meeting</w:t>
            </w:r>
            <w:r>
              <w:rPr>
                <w:rFonts w:asciiTheme="minorHAnsi" w:hAnsiTheme="minorHAnsi"/>
                <w:bCs/>
                <w:sz w:val="21"/>
                <w:szCs w:val="21"/>
                <w:lang w:val="en-GB"/>
              </w:rPr>
              <w:t>, with remote participation</w:t>
            </w:r>
          </w:p>
        </w:tc>
      </w:tr>
    </w:tbl>
    <w:p w14:paraId="295426E6" w14:textId="0FC44870" w:rsidR="00E42248" w:rsidRDefault="00C81A02" w:rsidP="001F31CF">
      <w:r w:rsidRPr="008A2782">
        <w:rPr>
          <w:lang w:val="en-GB"/>
        </w:rPr>
        <w:t xml:space="preserve">The ITU </w:t>
      </w:r>
      <w:r w:rsidR="002D30A9">
        <w:rPr>
          <w:lang w:val="en-GB"/>
        </w:rPr>
        <w:t xml:space="preserve">Geneva headquarter </w:t>
      </w:r>
      <w:r w:rsidRPr="008A2782">
        <w:rPr>
          <w:lang w:val="en-GB"/>
        </w:rPr>
        <w:t xml:space="preserve">premises will be accessible in accordance with all necessary sanitary measures as indicated in </w:t>
      </w:r>
      <w:hyperlink r:id="rId12" w:history="1">
        <w:r w:rsidRPr="008A2782">
          <w:rPr>
            <w:rStyle w:val="Hyperlink"/>
            <w:lang w:val="en-GB"/>
          </w:rPr>
          <w:t>https://www.itu.int/security/covid19</w:t>
        </w:r>
      </w:hyperlink>
      <w:r w:rsidRPr="008A2782">
        <w:rPr>
          <w:lang w:val="en-GB"/>
        </w:rPr>
        <w:t>.</w:t>
      </w:r>
    </w:p>
    <w:p w14:paraId="08988119" w14:textId="34472B48" w:rsidR="007A43C6" w:rsidRPr="00AB01A7" w:rsidRDefault="007A43C6" w:rsidP="001F31CF">
      <w:r w:rsidRPr="00AB01A7">
        <w:t xml:space="preserve">As stated in Article 11A of the ITU Convention, the RAG is open to representatives of Administrations of Member States and representatives of Sector Members, and to the Chairmen of the Study Groups and other groups. </w:t>
      </w:r>
    </w:p>
    <w:p w14:paraId="5D9D528E" w14:textId="77777777" w:rsidR="007A43C6" w:rsidRPr="00AB01A7" w:rsidRDefault="007A43C6" w:rsidP="001F31CF">
      <w:r w:rsidRPr="00AB01A7">
        <w:t>The principal duties of the RAG are,</w:t>
      </w:r>
      <w:r w:rsidRPr="00AB01A7">
        <w:rPr>
          <w:i/>
          <w:iCs/>
        </w:rPr>
        <w:t xml:space="preserve"> inter alia</w:t>
      </w:r>
      <w:r w:rsidRPr="00AB01A7">
        <w:t xml:space="preserve">, to review priorities, </w:t>
      </w:r>
      <w:proofErr w:type="spellStart"/>
      <w:r w:rsidRPr="00AB01A7">
        <w:t>programmes</w:t>
      </w:r>
      <w:proofErr w:type="spellEnd"/>
      <w:r w:rsidRPr="00AB01A7">
        <w:t>, operations, financial matters and strategies related to Radiocommunication Assemblies, Study Groups and the preparation of Radiocommunication Conferences, and any specific matters as directed by a conference of the Union, a Radiocommunication Assembly or the Council. The RAG recommends measures to foster cooperation and coordination with other standards bodies, with the Telecommunication Standardization Sector, the Telecommunication Development Sector and the General Secretariat.</w:t>
      </w:r>
    </w:p>
    <w:p w14:paraId="4CAFDD28" w14:textId="77777777" w:rsidR="00017697" w:rsidRDefault="00017697">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7774ED72" w14:textId="4EC0920D" w:rsidR="007A43C6" w:rsidRPr="00AB01A7" w:rsidRDefault="007A43C6" w:rsidP="001F31CF">
      <w:r w:rsidRPr="00AB01A7">
        <w:lastRenderedPageBreak/>
        <w:t xml:space="preserve">The draft </w:t>
      </w:r>
      <w:r w:rsidRPr="00E42248">
        <w:t>agenda</w:t>
      </w:r>
      <w:r w:rsidR="00E42248">
        <w:t>s</w:t>
      </w:r>
      <w:r w:rsidRPr="00AB01A7">
        <w:t xml:space="preserve"> of </w:t>
      </w:r>
      <w:r w:rsidR="00E42248">
        <w:t xml:space="preserve">both the February and April RAG sessions </w:t>
      </w:r>
      <w:r w:rsidRPr="00AB01A7">
        <w:t>ha</w:t>
      </w:r>
      <w:r w:rsidR="00E42248">
        <w:t>ve</w:t>
      </w:r>
      <w:r w:rsidRPr="00AB01A7">
        <w:t xml:space="preserve"> been established in consultation with the Chairman of RAG and </w:t>
      </w:r>
      <w:r w:rsidR="00E42248">
        <w:t>are contained i</w:t>
      </w:r>
      <w:r w:rsidRPr="00AB01A7">
        <w:t xml:space="preserve">n </w:t>
      </w:r>
      <w:r w:rsidRPr="00E42248">
        <w:rPr>
          <w:b/>
        </w:rPr>
        <w:t>Annex</w:t>
      </w:r>
      <w:r w:rsidR="00E42248" w:rsidRPr="00E42248">
        <w:rPr>
          <w:b/>
        </w:rPr>
        <w:t>es</w:t>
      </w:r>
      <w:r w:rsidR="00E42248">
        <w:rPr>
          <w:b/>
        </w:rPr>
        <w:t xml:space="preserve"> 1 and 2</w:t>
      </w:r>
      <w:r w:rsidR="00CD1155" w:rsidRPr="00B120F3">
        <w:t>,</w:t>
      </w:r>
      <w:r w:rsidR="00E42248" w:rsidRPr="00B120F3">
        <w:t xml:space="preserve"> </w:t>
      </w:r>
      <w:r w:rsidR="00E42248" w:rsidRPr="00AC6491">
        <w:t>respectively</w:t>
      </w:r>
      <w:r w:rsidRPr="00AB01A7">
        <w:t xml:space="preserve">. </w:t>
      </w:r>
    </w:p>
    <w:p w14:paraId="5BC622C7" w14:textId="77868ACE" w:rsidR="007A43C6" w:rsidRPr="00AB01A7" w:rsidRDefault="007A43C6" w:rsidP="001F31CF">
      <w:r w:rsidRPr="00AB01A7">
        <w:t xml:space="preserve">All documents and administrative information pertaining to the upcoming meeting of the RAG will be posted on the ITU website at </w:t>
      </w:r>
      <w:hyperlink r:id="rId13" w:history="1">
        <w:r w:rsidRPr="00AB01A7">
          <w:rPr>
            <w:rStyle w:val="Hyperlink"/>
          </w:rPr>
          <w:t>www.itu.int/ITU-R/go/RAG</w:t>
        </w:r>
      </w:hyperlink>
      <w:r w:rsidRPr="00AB01A7">
        <w:t xml:space="preserve"> as they become available. </w:t>
      </w:r>
    </w:p>
    <w:p w14:paraId="1E40DE1B" w14:textId="77777777" w:rsidR="00AB01A7" w:rsidRPr="00AB01A7" w:rsidRDefault="00AB01A7" w:rsidP="00804DDC">
      <w:pPr>
        <w:pStyle w:val="Headingb"/>
        <w:spacing w:before="360"/>
        <w:rPr>
          <w:lang w:val="en-GB"/>
        </w:rPr>
      </w:pPr>
      <w:r w:rsidRPr="00AB01A7">
        <w:rPr>
          <w:lang w:val="en-GB"/>
        </w:rPr>
        <w:t>Contributions</w:t>
      </w:r>
    </w:p>
    <w:p w14:paraId="6C66286F" w14:textId="6263EF4D" w:rsidR="00385A05" w:rsidRDefault="00CD1A4C" w:rsidP="001F31CF">
      <w:pPr>
        <w:tabs>
          <w:tab w:val="clear" w:pos="794"/>
          <w:tab w:val="clear" w:pos="1191"/>
          <w:tab w:val="clear" w:pos="1588"/>
          <w:tab w:val="clear" w:pos="1985"/>
        </w:tabs>
      </w:pPr>
      <w:r w:rsidRPr="00CD1A4C">
        <w:t xml:space="preserve">Contributions should be submitted to the Radiocommunication Bureau (BR) at </w:t>
      </w:r>
      <w:hyperlink r:id="rId14" w:history="1">
        <w:r w:rsidRPr="00CD1A4C">
          <w:rPr>
            <w:rStyle w:val="Hyperlink"/>
          </w:rPr>
          <w:t>brrag@itu.int</w:t>
        </w:r>
      </w:hyperlink>
      <w:r w:rsidRPr="00CD1A4C">
        <w:t xml:space="preserve">, with a copy to the RAG Chairman and Vice-Chairmen </w:t>
      </w:r>
      <w:r w:rsidR="00793687">
        <w:t>(see</w:t>
      </w:r>
      <w:r w:rsidRPr="00CD1A4C">
        <w:t xml:space="preserve"> email addresses indicated at </w:t>
      </w:r>
      <w:hyperlink r:id="rId15" w:history="1">
        <w:r w:rsidRPr="00CD1A4C">
          <w:rPr>
            <w:rStyle w:val="Hyperlink"/>
          </w:rPr>
          <w:t>www.itu.int/go/RAGchairs</w:t>
        </w:r>
      </w:hyperlink>
      <w:r w:rsidR="00793687">
        <w:t>).</w:t>
      </w:r>
    </w:p>
    <w:p w14:paraId="6E11C31A" w14:textId="2FA07B39" w:rsidR="001F31CF" w:rsidRDefault="00100BB4" w:rsidP="001F31CF">
      <w:pPr>
        <w:tabs>
          <w:tab w:val="clear" w:pos="794"/>
          <w:tab w:val="clear" w:pos="1191"/>
          <w:tab w:val="clear" w:pos="1588"/>
          <w:tab w:val="clear" w:pos="1985"/>
        </w:tabs>
      </w:pPr>
      <w:r>
        <w:t>T</w:t>
      </w:r>
      <w:r w:rsidRPr="00CD1A4C">
        <w:t xml:space="preserve">o </w:t>
      </w:r>
      <w:r w:rsidR="00793687">
        <w:t xml:space="preserve">ensure the translation of RAG </w:t>
      </w:r>
      <w:r w:rsidRPr="00CD1A4C">
        <w:t xml:space="preserve">documents in </w:t>
      </w:r>
      <w:r w:rsidR="00CD1155">
        <w:t xml:space="preserve">the </w:t>
      </w:r>
      <w:r w:rsidRPr="00CD1A4C">
        <w:t xml:space="preserve">six languages </w:t>
      </w:r>
      <w:r>
        <w:t>of the Union, c</w:t>
      </w:r>
      <w:r w:rsidR="00CD1A4C" w:rsidRPr="00CD1A4C">
        <w:t xml:space="preserve">ontributions should be </w:t>
      </w:r>
      <w:r w:rsidR="00F846DE">
        <w:t>submitted</w:t>
      </w:r>
      <w:r w:rsidR="00CD1A4C" w:rsidRPr="00CD1A4C">
        <w:t xml:space="preserve"> </w:t>
      </w:r>
      <w:r>
        <w:t xml:space="preserve">by the deadlines indicated </w:t>
      </w:r>
      <w:r w:rsidR="00793687">
        <w:t xml:space="preserve">in the table </w:t>
      </w:r>
      <w:r>
        <w:t>above</w:t>
      </w:r>
      <w:r w:rsidR="00CD1A4C" w:rsidRPr="00CD1A4C">
        <w:t>. Contributions received after th</w:t>
      </w:r>
      <w:r w:rsidR="00F846DE">
        <w:t xml:space="preserve">e deadlines </w:t>
      </w:r>
      <w:r w:rsidR="00CD1A4C" w:rsidRPr="00CD1A4C">
        <w:t xml:space="preserve">will be published in the original language only. </w:t>
      </w:r>
    </w:p>
    <w:p w14:paraId="3560DBEA" w14:textId="77777777" w:rsidR="00AB01A7" w:rsidRPr="001F31CF" w:rsidRDefault="00AB01A7" w:rsidP="00804DDC">
      <w:pPr>
        <w:tabs>
          <w:tab w:val="clear" w:pos="794"/>
          <w:tab w:val="clear" w:pos="1191"/>
          <w:tab w:val="clear" w:pos="1588"/>
          <w:tab w:val="clear" w:pos="1985"/>
        </w:tabs>
        <w:spacing w:before="360"/>
        <w:rPr>
          <w:b/>
          <w:bCs/>
        </w:rPr>
      </w:pPr>
      <w:r w:rsidRPr="001F31CF">
        <w:rPr>
          <w:b/>
          <w:bCs/>
        </w:rPr>
        <w:t>Meeting schedule</w:t>
      </w:r>
    </w:p>
    <w:p w14:paraId="7050A413" w14:textId="61CCEF17" w:rsidR="00F77075" w:rsidRDefault="00385A05" w:rsidP="00100BB4">
      <w:pPr>
        <w:tabs>
          <w:tab w:val="clear" w:pos="794"/>
          <w:tab w:val="clear" w:pos="1191"/>
          <w:tab w:val="clear" w:pos="1588"/>
          <w:tab w:val="clear" w:pos="1985"/>
        </w:tabs>
      </w:pPr>
      <w:r>
        <w:t>Please refer to the table above for the daily meeting session schedule</w:t>
      </w:r>
      <w:r w:rsidR="00236029" w:rsidRPr="001F31CF">
        <w:t xml:space="preserve">.  </w:t>
      </w:r>
    </w:p>
    <w:p w14:paraId="07B3590B" w14:textId="6AF5BC96" w:rsidR="00B27B79" w:rsidRDefault="00236029" w:rsidP="00100BB4">
      <w:pPr>
        <w:tabs>
          <w:tab w:val="clear" w:pos="794"/>
          <w:tab w:val="clear" w:pos="1191"/>
          <w:tab w:val="clear" w:pos="1588"/>
          <w:tab w:val="clear" w:pos="1985"/>
        </w:tabs>
      </w:pPr>
      <w:r w:rsidRPr="001F31CF">
        <w:t>A detailed time management plan will be posted on the RAG webpage after the deadline for input contributions has passed.</w:t>
      </w:r>
      <w:bookmarkStart w:id="1" w:name="_Hlk52981897"/>
    </w:p>
    <w:p w14:paraId="4A7EAA5B" w14:textId="5EFE667D" w:rsidR="00833BCA" w:rsidRPr="00E42248" w:rsidRDefault="008C7F6D" w:rsidP="007703CC">
      <w:pPr>
        <w:tabs>
          <w:tab w:val="clear" w:pos="794"/>
          <w:tab w:val="clear" w:pos="1191"/>
          <w:tab w:val="clear" w:pos="1588"/>
          <w:tab w:val="clear" w:pos="1985"/>
        </w:tabs>
        <w:spacing w:before="360"/>
        <w:rPr>
          <w:b/>
          <w:bCs/>
        </w:rPr>
      </w:pPr>
      <w:r w:rsidRPr="00E42248">
        <w:rPr>
          <w:b/>
          <w:bCs/>
        </w:rPr>
        <w:t xml:space="preserve">Remote Participation, </w:t>
      </w:r>
      <w:r w:rsidR="00833BCA" w:rsidRPr="00E42248">
        <w:rPr>
          <w:b/>
          <w:bCs/>
        </w:rPr>
        <w:t>Interpretation</w:t>
      </w:r>
      <w:r w:rsidR="00A529E6" w:rsidRPr="00E42248">
        <w:rPr>
          <w:b/>
          <w:bCs/>
        </w:rPr>
        <w:t xml:space="preserve"> a</w:t>
      </w:r>
      <w:r w:rsidR="00833BCA" w:rsidRPr="00E42248">
        <w:rPr>
          <w:b/>
          <w:bCs/>
        </w:rPr>
        <w:t xml:space="preserve">nd Webcast </w:t>
      </w:r>
    </w:p>
    <w:p w14:paraId="31F46ECB" w14:textId="786AE7B6" w:rsidR="002D30A9" w:rsidRDefault="002D30A9" w:rsidP="00100BB4">
      <w:pPr>
        <w:tabs>
          <w:tab w:val="clear" w:pos="794"/>
          <w:tab w:val="clear" w:pos="1191"/>
          <w:tab w:val="clear" w:pos="1588"/>
          <w:tab w:val="clear" w:pos="1985"/>
        </w:tabs>
      </w:pPr>
      <w:r>
        <w:t xml:space="preserve">Remote participation will be </w:t>
      </w:r>
      <w:r w:rsidR="007703CC">
        <w:t>available during</w:t>
      </w:r>
      <w:r>
        <w:t xml:space="preserve"> both </w:t>
      </w:r>
      <w:r w:rsidR="007703CC">
        <w:t xml:space="preserve">February and April </w:t>
      </w:r>
      <w:r w:rsidR="00A529E6" w:rsidRPr="00E42248">
        <w:t>RAG</w:t>
      </w:r>
      <w:r w:rsidR="00833BCA" w:rsidRPr="00E42248">
        <w:t xml:space="preserve"> sessions </w:t>
      </w:r>
      <w:r w:rsidR="008C7F6D" w:rsidRPr="00E42248">
        <w:t xml:space="preserve">using the </w:t>
      </w:r>
      <w:hyperlink r:id="rId16" w:history="1">
        <w:r w:rsidR="008C7F6D" w:rsidRPr="00E42248">
          <w:rPr>
            <w:rStyle w:val="Hyperlink"/>
          </w:rPr>
          <w:t>Z</w:t>
        </w:r>
        <w:r w:rsidR="00100BB4" w:rsidRPr="00E42248">
          <w:rPr>
            <w:rStyle w:val="Hyperlink"/>
          </w:rPr>
          <w:t>oom</w:t>
        </w:r>
      </w:hyperlink>
      <w:r w:rsidR="008C7F6D" w:rsidRPr="00E42248">
        <w:t xml:space="preserve"> platform</w:t>
      </w:r>
      <w:r>
        <w:t xml:space="preserve">. </w:t>
      </w:r>
    </w:p>
    <w:p w14:paraId="17667510" w14:textId="2254F49F" w:rsidR="00ED7075" w:rsidRPr="00E42248" w:rsidRDefault="002D30A9" w:rsidP="00100BB4">
      <w:pPr>
        <w:tabs>
          <w:tab w:val="clear" w:pos="794"/>
          <w:tab w:val="clear" w:pos="1191"/>
          <w:tab w:val="clear" w:pos="1588"/>
          <w:tab w:val="clear" w:pos="1985"/>
        </w:tabs>
        <w:rPr>
          <w:color w:val="000000" w:themeColor="text1"/>
        </w:rPr>
      </w:pPr>
      <w:r>
        <w:t>Si</w:t>
      </w:r>
      <w:r w:rsidR="00833BCA" w:rsidRPr="00E42248">
        <w:t>multaneous interpretation in the six official languages of the Union</w:t>
      </w:r>
      <w:r>
        <w:t xml:space="preserve"> will also be available</w:t>
      </w:r>
      <w:r w:rsidR="008C7F6D" w:rsidRPr="00E42248">
        <w:t xml:space="preserve">.  </w:t>
      </w:r>
    </w:p>
    <w:p w14:paraId="44A3E76F" w14:textId="63B10843" w:rsidR="00833BCA" w:rsidRPr="001F31CF" w:rsidRDefault="00385A05" w:rsidP="00100BB4">
      <w:pPr>
        <w:tabs>
          <w:tab w:val="clear" w:pos="794"/>
          <w:tab w:val="clear" w:pos="1191"/>
          <w:tab w:val="clear" w:pos="1588"/>
          <w:tab w:val="clear" w:pos="1985"/>
        </w:tabs>
      </w:pPr>
      <w:r w:rsidRPr="00E42248">
        <w:t>Sessions</w:t>
      </w:r>
      <w:r w:rsidR="00AB01A7" w:rsidRPr="00E42248">
        <w:t xml:space="preserve"> </w:t>
      </w:r>
      <w:r w:rsidR="00A778A4" w:rsidRPr="00E42248">
        <w:t xml:space="preserve">will </w:t>
      </w:r>
      <w:r w:rsidR="00A529E6" w:rsidRPr="00E42248">
        <w:t xml:space="preserve">also </w:t>
      </w:r>
      <w:r w:rsidR="00A778A4" w:rsidRPr="00E42248">
        <w:t xml:space="preserve">be webcasted </w:t>
      </w:r>
      <w:r w:rsidR="00975175" w:rsidRPr="00E42248">
        <w:t xml:space="preserve">and recorded </w:t>
      </w:r>
      <w:r w:rsidR="002D30A9">
        <w:t xml:space="preserve">in the six languages </w:t>
      </w:r>
      <w:r w:rsidR="00A778A4" w:rsidRPr="00E42248">
        <w:t xml:space="preserve">for viewing during and after the </w:t>
      </w:r>
      <w:r w:rsidR="00A529E6" w:rsidRPr="00E42248">
        <w:t>meeting</w:t>
      </w:r>
      <w:r w:rsidR="00975175" w:rsidRPr="00E42248">
        <w:t>, respectively</w:t>
      </w:r>
      <w:r w:rsidR="00A778A4" w:rsidRPr="00E42248">
        <w:t>.</w:t>
      </w:r>
      <w:r w:rsidR="00A778A4" w:rsidRPr="001F31CF">
        <w:t xml:space="preserve"> </w:t>
      </w:r>
    </w:p>
    <w:bookmarkEnd w:id="1"/>
    <w:p w14:paraId="6241B822" w14:textId="669623AD" w:rsidR="00AB01A7" w:rsidRPr="001F31CF" w:rsidRDefault="00AB01A7" w:rsidP="00804DDC">
      <w:pPr>
        <w:tabs>
          <w:tab w:val="clear" w:pos="794"/>
          <w:tab w:val="clear" w:pos="1191"/>
          <w:tab w:val="clear" w:pos="1588"/>
          <w:tab w:val="clear" w:pos="1985"/>
        </w:tabs>
        <w:spacing w:before="360"/>
        <w:rPr>
          <w:b/>
          <w:bCs/>
        </w:rPr>
      </w:pPr>
      <w:r w:rsidRPr="001F31CF">
        <w:rPr>
          <w:b/>
          <w:bCs/>
        </w:rPr>
        <w:t>Registration</w:t>
      </w:r>
    </w:p>
    <w:p w14:paraId="0E41DE0D" w14:textId="4106B172" w:rsidR="00AB01A7" w:rsidRPr="00AB01A7" w:rsidRDefault="00AB01A7" w:rsidP="00100BB4">
      <w:pPr>
        <w:tabs>
          <w:tab w:val="clear" w:pos="794"/>
          <w:tab w:val="clear" w:pos="1191"/>
          <w:tab w:val="clear" w:pos="1588"/>
          <w:tab w:val="clear" w:pos="1985"/>
        </w:tabs>
      </w:pPr>
      <w:r w:rsidRPr="00AB01A7">
        <w:t xml:space="preserve">Advance registration is required and </w:t>
      </w:r>
      <w:r w:rsidR="002D30A9">
        <w:t xml:space="preserve">will be </w:t>
      </w:r>
      <w:r w:rsidRPr="00AB01A7">
        <w:t xml:space="preserve">carried out exclusively online. </w:t>
      </w:r>
      <w:r w:rsidR="001E4A7D">
        <w:t>P</w:t>
      </w:r>
      <w:r w:rsidRPr="00AB01A7">
        <w:t>articipants are required to first complete an online registration request form and subsequently r</w:t>
      </w:r>
      <w:r w:rsidR="004F6306">
        <w:t>e</w:t>
      </w:r>
      <w:r w:rsidRPr="00AB01A7">
        <w:t>ceive registration approval from their Designated Focal Point (DFP) for ITU</w:t>
      </w:r>
      <w:r w:rsidR="00520E4A">
        <w:t>-</w:t>
      </w:r>
      <w:r w:rsidRPr="00AB01A7">
        <w:t xml:space="preserve">R event registration. </w:t>
      </w:r>
    </w:p>
    <w:p w14:paraId="7A14EC8D" w14:textId="0FC3CB5F" w:rsidR="00AB01A7" w:rsidRPr="00AB01A7" w:rsidRDefault="00AB01A7" w:rsidP="00100BB4">
      <w:pPr>
        <w:tabs>
          <w:tab w:val="clear" w:pos="794"/>
          <w:tab w:val="clear" w:pos="1191"/>
          <w:tab w:val="clear" w:pos="1588"/>
          <w:tab w:val="clear" w:pos="1985"/>
        </w:tabs>
      </w:pPr>
      <w:r w:rsidRPr="00AB01A7">
        <w:t>Participants will find the necessary information on delegate registration at:</w:t>
      </w:r>
    </w:p>
    <w:p w14:paraId="0FF04934" w14:textId="6F9D029E" w:rsidR="00AB01A7" w:rsidRPr="00AB01A7" w:rsidRDefault="0084056F" w:rsidP="00100BB4">
      <w:pPr>
        <w:jc w:val="center"/>
      </w:pPr>
      <w:hyperlink r:id="rId17" w:history="1">
        <w:r w:rsidR="00AB01A7" w:rsidRPr="00AB01A7">
          <w:rPr>
            <w:rStyle w:val="Hyperlink"/>
          </w:rPr>
          <w:t>www.itu.int/en/ITU-R/information/events</w:t>
        </w:r>
      </w:hyperlink>
    </w:p>
    <w:p w14:paraId="5B99546B" w14:textId="34C6B0CE" w:rsidR="00560E15" w:rsidRPr="00250D95" w:rsidRDefault="00560E15" w:rsidP="0040657C">
      <w:pPr>
        <w:tabs>
          <w:tab w:val="clear" w:pos="794"/>
          <w:tab w:val="clear" w:pos="1191"/>
          <w:tab w:val="clear" w:pos="1588"/>
          <w:tab w:val="clear" w:pos="1985"/>
        </w:tabs>
        <w:spacing w:before="360"/>
        <w:rPr>
          <w:bCs/>
        </w:rPr>
      </w:pPr>
      <w:r w:rsidRPr="0040657C">
        <w:rPr>
          <w:b/>
          <w:bCs/>
        </w:rPr>
        <w:t>Conversion to virtual meeting if pandemic conditions substantially worsen</w:t>
      </w:r>
    </w:p>
    <w:p w14:paraId="3A4DF413" w14:textId="4EC863E7" w:rsidR="00560E15" w:rsidRDefault="00560E15" w:rsidP="0040657C">
      <w:pPr>
        <w:tabs>
          <w:tab w:val="clear" w:pos="794"/>
          <w:tab w:val="clear" w:pos="1191"/>
          <w:tab w:val="clear" w:pos="1588"/>
          <w:tab w:val="clear" w:pos="1985"/>
        </w:tabs>
        <w:rPr>
          <w:b/>
          <w:bCs/>
        </w:rPr>
      </w:pPr>
      <w:r w:rsidRPr="0040657C">
        <w:t>Should</w:t>
      </w:r>
      <w:r w:rsidRPr="005241A5">
        <w:rPr>
          <w:rFonts w:asciiTheme="minorHAnsi" w:hAnsiTheme="minorHAnsi"/>
          <w:lang w:val="en-GB"/>
        </w:rPr>
        <w:t xml:space="preserve"> pandemic conditions worsen, the meeting organizers will inform all participants of a possible conversion </w:t>
      </w:r>
      <w:r>
        <w:rPr>
          <w:rFonts w:asciiTheme="minorHAnsi" w:hAnsiTheme="minorHAnsi"/>
          <w:lang w:val="en-GB"/>
        </w:rPr>
        <w:t xml:space="preserve">of the </w:t>
      </w:r>
      <w:r w:rsidR="00421C4B">
        <w:rPr>
          <w:rFonts w:asciiTheme="minorHAnsi" w:hAnsiTheme="minorHAnsi"/>
          <w:lang w:val="en-GB"/>
        </w:rPr>
        <w:t xml:space="preserve">11-14 April </w:t>
      </w:r>
      <w:r w:rsidR="005D2058">
        <w:rPr>
          <w:rFonts w:asciiTheme="minorHAnsi" w:hAnsiTheme="minorHAnsi"/>
          <w:lang w:val="en-GB"/>
        </w:rPr>
        <w:t xml:space="preserve">2022 </w:t>
      </w:r>
      <w:r w:rsidR="006B010C">
        <w:rPr>
          <w:rFonts w:asciiTheme="minorHAnsi" w:hAnsiTheme="minorHAnsi"/>
          <w:lang w:val="en-GB"/>
        </w:rPr>
        <w:t xml:space="preserve">RAG </w:t>
      </w:r>
      <w:r>
        <w:rPr>
          <w:rFonts w:asciiTheme="minorHAnsi" w:hAnsiTheme="minorHAnsi"/>
          <w:lang w:val="en-GB"/>
        </w:rPr>
        <w:t xml:space="preserve">meeting </w:t>
      </w:r>
      <w:r w:rsidRPr="005241A5">
        <w:rPr>
          <w:rFonts w:asciiTheme="minorHAnsi" w:hAnsiTheme="minorHAnsi"/>
          <w:lang w:val="en-GB"/>
        </w:rPr>
        <w:t xml:space="preserve">to a virtual </w:t>
      </w:r>
      <w:r>
        <w:rPr>
          <w:rFonts w:asciiTheme="minorHAnsi" w:hAnsiTheme="minorHAnsi"/>
          <w:lang w:val="en-GB"/>
        </w:rPr>
        <w:t xml:space="preserve">one </w:t>
      </w:r>
      <w:r w:rsidRPr="005241A5">
        <w:rPr>
          <w:rFonts w:asciiTheme="minorHAnsi" w:hAnsiTheme="minorHAnsi"/>
          <w:lang w:val="en-GB"/>
        </w:rPr>
        <w:t xml:space="preserve">in due course via an addendum to this </w:t>
      </w:r>
      <w:r>
        <w:rPr>
          <w:rFonts w:asciiTheme="minorHAnsi" w:hAnsiTheme="minorHAnsi"/>
          <w:lang w:val="en-GB"/>
        </w:rPr>
        <w:t xml:space="preserve">Administrative </w:t>
      </w:r>
      <w:r w:rsidRPr="005241A5">
        <w:rPr>
          <w:rFonts w:asciiTheme="minorHAnsi" w:hAnsiTheme="minorHAnsi"/>
          <w:lang w:val="en-GB"/>
        </w:rPr>
        <w:t>Circular.</w:t>
      </w:r>
    </w:p>
    <w:p w14:paraId="272601C8" w14:textId="77777777" w:rsidR="00FA78AF" w:rsidRDefault="00FA78AF">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14:paraId="700AA653" w14:textId="1779650A" w:rsidR="00AB01A7" w:rsidRPr="001F31CF" w:rsidRDefault="00AB01A7" w:rsidP="00804DDC">
      <w:pPr>
        <w:tabs>
          <w:tab w:val="clear" w:pos="794"/>
          <w:tab w:val="clear" w:pos="1191"/>
          <w:tab w:val="clear" w:pos="1588"/>
          <w:tab w:val="clear" w:pos="1985"/>
        </w:tabs>
        <w:spacing w:before="360"/>
        <w:rPr>
          <w:b/>
          <w:bCs/>
        </w:rPr>
      </w:pPr>
      <w:r w:rsidRPr="001F31CF">
        <w:rPr>
          <w:b/>
          <w:bCs/>
        </w:rPr>
        <w:lastRenderedPageBreak/>
        <w:t xml:space="preserve">General information </w:t>
      </w:r>
    </w:p>
    <w:p w14:paraId="639BB37D" w14:textId="117B0174" w:rsidR="00AB01A7" w:rsidRDefault="00AB01A7" w:rsidP="00100BB4">
      <w:pPr>
        <w:tabs>
          <w:tab w:val="clear" w:pos="794"/>
          <w:tab w:val="clear" w:pos="1191"/>
          <w:tab w:val="clear" w:pos="1588"/>
          <w:tab w:val="clear" w:pos="1985"/>
        </w:tabs>
        <w:rPr>
          <w:lang w:val="en-GB"/>
        </w:rPr>
      </w:pPr>
      <w:r w:rsidRPr="00AB01A7">
        <w:t xml:space="preserve">Please visit the RAG website </w:t>
      </w:r>
      <w:r w:rsidRPr="00AB01A7">
        <w:rPr>
          <w:lang w:val="en-GB"/>
        </w:rPr>
        <w:t xml:space="preserve">at </w:t>
      </w:r>
      <w:hyperlink r:id="rId18" w:history="1">
        <w:r w:rsidRPr="00AB01A7">
          <w:rPr>
            <w:rStyle w:val="Hyperlink"/>
          </w:rPr>
          <w:t>www.itu.int/ITU-R/go/RAG</w:t>
        </w:r>
      </w:hyperlink>
      <w:r w:rsidRPr="00AB01A7">
        <w:rPr>
          <w:lang w:val="en-GB"/>
        </w:rPr>
        <w:t xml:space="preserve"> for further information.</w:t>
      </w:r>
    </w:p>
    <w:p w14:paraId="61DDA0C2" w14:textId="2552763E" w:rsidR="00C4515A" w:rsidRPr="00AB01A7" w:rsidRDefault="00AB01A7" w:rsidP="00100BB4">
      <w:pPr>
        <w:tabs>
          <w:tab w:val="clear" w:pos="794"/>
          <w:tab w:val="clear" w:pos="1191"/>
          <w:tab w:val="clear" w:pos="1588"/>
          <w:tab w:val="clear" w:pos="1985"/>
        </w:tabs>
        <w:rPr>
          <w:rFonts w:asciiTheme="minorHAnsi" w:hAnsiTheme="minorHAnsi"/>
        </w:rPr>
      </w:pPr>
      <w:r w:rsidRPr="00AB01A7">
        <w:t>The Bureau remains at your disposal for any questions concerning this Administrative Circular (contact</w:t>
      </w:r>
      <w:r w:rsidR="007B3BF8">
        <w:t xml:space="preserve"> </w:t>
      </w:r>
      <w:r w:rsidRPr="00AB01A7">
        <w:t>person in the Radiocommunication Bureau: Ms. Joanne Wilson email: </w:t>
      </w:r>
      <w:hyperlink r:id="rId19" w:history="1">
        <w:r w:rsidRPr="00AB01A7">
          <w:rPr>
            <w:rStyle w:val="Hyperlink"/>
          </w:rPr>
          <w:t>joanne.wilson@itu.int</w:t>
        </w:r>
      </w:hyperlink>
      <w:r w:rsidRPr="00AB01A7">
        <w:t>)</w:t>
      </w:r>
      <w:r w:rsidRPr="00AB01A7">
        <w:rPr>
          <w:color w:val="3E2AD0"/>
        </w:rPr>
        <w:t>.</w:t>
      </w:r>
    </w:p>
    <w:p w14:paraId="1A939150" w14:textId="77777777" w:rsidR="00B27B79" w:rsidRPr="001F31CF" w:rsidRDefault="00B27B79" w:rsidP="00100BB4">
      <w:pPr>
        <w:tabs>
          <w:tab w:val="clear" w:pos="794"/>
          <w:tab w:val="clear" w:pos="1191"/>
          <w:tab w:val="clear" w:pos="1588"/>
          <w:tab w:val="clear" w:pos="1985"/>
        </w:tabs>
      </w:pPr>
    </w:p>
    <w:p w14:paraId="7D60B562" w14:textId="77777777" w:rsidR="007703CC" w:rsidRDefault="007703CC" w:rsidP="00100BB4">
      <w:pPr>
        <w:tabs>
          <w:tab w:val="clear" w:pos="794"/>
          <w:tab w:val="clear" w:pos="1191"/>
          <w:tab w:val="clear" w:pos="1588"/>
          <w:tab w:val="clear" w:pos="1985"/>
        </w:tabs>
      </w:pPr>
      <w:bookmarkStart w:id="2" w:name="_GoBack"/>
      <w:bookmarkEnd w:id="2"/>
    </w:p>
    <w:p w14:paraId="001D0D73" w14:textId="77777777" w:rsidR="00070438" w:rsidRDefault="00070438" w:rsidP="0084056F">
      <w:pPr>
        <w:tabs>
          <w:tab w:val="clear" w:pos="794"/>
          <w:tab w:val="clear" w:pos="1191"/>
          <w:tab w:val="clear" w:pos="1588"/>
          <w:tab w:val="clear" w:pos="1985"/>
        </w:tabs>
        <w:spacing w:before="0" w:line="240" w:lineRule="auto"/>
      </w:pPr>
    </w:p>
    <w:p w14:paraId="040E2C4A" w14:textId="2C7E30A6" w:rsidR="00656F8A" w:rsidRDefault="00833BCA" w:rsidP="0084056F">
      <w:pPr>
        <w:tabs>
          <w:tab w:val="clear" w:pos="794"/>
          <w:tab w:val="clear" w:pos="1191"/>
          <w:tab w:val="clear" w:pos="1588"/>
          <w:tab w:val="clear" w:pos="1985"/>
        </w:tabs>
        <w:spacing w:before="0" w:line="240" w:lineRule="auto"/>
      </w:pPr>
      <w:r w:rsidRPr="001F31CF">
        <w:t xml:space="preserve">Mario Maniewicz </w:t>
      </w:r>
    </w:p>
    <w:p w14:paraId="41025346" w14:textId="0429103D" w:rsidR="00833BCA" w:rsidRPr="001F31CF" w:rsidRDefault="00833BCA" w:rsidP="00100BB4">
      <w:pPr>
        <w:tabs>
          <w:tab w:val="clear" w:pos="794"/>
          <w:tab w:val="clear" w:pos="1191"/>
          <w:tab w:val="clear" w:pos="1588"/>
          <w:tab w:val="clear" w:pos="1985"/>
        </w:tabs>
        <w:spacing w:before="0" w:line="240" w:lineRule="auto"/>
      </w:pPr>
      <w:r w:rsidRPr="001F31CF">
        <w:t xml:space="preserve">Director </w:t>
      </w:r>
    </w:p>
    <w:p w14:paraId="3660B280" w14:textId="36ACB723" w:rsidR="00B27B79" w:rsidRPr="001F31CF" w:rsidRDefault="00B27B79" w:rsidP="00100BB4">
      <w:pPr>
        <w:tabs>
          <w:tab w:val="clear" w:pos="794"/>
          <w:tab w:val="clear" w:pos="1191"/>
          <w:tab w:val="clear" w:pos="1588"/>
          <w:tab w:val="clear" w:pos="1985"/>
        </w:tabs>
        <w:spacing w:before="0" w:line="240" w:lineRule="auto"/>
      </w:pPr>
    </w:p>
    <w:p w14:paraId="21FFF78F" w14:textId="0294847A" w:rsidR="00AB01A7" w:rsidRDefault="00070438" w:rsidP="0084056F">
      <w:pPr>
        <w:tabs>
          <w:tab w:val="clear" w:pos="794"/>
          <w:tab w:val="clear" w:pos="1191"/>
          <w:tab w:val="clear" w:pos="1588"/>
          <w:tab w:val="clear" w:pos="1985"/>
        </w:tabs>
        <w:spacing w:before="1440" w:line="240" w:lineRule="auto"/>
      </w:pPr>
      <w:r>
        <w:t>Annexes:  2</w:t>
      </w:r>
      <w:r w:rsidR="00AB01A7">
        <w:br w:type="page"/>
      </w:r>
    </w:p>
    <w:p w14:paraId="1ADCF1FE" w14:textId="47074831" w:rsidR="00AB01A7" w:rsidRDefault="00AB01A7" w:rsidP="00AB01A7">
      <w:pPr>
        <w:pStyle w:val="AnnexNoTitle"/>
        <w:rPr>
          <w:rFonts w:cstheme="minorHAnsi"/>
          <w:szCs w:val="24"/>
        </w:rPr>
      </w:pPr>
      <w:r w:rsidRPr="004C6BBA">
        <w:lastRenderedPageBreak/>
        <w:t>ANNEX</w:t>
      </w:r>
      <w:r w:rsidR="00E42248">
        <w:t xml:space="preserve"> 1</w:t>
      </w:r>
      <w:r w:rsidRPr="004C6BBA">
        <w:br/>
      </w:r>
      <w:r w:rsidRPr="004C6BBA">
        <w:br/>
      </w:r>
      <w:r w:rsidRPr="004C6BBA">
        <w:rPr>
          <w:rFonts w:cstheme="minorHAnsi"/>
          <w:szCs w:val="24"/>
        </w:rPr>
        <w:t>Draft agenda for the twenty-</w:t>
      </w:r>
      <w:r w:rsidR="000D2138">
        <w:rPr>
          <w:rFonts w:cstheme="minorHAnsi"/>
          <w:szCs w:val="24"/>
        </w:rPr>
        <w:t>ninth</w:t>
      </w:r>
      <w:r w:rsidR="000D2138" w:rsidRPr="004C6BBA">
        <w:rPr>
          <w:rFonts w:cstheme="minorHAnsi"/>
          <w:szCs w:val="24"/>
        </w:rPr>
        <w:t xml:space="preserve"> </w:t>
      </w:r>
      <w:r w:rsidRPr="004C6BBA">
        <w:rPr>
          <w:rFonts w:cstheme="minorHAnsi"/>
          <w:szCs w:val="24"/>
        </w:rPr>
        <w:t>meeting of the</w:t>
      </w:r>
      <w:r w:rsidRPr="004C6BBA">
        <w:rPr>
          <w:rFonts w:cstheme="minorHAnsi"/>
          <w:szCs w:val="24"/>
        </w:rPr>
        <w:br/>
        <w:t>Radiocommunication Advisory Group</w:t>
      </w:r>
    </w:p>
    <w:p w14:paraId="207D78A3" w14:textId="3119F840" w:rsidR="00E42248" w:rsidRPr="00E42248" w:rsidRDefault="00E42248" w:rsidP="00E42248">
      <w:pPr>
        <w:pStyle w:val="AnnexNoTitle"/>
        <w:spacing w:before="120"/>
        <w:rPr>
          <w:rFonts w:cstheme="minorHAnsi"/>
          <w:szCs w:val="24"/>
        </w:rPr>
      </w:pPr>
      <w:r w:rsidRPr="00E42248">
        <w:rPr>
          <w:rFonts w:cstheme="minorHAnsi"/>
          <w:szCs w:val="24"/>
        </w:rPr>
        <w:t>Review of the Draft ITU-R Strategic and Financial Plans</w:t>
      </w:r>
    </w:p>
    <w:p w14:paraId="293C4D4E" w14:textId="6CF847C2" w:rsidR="00AB01A7" w:rsidRPr="004C6BBA" w:rsidRDefault="00AB01A7" w:rsidP="00AB01A7">
      <w:pPr>
        <w:spacing w:after="100" w:afterAutospacing="1"/>
        <w:jc w:val="center"/>
        <w:rPr>
          <w:rFonts w:cstheme="minorHAnsi"/>
          <w:szCs w:val="24"/>
        </w:rPr>
      </w:pPr>
      <w:r w:rsidRPr="004C6BBA">
        <w:rPr>
          <w:rFonts w:cstheme="minorHAnsi"/>
          <w:szCs w:val="24"/>
        </w:rPr>
        <w:t>(</w:t>
      </w:r>
      <w:r w:rsidR="00E42248">
        <w:rPr>
          <w:rFonts w:cstheme="minorHAnsi"/>
          <w:szCs w:val="24"/>
        </w:rPr>
        <w:t xml:space="preserve">24 February </w:t>
      </w:r>
      <w:r w:rsidR="000D2138">
        <w:rPr>
          <w:rFonts w:cstheme="minorHAnsi"/>
          <w:szCs w:val="24"/>
        </w:rPr>
        <w:t>2022</w:t>
      </w:r>
      <w:r w:rsidRPr="004C6BBA">
        <w:rPr>
          <w:rFonts w:cstheme="minorHAnsi"/>
          <w:szCs w:val="24"/>
        </w:rPr>
        <w:t>)</w:t>
      </w:r>
    </w:p>
    <w:p w14:paraId="02EB0050" w14:textId="77777777" w:rsidR="00236029" w:rsidRDefault="00236029" w:rsidP="00236029">
      <w:pPr>
        <w:rPr>
          <w:szCs w:val="24"/>
        </w:rPr>
      </w:pPr>
    </w:p>
    <w:tbl>
      <w:tblPr>
        <w:tblW w:w="9642" w:type="dxa"/>
        <w:tblInd w:w="108" w:type="dxa"/>
        <w:tblLook w:val="04A0" w:firstRow="1" w:lastRow="0" w:firstColumn="1" w:lastColumn="0" w:noHBand="0" w:noVBand="1"/>
      </w:tblPr>
      <w:tblGrid>
        <w:gridCol w:w="642"/>
        <w:gridCol w:w="6480"/>
        <w:gridCol w:w="2520"/>
      </w:tblGrid>
      <w:tr w:rsidR="00236029" w:rsidRPr="006A2974" w14:paraId="2FE2C3ED" w14:textId="77777777" w:rsidTr="006A0006">
        <w:tc>
          <w:tcPr>
            <w:tcW w:w="642" w:type="dxa"/>
            <w:shd w:val="clear" w:color="auto" w:fill="auto"/>
            <w:hideMark/>
          </w:tcPr>
          <w:p w14:paraId="0C77B9E8" w14:textId="48224F3D" w:rsidR="00236029" w:rsidRPr="00016B71" w:rsidRDefault="00236029" w:rsidP="00016B71">
            <w:pPr>
              <w:pStyle w:val="ListParagraph"/>
              <w:numPr>
                <w:ilvl w:val="0"/>
                <w:numId w:val="35"/>
              </w:numPr>
              <w:rPr>
                <w:szCs w:val="24"/>
              </w:rPr>
            </w:pPr>
          </w:p>
        </w:tc>
        <w:tc>
          <w:tcPr>
            <w:tcW w:w="6480" w:type="dxa"/>
            <w:shd w:val="clear" w:color="auto" w:fill="auto"/>
            <w:hideMark/>
          </w:tcPr>
          <w:p w14:paraId="6823BFA4" w14:textId="77777777" w:rsidR="00236029" w:rsidRPr="006A2974" w:rsidRDefault="00236029" w:rsidP="008978FF">
            <w:pPr>
              <w:rPr>
                <w:szCs w:val="24"/>
              </w:rPr>
            </w:pPr>
            <w:r w:rsidRPr="6EDDB74F">
              <w:rPr>
                <w:szCs w:val="24"/>
              </w:rPr>
              <w:t>Opening remarks</w:t>
            </w:r>
          </w:p>
        </w:tc>
        <w:tc>
          <w:tcPr>
            <w:tcW w:w="2520" w:type="dxa"/>
          </w:tcPr>
          <w:p w14:paraId="3E7BD68D" w14:textId="1E319AE6" w:rsidR="00236029" w:rsidRPr="006A2974" w:rsidRDefault="00236029" w:rsidP="008978FF">
            <w:pPr>
              <w:jc w:val="center"/>
            </w:pPr>
          </w:p>
        </w:tc>
      </w:tr>
      <w:tr w:rsidR="00236029" w:rsidRPr="006A2974" w14:paraId="5BFCD143" w14:textId="77777777" w:rsidTr="006A0006">
        <w:tc>
          <w:tcPr>
            <w:tcW w:w="642" w:type="dxa"/>
            <w:shd w:val="clear" w:color="auto" w:fill="auto"/>
            <w:hideMark/>
          </w:tcPr>
          <w:p w14:paraId="298339BC" w14:textId="39C95A1E" w:rsidR="00236029" w:rsidRPr="00016B71" w:rsidRDefault="00236029" w:rsidP="00016B71">
            <w:pPr>
              <w:pStyle w:val="ListParagraph"/>
              <w:numPr>
                <w:ilvl w:val="0"/>
                <w:numId w:val="35"/>
              </w:numPr>
              <w:rPr>
                <w:szCs w:val="24"/>
              </w:rPr>
            </w:pPr>
          </w:p>
        </w:tc>
        <w:tc>
          <w:tcPr>
            <w:tcW w:w="6480" w:type="dxa"/>
            <w:shd w:val="clear" w:color="auto" w:fill="auto"/>
            <w:hideMark/>
          </w:tcPr>
          <w:p w14:paraId="2A4AA496" w14:textId="77777777" w:rsidR="00236029" w:rsidRPr="006A2974" w:rsidRDefault="00236029" w:rsidP="008978FF">
            <w:pPr>
              <w:rPr>
                <w:szCs w:val="24"/>
              </w:rPr>
            </w:pPr>
            <w:r w:rsidRPr="6EDDB74F">
              <w:rPr>
                <w:szCs w:val="24"/>
              </w:rPr>
              <w:t>Approval of the agenda</w:t>
            </w:r>
          </w:p>
        </w:tc>
        <w:tc>
          <w:tcPr>
            <w:tcW w:w="2520" w:type="dxa"/>
          </w:tcPr>
          <w:p w14:paraId="0C98C651" w14:textId="701034B5" w:rsidR="00236029" w:rsidRPr="006A2974" w:rsidRDefault="00236029" w:rsidP="008978FF">
            <w:pPr>
              <w:spacing w:line="259" w:lineRule="auto"/>
              <w:jc w:val="center"/>
            </w:pPr>
          </w:p>
        </w:tc>
      </w:tr>
      <w:tr w:rsidR="00236029" w:rsidRPr="006A2974" w14:paraId="6AF4D02B" w14:textId="77777777" w:rsidTr="006A0006">
        <w:tc>
          <w:tcPr>
            <w:tcW w:w="642" w:type="dxa"/>
            <w:shd w:val="clear" w:color="auto" w:fill="auto"/>
          </w:tcPr>
          <w:p w14:paraId="0CF4EE41" w14:textId="7C92FA7A" w:rsidR="00236029" w:rsidRPr="00016B71" w:rsidRDefault="00236029" w:rsidP="00016B71">
            <w:pPr>
              <w:pStyle w:val="ListParagraph"/>
              <w:numPr>
                <w:ilvl w:val="0"/>
                <w:numId w:val="35"/>
              </w:numPr>
              <w:rPr>
                <w:szCs w:val="24"/>
              </w:rPr>
            </w:pPr>
          </w:p>
        </w:tc>
        <w:tc>
          <w:tcPr>
            <w:tcW w:w="6480" w:type="dxa"/>
            <w:shd w:val="clear" w:color="auto" w:fill="auto"/>
          </w:tcPr>
          <w:p w14:paraId="2B64F135" w14:textId="16EF62E3" w:rsidR="00236029" w:rsidRPr="006A2974" w:rsidRDefault="00147132" w:rsidP="005916D3">
            <w:pPr>
              <w:jc w:val="left"/>
              <w:rPr>
                <w:szCs w:val="24"/>
              </w:rPr>
            </w:pPr>
            <w:r>
              <w:rPr>
                <w:szCs w:val="24"/>
              </w:rPr>
              <w:t>Presentation of CWG-SFP Documents</w:t>
            </w:r>
          </w:p>
        </w:tc>
        <w:tc>
          <w:tcPr>
            <w:tcW w:w="2520" w:type="dxa"/>
          </w:tcPr>
          <w:p w14:paraId="5A863D91" w14:textId="38C2E4B6" w:rsidR="00236029" w:rsidRPr="006A2974" w:rsidRDefault="00236029" w:rsidP="008978FF">
            <w:pPr>
              <w:jc w:val="center"/>
            </w:pPr>
          </w:p>
        </w:tc>
      </w:tr>
      <w:tr w:rsidR="00236029" w:rsidRPr="00236029" w14:paraId="3C53A0DE" w14:textId="77777777" w:rsidTr="006A0006">
        <w:tc>
          <w:tcPr>
            <w:tcW w:w="642" w:type="dxa"/>
            <w:shd w:val="clear" w:color="auto" w:fill="auto"/>
            <w:hideMark/>
          </w:tcPr>
          <w:p w14:paraId="79C8A16F" w14:textId="2DA00266" w:rsidR="00236029" w:rsidRPr="00016B71" w:rsidRDefault="00236029" w:rsidP="00016B71">
            <w:pPr>
              <w:pStyle w:val="ListParagraph"/>
              <w:numPr>
                <w:ilvl w:val="0"/>
                <w:numId w:val="35"/>
              </w:numPr>
              <w:rPr>
                <w:szCs w:val="24"/>
              </w:rPr>
            </w:pPr>
          </w:p>
        </w:tc>
        <w:tc>
          <w:tcPr>
            <w:tcW w:w="6480" w:type="dxa"/>
            <w:shd w:val="clear" w:color="auto" w:fill="auto"/>
          </w:tcPr>
          <w:p w14:paraId="20E624EC" w14:textId="14E45504" w:rsidR="00236029" w:rsidRPr="006A2974" w:rsidRDefault="00147132" w:rsidP="008978FF">
            <w:pPr>
              <w:rPr>
                <w:szCs w:val="24"/>
              </w:rPr>
            </w:pPr>
            <w:r>
              <w:rPr>
                <w:szCs w:val="24"/>
              </w:rPr>
              <w:t xml:space="preserve">Consideration of input contributions </w:t>
            </w:r>
            <w:r w:rsidR="0076489D">
              <w:rPr>
                <w:szCs w:val="24"/>
              </w:rPr>
              <w:t xml:space="preserve">related to </w:t>
            </w:r>
            <w:r w:rsidR="00726735">
              <w:rPr>
                <w:szCs w:val="24"/>
              </w:rPr>
              <w:t>CWG-SFP Documents</w:t>
            </w:r>
          </w:p>
        </w:tc>
        <w:tc>
          <w:tcPr>
            <w:tcW w:w="2520" w:type="dxa"/>
          </w:tcPr>
          <w:p w14:paraId="3823467B" w14:textId="19DBEC54" w:rsidR="00236029" w:rsidRPr="00147132" w:rsidRDefault="00236029" w:rsidP="008978FF">
            <w:pPr>
              <w:spacing w:line="257" w:lineRule="auto"/>
              <w:jc w:val="center"/>
              <w:rPr>
                <w:lang w:val="en-GB"/>
              </w:rPr>
            </w:pPr>
          </w:p>
        </w:tc>
      </w:tr>
      <w:tr w:rsidR="00236029" w:rsidRPr="006A2974" w14:paraId="37491A75" w14:textId="77777777" w:rsidTr="006A0006">
        <w:tc>
          <w:tcPr>
            <w:tcW w:w="642" w:type="dxa"/>
            <w:shd w:val="clear" w:color="auto" w:fill="auto"/>
            <w:hideMark/>
          </w:tcPr>
          <w:p w14:paraId="6F4F49B9" w14:textId="0F89FD2A" w:rsidR="00236029" w:rsidRPr="00016B71" w:rsidRDefault="00236029" w:rsidP="00016B71">
            <w:pPr>
              <w:pStyle w:val="ListParagraph"/>
              <w:numPr>
                <w:ilvl w:val="0"/>
                <w:numId w:val="35"/>
              </w:numPr>
              <w:rPr>
                <w:szCs w:val="24"/>
              </w:rPr>
            </w:pPr>
          </w:p>
        </w:tc>
        <w:tc>
          <w:tcPr>
            <w:tcW w:w="6480" w:type="dxa"/>
            <w:shd w:val="clear" w:color="auto" w:fill="auto"/>
          </w:tcPr>
          <w:p w14:paraId="4FCC3FAF" w14:textId="6078FD5F" w:rsidR="00236029" w:rsidRPr="006A2974" w:rsidRDefault="00837CAF" w:rsidP="008978FF">
            <w:pPr>
              <w:rPr>
                <w:szCs w:val="24"/>
                <w:lang w:eastAsia="en-GB"/>
              </w:rPr>
            </w:pPr>
            <w:r>
              <w:rPr>
                <w:szCs w:val="24"/>
                <w:lang w:eastAsia="en-GB"/>
              </w:rPr>
              <w:t xml:space="preserve">Development of RAG Comments to the 2022 ITU Council </w:t>
            </w:r>
            <w:r w:rsidR="00C10CFC">
              <w:rPr>
                <w:szCs w:val="24"/>
                <w:lang w:eastAsia="en-GB"/>
              </w:rPr>
              <w:t>on Draft ITU Strategic and Financial Plans</w:t>
            </w:r>
          </w:p>
        </w:tc>
        <w:tc>
          <w:tcPr>
            <w:tcW w:w="2520" w:type="dxa"/>
          </w:tcPr>
          <w:p w14:paraId="69B3F19E" w14:textId="25061D72" w:rsidR="00236029" w:rsidRPr="006A2974" w:rsidRDefault="00236029" w:rsidP="008978FF">
            <w:pPr>
              <w:spacing w:line="259" w:lineRule="auto"/>
              <w:jc w:val="center"/>
            </w:pPr>
          </w:p>
        </w:tc>
      </w:tr>
      <w:tr w:rsidR="00236029" w:rsidRPr="006A2974" w14:paraId="2E683320" w14:textId="77777777" w:rsidTr="005912FC">
        <w:tc>
          <w:tcPr>
            <w:tcW w:w="642" w:type="dxa"/>
            <w:shd w:val="clear" w:color="auto" w:fill="auto"/>
            <w:hideMark/>
          </w:tcPr>
          <w:p w14:paraId="0A88CF1A" w14:textId="1B734B7C" w:rsidR="00236029" w:rsidRPr="00016B71" w:rsidRDefault="00236029" w:rsidP="00016B71">
            <w:pPr>
              <w:pStyle w:val="ListParagraph"/>
              <w:numPr>
                <w:ilvl w:val="0"/>
                <w:numId w:val="35"/>
              </w:numPr>
              <w:rPr>
                <w:szCs w:val="24"/>
              </w:rPr>
            </w:pPr>
          </w:p>
        </w:tc>
        <w:tc>
          <w:tcPr>
            <w:tcW w:w="6480" w:type="dxa"/>
            <w:shd w:val="clear" w:color="auto" w:fill="auto"/>
          </w:tcPr>
          <w:p w14:paraId="3D7DCEB2" w14:textId="6E44C4C1" w:rsidR="00236029" w:rsidRPr="006A2974" w:rsidRDefault="005912FC" w:rsidP="008978FF">
            <w:pPr>
              <w:rPr>
                <w:szCs w:val="24"/>
              </w:rPr>
            </w:pPr>
            <w:r w:rsidRPr="6EDDB74F">
              <w:rPr>
                <w:szCs w:val="24"/>
              </w:rPr>
              <w:t>Any other business</w:t>
            </w:r>
          </w:p>
        </w:tc>
        <w:tc>
          <w:tcPr>
            <w:tcW w:w="2520" w:type="dxa"/>
          </w:tcPr>
          <w:p w14:paraId="1E6F49A0" w14:textId="76A46A77" w:rsidR="00236029" w:rsidRPr="006A2974" w:rsidRDefault="00236029" w:rsidP="008978FF">
            <w:pPr>
              <w:spacing w:line="259" w:lineRule="auto"/>
              <w:jc w:val="center"/>
            </w:pPr>
          </w:p>
        </w:tc>
      </w:tr>
    </w:tbl>
    <w:p w14:paraId="1E0FE1EC" w14:textId="25A2F7FD" w:rsidR="00AB01A7" w:rsidRDefault="00AB01A7" w:rsidP="00AB01A7">
      <w:pPr>
        <w:rPr>
          <w:rFonts w:asciiTheme="minorHAnsi" w:hAnsiTheme="minorHAnsi" w:cstheme="minorHAnsi"/>
          <w:szCs w:val="24"/>
        </w:rPr>
      </w:pPr>
    </w:p>
    <w:p w14:paraId="781071DC" w14:textId="13FF75B6" w:rsidR="00236029" w:rsidRDefault="00236029" w:rsidP="00AB01A7">
      <w:pPr>
        <w:rPr>
          <w:rFonts w:asciiTheme="minorHAnsi" w:hAnsiTheme="minorHAnsi" w:cstheme="minorHAnsi"/>
          <w:szCs w:val="24"/>
        </w:rPr>
      </w:pPr>
    </w:p>
    <w:p w14:paraId="4A5386E2" w14:textId="016A55AF" w:rsidR="00AB4B7B" w:rsidRDefault="00AB4B7B" w:rsidP="00AB01A7">
      <w:pPr>
        <w:rPr>
          <w:rFonts w:asciiTheme="minorHAnsi" w:hAnsiTheme="minorHAnsi" w:cstheme="minorHAnsi"/>
          <w:szCs w:val="24"/>
        </w:rPr>
      </w:pPr>
    </w:p>
    <w:p w14:paraId="6765DC49" w14:textId="77777777" w:rsidR="00AB4B7B" w:rsidRPr="00125177" w:rsidRDefault="00AB4B7B" w:rsidP="00AB01A7">
      <w:pPr>
        <w:rPr>
          <w:rFonts w:asciiTheme="minorHAnsi" w:hAnsiTheme="minorHAnsi" w:cstheme="minorHAnsi"/>
          <w:szCs w:val="24"/>
        </w:rPr>
      </w:pPr>
    </w:p>
    <w:p w14:paraId="625AE357" w14:textId="77777777" w:rsidR="00AB01A7" w:rsidRDefault="00AB01A7" w:rsidP="00AB01A7">
      <w:pPr>
        <w:tabs>
          <w:tab w:val="clear" w:pos="794"/>
          <w:tab w:val="clear" w:pos="1191"/>
          <w:tab w:val="clear" w:pos="1588"/>
          <w:tab w:val="clear" w:pos="1985"/>
          <w:tab w:val="center" w:pos="7088"/>
        </w:tabs>
        <w:spacing w:before="0" w:line="240" w:lineRule="auto"/>
        <w:rPr>
          <w:rFonts w:asciiTheme="minorHAnsi" w:hAnsiTheme="minorHAnsi" w:cstheme="minorHAnsi"/>
          <w:szCs w:val="24"/>
        </w:rPr>
      </w:pPr>
      <w:r w:rsidRPr="00125177">
        <w:rPr>
          <w:rFonts w:asciiTheme="minorHAnsi" w:hAnsiTheme="minorHAnsi" w:cstheme="minorHAnsi"/>
          <w:szCs w:val="24"/>
        </w:rPr>
        <w:tab/>
      </w:r>
      <w:r w:rsidRPr="00D15664">
        <w:rPr>
          <w:rFonts w:asciiTheme="minorHAnsi" w:hAnsiTheme="minorHAnsi" w:cstheme="minorHAnsi"/>
          <w:szCs w:val="24"/>
        </w:rPr>
        <w:t>Mr Daniel OBAM</w:t>
      </w:r>
      <w:r w:rsidRPr="00125177">
        <w:rPr>
          <w:rFonts w:asciiTheme="minorHAnsi" w:hAnsiTheme="minorHAnsi" w:cstheme="minorHAnsi"/>
          <w:szCs w:val="24"/>
        </w:rPr>
        <w:t xml:space="preserve"> </w:t>
      </w:r>
      <w:r w:rsidRPr="00125177">
        <w:rPr>
          <w:rFonts w:asciiTheme="minorHAnsi" w:hAnsiTheme="minorHAnsi" w:cstheme="minorHAnsi"/>
          <w:szCs w:val="24"/>
        </w:rPr>
        <w:br/>
      </w:r>
      <w:r w:rsidRPr="00125177">
        <w:rPr>
          <w:rFonts w:asciiTheme="minorHAnsi" w:hAnsiTheme="minorHAnsi" w:cstheme="minorHAnsi"/>
          <w:szCs w:val="24"/>
        </w:rPr>
        <w:tab/>
        <w:t>Chairman, Radiocommunication Advisory Group</w:t>
      </w:r>
    </w:p>
    <w:p w14:paraId="53D05AD1" w14:textId="77777777" w:rsidR="00AB01A7" w:rsidRPr="00C103BD" w:rsidRDefault="00AB01A7" w:rsidP="00AB01A7">
      <w:pPr>
        <w:tabs>
          <w:tab w:val="clear" w:pos="794"/>
          <w:tab w:val="clear" w:pos="1191"/>
          <w:tab w:val="clear" w:pos="1588"/>
          <w:tab w:val="clear" w:pos="1985"/>
          <w:tab w:val="center" w:pos="7088"/>
        </w:tabs>
        <w:spacing w:before="0" w:line="240" w:lineRule="auto"/>
        <w:rPr>
          <w:rStyle w:val="Hyperlink"/>
          <w:rFonts w:asciiTheme="minorHAnsi" w:hAnsiTheme="minorHAnsi" w:cstheme="minorHAnsi"/>
          <w:szCs w:val="24"/>
        </w:rPr>
      </w:pPr>
      <w:r>
        <w:rPr>
          <w:szCs w:val="24"/>
        </w:rPr>
        <w:tab/>
      </w:r>
      <w:hyperlink r:id="rId20" w:history="1">
        <w:r w:rsidRPr="00D15664">
          <w:rPr>
            <w:rStyle w:val="Hyperlink"/>
            <w:rFonts w:asciiTheme="minorHAnsi" w:hAnsiTheme="minorHAnsi" w:cstheme="minorHAnsi"/>
            <w:szCs w:val="24"/>
          </w:rPr>
          <w:t>dobam@ncs.go.ke</w:t>
        </w:r>
      </w:hyperlink>
    </w:p>
    <w:p w14:paraId="29B8352E" w14:textId="551B80BD" w:rsidR="00E42248" w:rsidRDefault="00E42248">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46DD2253" w14:textId="14CCDEB2" w:rsidR="00E42248" w:rsidRPr="004C6BBA" w:rsidRDefault="00E42248" w:rsidP="00E42248">
      <w:pPr>
        <w:pStyle w:val="AnnexNoTitle"/>
        <w:rPr>
          <w:rFonts w:cstheme="minorHAnsi"/>
          <w:szCs w:val="24"/>
        </w:rPr>
      </w:pPr>
      <w:r w:rsidRPr="004C6BBA">
        <w:lastRenderedPageBreak/>
        <w:t>ANNEX</w:t>
      </w:r>
      <w:r>
        <w:t xml:space="preserve"> 2</w:t>
      </w:r>
      <w:r w:rsidRPr="004C6BBA">
        <w:br/>
      </w:r>
      <w:r w:rsidRPr="004C6BBA">
        <w:br/>
      </w:r>
      <w:r w:rsidRPr="004C6BBA">
        <w:rPr>
          <w:rFonts w:cstheme="minorHAnsi"/>
          <w:szCs w:val="24"/>
        </w:rPr>
        <w:t>Draft agenda for the twenty-</w:t>
      </w:r>
      <w:r>
        <w:rPr>
          <w:rFonts w:cstheme="minorHAnsi"/>
          <w:szCs w:val="24"/>
        </w:rPr>
        <w:t>ninth</w:t>
      </w:r>
      <w:r w:rsidRPr="004C6BBA">
        <w:rPr>
          <w:rFonts w:cstheme="minorHAnsi"/>
          <w:szCs w:val="24"/>
        </w:rPr>
        <w:t xml:space="preserve"> meeting of the</w:t>
      </w:r>
      <w:r w:rsidRPr="004C6BBA">
        <w:rPr>
          <w:rFonts w:cstheme="minorHAnsi"/>
          <w:szCs w:val="24"/>
        </w:rPr>
        <w:br/>
        <w:t>Radiocommunication Advisory Group</w:t>
      </w:r>
    </w:p>
    <w:p w14:paraId="2C7AA2CB" w14:textId="16379E53" w:rsidR="00E42248" w:rsidRPr="004C6BBA" w:rsidRDefault="00E42248" w:rsidP="00E42248">
      <w:pPr>
        <w:spacing w:after="100" w:afterAutospacing="1"/>
        <w:jc w:val="center"/>
        <w:rPr>
          <w:rFonts w:cstheme="minorHAnsi"/>
          <w:szCs w:val="24"/>
        </w:rPr>
      </w:pPr>
      <w:r w:rsidRPr="004C6BBA">
        <w:rPr>
          <w:rFonts w:cstheme="minorHAnsi"/>
          <w:szCs w:val="24"/>
        </w:rPr>
        <w:t>(</w:t>
      </w:r>
      <w:r>
        <w:rPr>
          <w:rFonts w:cstheme="minorHAnsi"/>
          <w:szCs w:val="24"/>
        </w:rPr>
        <w:t>11 to</w:t>
      </w:r>
      <w:r w:rsidR="0017053D">
        <w:rPr>
          <w:rFonts w:cstheme="minorHAnsi"/>
          <w:szCs w:val="24"/>
        </w:rPr>
        <w:t xml:space="preserve"> </w:t>
      </w:r>
      <w:r>
        <w:rPr>
          <w:rFonts w:cstheme="minorHAnsi"/>
          <w:szCs w:val="24"/>
        </w:rPr>
        <w:t>14 April 2022</w:t>
      </w:r>
      <w:r w:rsidRPr="004C6BBA">
        <w:rPr>
          <w:rFonts w:cstheme="minorHAnsi"/>
          <w:szCs w:val="24"/>
        </w:rPr>
        <w:t>)</w:t>
      </w:r>
    </w:p>
    <w:p w14:paraId="77C41B03" w14:textId="77777777" w:rsidR="00E42248" w:rsidRDefault="00E42248" w:rsidP="00E42248">
      <w:pPr>
        <w:rPr>
          <w:szCs w:val="24"/>
        </w:rPr>
      </w:pPr>
    </w:p>
    <w:tbl>
      <w:tblPr>
        <w:tblW w:w="9642" w:type="dxa"/>
        <w:tblInd w:w="108" w:type="dxa"/>
        <w:tblLook w:val="04A0" w:firstRow="1" w:lastRow="0" w:firstColumn="1" w:lastColumn="0" w:noHBand="0" w:noVBand="1"/>
      </w:tblPr>
      <w:tblGrid>
        <w:gridCol w:w="642"/>
        <w:gridCol w:w="7755"/>
        <w:gridCol w:w="1245"/>
      </w:tblGrid>
      <w:tr w:rsidR="00E42248" w:rsidRPr="006A2974" w14:paraId="77DA8A8A" w14:textId="77777777" w:rsidTr="00E42248">
        <w:tc>
          <w:tcPr>
            <w:tcW w:w="642" w:type="dxa"/>
            <w:shd w:val="clear" w:color="auto" w:fill="auto"/>
            <w:hideMark/>
          </w:tcPr>
          <w:p w14:paraId="394D370E" w14:textId="77777777" w:rsidR="00E42248" w:rsidRPr="006A2974" w:rsidRDefault="00E42248" w:rsidP="008978FF">
            <w:pPr>
              <w:rPr>
                <w:szCs w:val="24"/>
              </w:rPr>
            </w:pPr>
            <w:r w:rsidRPr="6EDDB74F">
              <w:rPr>
                <w:szCs w:val="24"/>
              </w:rPr>
              <w:t>1</w:t>
            </w:r>
          </w:p>
        </w:tc>
        <w:tc>
          <w:tcPr>
            <w:tcW w:w="7755" w:type="dxa"/>
            <w:shd w:val="clear" w:color="auto" w:fill="auto"/>
            <w:hideMark/>
          </w:tcPr>
          <w:p w14:paraId="6245DC64" w14:textId="77777777" w:rsidR="00E42248" w:rsidRPr="006A2974" w:rsidRDefault="00E42248" w:rsidP="008978FF">
            <w:pPr>
              <w:rPr>
                <w:szCs w:val="24"/>
              </w:rPr>
            </w:pPr>
            <w:r w:rsidRPr="6EDDB74F">
              <w:rPr>
                <w:szCs w:val="24"/>
              </w:rPr>
              <w:t>Opening remarks</w:t>
            </w:r>
          </w:p>
        </w:tc>
        <w:tc>
          <w:tcPr>
            <w:tcW w:w="1245" w:type="dxa"/>
          </w:tcPr>
          <w:p w14:paraId="2D24CD09" w14:textId="77777777" w:rsidR="00E42248" w:rsidRPr="006A2974" w:rsidRDefault="00E42248" w:rsidP="008978FF">
            <w:pPr>
              <w:jc w:val="center"/>
            </w:pPr>
          </w:p>
        </w:tc>
      </w:tr>
      <w:tr w:rsidR="00E42248" w:rsidRPr="006A2974" w14:paraId="69AE0407" w14:textId="77777777" w:rsidTr="00E42248">
        <w:tc>
          <w:tcPr>
            <w:tcW w:w="642" w:type="dxa"/>
            <w:shd w:val="clear" w:color="auto" w:fill="auto"/>
            <w:hideMark/>
          </w:tcPr>
          <w:p w14:paraId="1601B9C9" w14:textId="77777777" w:rsidR="00E42248" w:rsidRPr="006A2974" w:rsidRDefault="00E42248" w:rsidP="008978FF">
            <w:pPr>
              <w:rPr>
                <w:szCs w:val="24"/>
              </w:rPr>
            </w:pPr>
            <w:r w:rsidRPr="6EDDB74F">
              <w:rPr>
                <w:szCs w:val="24"/>
              </w:rPr>
              <w:t>2</w:t>
            </w:r>
          </w:p>
        </w:tc>
        <w:tc>
          <w:tcPr>
            <w:tcW w:w="7755" w:type="dxa"/>
            <w:shd w:val="clear" w:color="auto" w:fill="auto"/>
            <w:hideMark/>
          </w:tcPr>
          <w:p w14:paraId="5B410BFD" w14:textId="77777777" w:rsidR="00E42248" w:rsidRPr="006A2974" w:rsidRDefault="00E42248" w:rsidP="008978FF">
            <w:pPr>
              <w:rPr>
                <w:szCs w:val="24"/>
              </w:rPr>
            </w:pPr>
            <w:r w:rsidRPr="6EDDB74F">
              <w:rPr>
                <w:szCs w:val="24"/>
              </w:rPr>
              <w:t>Approval of the agenda</w:t>
            </w:r>
          </w:p>
        </w:tc>
        <w:tc>
          <w:tcPr>
            <w:tcW w:w="1245" w:type="dxa"/>
          </w:tcPr>
          <w:p w14:paraId="6975DD0C" w14:textId="77777777" w:rsidR="00E42248" w:rsidRPr="006A2974" w:rsidRDefault="00E42248" w:rsidP="008978FF">
            <w:pPr>
              <w:spacing w:line="259" w:lineRule="auto"/>
              <w:jc w:val="center"/>
            </w:pPr>
          </w:p>
        </w:tc>
      </w:tr>
      <w:tr w:rsidR="00E42248" w:rsidRPr="006A2974" w14:paraId="5D1BFD10" w14:textId="77777777" w:rsidTr="00E42248">
        <w:tc>
          <w:tcPr>
            <w:tcW w:w="642" w:type="dxa"/>
            <w:shd w:val="clear" w:color="auto" w:fill="auto"/>
          </w:tcPr>
          <w:p w14:paraId="53DD653F" w14:textId="77777777" w:rsidR="00E42248" w:rsidRPr="006A2974" w:rsidRDefault="00E42248" w:rsidP="008978FF">
            <w:pPr>
              <w:rPr>
                <w:szCs w:val="24"/>
              </w:rPr>
            </w:pPr>
            <w:r w:rsidRPr="6EDDB74F">
              <w:rPr>
                <w:szCs w:val="24"/>
              </w:rPr>
              <w:t>3</w:t>
            </w:r>
          </w:p>
        </w:tc>
        <w:tc>
          <w:tcPr>
            <w:tcW w:w="7755" w:type="dxa"/>
            <w:shd w:val="clear" w:color="auto" w:fill="auto"/>
          </w:tcPr>
          <w:p w14:paraId="6F820085" w14:textId="6B41B0B8" w:rsidR="00E42248" w:rsidRPr="006A2974" w:rsidRDefault="00E42248" w:rsidP="008978FF">
            <w:pPr>
              <w:jc w:val="left"/>
              <w:rPr>
                <w:szCs w:val="24"/>
              </w:rPr>
            </w:pPr>
            <w:r>
              <w:rPr>
                <w:szCs w:val="24"/>
              </w:rPr>
              <w:t>Report to the 29</w:t>
            </w:r>
            <w:r w:rsidRPr="005916D3">
              <w:rPr>
                <w:szCs w:val="24"/>
                <w:vertAlign w:val="superscript"/>
              </w:rPr>
              <w:t>th</w:t>
            </w:r>
            <w:r>
              <w:rPr>
                <w:szCs w:val="24"/>
              </w:rPr>
              <w:t xml:space="preserve"> meeting of the Radiocommunication Advisory Group</w:t>
            </w:r>
          </w:p>
        </w:tc>
        <w:tc>
          <w:tcPr>
            <w:tcW w:w="1245" w:type="dxa"/>
          </w:tcPr>
          <w:p w14:paraId="695AD7F7" w14:textId="77777777" w:rsidR="00E42248" w:rsidRPr="006A2974" w:rsidRDefault="00E42248" w:rsidP="008978FF">
            <w:pPr>
              <w:jc w:val="center"/>
            </w:pPr>
          </w:p>
        </w:tc>
      </w:tr>
      <w:tr w:rsidR="00E42248" w:rsidRPr="006A2974" w14:paraId="7E1F7608" w14:textId="77777777" w:rsidTr="00E42248">
        <w:tc>
          <w:tcPr>
            <w:tcW w:w="642" w:type="dxa"/>
            <w:shd w:val="clear" w:color="auto" w:fill="auto"/>
            <w:hideMark/>
          </w:tcPr>
          <w:p w14:paraId="15C842F4" w14:textId="77777777" w:rsidR="00E42248" w:rsidRPr="006A2974" w:rsidRDefault="00E42248" w:rsidP="008978FF">
            <w:pPr>
              <w:rPr>
                <w:szCs w:val="24"/>
              </w:rPr>
            </w:pPr>
            <w:r w:rsidRPr="6EDDB74F">
              <w:rPr>
                <w:szCs w:val="24"/>
              </w:rPr>
              <w:t>4</w:t>
            </w:r>
          </w:p>
        </w:tc>
        <w:tc>
          <w:tcPr>
            <w:tcW w:w="7755" w:type="dxa"/>
            <w:shd w:val="clear" w:color="auto" w:fill="auto"/>
            <w:hideMark/>
          </w:tcPr>
          <w:p w14:paraId="3EBD52F2" w14:textId="38481E23" w:rsidR="00E42248" w:rsidRPr="006A2974" w:rsidRDefault="001E5E7A" w:rsidP="008978FF">
            <w:pPr>
              <w:rPr>
                <w:szCs w:val="24"/>
                <w:lang w:eastAsia="en-GB"/>
              </w:rPr>
            </w:pPr>
            <w:r>
              <w:rPr>
                <w:szCs w:val="24"/>
              </w:rPr>
              <w:t xml:space="preserve">ITU </w:t>
            </w:r>
            <w:r w:rsidR="00E42248" w:rsidRPr="6EDDB74F">
              <w:rPr>
                <w:szCs w:val="24"/>
              </w:rPr>
              <w:t>Council</w:t>
            </w:r>
            <w:r w:rsidR="00E42248">
              <w:rPr>
                <w:szCs w:val="24"/>
              </w:rPr>
              <w:t xml:space="preserve"> related</w:t>
            </w:r>
            <w:r w:rsidR="00E42248" w:rsidRPr="6EDDB74F">
              <w:rPr>
                <w:szCs w:val="24"/>
              </w:rPr>
              <w:t xml:space="preserve"> issues</w:t>
            </w:r>
            <w:r w:rsidR="00E42248" w:rsidRPr="6EDDB74F" w:rsidDel="000D6ED0">
              <w:rPr>
                <w:szCs w:val="24"/>
                <w:lang w:eastAsia="en-GB"/>
              </w:rPr>
              <w:t xml:space="preserve"> </w:t>
            </w:r>
          </w:p>
        </w:tc>
        <w:tc>
          <w:tcPr>
            <w:tcW w:w="1245" w:type="dxa"/>
          </w:tcPr>
          <w:p w14:paraId="0023F29F" w14:textId="77777777" w:rsidR="00E42248" w:rsidRPr="006A2974" w:rsidRDefault="00E42248" w:rsidP="008978FF">
            <w:pPr>
              <w:jc w:val="center"/>
            </w:pPr>
          </w:p>
        </w:tc>
      </w:tr>
      <w:tr w:rsidR="00E42248" w:rsidRPr="006A2974" w14:paraId="3EE3776C" w14:textId="77777777" w:rsidTr="00E42248">
        <w:tc>
          <w:tcPr>
            <w:tcW w:w="642" w:type="dxa"/>
            <w:shd w:val="clear" w:color="auto" w:fill="auto"/>
          </w:tcPr>
          <w:p w14:paraId="17FFFA8F" w14:textId="77777777" w:rsidR="00E42248" w:rsidRPr="6EDDB74F" w:rsidRDefault="00E42248" w:rsidP="008978FF">
            <w:pPr>
              <w:rPr>
                <w:szCs w:val="24"/>
              </w:rPr>
            </w:pPr>
            <w:r>
              <w:rPr>
                <w:szCs w:val="24"/>
              </w:rPr>
              <w:t>5</w:t>
            </w:r>
          </w:p>
        </w:tc>
        <w:tc>
          <w:tcPr>
            <w:tcW w:w="7755" w:type="dxa"/>
            <w:shd w:val="clear" w:color="auto" w:fill="auto"/>
          </w:tcPr>
          <w:p w14:paraId="523C0628" w14:textId="77777777" w:rsidR="00E42248" w:rsidRDefault="00E42248" w:rsidP="008978FF">
            <w:pPr>
              <w:rPr>
                <w:szCs w:val="24"/>
              </w:rPr>
            </w:pPr>
            <w:r>
              <w:rPr>
                <w:szCs w:val="24"/>
              </w:rPr>
              <w:t>Implementation of RA-19 Decisions</w:t>
            </w:r>
          </w:p>
          <w:p w14:paraId="63C50DF0" w14:textId="77777777" w:rsidR="00E42248" w:rsidRPr="00394EEE" w:rsidRDefault="00E42248" w:rsidP="00E42248">
            <w:pPr>
              <w:pStyle w:val="ListParagraph"/>
              <w:numPr>
                <w:ilvl w:val="0"/>
                <w:numId w:val="33"/>
              </w:numPr>
              <w:rPr>
                <w:szCs w:val="24"/>
              </w:rPr>
            </w:pPr>
            <w:r>
              <w:rPr>
                <w:szCs w:val="24"/>
              </w:rPr>
              <w:t xml:space="preserve">Consideration of </w:t>
            </w:r>
            <w:r w:rsidRPr="00394EEE">
              <w:rPr>
                <w:szCs w:val="24"/>
              </w:rPr>
              <w:t xml:space="preserve">Draft Terms </w:t>
            </w:r>
            <w:r>
              <w:rPr>
                <w:szCs w:val="24"/>
              </w:rPr>
              <w:t>o</w:t>
            </w:r>
            <w:r w:rsidRPr="00394EEE">
              <w:rPr>
                <w:szCs w:val="24"/>
              </w:rPr>
              <w:t xml:space="preserve">f Reference </w:t>
            </w:r>
            <w:r>
              <w:rPr>
                <w:szCs w:val="24"/>
              </w:rPr>
              <w:t>o</w:t>
            </w:r>
            <w:r w:rsidRPr="00394EEE">
              <w:rPr>
                <w:szCs w:val="24"/>
              </w:rPr>
              <w:t xml:space="preserve">f </w:t>
            </w:r>
            <w:r>
              <w:rPr>
                <w:szCs w:val="24"/>
              </w:rPr>
              <w:t>t</w:t>
            </w:r>
            <w:r w:rsidRPr="00394EEE">
              <w:rPr>
                <w:szCs w:val="24"/>
              </w:rPr>
              <w:t xml:space="preserve">he </w:t>
            </w:r>
            <w:r>
              <w:rPr>
                <w:szCs w:val="24"/>
              </w:rPr>
              <w:t xml:space="preserve">RAG </w:t>
            </w:r>
            <w:r w:rsidRPr="00394EEE">
              <w:rPr>
                <w:szCs w:val="24"/>
              </w:rPr>
              <w:t xml:space="preserve">Correspondence Group 2 </w:t>
            </w:r>
            <w:r>
              <w:rPr>
                <w:szCs w:val="24"/>
              </w:rPr>
              <w:t>o</w:t>
            </w:r>
            <w:r w:rsidRPr="00394EEE">
              <w:rPr>
                <w:szCs w:val="24"/>
              </w:rPr>
              <w:t xml:space="preserve">n Possible Revisions </w:t>
            </w:r>
            <w:r>
              <w:rPr>
                <w:szCs w:val="24"/>
              </w:rPr>
              <w:t>o</w:t>
            </w:r>
            <w:r w:rsidRPr="00394EEE">
              <w:rPr>
                <w:szCs w:val="24"/>
              </w:rPr>
              <w:t xml:space="preserve">f Resolutions ITU-R 1-8 </w:t>
            </w:r>
            <w:r>
              <w:rPr>
                <w:szCs w:val="24"/>
              </w:rPr>
              <w:t>and</w:t>
            </w:r>
            <w:r w:rsidRPr="00394EEE">
              <w:rPr>
                <w:szCs w:val="24"/>
              </w:rPr>
              <w:t xml:space="preserve"> 15-6</w:t>
            </w:r>
          </w:p>
        </w:tc>
        <w:tc>
          <w:tcPr>
            <w:tcW w:w="1245" w:type="dxa"/>
          </w:tcPr>
          <w:p w14:paraId="19B48F20" w14:textId="77777777" w:rsidR="00E42248" w:rsidRPr="006A2974" w:rsidRDefault="00E42248" w:rsidP="008978FF">
            <w:pPr>
              <w:jc w:val="center"/>
            </w:pPr>
          </w:p>
        </w:tc>
      </w:tr>
      <w:tr w:rsidR="00E42248" w:rsidRPr="006A2974" w14:paraId="59C03D95" w14:textId="77777777" w:rsidTr="00E42248">
        <w:tc>
          <w:tcPr>
            <w:tcW w:w="642" w:type="dxa"/>
            <w:shd w:val="clear" w:color="auto" w:fill="auto"/>
          </w:tcPr>
          <w:p w14:paraId="376937F0" w14:textId="77777777" w:rsidR="00E42248" w:rsidRDefault="00E42248" w:rsidP="008978FF">
            <w:pPr>
              <w:rPr>
                <w:szCs w:val="24"/>
              </w:rPr>
            </w:pPr>
            <w:r>
              <w:rPr>
                <w:szCs w:val="24"/>
              </w:rPr>
              <w:t>6</w:t>
            </w:r>
          </w:p>
        </w:tc>
        <w:tc>
          <w:tcPr>
            <w:tcW w:w="7755" w:type="dxa"/>
            <w:shd w:val="clear" w:color="auto" w:fill="auto"/>
          </w:tcPr>
          <w:p w14:paraId="5A93B386" w14:textId="77777777" w:rsidR="00E42248" w:rsidRDefault="00E42248" w:rsidP="008978FF">
            <w:pPr>
              <w:rPr>
                <w:szCs w:val="24"/>
              </w:rPr>
            </w:pPr>
            <w:r>
              <w:rPr>
                <w:szCs w:val="24"/>
              </w:rPr>
              <w:t>Implementation of WRC-19 Decisions</w:t>
            </w:r>
          </w:p>
          <w:p w14:paraId="6F5B0480" w14:textId="77777777" w:rsidR="00E42248" w:rsidRPr="00601AAC" w:rsidRDefault="00E42248" w:rsidP="00E42248">
            <w:pPr>
              <w:pStyle w:val="ListParagraph"/>
              <w:numPr>
                <w:ilvl w:val="0"/>
                <w:numId w:val="33"/>
              </w:numPr>
              <w:rPr>
                <w:szCs w:val="24"/>
              </w:rPr>
            </w:pPr>
            <w:r>
              <w:rPr>
                <w:szCs w:val="24"/>
              </w:rPr>
              <w:t xml:space="preserve">Report of Correspondence Group 1 on the </w:t>
            </w:r>
            <w:r w:rsidRPr="00BA20A3">
              <w:rPr>
                <w:szCs w:val="24"/>
              </w:rPr>
              <w:t xml:space="preserve">Implementation </w:t>
            </w:r>
            <w:r>
              <w:rPr>
                <w:szCs w:val="24"/>
              </w:rPr>
              <w:t>o</w:t>
            </w:r>
            <w:r w:rsidRPr="00BA20A3">
              <w:rPr>
                <w:szCs w:val="24"/>
              </w:rPr>
              <w:t xml:space="preserve">f WRC-19 Gender Declaration </w:t>
            </w:r>
            <w:r>
              <w:rPr>
                <w:szCs w:val="24"/>
              </w:rPr>
              <w:t>a</w:t>
            </w:r>
            <w:r w:rsidRPr="00BA20A3">
              <w:rPr>
                <w:szCs w:val="24"/>
              </w:rPr>
              <w:t xml:space="preserve">nd Drafting </w:t>
            </w:r>
            <w:r>
              <w:rPr>
                <w:szCs w:val="24"/>
              </w:rPr>
              <w:t>o</w:t>
            </w:r>
            <w:r w:rsidRPr="00BA20A3">
              <w:rPr>
                <w:szCs w:val="24"/>
              </w:rPr>
              <w:t xml:space="preserve">f </w:t>
            </w:r>
            <w:r>
              <w:rPr>
                <w:szCs w:val="24"/>
              </w:rPr>
              <w:t>a</w:t>
            </w:r>
            <w:r w:rsidRPr="00BA20A3">
              <w:rPr>
                <w:szCs w:val="24"/>
              </w:rPr>
              <w:t xml:space="preserve"> Possible RA-23 Gender Resolution  </w:t>
            </w:r>
          </w:p>
        </w:tc>
        <w:tc>
          <w:tcPr>
            <w:tcW w:w="1245" w:type="dxa"/>
          </w:tcPr>
          <w:p w14:paraId="11C8A720" w14:textId="77777777" w:rsidR="00E42248" w:rsidRPr="006A2974" w:rsidRDefault="00E42248" w:rsidP="008978FF">
            <w:pPr>
              <w:jc w:val="center"/>
            </w:pPr>
          </w:p>
        </w:tc>
      </w:tr>
      <w:tr w:rsidR="00E42248" w:rsidRPr="006A2974" w14:paraId="32C1DFDD" w14:textId="77777777" w:rsidTr="00E42248">
        <w:tc>
          <w:tcPr>
            <w:tcW w:w="642" w:type="dxa"/>
            <w:shd w:val="clear" w:color="auto" w:fill="auto"/>
          </w:tcPr>
          <w:p w14:paraId="3F07577E" w14:textId="77777777" w:rsidR="00E42248" w:rsidRPr="006A2974" w:rsidRDefault="00E42248" w:rsidP="008978FF">
            <w:pPr>
              <w:rPr>
                <w:szCs w:val="24"/>
              </w:rPr>
            </w:pPr>
            <w:r>
              <w:rPr>
                <w:szCs w:val="24"/>
              </w:rPr>
              <w:t>7</w:t>
            </w:r>
          </w:p>
        </w:tc>
        <w:tc>
          <w:tcPr>
            <w:tcW w:w="7755" w:type="dxa"/>
            <w:shd w:val="clear" w:color="auto" w:fill="auto"/>
          </w:tcPr>
          <w:p w14:paraId="17B458DD" w14:textId="77777777" w:rsidR="00E42248" w:rsidRPr="006A2974" w:rsidRDefault="00E42248" w:rsidP="008978FF">
            <w:pPr>
              <w:rPr>
                <w:szCs w:val="24"/>
                <w:lang w:eastAsia="en-GB"/>
              </w:rPr>
            </w:pPr>
            <w:r>
              <w:rPr>
                <w:szCs w:val="24"/>
                <w:lang w:eastAsia="en-GB"/>
              </w:rPr>
              <w:t>RA/</w:t>
            </w:r>
            <w:r w:rsidRPr="6EDDB74F">
              <w:rPr>
                <w:szCs w:val="24"/>
                <w:lang w:eastAsia="en-GB"/>
              </w:rPr>
              <w:t>WRC-23 preparation</w:t>
            </w:r>
          </w:p>
        </w:tc>
        <w:tc>
          <w:tcPr>
            <w:tcW w:w="1245" w:type="dxa"/>
          </w:tcPr>
          <w:p w14:paraId="7CC1D2D3" w14:textId="77777777" w:rsidR="00E42248" w:rsidRPr="006A2974" w:rsidRDefault="00E42248" w:rsidP="008978FF">
            <w:pPr>
              <w:spacing w:line="259" w:lineRule="auto"/>
              <w:jc w:val="center"/>
            </w:pPr>
          </w:p>
        </w:tc>
      </w:tr>
      <w:tr w:rsidR="00E42248" w:rsidRPr="006A2974" w14:paraId="0E1AE26B" w14:textId="77777777" w:rsidTr="00E42248">
        <w:tc>
          <w:tcPr>
            <w:tcW w:w="642" w:type="dxa"/>
            <w:shd w:val="clear" w:color="auto" w:fill="auto"/>
          </w:tcPr>
          <w:p w14:paraId="52B5FAD3" w14:textId="77777777" w:rsidR="00E42248" w:rsidRPr="006A2974" w:rsidRDefault="00E42248" w:rsidP="008978FF">
            <w:pPr>
              <w:rPr>
                <w:szCs w:val="24"/>
              </w:rPr>
            </w:pPr>
            <w:r>
              <w:rPr>
                <w:szCs w:val="24"/>
              </w:rPr>
              <w:t>8</w:t>
            </w:r>
          </w:p>
        </w:tc>
        <w:tc>
          <w:tcPr>
            <w:tcW w:w="7755" w:type="dxa"/>
            <w:shd w:val="clear" w:color="auto" w:fill="auto"/>
          </w:tcPr>
          <w:p w14:paraId="2A644CD1" w14:textId="77777777" w:rsidR="00E42248" w:rsidRPr="006A2974" w:rsidRDefault="00E42248" w:rsidP="008978FF">
            <w:pPr>
              <w:rPr>
                <w:szCs w:val="24"/>
              </w:rPr>
            </w:pPr>
            <w:r w:rsidRPr="6EDDB74F">
              <w:rPr>
                <w:szCs w:val="24"/>
              </w:rPr>
              <w:t>Study Group activities</w:t>
            </w:r>
          </w:p>
        </w:tc>
        <w:tc>
          <w:tcPr>
            <w:tcW w:w="1245" w:type="dxa"/>
          </w:tcPr>
          <w:p w14:paraId="64E3B16F" w14:textId="77777777" w:rsidR="00E42248" w:rsidRPr="006A2974" w:rsidRDefault="00E42248" w:rsidP="008978FF">
            <w:pPr>
              <w:jc w:val="center"/>
            </w:pPr>
          </w:p>
        </w:tc>
      </w:tr>
      <w:tr w:rsidR="00E42248" w:rsidRPr="00236029" w14:paraId="4F1DF356" w14:textId="77777777" w:rsidTr="00E42248">
        <w:tc>
          <w:tcPr>
            <w:tcW w:w="642" w:type="dxa"/>
            <w:shd w:val="clear" w:color="auto" w:fill="auto"/>
            <w:hideMark/>
          </w:tcPr>
          <w:p w14:paraId="386CD659" w14:textId="77777777" w:rsidR="00E42248" w:rsidRPr="006A2974" w:rsidRDefault="00E42248" w:rsidP="008978FF">
            <w:pPr>
              <w:rPr>
                <w:szCs w:val="24"/>
              </w:rPr>
            </w:pPr>
            <w:r>
              <w:rPr>
                <w:szCs w:val="24"/>
              </w:rPr>
              <w:t>9</w:t>
            </w:r>
          </w:p>
        </w:tc>
        <w:tc>
          <w:tcPr>
            <w:tcW w:w="7755" w:type="dxa"/>
            <w:shd w:val="clear" w:color="auto" w:fill="auto"/>
            <w:hideMark/>
          </w:tcPr>
          <w:p w14:paraId="4267E601" w14:textId="77777777" w:rsidR="00E42248" w:rsidRPr="006A2974" w:rsidRDefault="00E42248" w:rsidP="008978FF">
            <w:pPr>
              <w:rPr>
                <w:szCs w:val="24"/>
              </w:rPr>
            </w:pPr>
            <w:r w:rsidRPr="6EDDB74F">
              <w:rPr>
                <w:szCs w:val="24"/>
              </w:rPr>
              <w:t>Inter-sector activities</w:t>
            </w:r>
          </w:p>
        </w:tc>
        <w:tc>
          <w:tcPr>
            <w:tcW w:w="1245" w:type="dxa"/>
          </w:tcPr>
          <w:p w14:paraId="26EF8DC1" w14:textId="77777777" w:rsidR="00E42248" w:rsidRPr="00794A61" w:rsidRDefault="00E42248" w:rsidP="008978FF">
            <w:pPr>
              <w:spacing w:line="257" w:lineRule="auto"/>
              <w:jc w:val="center"/>
              <w:rPr>
                <w:lang w:val="fr-CH"/>
              </w:rPr>
            </w:pPr>
          </w:p>
        </w:tc>
      </w:tr>
      <w:tr w:rsidR="00E42248" w:rsidRPr="006A2974" w14:paraId="7E8339B4" w14:textId="77777777" w:rsidTr="00E42248">
        <w:tc>
          <w:tcPr>
            <w:tcW w:w="642" w:type="dxa"/>
            <w:shd w:val="clear" w:color="auto" w:fill="auto"/>
            <w:hideMark/>
          </w:tcPr>
          <w:p w14:paraId="4B0D1C5C" w14:textId="77777777" w:rsidR="00E42248" w:rsidRPr="006A2974" w:rsidRDefault="00E42248" w:rsidP="008978FF">
            <w:pPr>
              <w:rPr>
                <w:szCs w:val="24"/>
              </w:rPr>
            </w:pPr>
            <w:r>
              <w:rPr>
                <w:szCs w:val="24"/>
              </w:rPr>
              <w:t>10</w:t>
            </w:r>
          </w:p>
        </w:tc>
        <w:tc>
          <w:tcPr>
            <w:tcW w:w="7755" w:type="dxa"/>
            <w:shd w:val="clear" w:color="auto" w:fill="auto"/>
            <w:hideMark/>
          </w:tcPr>
          <w:p w14:paraId="5105C166" w14:textId="77777777" w:rsidR="00E42248" w:rsidRPr="006A2974" w:rsidRDefault="00E42248" w:rsidP="008978FF">
            <w:pPr>
              <w:rPr>
                <w:szCs w:val="24"/>
                <w:lang w:eastAsia="en-GB"/>
              </w:rPr>
            </w:pPr>
            <w:r w:rsidRPr="6EDDB74F">
              <w:rPr>
                <w:szCs w:val="24"/>
                <w:lang w:eastAsia="en-GB"/>
              </w:rPr>
              <w:t>Operational Planning</w:t>
            </w:r>
          </w:p>
        </w:tc>
        <w:tc>
          <w:tcPr>
            <w:tcW w:w="1245" w:type="dxa"/>
          </w:tcPr>
          <w:p w14:paraId="64D946EF" w14:textId="77777777" w:rsidR="00E42248" w:rsidRPr="006A2974" w:rsidRDefault="00E42248" w:rsidP="008978FF">
            <w:pPr>
              <w:spacing w:line="259" w:lineRule="auto"/>
              <w:jc w:val="center"/>
            </w:pPr>
          </w:p>
        </w:tc>
      </w:tr>
      <w:tr w:rsidR="00E42248" w:rsidRPr="006A2974" w14:paraId="5BE1431A" w14:textId="77777777" w:rsidTr="00E42248">
        <w:tc>
          <w:tcPr>
            <w:tcW w:w="642" w:type="dxa"/>
            <w:shd w:val="clear" w:color="auto" w:fill="auto"/>
            <w:hideMark/>
          </w:tcPr>
          <w:p w14:paraId="0B49AA67" w14:textId="77777777" w:rsidR="00E42248" w:rsidRPr="006A2974" w:rsidRDefault="00E42248" w:rsidP="008978FF">
            <w:pPr>
              <w:rPr>
                <w:szCs w:val="24"/>
              </w:rPr>
            </w:pPr>
            <w:r>
              <w:rPr>
                <w:szCs w:val="24"/>
              </w:rPr>
              <w:t>11</w:t>
            </w:r>
          </w:p>
        </w:tc>
        <w:tc>
          <w:tcPr>
            <w:tcW w:w="7755" w:type="dxa"/>
            <w:shd w:val="clear" w:color="auto" w:fill="auto"/>
            <w:hideMark/>
          </w:tcPr>
          <w:p w14:paraId="241AD636" w14:textId="77777777" w:rsidR="00E42248" w:rsidRPr="006A2974" w:rsidRDefault="00E42248" w:rsidP="008978FF">
            <w:pPr>
              <w:rPr>
                <w:szCs w:val="24"/>
              </w:rPr>
            </w:pPr>
            <w:r w:rsidRPr="6EDDB74F">
              <w:rPr>
                <w:szCs w:val="24"/>
              </w:rPr>
              <w:t xml:space="preserve">BR Information System </w:t>
            </w:r>
          </w:p>
        </w:tc>
        <w:tc>
          <w:tcPr>
            <w:tcW w:w="1245" w:type="dxa"/>
          </w:tcPr>
          <w:p w14:paraId="34989036" w14:textId="77777777" w:rsidR="00E42248" w:rsidRPr="006A2974" w:rsidRDefault="00E42248" w:rsidP="008978FF">
            <w:pPr>
              <w:spacing w:line="259" w:lineRule="auto"/>
              <w:jc w:val="center"/>
            </w:pPr>
          </w:p>
        </w:tc>
      </w:tr>
      <w:tr w:rsidR="00E42248" w:rsidRPr="006A2974" w14:paraId="37863435" w14:textId="77777777" w:rsidTr="00E42248">
        <w:tc>
          <w:tcPr>
            <w:tcW w:w="642" w:type="dxa"/>
            <w:shd w:val="clear" w:color="auto" w:fill="auto"/>
          </w:tcPr>
          <w:p w14:paraId="6BD83454" w14:textId="77777777" w:rsidR="00E42248" w:rsidRPr="006A2974" w:rsidRDefault="00E42248" w:rsidP="008978FF">
            <w:pPr>
              <w:rPr>
                <w:szCs w:val="24"/>
              </w:rPr>
            </w:pPr>
            <w:r w:rsidRPr="6EDDB74F">
              <w:rPr>
                <w:szCs w:val="24"/>
              </w:rPr>
              <w:t>1</w:t>
            </w:r>
            <w:r>
              <w:rPr>
                <w:szCs w:val="24"/>
              </w:rPr>
              <w:t>2</w:t>
            </w:r>
          </w:p>
        </w:tc>
        <w:tc>
          <w:tcPr>
            <w:tcW w:w="7755" w:type="dxa"/>
            <w:shd w:val="clear" w:color="auto" w:fill="auto"/>
          </w:tcPr>
          <w:p w14:paraId="605C6C54" w14:textId="77777777" w:rsidR="00E42248" w:rsidRPr="006A2974" w:rsidRDefault="00E42248" w:rsidP="008978FF">
            <w:pPr>
              <w:rPr>
                <w:szCs w:val="24"/>
              </w:rPr>
            </w:pPr>
            <w:r w:rsidRPr="6EDDB74F">
              <w:rPr>
                <w:szCs w:val="24"/>
              </w:rPr>
              <w:t>Outreach</w:t>
            </w:r>
          </w:p>
        </w:tc>
        <w:tc>
          <w:tcPr>
            <w:tcW w:w="1245" w:type="dxa"/>
          </w:tcPr>
          <w:p w14:paraId="54B4CF6C" w14:textId="77777777" w:rsidR="00E42248" w:rsidRPr="006A2974" w:rsidRDefault="00E42248" w:rsidP="008978FF">
            <w:pPr>
              <w:jc w:val="center"/>
            </w:pPr>
          </w:p>
        </w:tc>
      </w:tr>
      <w:tr w:rsidR="00E42248" w:rsidRPr="006A2974" w14:paraId="12FEA98B" w14:textId="77777777" w:rsidTr="00E42248">
        <w:tc>
          <w:tcPr>
            <w:tcW w:w="642" w:type="dxa"/>
            <w:shd w:val="clear" w:color="auto" w:fill="auto"/>
            <w:hideMark/>
          </w:tcPr>
          <w:p w14:paraId="328DA428" w14:textId="77777777" w:rsidR="00E42248" w:rsidRPr="006A2974" w:rsidRDefault="00E42248" w:rsidP="008978FF">
            <w:pPr>
              <w:rPr>
                <w:szCs w:val="24"/>
              </w:rPr>
            </w:pPr>
            <w:r w:rsidRPr="6EDDB74F">
              <w:rPr>
                <w:szCs w:val="24"/>
              </w:rPr>
              <w:t>1</w:t>
            </w:r>
            <w:r>
              <w:rPr>
                <w:szCs w:val="24"/>
              </w:rPr>
              <w:t>3</w:t>
            </w:r>
          </w:p>
        </w:tc>
        <w:tc>
          <w:tcPr>
            <w:tcW w:w="7755" w:type="dxa"/>
            <w:shd w:val="clear" w:color="auto" w:fill="auto"/>
            <w:hideMark/>
          </w:tcPr>
          <w:p w14:paraId="7EDF5045" w14:textId="77777777" w:rsidR="00E42248" w:rsidRPr="006A2974" w:rsidRDefault="00E42248" w:rsidP="008978FF">
            <w:pPr>
              <w:rPr>
                <w:szCs w:val="24"/>
              </w:rPr>
            </w:pPr>
            <w:r w:rsidRPr="6EDDB74F">
              <w:rPr>
                <w:szCs w:val="24"/>
              </w:rPr>
              <w:t>Date of next meeting</w:t>
            </w:r>
          </w:p>
        </w:tc>
        <w:tc>
          <w:tcPr>
            <w:tcW w:w="1245" w:type="dxa"/>
          </w:tcPr>
          <w:p w14:paraId="58175AAE" w14:textId="77777777" w:rsidR="00E42248" w:rsidRPr="006A2974" w:rsidRDefault="00E42248" w:rsidP="008978FF">
            <w:pPr>
              <w:jc w:val="center"/>
              <w:rPr>
                <w:szCs w:val="24"/>
              </w:rPr>
            </w:pPr>
          </w:p>
        </w:tc>
      </w:tr>
      <w:tr w:rsidR="00E42248" w:rsidRPr="006A2974" w14:paraId="54482AF8" w14:textId="77777777" w:rsidTr="00E42248">
        <w:tc>
          <w:tcPr>
            <w:tcW w:w="642" w:type="dxa"/>
            <w:shd w:val="clear" w:color="auto" w:fill="auto"/>
            <w:hideMark/>
          </w:tcPr>
          <w:p w14:paraId="4EBAF54A" w14:textId="77777777" w:rsidR="00E42248" w:rsidRPr="006A2974" w:rsidRDefault="00E42248" w:rsidP="008978FF">
            <w:pPr>
              <w:rPr>
                <w:szCs w:val="24"/>
              </w:rPr>
            </w:pPr>
            <w:r w:rsidRPr="6EDDB74F">
              <w:rPr>
                <w:szCs w:val="24"/>
              </w:rPr>
              <w:t>1</w:t>
            </w:r>
            <w:r>
              <w:rPr>
                <w:szCs w:val="24"/>
              </w:rPr>
              <w:t>4</w:t>
            </w:r>
          </w:p>
        </w:tc>
        <w:tc>
          <w:tcPr>
            <w:tcW w:w="7755" w:type="dxa"/>
            <w:shd w:val="clear" w:color="auto" w:fill="auto"/>
            <w:hideMark/>
          </w:tcPr>
          <w:p w14:paraId="7560EFC5" w14:textId="77777777" w:rsidR="00E42248" w:rsidRPr="006A2974" w:rsidRDefault="00E42248" w:rsidP="008978FF">
            <w:pPr>
              <w:rPr>
                <w:szCs w:val="24"/>
              </w:rPr>
            </w:pPr>
            <w:r w:rsidRPr="6EDDB74F">
              <w:rPr>
                <w:szCs w:val="24"/>
              </w:rPr>
              <w:t>Any other business</w:t>
            </w:r>
          </w:p>
        </w:tc>
        <w:tc>
          <w:tcPr>
            <w:tcW w:w="1245" w:type="dxa"/>
          </w:tcPr>
          <w:p w14:paraId="22DB5B3E" w14:textId="77777777" w:rsidR="00E42248" w:rsidRPr="006A2974" w:rsidRDefault="00E42248" w:rsidP="008978FF">
            <w:pPr>
              <w:jc w:val="center"/>
              <w:rPr>
                <w:szCs w:val="24"/>
              </w:rPr>
            </w:pPr>
          </w:p>
        </w:tc>
      </w:tr>
    </w:tbl>
    <w:p w14:paraId="6FA556F0" w14:textId="77777777" w:rsidR="00E42248" w:rsidRDefault="00E42248" w:rsidP="00E42248">
      <w:pPr>
        <w:rPr>
          <w:rFonts w:asciiTheme="minorHAnsi" w:hAnsiTheme="minorHAnsi" w:cstheme="minorHAnsi"/>
          <w:szCs w:val="24"/>
        </w:rPr>
      </w:pPr>
    </w:p>
    <w:p w14:paraId="35053624" w14:textId="77777777" w:rsidR="00E42248" w:rsidRDefault="00E42248" w:rsidP="00E42248">
      <w:pPr>
        <w:rPr>
          <w:rFonts w:asciiTheme="minorHAnsi" w:hAnsiTheme="minorHAnsi" w:cstheme="minorHAnsi"/>
          <w:szCs w:val="24"/>
        </w:rPr>
      </w:pPr>
    </w:p>
    <w:p w14:paraId="23FACDC9" w14:textId="77777777" w:rsidR="00E42248" w:rsidRDefault="00E42248" w:rsidP="00E42248">
      <w:pPr>
        <w:rPr>
          <w:rFonts w:asciiTheme="minorHAnsi" w:hAnsiTheme="minorHAnsi" w:cstheme="minorHAnsi"/>
          <w:szCs w:val="24"/>
        </w:rPr>
      </w:pPr>
    </w:p>
    <w:p w14:paraId="67B54F2A" w14:textId="77777777" w:rsidR="00E42248" w:rsidRPr="00125177" w:rsidRDefault="00E42248" w:rsidP="00E42248">
      <w:pPr>
        <w:rPr>
          <w:rFonts w:asciiTheme="minorHAnsi" w:hAnsiTheme="minorHAnsi" w:cstheme="minorHAnsi"/>
          <w:szCs w:val="24"/>
        </w:rPr>
      </w:pPr>
    </w:p>
    <w:p w14:paraId="31AAF279" w14:textId="77777777" w:rsidR="00E42248" w:rsidRDefault="00E42248" w:rsidP="00E42248">
      <w:pPr>
        <w:tabs>
          <w:tab w:val="clear" w:pos="794"/>
          <w:tab w:val="clear" w:pos="1191"/>
          <w:tab w:val="clear" w:pos="1588"/>
          <w:tab w:val="clear" w:pos="1985"/>
          <w:tab w:val="center" w:pos="7088"/>
        </w:tabs>
        <w:spacing w:before="0" w:line="240" w:lineRule="auto"/>
        <w:rPr>
          <w:rFonts w:asciiTheme="minorHAnsi" w:hAnsiTheme="minorHAnsi" w:cstheme="minorHAnsi"/>
          <w:szCs w:val="24"/>
        </w:rPr>
      </w:pPr>
      <w:r w:rsidRPr="00125177">
        <w:rPr>
          <w:rFonts w:asciiTheme="minorHAnsi" w:hAnsiTheme="minorHAnsi" w:cstheme="minorHAnsi"/>
          <w:szCs w:val="24"/>
        </w:rPr>
        <w:tab/>
      </w:r>
      <w:r w:rsidRPr="00D15664">
        <w:rPr>
          <w:rFonts w:asciiTheme="minorHAnsi" w:hAnsiTheme="minorHAnsi" w:cstheme="minorHAnsi"/>
          <w:szCs w:val="24"/>
        </w:rPr>
        <w:t>Mr Daniel OBAM</w:t>
      </w:r>
      <w:r w:rsidRPr="00125177">
        <w:rPr>
          <w:rFonts w:asciiTheme="minorHAnsi" w:hAnsiTheme="minorHAnsi" w:cstheme="minorHAnsi"/>
          <w:szCs w:val="24"/>
        </w:rPr>
        <w:t xml:space="preserve"> </w:t>
      </w:r>
      <w:r w:rsidRPr="00125177">
        <w:rPr>
          <w:rFonts w:asciiTheme="minorHAnsi" w:hAnsiTheme="minorHAnsi" w:cstheme="minorHAnsi"/>
          <w:szCs w:val="24"/>
        </w:rPr>
        <w:br/>
      </w:r>
      <w:r w:rsidRPr="00125177">
        <w:rPr>
          <w:rFonts w:asciiTheme="minorHAnsi" w:hAnsiTheme="minorHAnsi" w:cstheme="minorHAnsi"/>
          <w:szCs w:val="24"/>
        </w:rPr>
        <w:tab/>
        <w:t>Chairman, Radiocommunication Advisory Group</w:t>
      </w:r>
    </w:p>
    <w:p w14:paraId="0624DB3C" w14:textId="77777777" w:rsidR="00E42248" w:rsidRPr="00C103BD" w:rsidRDefault="00E42248" w:rsidP="00E42248">
      <w:pPr>
        <w:tabs>
          <w:tab w:val="clear" w:pos="794"/>
          <w:tab w:val="clear" w:pos="1191"/>
          <w:tab w:val="clear" w:pos="1588"/>
          <w:tab w:val="clear" w:pos="1985"/>
          <w:tab w:val="center" w:pos="7088"/>
        </w:tabs>
        <w:spacing w:before="0" w:line="240" w:lineRule="auto"/>
        <w:rPr>
          <w:rStyle w:val="Hyperlink"/>
          <w:rFonts w:asciiTheme="minorHAnsi" w:hAnsiTheme="minorHAnsi" w:cstheme="minorHAnsi"/>
          <w:szCs w:val="24"/>
        </w:rPr>
      </w:pPr>
      <w:r>
        <w:rPr>
          <w:szCs w:val="24"/>
        </w:rPr>
        <w:tab/>
      </w:r>
      <w:hyperlink r:id="rId21" w:history="1">
        <w:r w:rsidRPr="00D15664">
          <w:rPr>
            <w:rStyle w:val="Hyperlink"/>
            <w:rFonts w:asciiTheme="minorHAnsi" w:hAnsiTheme="minorHAnsi" w:cstheme="minorHAnsi"/>
            <w:szCs w:val="24"/>
          </w:rPr>
          <w:t>dobam@ncs.go.ke</w:t>
        </w:r>
      </w:hyperlink>
    </w:p>
    <w:p w14:paraId="4EFB4704" w14:textId="77777777" w:rsidR="00E42248" w:rsidRDefault="00E42248" w:rsidP="00E42248"/>
    <w:p w14:paraId="1B26B4AB" w14:textId="77777777" w:rsidR="00833BCA" w:rsidRDefault="00833BCA" w:rsidP="00C4515A"/>
    <w:sectPr w:rsidR="00833BCA" w:rsidSect="00C4515A">
      <w:headerReference w:type="even" r:id="rId22"/>
      <w:headerReference w:type="default" r:id="rId23"/>
      <w:headerReference w:type="first" r:id="rId24"/>
      <w:footerReference w:type="first" r:id="rId25"/>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5A94" w14:textId="77777777" w:rsidR="00591277" w:rsidRDefault="00591277">
      <w:r>
        <w:separator/>
      </w:r>
    </w:p>
  </w:endnote>
  <w:endnote w:type="continuationSeparator" w:id="0">
    <w:p w14:paraId="5E77BE56" w14:textId="77777777" w:rsidR="00591277" w:rsidRDefault="00591277">
      <w:r>
        <w:continuationSeparator/>
      </w:r>
    </w:p>
  </w:endnote>
  <w:endnote w:type="continuationNotice" w:id="1">
    <w:p w14:paraId="1CE6EC9B" w14:textId="77777777" w:rsidR="00591277" w:rsidRDefault="005912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07E7479E"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066E5D" w:rsidRPr="00C4515A" w:rsidRDefault="00066E5D"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008E9" w14:textId="77777777" w:rsidR="00591277" w:rsidRDefault="00591277">
      <w:r>
        <w:t>____________________</w:t>
      </w:r>
    </w:p>
  </w:footnote>
  <w:footnote w:type="continuationSeparator" w:id="0">
    <w:p w14:paraId="35423168" w14:textId="77777777" w:rsidR="00591277" w:rsidRDefault="00591277">
      <w:r>
        <w:continuationSeparator/>
      </w:r>
    </w:p>
  </w:footnote>
  <w:footnote w:type="continuationNotice" w:id="1">
    <w:p w14:paraId="69C260D2" w14:textId="77777777" w:rsidR="00591277" w:rsidRDefault="00591277">
      <w:pPr>
        <w:spacing w:before="0" w:line="240" w:lineRule="auto"/>
      </w:pPr>
    </w:p>
  </w:footnote>
  <w:footnote w:id="2">
    <w:p w14:paraId="328D0070" w14:textId="62ED597F" w:rsidR="000F78FA" w:rsidRPr="0040657C" w:rsidRDefault="000F78FA">
      <w:pPr>
        <w:pStyle w:val="FootnoteText"/>
        <w:rPr>
          <w:lang w:val="en-GB"/>
        </w:rPr>
      </w:pPr>
      <w:r>
        <w:rPr>
          <w:rStyle w:val="FootnoteReference"/>
        </w:rPr>
        <w:footnoteRef/>
      </w:r>
      <w:r>
        <w:t xml:space="preserve"> </w:t>
      </w:r>
      <w:r w:rsidR="0016136A">
        <w:t xml:space="preserve">This </w:t>
      </w:r>
      <w:r w:rsidR="001B5352">
        <w:t xml:space="preserve">1-day </w:t>
      </w:r>
      <w:r w:rsidR="001B773D">
        <w:t>session of the 202</w:t>
      </w:r>
      <w:r w:rsidR="00972A54">
        <w:t>2</w:t>
      </w:r>
      <w:r w:rsidR="001B773D">
        <w:t xml:space="preserve"> RAG meeting is being held </w:t>
      </w:r>
      <w:r w:rsidR="005A0173">
        <w:t>in</w:t>
      </w:r>
      <w:r w:rsidR="00972A54">
        <w:t xml:space="preserve"> </w:t>
      </w:r>
      <w:r w:rsidR="00FA78AF">
        <w:t xml:space="preserve">virtual format due to </w:t>
      </w:r>
      <w:r w:rsidR="006C7C4D">
        <w:t>its</w:t>
      </w:r>
      <w:r w:rsidR="00FA78AF">
        <w:t xml:space="preserve"> </w:t>
      </w:r>
      <w:r w:rsidR="00C408AD">
        <w:t>short</w:t>
      </w:r>
      <w:r w:rsidR="00FA78AF">
        <w:t xml:space="preserve"> duration.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680C55E3"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C4515A">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2D0C0540" w:rsidR="00066E5D" w:rsidRPr="00C4515A" w:rsidRDefault="00066E5D" w:rsidP="00C4515A">
    <w:pPr>
      <w:pStyle w:val="Header"/>
      <w:jc w:val="center"/>
      <w:rPr>
        <w:sz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C451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0CC6E1C9"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F905E6"/>
    <w:multiLevelType w:val="hybridMultilevel"/>
    <w:tmpl w:val="278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121CB"/>
    <w:multiLevelType w:val="hybridMultilevel"/>
    <w:tmpl w:val="5B04085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6"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6"/>
  </w:num>
  <w:num w:numId="5">
    <w:abstractNumId w:val="14"/>
  </w:num>
  <w:num w:numId="6">
    <w:abstractNumId w:val="4"/>
  </w:num>
  <w:num w:numId="7">
    <w:abstractNumId w:val="37"/>
  </w:num>
  <w:num w:numId="8">
    <w:abstractNumId w:val="32"/>
  </w:num>
  <w:num w:numId="9">
    <w:abstractNumId w:val="20"/>
  </w:num>
  <w:num w:numId="10">
    <w:abstractNumId w:val="7"/>
  </w:num>
  <w:num w:numId="11">
    <w:abstractNumId w:val="31"/>
  </w:num>
  <w:num w:numId="12">
    <w:abstractNumId w:val="29"/>
  </w:num>
  <w:num w:numId="13">
    <w:abstractNumId w:val="38"/>
  </w:num>
  <w:num w:numId="14">
    <w:abstractNumId w:val="17"/>
  </w:num>
  <w:num w:numId="15">
    <w:abstractNumId w:val="23"/>
  </w:num>
  <w:num w:numId="16">
    <w:abstractNumId w:val="24"/>
  </w:num>
  <w:num w:numId="17">
    <w:abstractNumId w:val="12"/>
  </w:num>
  <w:num w:numId="18">
    <w:abstractNumId w:val="34"/>
  </w:num>
  <w:num w:numId="19">
    <w:abstractNumId w:val="5"/>
  </w:num>
  <w:num w:numId="20">
    <w:abstractNumId w:val="25"/>
  </w:num>
  <w:num w:numId="21">
    <w:abstractNumId w:val="28"/>
  </w:num>
  <w:num w:numId="22">
    <w:abstractNumId w:val="36"/>
  </w:num>
  <w:num w:numId="23">
    <w:abstractNumId w:val="15"/>
  </w:num>
  <w:num w:numId="24">
    <w:abstractNumId w:val="22"/>
  </w:num>
  <w:num w:numId="25">
    <w:abstractNumId w:val="19"/>
  </w:num>
  <w:num w:numId="26">
    <w:abstractNumId w:val="13"/>
  </w:num>
  <w:num w:numId="27">
    <w:abstractNumId w:val="30"/>
  </w:num>
  <w:num w:numId="28">
    <w:abstractNumId w:val="33"/>
  </w:num>
  <w:num w:numId="29">
    <w:abstractNumId w:val="9"/>
  </w:num>
  <w:num w:numId="30">
    <w:abstractNumId w:val="18"/>
  </w:num>
  <w:num w:numId="31">
    <w:abstractNumId w:val="35"/>
  </w:num>
  <w:num w:numId="32">
    <w:abstractNumId w:val="8"/>
  </w:num>
  <w:num w:numId="33">
    <w:abstractNumId w:val="6"/>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xtDC2NLCwMDczNzRW0lEKTi0uzszPAykwNK4FAFBC0jMtAAAA"/>
    <w:docVar w:name="BuildingBlockITU" w:val="Building Blocks ITU.dotx"/>
  </w:docVars>
  <w:rsids>
    <w:rsidRoot w:val="00B37559"/>
    <w:rsid w:val="00001341"/>
    <w:rsid w:val="00002CD0"/>
    <w:rsid w:val="00006A31"/>
    <w:rsid w:val="00006C82"/>
    <w:rsid w:val="00007A69"/>
    <w:rsid w:val="00007AE3"/>
    <w:rsid w:val="00007E7D"/>
    <w:rsid w:val="00010D21"/>
    <w:rsid w:val="00010E30"/>
    <w:rsid w:val="0001452F"/>
    <w:rsid w:val="00015C76"/>
    <w:rsid w:val="00016B71"/>
    <w:rsid w:val="0001764B"/>
    <w:rsid w:val="00017697"/>
    <w:rsid w:val="0001796D"/>
    <w:rsid w:val="00022AAC"/>
    <w:rsid w:val="000235F4"/>
    <w:rsid w:val="00023A87"/>
    <w:rsid w:val="00025A3E"/>
    <w:rsid w:val="00026CF8"/>
    <w:rsid w:val="000304E3"/>
    <w:rsid w:val="00030BD7"/>
    <w:rsid w:val="00031E64"/>
    <w:rsid w:val="000333D2"/>
    <w:rsid w:val="000338A5"/>
    <w:rsid w:val="00034340"/>
    <w:rsid w:val="00034BB5"/>
    <w:rsid w:val="00037B95"/>
    <w:rsid w:val="00043C9A"/>
    <w:rsid w:val="000449B0"/>
    <w:rsid w:val="00045A8D"/>
    <w:rsid w:val="000468B6"/>
    <w:rsid w:val="00047C98"/>
    <w:rsid w:val="0005167A"/>
    <w:rsid w:val="00051709"/>
    <w:rsid w:val="00053245"/>
    <w:rsid w:val="00054E5D"/>
    <w:rsid w:val="00057045"/>
    <w:rsid w:val="00066E5D"/>
    <w:rsid w:val="000701B4"/>
    <w:rsid w:val="00070258"/>
    <w:rsid w:val="00070438"/>
    <w:rsid w:val="0007323C"/>
    <w:rsid w:val="00085769"/>
    <w:rsid w:val="00086D03"/>
    <w:rsid w:val="000914EA"/>
    <w:rsid w:val="000926CF"/>
    <w:rsid w:val="00093A2A"/>
    <w:rsid w:val="00095010"/>
    <w:rsid w:val="000953A0"/>
    <w:rsid w:val="000A096A"/>
    <w:rsid w:val="000A1D1B"/>
    <w:rsid w:val="000A2BD9"/>
    <w:rsid w:val="000A375E"/>
    <w:rsid w:val="000A43DF"/>
    <w:rsid w:val="000A445E"/>
    <w:rsid w:val="000A5713"/>
    <w:rsid w:val="000A7051"/>
    <w:rsid w:val="000B0032"/>
    <w:rsid w:val="000B0AF6"/>
    <w:rsid w:val="000B0E9B"/>
    <w:rsid w:val="000B203F"/>
    <w:rsid w:val="000B2CAE"/>
    <w:rsid w:val="000B55DD"/>
    <w:rsid w:val="000B6635"/>
    <w:rsid w:val="000C03C7"/>
    <w:rsid w:val="000C0E2D"/>
    <w:rsid w:val="000C10EF"/>
    <w:rsid w:val="000C15F9"/>
    <w:rsid w:val="000C2AD0"/>
    <w:rsid w:val="000D095B"/>
    <w:rsid w:val="000D2138"/>
    <w:rsid w:val="000D288A"/>
    <w:rsid w:val="000D50EE"/>
    <w:rsid w:val="000D6ED0"/>
    <w:rsid w:val="000D7754"/>
    <w:rsid w:val="000D79FA"/>
    <w:rsid w:val="000E3DEE"/>
    <w:rsid w:val="000F38B2"/>
    <w:rsid w:val="000F4742"/>
    <w:rsid w:val="000F6541"/>
    <w:rsid w:val="000F78FA"/>
    <w:rsid w:val="00100B72"/>
    <w:rsid w:val="00100BB4"/>
    <w:rsid w:val="00101F7D"/>
    <w:rsid w:val="0010277C"/>
    <w:rsid w:val="00103C76"/>
    <w:rsid w:val="001048E9"/>
    <w:rsid w:val="00104C35"/>
    <w:rsid w:val="0010647C"/>
    <w:rsid w:val="00111BFA"/>
    <w:rsid w:val="0011265F"/>
    <w:rsid w:val="0011321A"/>
    <w:rsid w:val="0011453E"/>
    <w:rsid w:val="0011553E"/>
    <w:rsid w:val="00115DB4"/>
    <w:rsid w:val="00117282"/>
    <w:rsid w:val="00117389"/>
    <w:rsid w:val="00121597"/>
    <w:rsid w:val="00121C2D"/>
    <w:rsid w:val="00122884"/>
    <w:rsid w:val="00122D9F"/>
    <w:rsid w:val="00126AE4"/>
    <w:rsid w:val="00130136"/>
    <w:rsid w:val="00134404"/>
    <w:rsid w:val="00135053"/>
    <w:rsid w:val="00137ECC"/>
    <w:rsid w:val="00142E6E"/>
    <w:rsid w:val="00143BB6"/>
    <w:rsid w:val="0014465D"/>
    <w:rsid w:val="00144DFB"/>
    <w:rsid w:val="0014624F"/>
    <w:rsid w:val="00146C76"/>
    <w:rsid w:val="00146F88"/>
    <w:rsid w:val="00147132"/>
    <w:rsid w:val="00151DDC"/>
    <w:rsid w:val="00152AD4"/>
    <w:rsid w:val="00152E29"/>
    <w:rsid w:val="00154BF4"/>
    <w:rsid w:val="0016136A"/>
    <w:rsid w:val="00164A74"/>
    <w:rsid w:val="00165B3D"/>
    <w:rsid w:val="001700C9"/>
    <w:rsid w:val="0017053D"/>
    <w:rsid w:val="00173C1D"/>
    <w:rsid w:val="00180B2F"/>
    <w:rsid w:val="00183EEE"/>
    <w:rsid w:val="00184402"/>
    <w:rsid w:val="001846EF"/>
    <w:rsid w:val="00184F53"/>
    <w:rsid w:val="00187CA3"/>
    <w:rsid w:val="001904EE"/>
    <w:rsid w:val="0019129E"/>
    <w:rsid w:val="001956AA"/>
    <w:rsid w:val="00196710"/>
    <w:rsid w:val="00197324"/>
    <w:rsid w:val="001975DD"/>
    <w:rsid w:val="001A5549"/>
    <w:rsid w:val="001A57F1"/>
    <w:rsid w:val="001B2304"/>
    <w:rsid w:val="001B29EE"/>
    <w:rsid w:val="001B351B"/>
    <w:rsid w:val="001B5352"/>
    <w:rsid w:val="001B6254"/>
    <w:rsid w:val="001B6776"/>
    <w:rsid w:val="001B734E"/>
    <w:rsid w:val="001B773D"/>
    <w:rsid w:val="001B7C76"/>
    <w:rsid w:val="001C06DB"/>
    <w:rsid w:val="001C2E84"/>
    <w:rsid w:val="001C2EA0"/>
    <w:rsid w:val="001C39B7"/>
    <w:rsid w:val="001C6971"/>
    <w:rsid w:val="001C71F3"/>
    <w:rsid w:val="001D2785"/>
    <w:rsid w:val="001D4914"/>
    <w:rsid w:val="001D4E1D"/>
    <w:rsid w:val="001D7070"/>
    <w:rsid w:val="001E07B8"/>
    <w:rsid w:val="001E2A93"/>
    <w:rsid w:val="001E491C"/>
    <w:rsid w:val="001E4A7D"/>
    <w:rsid w:val="001E5E7A"/>
    <w:rsid w:val="001E60FB"/>
    <w:rsid w:val="001F135C"/>
    <w:rsid w:val="001F2170"/>
    <w:rsid w:val="001F2339"/>
    <w:rsid w:val="001F31CF"/>
    <w:rsid w:val="001F3948"/>
    <w:rsid w:val="001F3F48"/>
    <w:rsid w:val="001F4D00"/>
    <w:rsid w:val="001F5966"/>
    <w:rsid w:val="001F5A49"/>
    <w:rsid w:val="002004E7"/>
    <w:rsid w:val="00201097"/>
    <w:rsid w:val="00201B6E"/>
    <w:rsid w:val="00202D26"/>
    <w:rsid w:val="00204928"/>
    <w:rsid w:val="00204F26"/>
    <w:rsid w:val="00210C41"/>
    <w:rsid w:val="002129A9"/>
    <w:rsid w:val="00214EA6"/>
    <w:rsid w:val="00216B9C"/>
    <w:rsid w:val="00217875"/>
    <w:rsid w:val="00220BD4"/>
    <w:rsid w:val="00224265"/>
    <w:rsid w:val="00227B35"/>
    <w:rsid w:val="002302B3"/>
    <w:rsid w:val="00230C66"/>
    <w:rsid w:val="002331AE"/>
    <w:rsid w:val="00235A29"/>
    <w:rsid w:val="00236029"/>
    <w:rsid w:val="00240F91"/>
    <w:rsid w:val="00241526"/>
    <w:rsid w:val="00243B0C"/>
    <w:rsid w:val="002443A2"/>
    <w:rsid w:val="0025037B"/>
    <w:rsid w:val="00250D4F"/>
    <w:rsid w:val="00250D95"/>
    <w:rsid w:val="002527DF"/>
    <w:rsid w:val="002541CA"/>
    <w:rsid w:val="00257A19"/>
    <w:rsid w:val="00261D5F"/>
    <w:rsid w:val="00261E10"/>
    <w:rsid w:val="00263235"/>
    <w:rsid w:val="00266961"/>
    <w:rsid w:val="00266E2B"/>
    <w:rsid w:val="00266E74"/>
    <w:rsid w:val="00271E13"/>
    <w:rsid w:val="002748A4"/>
    <w:rsid w:val="00274AEA"/>
    <w:rsid w:val="00281075"/>
    <w:rsid w:val="002835C3"/>
    <w:rsid w:val="00283C3B"/>
    <w:rsid w:val="002861E6"/>
    <w:rsid w:val="00287D18"/>
    <w:rsid w:val="00292598"/>
    <w:rsid w:val="002946A4"/>
    <w:rsid w:val="00295CF8"/>
    <w:rsid w:val="00296A1D"/>
    <w:rsid w:val="002A17C1"/>
    <w:rsid w:val="002A2618"/>
    <w:rsid w:val="002A5DD7"/>
    <w:rsid w:val="002A6CEE"/>
    <w:rsid w:val="002B0CAC"/>
    <w:rsid w:val="002B1C12"/>
    <w:rsid w:val="002B4B18"/>
    <w:rsid w:val="002B5C39"/>
    <w:rsid w:val="002C0BE3"/>
    <w:rsid w:val="002C0C8D"/>
    <w:rsid w:val="002C1B13"/>
    <w:rsid w:val="002C73C0"/>
    <w:rsid w:val="002D01C2"/>
    <w:rsid w:val="002D30A9"/>
    <w:rsid w:val="002D427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4967"/>
    <w:rsid w:val="002F499F"/>
    <w:rsid w:val="002F513E"/>
    <w:rsid w:val="002F5713"/>
    <w:rsid w:val="00300DB9"/>
    <w:rsid w:val="00314C9B"/>
    <w:rsid w:val="00316935"/>
    <w:rsid w:val="00322B52"/>
    <w:rsid w:val="003243C3"/>
    <w:rsid w:val="00326595"/>
    <w:rsid w:val="003266ED"/>
    <w:rsid w:val="00327A42"/>
    <w:rsid w:val="00330DAF"/>
    <w:rsid w:val="00335CB4"/>
    <w:rsid w:val="003370B8"/>
    <w:rsid w:val="00337C74"/>
    <w:rsid w:val="003426F5"/>
    <w:rsid w:val="00345D38"/>
    <w:rsid w:val="00347561"/>
    <w:rsid w:val="00347DFA"/>
    <w:rsid w:val="00350B86"/>
    <w:rsid w:val="00352097"/>
    <w:rsid w:val="00352877"/>
    <w:rsid w:val="00355EA4"/>
    <w:rsid w:val="003568F2"/>
    <w:rsid w:val="00362140"/>
    <w:rsid w:val="003626B9"/>
    <w:rsid w:val="003647C8"/>
    <w:rsid w:val="003653ED"/>
    <w:rsid w:val="003666FF"/>
    <w:rsid w:val="00367724"/>
    <w:rsid w:val="003677DA"/>
    <w:rsid w:val="00370639"/>
    <w:rsid w:val="00370ABB"/>
    <w:rsid w:val="003720E3"/>
    <w:rsid w:val="0037309C"/>
    <w:rsid w:val="003768A0"/>
    <w:rsid w:val="00376BCA"/>
    <w:rsid w:val="00380A6E"/>
    <w:rsid w:val="003836D4"/>
    <w:rsid w:val="00384E7E"/>
    <w:rsid w:val="00385A05"/>
    <w:rsid w:val="00394EEE"/>
    <w:rsid w:val="003A1F49"/>
    <w:rsid w:val="003A226A"/>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0D8"/>
    <w:rsid w:val="003D7873"/>
    <w:rsid w:val="003E41DB"/>
    <w:rsid w:val="003E504F"/>
    <w:rsid w:val="003E6F09"/>
    <w:rsid w:val="003E78D6"/>
    <w:rsid w:val="003F33B4"/>
    <w:rsid w:val="003F38A5"/>
    <w:rsid w:val="003F3A0C"/>
    <w:rsid w:val="003F6A1B"/>
    <w:rsid w:val="00400573"/>
    <w:rsid w:val="004007A3"/>
    <w:rsid w:val="00402667"/>
    <w:rsid w:val="00403D58"/>
    <w:rsid w:val="00404788"/>
    <w:rsid w:val="00405552"/>
    <w:rsid w:val="0040657C"/>
    <w:rsid w:val="00406D71"/>
    <w:rsid w:val="00407292"/>
    <w:rsid w:val="0041247F"/>
    <w:rsid w:val="00415160"/>
    <w:rsid w:val="00420791"/>
    <w:rsid w:val="00421C4B"/>
    <w:rsid w:val="0042368A"/>
    <w:rsid w:val="004245D8"/>
    <w:rsid w:val="004324F8"/>
    <w:rsid w:val="004326DB"/>
    <w:rsid w:val="0043682E"/>
    <w:rsid w:val="004369F2"/>
    <w:rsid w:val="00436CD1"/>
    <w:rsid w:val="00447ECB"/>
    <w:rsid w:val="004508DD"/>
    <w:rsid w:val="0045277D"/>
    <w:rsid w:val="004530A4"/>
    <w:rsid w:val="00457403"/>
    <w:rsid w:val="004575EB"/>
    <w:rsid w:val="004600A8"/>
    <w:rsid w:val="0046155E"/>
    <w:rsid w:val="004623F7"/>
    <w:rsid w:val="00463512"/>
    <w:rsid w:val="00463CE7"/>
    <w:rsid w:val="00463EF0"/>
    <w:rsid w:val="00465512"/>
    <w:rsid w:val="00465AFA"/>
    <w:rsid w:val="00466E98"/>
    <w:rsid w:val="0047245B"/>
    <w:rsid w:val="00480F51"/>
    <w:rsid w:val="00480FE5"/>
    <w:rsid w:val="0048110C"/>
    <w:rsid w:val="00481124"/>
    <w:rsid w:val="004815EB"/>
    <w:rsid w:val="00483E4F"/>
    <w:rsid w:val="00484E72"/>
    <w:rsid w:val="004853AD"/>
    <w:rsid w:val="00486571"/>
    <w:rsid w:val="004874DC"/>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3373"/>
    <w:rsid w:val="004D4ED0"/>
    <w:rsid w:val="004D513A"/>
    <w:rsid w:val="004D733B"/>
    <w:rsid w:val="004E0712"/>
    <w:rsid w:val="004E0DC4"/>
    <w:rsid w:val="004E0FB5"/>
    <w:rsid w:val="004E43BB"/>
    <w:rsid w:val="004E460D"/>
    <w:rsid w:val="004E486B"/>
    <w:rsid w:val="004E4A6E"/>
    <w:rsid w:val="004E677B"/>
    <w:rsid w:val="004E7D5D"/>
    <w:rsid w:val="004F1016"/>
    <w:rsid w:val="004F178E"/>
    <w:rsid w:val="004F1F97"/>
    <w:rsid w:val="004F4543"/>
    <w:rsid w:val="004F57BB"/>
    <w:rsid w:val="004F6306"/>
    <w:rsid w:val="0050494F"/>
    <w:rsid w:val="00505309"/>
    <w:rsid w:val="0050789B"/>
    <w:rsid w:val="00512C49"/>
    <w:rsid w:val="00513B88"/>
    <w:rsid w:val="0051612A"/>
    <w:rsid w:val="00516901"/>
    <w:rsid w:val="00520189"/>
    <w:rsid w:val="00520E4A"/>
    <w:rsid w:val="005224A1"/>
    <w:rsid w:val="005240CA"/>
    <w:rsid w:val="0053232B"/>
    <w:rsid w:val="005332A6"/>
    <w:rsid w:val="00534372"/>
    <w:rsid w:val="005358B0"/>
    <w:rsid w:val="0053796C"/>
    <w:rsid w:val="00541C5B"/>
    <w:rsid w:val="00543DF8"/>
    <w:rsid w:val="0054475A"/>
    <w:rsid w:val="00546101"/>
    <w:rsid w:val="005530B1"/>
    <w:rsid w:val="00553DD7"/>
    <w:rsid w:val="00560E15"/>
    <w:rsid w:val="005628BA"/>
    <w:rsid w:val="005638CF"/>
    <w:rsid w:val="00563FF1"/>
    <w:rsid w:val="00565B55"/>
    <w:rsid w:val="0056641D"/>
    <w:rsid w:val="0056741E"/>
    <w:rsid w:val="0057325A"/>
    <w:rsid w:val="0057469A"/>
    <w:rsid w:val="00577D61"/>
    <w:rsid w:val="00580814"/>
    <w:rsid w:val="00583A0B"/>
    <w:rsid w:val="00583D40"/>
    <w:rsid w:val="00586DD6"/>
    <w:rsid w:val="005871DF"/>
    <w:rsid w:val="00587ED1"/>
    <w:rsid w:val="00590E26"/>
    <w:rsid w:val="00591277"/>
    <w:rsid w:val="005912FC"/>
    <w:rsid w:val="005916D3"/>
    <w:rsid w:val="0059211A"/>
    <w:rsid w:val="005A0173"/>
    <w:rsid w:val="005A03A3"/>
    <w:rsid w:val="005A2AAA"/>
    <w:rsid w:val="005A2B92"/>
    <w:rsid w:val="005A42EC"/>
    <w:rsid w:val="005A6F41"/>
    <w:rsid w:val="005A79E9"/>
    <w:rsid w:val="005B10AF"/>
    <w:rsid w:val="005B214C"/>
    <w:rsid w:val="005C3112"/>
    <w:rsid w:val="005C3590"/>
    <w:rsid w:val="005C732A"/>
    <w:rsid w:val="005D2058"/>
    <w:rsid w:val="005D3669"/>
    <w:rsid w:val="005D4416"/>
    <w:rsid w:val="005E5EB3"/>
    <w:rsid w:val="005F3CB6"/>
    <w:rsid w:val="005F590B"/>
    <w:rsid w:val="005F5BA6"/>
    <w:rsid w:val="005F657C"/>
    <w:rsid w:val="005F74B8"/>
    <w:rsid w:val="00601AAC"/>
    <w:rsid w:val="00602D53"/>
    <w:rsid w:val="0060417B"/>
    <w:rsid w:val="006047E5"/>
    <w:rsid w:val="00606D6A"/>
    <w:rsid w:val="00615055"/>
    <w:rsid w:val="00615429"/>
    <w:rsid w:val="00617DC5"/>
    <w:rsid w:val="00621E17"/>
    <w:rsid w:val="006231F4"/>
    <w:rsid w:val="00627CE1"/>
    <w:rsid w:val="00633EB7"/>
    <w:rsid w:val="00637CAB"/>
    <w:rsid w:val="006402E9"/>
    <w:rsid w:val="00641DBF"/>
    <w:rsid w:val="0064371D"/>
    <w:rsid w:val="00650B2A"/>
    <w:rsid w:val="00651777"/>
    <w:rsid w:val="00651D33"/>
    <w:rsid w:val="006550F8"/>
    <w:rsid w:val="006554AB"/>
    <w:rsid w:val="00655A02"/>
    <w:rsid w:val="00655C3A"/>
    <w:rsid w:val="00656226"/>
    <w:rsid w:val="00656F8A"/>
    <w:rsid w:val="006572DD"/>
    <w:rsid w:val="00657F12"/>
    <w:rsid w:val="006722C6"/>
    <w:rsid w:val="00673A8F"/>
    <w:rsid w:val="00673B53"/>
    <w:rsid w:val="00673FE9"/>
    <w:rsid w:val="006800E8"/>
    <w:rsid w:val="00681D57"/>
    <w:rsid w:val="006829F3"/>
    <w:rsid w:val="00683247"/>
    <w:rsid w:val="00684EE0"/>
    <w:rsid w:val="00685601"/>
    <w:rsid w:val="00690A1B"/>
    <w:rsid w:val="006928A6"/>
    <w:rsid w:val="00693173"/>
    <w:rsid w:val="006961E4"/>
    <w:rsid w:val="006A0006"/>
    <w:rsid w:val="006A115B"/>
    <w:rsid w:val="006A1921"/>
    <w:rsid w:val="006A1958"/>
    <w:rsid w:val="006A49DC"/>
    <w:rsid w:val="006A518B"/>
    <w:rsid w:val="006A5B9A"/>
    <w:rsid w:val="006A5C9C"/>
    <w:rsid w:val="006A6A97"/>
    <w:rsid w:val="006B010C"/>
    <w:rsid w:val="006B04B7"/>
    <w:rsid w:val="006B0590"/>
    <w:rsid w:val="006B0FA7"/>
    <w:rsid w:val="006B2E62"/>
    <w:rsid w:val="006B49DA"/>
    <w:rsid w:val="006B4C75"/>
    <w:rsid w:val="006B7FBF"/>
    <w:rsid w:val="006C02D5"/>
    <w:rsid w:val="006C381A"/>
    <w:rsid w:val="006C3ACE"/>
    <w:rsid w:val="006C53F8"/>
    <w:rsid w:val="006C7C4D"/>
    <w:rsid w:val="006C7CDE"/>
    <w:rsid w:val="006D214D"/>
    <w:rsid w:val="006D70FC"/>
    <w:rsid w:val="006E4D61"/>
    <w:rsid w:val="006E6F9F"/>
    <w:rsid w:val="006F1A35"/>
    <w:rsid w:val="006F640B"/>
    <w:rsid w:val="006F72B3"/>
    <w:rsid w:val="00703468"/>
    <w:rsid w:val="007038CC"/>
    <w:rsid w:val="0070656B"/>
    <w:rsid w:val="00712A04"/>
    <w:rsid w:val="00713F43"/>
    <w:rsid w:val="00714AE6"/>
    <w:rsid w:val="00714B22"/>
    <w:rsid w:val="0071658E"/>
    <w:rsid w:val="007234B1"/>
    <w:rsid w:val="00723D08"/>
    <w:rsid w:val="00725FDA"/>
    <w:rsid w:val="00726735"/>
    <w:rsid w:val="00726A6E"/>
    <w:rsid w:val="00727816"/>
    <w:rsid w:val="00727B93"/>
    <w:rsid w:val="00730B9A"/>
    <w:rsid w:val="007352CD"/>
    <w:rsid w:val="0073640B"/>
    <w:rsid w:val="00737279"/>
    <w:rsid w:val="00741591"/>
    <w:rsid w:val="0074244F"/>
    <w:rsid w:val="00742E77"/>
    <w:rsid w:val="00747F6B"/>
    <w:rsid w:val="00750CFA"/>
    <w:rsid w:val="00753F55"/>
    <w:rsid w:val="00754007"/>
    <w:rsid w:val="007553DA"/>
    <w:rsid w:val="00764884"/>
    <w:rsid w:val="0076489D"/>
    <w:rsid w:val="007659B1"/>
    <w:rsid w:val="007673A4"/>
    <w:rsid w:val="007679B2"/>
    <w:rsid w:val="007703CC"/>
    <w:rsid w:val="0077544F"/>
    <w:rsid w:val="00777C8B"/>
    <w:rsid w:val="00780E4C"/>
    <w:rsid w:val="00782354"/>
    <w:rsid w:val="00783B95"/>
    <w:rsid w:val="00790CDA"/>
    <w:rsid w:val="007921A7"/>
    <w:rsid w:val="00793687"/>
    <w:rsid w:val="00796EC4"/>
    <w:rsid w:val="007A43C6"/>
    <w:rsid w:val="007A7AB6"/>
    <w:rsid w:val="007B26FA"/>
    <w:rsid w:val="007B2B91"/>
    <w:rsid w:val="007B3BF8"/>
    <w:rsid w:val="007B3DB1"/>
    <w:rsid w:val="007B6652"/>
    <w:rsid w:val="007B7498"/>
    <w:rsid w:val="007C1309"/>
    <w:rsid w:val="007C1998"/>
    <w:rsid w:val="007C382F"/>
    <w:rsid w:val="007C4AB2"/>
    <w:rsid w:val="007D0A21"/>
    <w:rsid w:val="007D183E"/>
    <w:rsid w:val="007D3D7D"/>
    <w:rsid w:val="007D43D0"/>
    <w:rsid w:val="007D55ED"/>
    <w:rsid w:val="007D6846"/>
    <w:rsid w:val="007D7AB4"/>
    <w:rsid w:val="007E0B73"/>
    <w:rsid w:val="007E0E94"/>
    <w:rsid w:val="007E1833"/>
    <w:rsid w:val="007E3F13"/>
    <w:rsid w:val="007F3001"/>
    <w:rsid w:val="007F4C50"/>
    <w:rsid w:val="007F671B"/>
    <w:rsid w:val="007F7046"/>
    <w:rsid w:val="007F751A"/>
    <w:rsid w:val="00800012"/>
    <w:rsid w:val="0080261F"/>
    <w:rsid w:val="00803594"/>
    <w:rsid w:val="00803AED"/>
    <w:rsid w:val="00804DDC"/>
    <w:rsid w:val="00806160"/>
    <w:rsid w:val="00811D53"/>
    <w:rsid w:val="0081338A"/>
    <w:rsid w:val="008143A4"/>
    <w:rsid w:val="0081513E"/>
    <w:rsid w:val="00821311"/>
    <w:rsid w:val="0082164F"/>
    <w:rsid w:val="008246A8"/>
    <w:rsid w:val="008268B7"/>
    <w:rsid w:val="00827FDD"/>
    <w:rsid w:val="00830BA1"/>
    <w:rsid w:val="00833BCA"/>
    <w:rsid w:val="00833FC6"/>
    <w:rsid w:val="008362EC"/>
    <w:rsid w:val="008366B5"/>
    <w:rsid w:val="00837CAF"/>
    <w:rsid w:val="0084056F"/>
    <w:rsid w:val="0084200D"/>
    <w:rsid w:val="008439AC"/>
    <w:rsid w:val="00846946"/>
    <w:rsid w:val="00852EC3"/>
    <w:rsid w:val="00854131"/>
    <w:rsid w:val="00854976"/>
    <w:rsid w:val="0085652D"/>
    <w:rsid w:val="00861588"/>
    <w:rsid w:val="00861A14"/>
    <w:rsid w:val="00870578"/>
    <w:rsid w:val="00874ED2"/>
    <w:rsid w:val="0087694B"/>
    <w:rsid w:val="00880F4D"/>
    <w:rsid w:val="008821C1"/>
    <w:rsid w:val="008864F8"/>
    <w:rsid w:val="00886AA4"/>
    <w:rsid w:val="008871A4"/>
    <w:rsid w:val="00887EE8"/>
    <w:rsid w:val="00891E2D"/>
    <w:rsid w:val="00894C14"/>
    <w:rsid w:val="0089578B"/>
    <w:rsid w:val="00895BDA"/>
    <w:rsid w:val="008978FF"/>
    <w:rsid w:val="008A0019"/>
    <w:rsid w:val="008A1A8C"/>
    <w:rsid w:val="008A1AC2"/>
    <w:rsid w:val="008A75CD"/>
    <w:rsid w:val="008B06CB"/>
    <w:rsid w:val="008B35A3"/>
    <w:rsid w:val="008B37E1"/>
    <w:rsid w:val="008B45F8"/>
    <w:rsid w:val="008B6F97"/>
    <w:rsid w:val="008B7BE5"/>
    <w:rsid w:val="008C0966"/>
    <w:rsid w:val="008C1870"/>
    <w:rsid w:val="008C2E74"/>
    <w:rsid w:val="008C6425"/>
    <w:rsid w:val="008C78B8"/>
    <w:rsid w:val="008C7F6D"/>
    <w:rsid w:val="008D1E23"/>
    <w:rsid w:val="008D2DF9"/>
    <w:rsid w:val="008D5409"/>
    <w:rsid w:val="008D7618"/>
    <w:rsid w:val="008E006D"/>
    <w:rsid w:val="008E38B4"/>
    <w:rsid w:val="008E398C"/>
    <w:rsid w:val="008E485B"/>
    <w:rsid w:val="008E59D1"/>
    <w:rsid w:val="008F092A"/>
    <w:rsid w:val="008F3A1F"/>
    <w:rsid w:val="008F4F21"/>
    <w:rsid w:val="008F6552"/>
    <w:rsid w:val="00902097"/>
    <w:rsid w:val="00904AD9"/>
    <w:rsid w:val="00904D4A"/>
    <w:rsid w:val="00911330"/>
    <w:rsid w:val="00912ECB"/>
    <w:rsid w:val="00913693"/>
    <w:rsid w:val="009141DE"/>
    <w:rsid w:val="009151BA"/>
    <w:rsid w:val="00925023"/>
    <w:rsid w:val="009277BC"/>
    <w:rsid w:val="00927D57"/>
    <w:rsid w:val="00931A51"/>
    <w:rsid w:val="009323DA"/>
    <w:rsid w:val="00934C7E"/>
    <w:rsid w:val="00935527"/>
    <w:rsid w:val="00936D0F"/>
    <w:rsid w:val="00941932"/>
    <w:rsid w:val="00944912"/>
    <w:rsid w:val="00947185"/>
    <w:rsid w:val="0095023C"/>
    <w:rsid w:val="00950FDD"/>
    <w:rsid w:val="009518B3"/>
    <w:rsid w:val="00953168"/>
    <w:rsid w:val="0095486B"/>
    <w:rsid w:val="00955D07"/>
    <w:rsid w:val="009578C8"/>
    <w:rsid w:val="00957A98"/>
    <w:rsid w:val="00962E21"/>
    <w:rsid w:val="00963D0B"/>
    <w:rsid w:val="00963D9D"/>
    <w:rsid w:val="0096467D"/>
    <w:rsid w:val="0096500F"/>
    <w:rsid w:val="00965D0C"/>
    <w:rsid w:val="009661F4"/>
    <w:rsid w:val="009725D2"/>
    <w:rsid w:val="00972A54"/>
    <w:rsid w:val="009742E1"/>
    <w:rsid w:val="00975175"/>
    <w:rsid w:val="009758B9"/>
    <w:rsid w:val="00975D6F"/>
    <w:rsid w:val="0098013E"/>
    <w:rsid w:val="00981B54"/>
    <w:rsid w:val="00982041"/>
    <w:rsid w:val="009842C3"/>
    <w:rsid w:val="00986E5D"/>
    <w:rsid w:val="0099042B"/>
    <w:rsid w:val="00991D03"/>
    <w:rsid w:val="009A0008"/>
    <w:rsid w:val="009A009A"/>
    <w:rsid w:val="009A2B0B"/>
    <w:rsid w:val="009A6BB6"/>
    <w:rsid w:val="009B1BF4"/>
    <w:rsid w:val="009B1DE7"/>
    <w:rsid w:val="009B2242"/>
    <w:rsid w:val="009B3F43"/>
    <w:rsid w:val="009B5CFA"/>
    <w:rsid w:val="009B7103"/>
    <w:rsid w:val="009B7509"/>
    <w:rsid w:val="009B7D62"/>
    <w:rsid w:val="009C161F"/>
    <w:rsid w:val="009C3038"/>
    <w:rsid w:val="009C36DA"/>
    <w:rsid w:val="009C56B4"/>
    <w:rsid w:val="009C5C89"/>
    <w:rsid w:val="009C6769"/>
    <w:rsid w:val="009D00DC"/>
    <w:rsid w:val="009D15A0"/>
    <w:rsid w:val="009D1DC0"/>
    <w:rsid w:val="009D38E9"/>
    <w:rsid w:val="009D51A2"/>
    <w:rsid w:val="009E04A8"/>
    <w:rsid w:val="009E4AEC"/>
    <w:rsid w:val="009E5BD8"/>
    <w:rsid w:val="009E681E"/>
    <w:rsid w:val="009E6EBB"/>
    <w:rsid w:val="009F1E33"/>
    <w:rsid w:val="009F6067"/>
    <w:rsid w:val="009F70E5"/>
    <w:rsid w:val="00A02280"/>
    <w:rsid w:val="00A03CF9"/>
    <w:rsid w:val="00A067CC"/>
    <w:rsid w:val="00A10269"/>
    <w:rsid w:val="00A119E6"/>
    <w:rsid w:val="00A12572"/>
    <w:rsid w:val="00A15F66"/>
    <w:rsid w:val="00A17727"/>
    <w:rsid w:val="00A17DF7"/>
    <w:rsid w:val="00A20392"/>
    <w:rsid w:val="00A20FBC"/>
    <w:rsid w:val="00A24A6F"/>
    <w:rsid w:val="00A253FF"/>
    <w:rsid w:val="00A2541D"/>
    <w:rsid w:val="00A2671E"/>
    <w:rsid w:val="00A30388"/>
    <w:rsid w:val="00A312B3"/>
    <w:rsid w:val="00A31370"/>
    <w:rsid w:val="00A3147D"/>
    <w:rsid w:val="00A340D6"/>
    <w:rsid w:val="00A34963"/>
    <w:rsid w:val="00A34D6F"/>
    <w:rsid w:val="00A35635"/>
    <w:rsid w:val="00A41F91"/>
    <w:rsid w:val="00A442A8"/>
    <w:rsid w:val="00A44DAA"/>
    <w:rsid w:val="00A529E6"/>
    <w:rsid w:val="00A56F09"/>
    <w:rsid w:val="00A600CA"/>
    <w:rsid w:val="00A62213"/>
    <w:rsid w:val="00A62F7D"/>
    <w:rsid w:val="00A63355"/>
    <w:rsid w:val="00A63FA5"/>
    <w:rsid w:val="00A6513B"/>
    <w:rsid w:val="00A66EB8"/>
    <w:rsid w:val="00A700B7"/>
    <w:rsid w:val="00A7596D"/>
    <w:rsid w:val="00A75CA2"/>
    <w:rsid w:val="00A778A4"/>
    <w:rsid w:val="00A819D0"/>
    <w:rsid w:val="00A82972"/>
    <w:rsid w:val="00A963DF"/>
    <w:rsid w:val="00A967A1"/>
    <w:rsid w:val="00AA655E"/>
    <w:rsid w:val="00AB01A7"/>
    <w:rsid w:val="00AB10BE"/>
    <w:rsid w:val="00AB4B7B"/>
    <w:rsid w:val="00AB4ED2"/>
    <w:rsid w:val="00AB681F"/>
    <w:rsid w:val="00AC05B1"/>
    <w:rsid w:val="00AC0C22"/>
    <w:rsid w:val="00AC3896"/>
    <w:rsid w:val="00AC6491"/>
    <w:rsid w:val="00AD0123"/>
    <w:rsid w:val="00AD2CF2"/>
    <w:rsid w:val="00AD4554"/>
    <w:rsid w:val="00AD6A57"/>
    <w:rsid w:val="00AD6FE2"/>
    <w:rsid w:val="00AD7647"/>
    <w:rsid w:val="00AD7D10"/>
    <w:rsid w:val="00AE112D"/>
    <w:rsid w:val="00AE2D88"/>
    <w:rsid w:val="00AE6F6F"/>
    <w:rsid w:val="00AE710E"/>
    <w:rsid w:val="00AE7722"/>
    <w:rsid w:val="00AE79EE"/>
    <w:rsid w:val="00AF104A"/>
    <w:rsid w:val="00AF3325"/>
    <w:rsid w:val="00AF34D9"/>
    <w:rsid w:val="00AF70DA"/>
    <w:rsid w:val="00B019D3"/>
    <w:rsid w:val="00B120F3"/>
    <w:rsid w:val="00B1235F"/>
    <w:rsid w:val="00B21D20"/>
    <w:rsid w:val="00B27B79"/>
    <w:rsid w:val="00B30F9B"/>
    <w:rsid w:val="00B3132C"/>
    <w:rsid w:val="00B34CF9"/>
    <w:rsid w:val="00B37559"/>
    <w:rsid w:val="00B4054B"/>
    <w:rsid w:val="00B4508C"/>
    <w:rsid w:val="00B45E5B"/>
    <w:rsid w:val="00B50A49"/>
    <w:rsid w:val="00B5209B"/>
    <w:rsid w:val="00B52453"/>
    <w:rsid w:val="00B532D2"/>
    <w:rsid w:val="00B53D5B"/>
    <w:rsid w:val="00B556F9"/>
    <w:rsid w:val="00B56AC1"/>
    <w:rsid w:val="00B579B0"/>
    <w:rsid w:val="00B57AD9"/>
    <w:rsid w:val="00B57D11"/>
    <w:rsid w:val="00B649D7"/>
    <w:rsid w:val="00B672ED"/>
    <w:rsid w:val="00B72197"/>
    <w:rsid w:val="00B747D1"/>
    <w:rsid w:val="00B753C9"/>
    <w:rsid w:val="00B756A9"/>
    <w:rsid w:val="00B75EA5"/>
    <w:rsid w:val="00B76A12"/>
    <w:rsid w:val="00B7724A"/>
    <w:rsid w:val="00B81C2F"/>
    <w:rsid w:val="00B82BAA"/>
    <w:rsid w:val="00B83D96"/>
    <w:rsid w:val="00B8496B"/>
    <w:rsid w:val="00B84B68"/>
    <w:rsid w:val="00B90743"/>
    <w:rsid w:val="00B90C45"/>
    <w:rsid w:val="00B91535"/>
    <w:rsid w:val="00B933BE"/>
    <w:rsid w:val="00BA072F"/>
    <w:rsid w:val="00BA20A3"/>
    <w:rsid w:val="00BA5BB2"/>
    <w:rsid w:val="00BA701E"/>
    <w:rsid w:val="00BB0D72"/>
    <w:rsid w:val="00BB1751"/>
    <w:rsid w:val="00BB528C"/>
    <w:rsid w:val="00BB6557"/>
    <w:rsid w:val="00BC08C7"/>
    <w:rsid w:val="00BC2756"/>
    <w:rsid w:val="00BC3FD4"/>
    <w:rsid w:val="00BD0F48"/>
    <w:rsid w:val="00BD41F6"/>
    <w:rsid w:val="00BD64F8"/>
    <w:rsid w:val="00BD6738"/>
    <w:rsid w:val="00BD68F8"/>
    <w:rsid w:val="00BD7E5E"/>
    <w:rsid w:val="00BE14EE"/>
    <w:rsid w:val="00BE197D"/>
    <w:rsid w:val="00BE22B9"/>
    <w:rsid w:val="00BE44AA"/>
    <w:rsid w:val="00BE63DB"/>
    <w:rsid w:val="00BE6574"/>
    <w:rsid w:val="00BF72E9"/>
    <w:rsid w:val="00C00E25"/>
    <w:rsid w:val="00C0122F"/>
    <w:rsid w:val="00C06566"/>
    <w:rsid w:val="00C07065"/>
    <w:rsid w:val="00C07319"/>
    <w:rsid w:val="00C07806"/>
    <w:rsid w:val="00C10CFC"/>
    <w:rsid w:val="00C13597"/>
    <w:rsid w:val="00C1516A"/>
    <w:rsid w:val="00C16FD2"/>
    <w:rsid w:val="00C1789C"/>
    <w:rsid w:val="00C22F0D"/>
    <w:rsid w:val="00C22F1A"/>
    <w:rsid w:val="00C24730"/>
    <w:rsid w:val="00C300E4"/>
    <w:rsid w:val="00C408AD"/>
    <w:rsid w:val="00C42167"/>
    <w:rsid w:val="00C42D6F"/>
    <w:rsid w:val="00C4395E"/>
    <w:rsid w:val="00C4515A"/>
    <w:rsid w:val="00C45B3F"/>
    <w:rsid w:val="00C4701C"/>
    <w:rsid w:val="00C4712C"/>
    <w:rsid w:val="00C47AA4"/>
    <w:rsid w:val="00C47CF9"/>
    <w:rsid w:val="00C47FFD"/>
    <w:rsid w:val="00C51E92"/>
    <w:rsid w:val="00C57E2C"/>
    <w:rsid w:val="00C608B7"/>
    <w:rsid w:val="00C617B3"/>
    <w:rsid w:val="00C6232E"/>
    <w:rsid w:val="00C63D4F"/>
    <w:rsid w:val="00C66410"/>
    <w:rsid w:val="00C66F24"/>
    <w:rsid w:val="00C7356C"/>
    <w:rsid w:val="00C76660"/>
    <w:rsid w:val="00C76D7F"/>
    <w:rsid w:val="00C80B37"/>
    <w:rsid w:val="00C813AA"/>
    <w:rsid w:val="00C818D7"/>
    <w:rsid w:val="00C81A02"/>
    <w:rsid w:val="00C826DF"/>
    <w:rsid w:val="00C8626C"/>
    <w:rsid w:val="00C9291E"/>
    <w:rsid w:val="00C961A9"/>
    <w:rsid w:val="00C97702"/>
    <w:rsid w:val="00C97C98"/>
    <w:rsid w:val="00CA3F44"/>
    <w:rsid w:val="00CA4E58"/>
    <w:rsid w:val="00CA5319"/>
    <w:rsid w:val="00CB3771"/>
    <w:rsid w:val="00CB44BF"/>
    <w:rsid w:val="00CB5153"/>
    <w:rsid w:val="00CB55EA"/>
    <w:rsid w:val="00CB5F02"/>
    <w:rsid w:val="00CB6521"/>
    <w:rsid w:val="00CB6925"/>
    <w:rsid w:val="00CC096C"/>
    <w:rsid w:val="00CC116E"/>
    <w:rsid w:val="00CC2128"/>
    <w:rsid w:val="00CC5081"/>
    <w:rsid w:val="00CD1155"/>
    <w:rsid w:val="00CD1A4C"/>
    <w:rsid w:val="00CD1AF4"/>
    <w:rsid w:val="00CD4E44"/>
    <w:rsid w:val="00CE076A"/>
    <w:rsid w:val="00CE10AB"/>
    <w:rsid w:val="00CE463D"/>
    <w:rsid w:val="00CF0E3A"/>
    <w:rsid w:val="00CF2A15"/>
    <w:rsid w:val="00D033AE"/>
    <w:rsid w:val="00D05B3E"/>
    <w:rsid w:val="00D06CD0"/>
    <w:rsid w:val="00D10BA0"/>
    <w:rsid w:val="00D11401"/>
    <w:rsid w:val="00D1456A"/>
    <w:rsid w:val="00D165F0"/>
    <w:rsid w:val="00D21132"/>
    <w:rsid w:val="00D21694"/>
    <w:rsid w:val="00D21952"/>
    <w:rsid w:val="00D24782"/>
    <w:rsid w:val="00D24EB5"/>
    <w:rsid w:val="00D30D33"/>
    <w:rsid w:val="00D35AB9"/>
    <w:rsid w:val="00D41571"/>
    <w:rsid w:val="00D416A0"/>
    <w:rsid w:val="00D4193D"/>
    <w:rsid w:val="00D43F2A"/>
    <w:rsid w:val="00D4609B"/>
    <w:rsid w:val="00D47672"/>
    <w:rsid w:val="00D50736"/>
    <w:rsid w:val="00D5123C"/>
    <w:rsid w:val="00D55560"/>
    <w:rsid w:val="00D57B14"/>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0D43"/>
    <w:rsid w:val="00DA195D"/>
    <w:rsid w:val="00DA1B88"/>
    <w:rsid w:val="00DA31C1"/>
    <w:rsid w:val="00DA3CEC"/>
    <w:rsid w:val="00DA4037"/>
    <w:rsid w:val="00DB1074"/>
    <w:rsid w:val="00DB37E7"/>
    <w:rsid w:val="00DC0340"/>
    <w:rsid w:val="00DC284D"/>
    <w:rsid w:val="00DD0EF9"/>
    <w:rsid w:val="00DD5171"/>
    <w:rsid w:val="00DE16C2"/>
    <w:rsid w:val="00DE16E7"/>
    <w:rsid w:val="00DE30C4"/>
    <w:rsid w:val="00DE31F9"/>
    <w:rsid w:val="00DE66A5"/>
    <w:rsid w:val="00DF2B50"/>
    <w:rsid w:val="00DF4325"/>
    <w:rsid w:val="00DF4B44"/>
    <w:rsid w:val="00E01280"/>
    <w:rsid w:val="00E03D73"/>
    <w:rsid w:val="00E04C86"/>
    <w:rsid w:val="00E063CF"/>
    <w:rsid w:val="00E06B13"/>
    <w:rsid w:val="00E105E9"/>
    <w:rsid w:val="00E17344"/>
    <w:rsid w:val="00E20F30"/>
    <w:rsid w:val="00E2189C"/>
    <w:rsid w:val="00E2337D"/>
    <w:rsid w:val="00E25BB1"/>
    <w:rsid w:val="00E27BBA"/>
    <w:rsid w:val="00E30E3F"/>
    <w:rsid w:val="00E31EB8"/>
    <w:rsid w:val="00E343BE"/>
    <w:rsid w:val="00E35279"/>
    <w:rsid w:val="00E35E8F"/>
    <w:rsid w:val="00E41CDA"/>
    <w:rsid w:val="00E42248"/>
    <w:rsid w:val="00E428AB"/>
    <w:rsid w:val="00E4296A"/>
    <w:rsid w:val="00E438E8"/>
    <w:rsid w:val="00E448F0"/>
    <w:rsid w:val="00E453A3"/>
    <w:rsid w:val="00E46203"/>
    <w:rsid w:val="00E46E06"/>
    <w:rsid w:val="00E520E2"/>
    <w:rsid w:val="00E530C4"/>
    <w:rsid w:val="00E55996"/>
    <w:rsid w:val="00E62738"/>
    <w:rsid w:val="00E64254"/>
    <w:rsid w:val="00E67928"/>
    <w:rsid w:val="00E70FB5"/>
    <w:rsid w:val="00E71242"/>
    <w:rsid w:val="00E7193E"/>
    <w:rsid w:val="00E7209D"/>
    <w:rsid w:val="00E72D0C"/>
    <w:rsid w:val="00E77BED"/>
    <w:rsid w:val="00E8113E"/>
    <w:rsid w:val="00E816E3"/>
    <w:rsid w:val="00E817BF"/>
    <w:rsid w:val="00E915AF"/>
    <w:rsid w:val="00E9622B"/>
    <w:rsid w:val="00E96415"/>
    <w:rsid w:val="00EA15B3"/>
    <w:rsid w:val="00EA2DF7"/>
    <w:rsid w:val="00EB2358"/>
    <w:rsid w:val="00EB3EB8"/>
    <w:rsid w:val="00EB5EC0"/>
    <w:rsid w:val="00EC02FE"/>
    <w:rsid w:val="00EC0880"/>
    <w:rsid w:val="00EC4A96"/>
    <w:rsid w:val="00EC6A98"/>
    <w:rsid w:val="00EC7C3C"/>
    <w:rsid w:val="00ED1745"/>
    <w:rsid w:val="00ED2F62"/>
    <w:rsid w:val="00ED7075"/>
    <w:rsid w:val="00ED7594"/>
    <w:rsid w:val="00EE1264"/>
    <w:rsid w:val="00EE1592"/>
    <w:rsid w:val="00EE3CDE"/>
    <w:rsid w:val="00EF32AD"/>
    <w:rsid w:val="00EF418F"/>
    <w:rsid w:val="00EF5D0B"/>
    <w:rsid w:val="00F03650"/>
    <w:rsid w:val="00F07E51"/>
    <w:rsid w:val="00F10E33"/>
    <w:rsid w:val="00F11084"/>
    <w:rsid w:val="00F117BE"/>
    <w:rsid w:val="00F20E5A"/>
    <w:rsid w:val="00F24AF9"/>
    <w:rsid w:val="00F24FA0"/>
    <w:rsid w:val="00F313D7"/>
    <w:rsid w:val="00F314AD"/>
    <w:rsid w:val="00F37853"/>
    <w:rsid w:val="00F424BF"/>
    <w:rsid w:val="00F44FC3"/>
    <w:rsid w:val="00F45A19"/>
    <w:rsid w:val="00F46107"/>
    <w:rsid w:val="00F468C5"/>
    <w:rsid w:val="00F4782B"/>
    <w:rsid w:val="00F52F39"/>
    <w:rsid w:val="00F53F25"/>
    <w:rsid w:val="00F542CF"/>
    <w:rsid w:val="00F54B4E"/>
    <w:rsid w:val="00F6184F"/>
    <w:rsid w:val="00F6202E"/>
    <w:rsid w:val="00F65661"/>
    <w:rsid w:val="00F677D3"/>
    <w:rsid w:val="00F72525"/>
    <w:rsid w:val="00F75673"/>
    <w:rsid w:val="00F77075"/>
    <w:rsid w:val="00F77139"/>
    <w:rsid w:val="00F77620"/>
    <w:rsid w:val="00F810C9"/>
    <w:rsid w:val="00F8310E"/>
    <w:rsid w:val="00F839E5"/>
    <w:rsid w:val="00F846DE"/>
    <w:rsid w:val="00F867F0"/>
    <w:rsid w:val="00F875C2"/>
    <w:rsid w:val="00F90A77"/>
    <w:rsid w:val="00F914DD"/>
    <w:rsid w:val="00F93E4F"/>
    <w:rsid w:val="00F9757F"/>
    <w:rsid w:val="00FA1C51"/>
    <w:rsid w:val="00FA2358"/>
    <w:rsid w:val="00FA64C3"/>
    <w:rsid w:val="00FA6969"/>
    <w:rsid w:val="00FA6AD8"/>
    <w:rsid w:val="00FA7867"/>
    <w:rsid w:val="00FA78AF"/>
    <w:rsid w:val="00FB0A61"/>
    <w:rsid w:val="00FB2592"/>
    <w:rsid w:val="00FB2810"/>
    <w:rsid w:val="00FB7A2C"/>
    <w:rsid w:val="00FC2947"/>
    <w:rsid w:val="00FC2CAB"/>
    <w:rsid w:val="00FC3BFE"/>
    <w:rsid w:val="00FC6F6B"/>
    <w:rsid w:val="00FC7764"/>
    <w:rsid w:val="00FC7CA5"/>
    <w:rsid w:val="00FD2A1B"/>
    <w:rsid w:val="00FD7E83"/>
    <w:rsid w:val="00FE0818"/>
    <w:rsid w:val="00FE4668"/>
    <w:rsid w:val="00FE593A"/>
    <w:rsid w:val="00FE6FB1"/>
    <w:rsid w:val="00FE78EF"/>
    <w:rsid w:val="00FF0CA7"/>
    <w:rsid w:val="00FF33EF"/>
    <w:rsid w:val="00FF4498"/>
    <w:rsid w:val="00FF56B4"/>
    <w:rsid w:val="00FF6475"/>
    <w:rsid w:val="148BA3CA"/>
    <w:rsid w:val="1A0E52A4"/>
    <w:rsid w:val="20882182"/>
    <w:rsid w:val="2249EC0B"/>
    <w:rsid w:val="24AF176F"/>
    <w:rsid w:val="29BA853F"/>
    <w:rsid w:val="2BB2F395"/>
    <w:rsid w:val="3257E76C"/>
    <w:rsid w:val="3A0A77D0"/>
    <w:rsid w:val="3A12045A"/>
    <w:rsid w:val="4512EF42"/>
    <w:rsid w:val="5746C1ED"/>
    <w:rsid w:val="65163DEE"/>
    <w:rsid w:val="67FCAE69"/>
    <w:rsid w:val="704BB0BF"/>
    <w:rsid w:val="73E3AEC3"/>
    <w:rsid w:val="7BFAD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3D424485-4A88-428A-9EAB-4AE4F586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basedOn w:val="DefaultParagraphFont"/>
    <w:link w:val="FootnoteText"/>
    <w:semiHidden/>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 w:type="character" w:customStyle="1" w:styleId="TabletextChar">
    <w:name w:val="Table_text Char"/>
    <w:link w:val="Tabletext"/>
    <w:uiPriority w:val="99"/>
    <w:locked/>
    <w:rsid w:val="00B30F9B"/>
    <w:rPr>
      <w:szCs w:val="22"/>
      <w:lang w:val="en-US" w:eastAsia="en-US"/>
    </w:rPr>
  </w:style>
  <w:style w:type="character" w:customStyle="1" w:styleId="TableheadChar">
    <w:name w:val="Table_head Char"/>
    <w:basedOn w:val="DefaultParagraphFont"/>
    <w:link w:val="Tablehead"/>
    <w:uiPriority w:val="99"/>
    <w:locked/>
    <w:rsid w:val="00B30F9B"/>
    <w:rPr>
      <w:b/>
      <w:szCs w:val="22"/>
      <w:lang w:val="en-US" w:eastAsia="en-US"/>
    </w:rPr>
  </w:style>
  <w:style w:type="paragraph" w:styleId="CommentSubject">
    <w:name w:val="annotation subject"/>
    <w:basedOn w:val="CommentText"/>
    <w:next w:val="CommentText"/>
    <w:link w:val="CommentSubjectChar"/>
    <w:semiHidden/>
    <w:unhideWhenUsed/>
    <w:rsid w:val="000D2138"/>
    <w:pPr>
      <w:spacing w:line="240" w:lineRule="auto"/>
    </w:pPr>
    <w:rPr>
      <w:b/>
      <w:bCs/>
      <w:szCs w:val="20"/>
    </w:rPr>
  </w:style>
  <w:style w:type="character" w:customStyle="1" w:styleId="CommentTextChar">
    <w:name w:val="Comment Text Char"/>
    <w:basedOn w:val="DefaultParagraphFont"/>
    <w:link w:val="CommentText"/>
    <w:semiHidden/>
    <w:rsid w:val="000D2138"/>
    <w:rPr>
      <w:szCs w:val="22"/>
      <w:lang w:val="en-US" w:eastAsia="en-US"/>
    </w:rPr>
  </w:style>
  <w:style w:type="character" w:customStyle="1" w:styleId="CommentSubjectChar">
    <w:name w:val="Comment Subject Char"/>
    <w:basedOn w:val="CommentTextChar"/>
    <w:link w:val="CommentSubject"/>
    <w:semiHidden/>
    <w:rsid w:val="000D2138"/>
    <w:rPr>
      <w:b/>
      <w:bCs/>
      <w:szCs w:val="22"/>
      <w:lang w:val="en-US" w:eastAsia="en-US"/>
    </w:rPr>
  </w:style>
  <w:style w:type="character" w:customStyle="1" w:styleId="NormalaftertitleChar">
    <w:name w:val="Normal_after_title Char"/>
    <w:basedOn w:val="DefaultParagraphFont"/>
    <w:link w:val="Normalaftertitle"/>
    <w:rsid w:val="00C81A0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R/conferences/rag/Pages/default.aspx" TargetMode="External"/><Relationship Id="rId18" Type="http://schemas.openxmlformats.org/officeDocument/2006/relationships/hyperlink" Target="http://www.itu.int/en/ITU-R/conferences/rag/Pages/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obam@ncs.go.ke" TargetMode="External"/><Relationship Id="rId7" Type="http://schemas.openxmlformats.org/officeDocument/2006/relationships/settings" Target="settings.xml"/><Relationship Id="rId12" Type="http://schemas.openxmlformats.org/officeDocument/2006/relationships/hyperlink" Target="https://www.itu.int/security/covid19" TargetMode="External"/><Relationship Id="rId17" Type="http://schemas.openxmlformats.org/officeDocument/2006/relationships/hyperlink" Target="http://www.itu.int/en/ITU-R/information/ev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oom.us/download" TargetMode="External"/><Relationship Id="rId20" Type="http://schemas.openxmlformats.org/officeDocument/2006/relationships/hyperlink" Target="mailto:dobam@ncs.go.k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CACE-CIR-1002/e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itu.int/go/RAGchair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joanne.wilson@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rag@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Gimenez, Christine</DisplayName>
        <AccountId>13</AccountId>
        <AccountType/>
      </UserInfo>
      <UserInfo>
        <DisplayName>Deraspe, Marie Jo</DisplayName>
        <AccountId>11</AccountId>
        <AccountType/>
      </UserInfo>
      <UserInfo>
        <DisplayName>Maniewicz, Mario</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A2B3-38FB-46C4-9852-85CF652E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3.xml><?xml version="1.0" encoding="utf-8"?>
<ds:datastoreItem xmlns:ds="http://schemas.openxmlformats.org/officeDocument/2006/customXml" ds:itemID="{67CA5EF3-73CB-40D7-90EC-49D35E502C2B}">
  <ds:schemaRefs>
    <ds:schemaRef ds:uri="http://purl.org/dc/elements/1.1/"/>
    <ds:schemaRef ds:uri="http://schemas.microsoft.com/office/2006/documentManagement/types"/>
    <ds:schemaRef ds:uri="b793da9a-8d8a-4824-945d-2346bcf27de4"/>
    <ds:schemaRef ds:uri="ad0d4407-0c86-4168-aef5-7e5ed32f9eb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EAD4EB5-D752-41E6-B486-BE81E01F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5</Pages>
  <Words>842</Words>
  <Characters>5641</Characters>
  <Application>Microsoft Office Word</Application>
  <DocSecurity>0</DocSecurity>
  <Lines>47</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6471</CharactersWithSpaces>
  <SharedDoc>false</SharedDoc>
  <HLinks>
    <vt:vector size="72" baseType="variant">
      <vt:variant>
        <vt:i4>3670093</vt:i4>
      </vt:variant>
      <vt:variant>
        <vt:i4>30</vt:i4>
      </vt:variant>
      <vt:variant>
        <vt:i4>0</vt:i4>
      </vt:variant>
      <vt:variant>
        <vt:i4>5</vt:i4>
      </vt:variant>
      <vt:variant>
        <vt:lpwstr>mailto:dobam@ncs.go.ke</vt:lpwstr>
      </vt:variant>
      <vt:variant>
        <vt:lpwstr/>
      </vt:variant>
      <vt:variant>
        <vt:i4>3670093</vt:i4>
      </vt:variant>
      <vt:variant>
        <vt:i4>27</vt:i4>
      </vt:variant>
      <vt:variant>
        <vt:i4>0</vt:i4>
      </vt:variant>
      <vt:variant>
        <vt:i4>5</vt:i4>
      </vt:variant>
      <vt:variant>
        <vt:lpwstr>mailto:dobam@ncs.go.ke</vt:lpwstr>
      </vt:variant>
      <vt:variant>
        <vt:lpwstr/>
      </vt:variant>
      <vt:variant>
        <vt:i4>6029358</vt:i4>
      </vt:variant>
      <vt:variant>
        <vt:i4>24</vt:i4>
      </vt:variant>
      <vt:variant>
        <vt:i4>0</vt:i4>
      </vt:variant>
      <vt:variant>
        <vt:i4>5</vt:i4>
      </vt:variant>
      <vt:variant>
        <vt:lpwstr>mailto:joanne.wilson@itu.int</vt:lpwstr>
      </vt:variant>
      <vt:variant>
        <vt:lpwstr/>
      </vt:variant>
      <vt:variant>
        <vt:i4>6357045</vt:i4>
      </vt:variant>
      <vt:variant>
        <vt:i4>21</vt:i4>
      </vt:variant>
      <vt:variant>
        <vt:i4>0</vt:i4>
      </vt:variant>
      <vt:variant>
        <vt:i4>5</vt:i4>
      </vt:variant>
      <vt:variant>
        <vt:lpwstr>http://www.itu.int/en/ITU-R/conferences/rag/Pages/default.aspx</vt:lpwstr>
      </vt:variant>
      <vt:variant>
        <vt:lpwstr/>
      </vt:variant>
      <vt:variant>
        <vt:i4>2424868</vt:i4>
      </vt:variant>
      <vt:variant>
        <vt:i4>18</vt:i4>
      </vt:variant>
      <vt:variant>
        <vt:i4>0</vt:i4>
      </vt:variant>
      <vt:variant>
        <vt:i4>5</vt:i4>
      </vt:variant>
      <vt:variant>
        <vt:lpwstr>http://www.itu.int/en/ITU-R/information/events</vt:lpwstr>
      </vt:variant>
      <vt:variant>
        <vt:lpwstr/>
      </vt:variant>
      <vt:variant>
        <vt:i4>4390934</vt:i4>
      </vt:variant>
      <vt:variant>
        <vt:i4>15</vt:i4>
      </vt:variant>
      <vt:variant>
        <vt:i4>0</vt:i4>
      </vt:variant>
      <vt:variant>
        <vt:i4>5</vt:i4>
      </vt:variant>
      <vt:variant>
        <vt:lpwstr>https://zoom.us/download</vt:lpwstr>
      </vt:variant>
      <vt:variant>
        <vt:lpwstr/>
      </vt:variant>
      <vt:variant>
        <vt:i4>7536688</vt:i4>
      </vt:variant>
      <vt:variant>
        <vt:i4>12</vt:i4>
      </vt:variant>
      <vt:variant>
        <vt:i4>0</vt:i4>
      </vt:variant>
      <vt:variant>
        <vt:i4>5</vt:i4>
      </vt:variant>
      <vt:variant>
        <vt:lpwstr>http://www.itu.int/go/RAGchairs</vt:lpwstr>
      </vt:variant>
      <vt:variant>
        <vt:lpwstr/>
      </vt:variant>
      <vt:variant>
        <vt:i4>1310765</vt:i4>
      </vt:variant>
      <vt:variant>
        <vt:i4>9</vt:i4>
      </vt:variant>
      <vt:variant>
        <vt:i4>0</vt:i4>
      </vt:variant>
      <vt:variant>
        <vt:i4>5</vt:i4>
      </vt:variant>
      <vt:variant>
        <vt:lpwstr>mailto:brrag@itu.int</vt:lpwstr>
      </vt:variant>
      <vt:variant>
        <vt:lpwstr/>
      </vt:variant>
      <vt:variant>
        <vt:i4>6357045</vt:i4>
      </vt:variant>
      <vt:variant>
        <vt:i4>6</vt:i4>
      </vt:variant>
      <vt:variant>
        <vt:i4>0</vt:i4>
      </vt:variant>
      <vt:variant>
        <vt:i4>5</vt:i4>
      </vt:variant>
      <vt:variant>
        <vt:lpwstr>http://www.itu.int/en/ITU-R/conferences/rag/Pages/default.aspx</vt:lpwstr>
      </vt:variant>
      <vt:variant>
        <vt:lpwstr/>
      </vt:variant>
      <vt:variant>
        <vt:i4>1769551</vt:i4>
      </vt:variant>
      <vt:variant>
        <vt:i4>3</vt:i4>
      </vt:variant>
      <vt:variant>
        <vt:i4>0</vt:i4>
      </vt:variant>
      <vt:variant>
        <vt:i4>5</vt:i4>
      </vt:variant>
      <vt:variant>
        <vt:lpwstr>https://www.itu.int/security/covid19</vt:lpwstr>
      </vt:variant>
      <vt:variant>
        <vt:lpwstr/>
      </vt:variant>
      <vt:variant>
        <vt:i4>8060965</vt:i4>
      </vt:variant>
      <vt:variant>
        <vt:i4>0</vt:i4>
      </vt:variant>
      <vt:variant>
        <vt:i4>0</vt:i4>
      </vt:variant>
      <vt:variant>
        <vt:i4>5</vt:i4>
      </vt:variant>
      <vt:variant>
        <vt:lpwstr>https://www.itu.int/md/R00-CACE-CIR-1002/en</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cp:lastModifiedBy>Panoussopoulos, Sonia</cp:lastModifiedBy>
  <cp:revision>3</cp:revision>
  <cp:lastPrinted>2020-10-08T15:21:00Z</cp:lastPrinted>
  <dcterms:created xsi:type="dcterms:W3CDTF">2021-12-16T13:29:00Z</dcterms:created>
  <dcterms:modified xsi:type="dcterms:W3CDTF">2021-12-16T16:22:00Z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0x010100FD4F6660A0379C4F9667852F9D86F5EE</vt:lpwstr>
  </property>
</Properties>
</file>