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7054"/>
        <w:gridCol w:w="2835"/>
      </w:tblGrid>
      <w:tr w:rsidR="00E53DCE" w:rsidRPr="00E3148B" w14:paraId="3F9046E6" w14:textId="77777777" w:rsidTr="00306452">
        <w:trPr>
          <w:jc w:val="center"/>
        </w:trPr>
        <w:tc>
          <w:tcPr>
            <w:tcW w:w="9889" w:type="dxa"/>
            <w:gridSpan w:val="2"/>
            <w:shd w:val="clear" w:color="auto" w:fill="auto"/>
          </w:tcPr>
          <w:p w14:paraId="7734E282" w14:textId="54D1311A" w:rsidR="00E53DCE" w:rsidRPr="00E3148B" w:rsidRDefault="00A96D3A" w:rsidP="00D039C3">
            <w:pPr>
              <w:tabs>
                <w:tab w:val="left" w:pos="1373"/>
              </w:tabs>
              <w:spacing w:before="0" w:line="240" w:lineRule="auto"/>
              <w:rPr>
                <w:rFonts w:cstheme="minorHAnsi"/>
                <w:b/>
                <w:bCs/>
                <w:color w:val="808080"/>
                <w:sz w:val="28"/>
                <w:szCs w:val="28"/>
                <w:lang w:val="es-ES"/>
              </w:rPr>
            </w:pPr>
            <w:r w:rsidRPr="00E3148B">
              <w:rPr>
                <w:rFonts w:cstheme="minorHAnsi"/>
                <w:b/>
                <w:bCs/>
                <w:color w:val="808080"/>
                <w:sz w:val="28"/>
                <w:szCs w:val="28"/>
                <w:lang w:val="es-ES"/>
              </w:rPr>
              <w:t>Oficina de Radiocomunicaciones (BR)</w:t>
            </w:r>
          </w:p>
          <w:p w14:paraId="42E28877" w14:textId="77777777" w:rsidR="00E53DCE" w:rsidRPr="00E3148B" w:rsidRDefault="00E53DCE" w:rsidP="001514E8">
            <w:pPr>
              <w:spacing w:before="0" w:line="240" w:lineRule="auto"/>
              <w:rPr>
                <w:rFonts w:cstheme="minorHAnsi"/>
                <w:b/>
                <w:bCs/>
                <w:color w:val="808080"/>
                <w:sz w:val="28"/>
                <w:szCs w:val="28"/>
                <w:lang w:val="es-ES"/>
              </w:rPr>
            </w:pPr>
          </w:p>
          <w:p w14:paraId="079A2529" w14:textId="77777777" w:rsidR="00E53DCE" w:rsidRPr="00E3148B" w:rsidRDefault="00E53DCE" w:rsidP="001514E8">
            <w:pPr>
              <w:spacing w:before="0" w:line="240" w:lineRule="auto"/>
              <w:rPr>
                <w:rFonts w:cs="Times New Roman Bold"/>
                <w:b/>
                <w:bCs/>
                <w:color w:val="808080"/>
                <w:sz w:val="28"/>
                <w:szCs w:val="28"/>
                <w:lang w:val="es-ES"/>
              </w:rPr>
            </w:pPr>
          </w:p>
        </w:tc>
      </w:tr>
      <w:tr w:rsidR="00E53DCE" w:rsidRPr="00E3148B" w14:paraId="7B49AB14" w14:textId="77777777" w:rsidTr="00306452">
        <w:trPr>
          <w:jc w:val="center"/>
        </w:trPr>
        <w:tc>
          <w:tcPr>
            <w:tcW w:w="7054" w:type="dxa"/>
            <w:shd w:val="clear" w:color="auto" w:fill="auto"/>
          </w:tcPr>
          <w:p w14:paraId="1CFCB774" w14:textId="77777777" w:rsidR="00E53DCE" w:rsidRPr="00E3148B" w:rsidRDefault="00A96D3A" w:rsidP="001514E8">
            <w:pPr>
              <w:spacing w:before="0" w:line="240" w:lineRule="auto"/>
              <w:rPr>
                <w:szCs w:val="24"/>
                <w:lang w:val="es-ES"/>
              </w:rPr>
            </w:pPr>
            <w:r w:rsidRPr="00E3148B">
              <w:rPr>
                <w:szCs w:val="24"/>
                <w:lang w:val="es-ES"/>
              </w:rPr>
              <w:t>Circular Administrativa</w:t>
            </w:r>
          </w:p>
          <w:p w14:paraId="2616A513" w14:textId="06D2E562" w:rsidR="00E53DCE" w:rsidRPr="00E3148B" w:rsidRDefault="001B3D4D" w:rsidP="001514E8">
            <w:pPr>
              <w:spacing w:before="0" w:line="240" w:lineRule="auto"/>
              <w:rPr>
                <w:b/>
                <w:bCs/>
                <w:szCs w:val="24"/>
                <w:lang w:val="es-ES"/>
              </w:rPr>
            </w:pPr>
            <w:r w:rsidRPr="00E3148B">
              <w:rPr>
                <w:b/>
                <w:bCs/>
                <w:szCs w:val="24"/>
                <w:lang w:val="es-ES"/>
              </w:rPr>
              <w:t>CA/</w:t>
            </w:r>
            <w:r w:rsidR="00546107" w:rsidRPr="00E3148B">
              <w:rPr>
                <w:b/>
                <w:bCs/>
                <w:szCs w:val="24"/>
                <w:lang w:val="es-ES"/>
              </w:rPr>
              <w:t>25</w:t>
            </w:r>
            <w:r w:rsidR="000A5851" w:rsidRPr="00E3148B">
              <w:rPr>
                <w:b/>
                <w:bCs/>
                <w:szCs w:val="24"/>
                <w:lang w:val="es-ES"/>
              </w:rPr>
              <w:t>6</w:t>
            </w:r>
          </w:p>
        </w:tc>
        <w:tc>
          <w:tcPr>
            <w:tcW w:w="2835" w:type="dxa"/>
            <w:shd w:val="clear" w:color="auto" w:fill="auto"/>
          </w:tcPr>
          <w:p w14:paraId="4DC78BC4" w14:textId="1F5A1176" w:rsidR="00E53DCE" w:rsidRPr="00E3148B" w:rsidRDefault="00546107" w:rsidP="001514E8">
            <w:pPr>
              <w:spacing w:before="0" w:line="240" w:lineRule="auto"/>
              <w:jc w:val="right"/>
              <w:rPr>
                <w:szCs w:val="24"/>
                <w:lang w:val="es-ES"/>
              </w:rPr>
            </w:pPr>
            <w:r w:rsidRPr="00E3148B">
              <w:rPr>
                <w:bCs/>
                <w:szCs w:val="24"/>
                <w:lang w:val="es-ES"/>
              </w:rPr>
              <w:t>1</w:t>
            </w:r>
            <w:r w:rsidR="000E2D0A">
              <w:rPr>
                <w:bCs/>
                <w:szCs w:val="24"/>
                <w:lang w:val="es-ES"/>
              </w:rPr>
              <w:t>9</w:t>
            </w:r>
            <w:r w:rsidR="00A96D3A" w:rsidRPr="00E3148B">
              <w:rPr>
                <w:bCs/>
                <w:szCs w:val="24"/>
                <w:lang w:val="es-ES"/>
              </w:rPr>
              <w:t xml:space="preserve"> de </w:t>
            </w:r>
            <w:r w:rsidR="000A5851" w:rsidRPr="00E3148B">
              <w:rPr>
                <w:bCs/>
                <w:szCs w:val="24"/>
                <w:lang w:val="es-ES"/>
              </w:rPr>
              <w:t>abril</w:t>
            </w:r>
            <w:r w:rsidR="007B38A2" w:rsidRPr="00E3148B">
              <w:rPr>
                <w:bCs/>
                <w:szCs w:val="24"/>
                <w:lang w:val="es-ES"/>
              </w:rPr>
              <w:t xml:space="preserve"> </w:t>
            </w:r>
            <w:r w:rsidR="00A96D3A" w:rsidRPr="00E3148B">
              <w:rPr>
                <w:bCs/>
                <w:szCs w:val="24"/>
                <w:lang w:val="es-ES"/>
              </w:rPr>
              <w:t>de 20</w:t>
            </w:r>
            <w:r w:rsidRPr="00E3148B">
              <w:rPr>
                <w:bCs/>
                <w:szCs w:val="24"/>
                <w:lang w:val="es-ES"/>
              </w:rPr>
              <w:t>2</w:t>
            </w:r>
            <w:r w:rsidR="000A5851" w:rsidRPr="00E3148B">
              <w:rPr>
                <w:bCs/>
                <w:szCs w:val="24"/>
                <w:lang w:val="es-ES"/>
              </w:rPr>
              <w:t>1</w:t>
            </w:r>
          </w:p>
        </w:tc>
      </w:tr>
      <w:tr w:rsidR="00E53DCE" w:rsidRPr="00E3148B" w14:paraId="11359D81" w14:textId="77777777" w:rsidTr="00306452">
        <w:trPr>
          <w:jc w:val="center"/>
        </w:trPr>
        <w:tc>
          <w:tcPr>
            <w:tcW w:w="9889" w:type="dxa"/>
            <w:gridSpan w:val="2"/>
            <w:shd w:val="clear" w:color="auto" w:fill="auto"/>
          </w:tcPr>
          <w:p w14:paraId="5435060A" w14:textId="77777777" w:rsidR="00E53DCE" w:rsidRPr="00E3148B" w:rsidRDefault="00E53DCE" w:rsidP="004A4951">
            <w:pPr>
              <w:spacing w:before="0"/>
              <w:rPr>
                <w:lang w:val="es-ES"/>
              </w:rPr>
            </w:pPr>
          </w:p>
        </w:tc>
      </w:tr>
      <w:tr w:rsidR="00E53DCE" w:rsidRPr="00E3148B" w14:paraId="7304DBBB" w14:textId="77777777" w:rsidTr="00306452">
        <w:trPr>
          <w:jc w:val="center"/>
        </w:trPr>
        <w:tc>
          <w:tcPr>
            <w:tcW w:w="9889" w:type="dxa"/>
            <w:gridSpan w:val="2"/>
            <w:shd w:val="clear" w:color="auto" w:fill="auto"/>
          </w:tcPr>
          <w:p w14:paraId="50E8189B" w14:textId="77777777" w:rsidR="00E53DCE" w:rsidRPr="00E3148B" w:rsidRDefault="00E53DCE" w:rsidP="004A4951">
            <w:pPr>
              <w:spacing w:before="0"/>
              <w:rPr>
                <w:lang w:val="es-ES"/>
              </w:rPr>
            </w:pPr>
          </w:p>
        </w:tc>
      </w:tr>
      <w:tr w:rsidR="007B38A2" w:rsidRPr="007976B8" w14:paraId="26D7277F" w14:textId="77777777" w:rsidTr="00306452">
        <w:trPr>
          <w:jc w:val="center"/>
        </w:trPr>
        <w:tc>
          <w:tcPr>
            <w:tcW w:w="9889" w:type="dxa"/>
            <w:gridSpan w:val="2"/>
            <w:shd w:val="clear" w:color="auto" w:fill="auto"/>
          </w:tcPr>
          <w:tbl>
            <w:tblPr>
              <w:tblW w:w="9889" w:type="dxa"/>
              <w:jc w:val="center"/>
              <w:tblLayout w:type="fixed"/>
              <w:tblLook w:val="04A0" w:firstRow="1" w:lastRow="0" w:firstColumn="1" w:lastColumn="0" w:noHBand="0" w:noVBand="1"/>
            </w:tblPr>
            <w:tblGrid>
              <w:gridCol w:w="1526"/>
              <w:gridCol w:w="8363"/>
            </w:tblGrid>
            <w:tr w:rsidR="007B38A2" w:rsidRPr="007976B8" w14:paraId="56E0EE1E" w14:textId="77777777" w:rsidTr="00622D6F">
              <w:trPr>
                <w:jc w:val="center"/>
              </w:trPr>
              <w:tc>
                <w:tcPr>
                  <w:tcW w:w="9889" w:type="dxa"/>
                  <w:gridSpan w:val="2"/>
                  <w:shd w:val="clear" w:color="auto" w:fill="auto"/>
                </w:tcPr>
                <w:p w14:paraId="1C6E8494" w14:textId="3B1DF2D8" w:rsidR="007B38A2" w:rsidRPr="00E3148B" w:rsidRDefault="007B38A2" w:rsidP="00A6392A">
                  <w:pPr>
                    <w:spacing w:before="0"/>
                    <w:rPr>
                      <w:b/>
                      <w:bCs/>
                      <w:lang w:val="es-ES"/>
                    </w:rPr>
                  </w:pPr>
                  <w:r w:rsidRPr="00E3148B">
                    <w:rPr>
                      <w:b/>
                      <w:bCs/>
                      <w:lang w:val="es-ES"/>
                    </w:rPr>
                    <w:t>A las Administraciones de los Estados Miembros de la UIT y a los Miembros del Sector de</w:t>
                  </w:r>
                  <w:r w:rsidR="008C7E67" w:rsidRPr="00E3148B">
                    <w:rPr>
                      <w:b/>
                      <w:bCs/>
                      <w:lang w:val="es-ES"/>
                    </w:rPr>
                    <w:t> </w:t>
                  </w:r>
                  <w:r w:rsidRPr="00E3148B">
                    <w:rPr>
                      <w:b/>
                      <w:bCs/>
                      <w:lang w:val="es-ES"/>
                    </w:rPr>
                    <w:t>Radiocomunicaciones</w:t>
                  </w:r>
                </w:p>
              </w:tc>
            </w:tr>
            <w:tr w:rsidR="007B38A2" w:rsidRPr="007976B8" w14:paraId="5C5E1441" w14:textId="77777777" w:rsidTr="00622D6F">
              <w:trPr>
                <w:jc w:val="center"/>
              </w:trPr>
              <w:tc>
                <w:tcPr>
                  <w:tcW w:w="9889" w:type="dxa"/>
                  <w:gridSpan w:val="2"/>
                  <w:shd w:val="clear" w:color="auto" w:fill="auto"/>
                </w:tcPr>
                <w:p w14:paraId="0E1BD243" w14:textId="77777777" w:rsidR="007B38A2" w:rsidRPr="00E3148B" w:rsidRDefault="007B38A2" w:rsidP="00A6392A">
                  <w:pPr>
                    <w:spacing w:before="0"/>
                    <w:rPr>
                      <w:lang w:val="es-ES"/>
                    </w:rPr>
                  </w:pPr>
                </w:p>
              </w:tc>
            </w:tr>
            <w:tr w:rsidR="007B38A2" w:rsidRPr="007976B8" w14:paraId="3305A6D3" w14:textId="77777777" w:rsidTr="00622D6F">
              <w:trPr>
                <w:jc w:val="center"/>
              </w:trPr>
              <w:tc>
                <w:tcPr>
                  <w:tcW w:w="9889" w:type="dxa"/>
                  <w:gridSpan w:val="2"/>
                  <w:shd w:val="clear" w:color="auto" w:fill="auto"/>
                </w:tcPr>
                <w:p w14:paraId="203BD922" w14:textId="77777777" w:rsidR="007B38A2" w:rsidRPr="00E3148B" w:rsidRDefault="007B38A2" w:rsidP="00A6392A">
                  <w:pPr>
                    <w:spacing w:before="0"/>
                    <w:rPr>
                      <w:lang w:val="es-ES"/>
                    </w:rPr>
                  </w:pPr>
                </w:p>
              </w:tc>
            </w:tr>
            <w:tr w:rsidR="007B38A2" w:rsidRPr="007976B8" w14:paraId="4184100A" w14:textId="77777777" w:rsidTr="00622D6F">
              <w:trPr>
                <w:jc w:val="center"/>
              </w:trPr>
              <w:tc>
                <w:tcPr>
                  <w:tcW w:w="1526" w:type="dxa"/>
                  <w:shd w:val="clear" w:color="auto" w:fill="auto"/>
                </w:tcPr>
                <w:p w14:paraId="7ADDAC57" w14:textId="77777777" w:rsidR="007B38A2" w:rsidRPr="00E3148B" w:rsidRDefault="007B38A2" w:rsidP="00A6392A">
                  <w:pPr>
                    <w:spacing w:before="0"/>
                    <w:rPr>
                      <w:lang w:val="es-ES"/>
                    </w:rPr>
                  </w:pPr>
                  <w:r w:rsidRPr="00E3148B">
                    <w:rPr>
                      <w:lang w:val="es-ES"/>
                    </w:rPr>
                    <w:t>Asunto:</w:t>
                  </w:r>
                </w:p>
              </w:tc>
              <w:tc>
                <w:tcPr>
                  <w:tcW w:w="8363" w:type="dxa"/>
                  <w:vMerge w:val="restart"/>
                  <w:shd w:val="clear" w:color="auto" w:fill="auto"/>
                </w:tcPr>
                <w:p w14:paraId="25296E95" w14:textId="0C62AEEC" w:rsidR="007B38A2" w:rsidRPr="00E3148B" w:rsidRDefault="007B38A2" w:rsidP="00A6392A">
                  <w:pPr>
                    <w:spacing w:before="0"/>
                    <w:rPr>
                      <w:b/>
                      <w:bCs/>
                      <w:lang w:val="es-ES"/>
                    </w:rPr>
                  </w:pPr>
                  <w:r w:rsidRPr="00E3148B">
                    <w:rPr>
                      <w:b/>
                      <w:bCs/>
                      <w:lang w:val="es-ES"/>
                    </w:rPr>
                    <w:t xml:space="preserve">Resumen de conclusiones de la vigésima </w:t>
                  </w:r>
                  <w:r w:rsidR="000A5851" w:rsidRPr="00E3148B">
                    <w:rPr>
                      <w:b/>
                      <w:bCs/>
                      <w:lang w:val="es-ES"/>
                    </w:rPr>
                    <w:t xml:space="preserve">octava </w:t>
                  </w:r>
                  <w:r w:rsidRPr="00E3148B">
                    <w:rPr>
                      <w:b/>
                      <w:bCs/>
                      <w:lang w:val="es-ES"/>
                    </w:rPr>
                    <w:t>reunión del Grupo Asesor de Radiocomunicaciones</w:t>
                  </w:r>
                </w:p>
              </w:tc>
            </w:tr>
            <w:tr w:rsidR="007B38A2" w:rsidRPr="007976B8" w14:paraId="31F85983" w14:textId="77777777" w:rsidTr="00622D6F">
              <w:trPr>
                <w:jc w:val="center"/>
              </w:trPr>
              <w:tc>
                <w:tcPr>
                  <w:tcW w:w="1526" w:type="dxa"/>
                  <w:shd w:val="clear" w:color="auto" w:fill="auto"/>
                </w:tcPr>
                <w:p w14:paraId="0268152C" w14:textId="77777777" w:rsidR="007B38A2" w:rsidRPr="00E3148B" w:rsidRDefault="007B38A2" w:rsidP="00A6392A">
                  <w:pPr>
                    <w:spacing w:before="0"/>
                    <w:rPr>
                      <w:b/>
                      <w:bCs/>
                      <w:lang w:val="es-ES"/>
                    </w:rPr>
                  </w:pPr>
                </w:p>
              </w:tc>
              <w:tc>
                <w:tcPr>
                  <w:tcW w:w="8363" w:type="dxa"/>
                  <w:vMerge/>
                  <w:shd w:val="clear" w:color="auto" w:fill="auto"/>
                </w:tcPr>
                <w:p w14:paraId="6E00DBAC" w14:textId="77777777" w:rsidR="007B38A2" w:rsidRPr="00E3148B" w:rsidRDefault="007B38A2" w:rsidP="00A6392A">
                  <w:pPr>
                    <w:spacing w:before="0"/>
                    <w:rPr>
                      <w:b/>
                      <w:bCs/>
                      <w:lang w:val="es-ES"/>
                    </w:rPr>
                  </w:pPr>
                </w:p>
              </w:tc>
            </w:tr>
            <w:tr w:rsidR="007B38A2" w:rsidRPr="007976B8" w14:paraId="07F3C8B5" w14:textId="77777777" w:rsidTr="00622D6F">
              <w:trPr>
                <w:jc w:val="center"/>
              </w:trPr>
              <w:tc>
                <w:tcPr>
                  <w:tcW w:w="1526" w:type="dxa"/>
                  <w:shd w:val="clear" w:color="auto" w:fill="auto"/>
                </w:tcPr>
                <w:p w14:paraId="1F8EC318" w14:textId="77777777" w:rsidR="007B38A2" w:rsidRPr="00E3148B" w:rsidRDefault="007B38A2" w:rsidP="00A6392A">
                  <w:pPr>
                    <w:spacing w:before="0"/>
                    <w:rPr>
                      <w:b/>
                      <w:bCs/>
                      <w:lang w:val="es-ES"/>
                    </w:rPr>
                  </w:pPr>
                </w:p>
              </w:tc>
              <w:tc>
                <w:tcPr>
                  <w:tcW w:w="8363" w:type="dxa"/>
                  <w:vMerge/>
                  <w:shd w:val="clear" w:color="auto" w:fill="auto"/>
                </w:tcPr>
                <w:p w14:paraId="42DF34A7" w14:textId="77777777" w:rsidR="007B38A2" w:rsidRPr="00E3148B" w:rsidRDefault="007B38A2" w:rsidP="00A6392A">
                  <w:pPr>
                    <w:spacing w:before="0"/>
                    <w:rPr>
                      <w:b/>
                      <w:bCs/>
                      <w:lang w:val="es-ES"/>
                    </w:rPr>
                  </w:pPr>
                </w:p>
              </w:tc>
            </w:tr>
            <w:tr w:rsidR="007B38A2" w:rsidRPr="007976B8" w14:paraId="52B2FAD2" w14:textId="77777777" w:rsidTr="00622D6F">
              <w:trPr>
                <w:jc w:val="center"/>
              </w:trPr>
              <w:tc>
                <w:tcPr>
                  <w:tcW w:w="9889" w:type="dxa"/>
                  <w:gridSpan w:val="2"/>
                  <w:shd w:val="clear" w:color="auto" w:fill="auto"/>
                </w:tcPr>
                <w:p w14:paraId="2E6779A8" w14:textId="77777777" w:rsidR="007B38A2" w:rsidRPr="00E3148B" w:rsidRDefault="007B38A2" w:rsidP="00A6392A">
                  <w:pPr>
                    <w:spacing w:before="0"/>
                    <w:rPr>
                      <w:b/>
                      <w:bCs/>
                      <w:lang w:val="es-ES"/>
                    </w:rPr>
                  </w:pPr>
                </w:p>
              </w:tc>
            </w:tr>
            <w:tr w:rsidR="008A7CCE" w:rsidRPr="007976B8" w14:paraId="2E6A7837" w14:textId="77777777" w:rsidTr="00622D6F">
              <w:trPr>
                <w:jc w:val="center"/>
              </w:trPr>
              <w:tc>
                <w:tcPr>
                  <w:tcW w:w="9889" w:type="dxa"/>
                  <w:gridSpan w:val="2"/>
                  <w:shd w:val="clear" w:color="auto" w:fill="auto"/>
                </w:tcPr>
                <w:p w14:paraId="217C08CE" w14:textId="77777777" w:rsidR="008A7CCE" w:rsidRPr="00E3148B" w:rsidRDefault="008A7CCE" w:rsidP="00A6392A">
                  <w:pPr>
                    <w:spacing w:before="0"/>
                    <w:rPr>
                      <w:b/>
                      <w:bCs/>
                      <w:lang w:val="es-ES"/>
                    </w:rPr>
                  </w:pPr>
                </w:p>
              </w:tc>
            </w:tr>
          </w:tbl>
          <w:p w14:paraId="374D2D7F" w14:textId="77777777" w:rsidR="007B38A2" w:rsidRPr="00E3148B" w:rsidRDefault="007B38A2" w:rsidP="001514E8">
            <w:pPr>
              <w:pStyle w:val="Normalaftertitle"/>
              <w:spacing w:line="240" w:lineRule="auto"/>
              <w:rPr>
                <w:lang w:val="es-ES"/>
              </w:rPr>
            </w:pPr>
          </w:p>
        </w:tc>
      </w:tr>
    </w:tbl>
    <w:p w14:paraId="2712FC1E" w14:textId="745B3BF7" w:rsidR="0004249C" w:rsidRPr="00E3148B" w:rsidRDefault="00A6392A" w:rsidP="000938E5">
      <w:pPr>
        <w:jc w:val="both"/>
        <w:rPr>
          <w:lang w:val="es-ES"/>
        </w:rPr>
      </w:pPr>
      <w:r w:rsidRPr="00E3148B">
        <w:rPr>
          <w:lang w:val="es-ES"/>
        </w:rPr>
        <w:t xml:space="preserve">La vigésima </w:t>
      </w:r>
      <w:r w:rsidR="00E56410" w:rsidRPr="00E3148B">
        <w:rPr>
          <w:lang w:val="es-ES"/>
        </w:rPr>
        <w:t>octava</w:t>
      </w:r>
      <w:r w:rsidR="00546107" w:rsidRPr="00E3148B">
        <w:rPr>
          <w:lang w:val="es-ES"/>
        </w:rPr>
        <w:t xml:space="preserve"> </w:t>
      </w:r>
      <w:r w:rsidRPr="00E3148B">
        <w:rPr>
          <w:lang w:val="es-ES"/>
        </w:rPr>
        <w:t>reunión del Grupo Asesor de Radiocomunicaciones (GAR) tuvo lugar del</w:t>
      </w:r>
      <w:r w:rsidR="00EC4CE8" w:rsidRPr="00E3148B">
        <w:rPr>
          <w:lang w:val="es-ES"/>
        </w:rPr>
        <w:t xml:space="preserve"> </w:t>
      </w:r>
      <w:r w:rsidR="00546107" w:rsidRPr="00E3148B">
        <w:rPr>
          <w:lang w:val="es-ES"/>
        </w:rPr>
        <w:t>2</w:t>
      </w:r>
      <w:r w:rsidR="000A5851" w:rsidRPr="00E3148B">
        <w:rPr>
          <w:lang w:val="es-ES"/>
        </w:rPr>
        <w:t>9</w:t>
      </w:r>
      <w:r w:rsidR="006E63F4">
        <w:rPr>
          <w:lang w:val="es-ES"/>
        </w:rPr>
        <w:t> </w:t>
      </w:r>
      <w:r w:rsidR="000A5851" w:rsidRPr="00E3148B">
        <w:rPr>
          <w:lang w:val="es-ES"/>
        </w:rPr>
        <w:t>de</w:t>
      </w:r>
      <w:r w:rsidR="006E63F4">
        <w:rPr>
          <w:lang w:val="es-ES"/>
        </w:rPr>
        <w:t> </w:t>
      </w:r>
      <w:r w:rsidR="000A5851" w:rsidRPr="00E3148B">
        <w:rPr>
          <w:lang w:val="es-ES"/>
        </w:rPr>
        <w:t xml:space="preserve">marzo al 1 de abril </w:t>
      </w:r>
      <w:r w:rsidR="00530812" w:rsidRPr="00E3148B">
        <w:rPr>
          <w:lang w:val="es-ES"/>
        </w:rPr>
        <w:t>de</w:t>
      </w:r>
      <w:r w:rsidR="00546107" w:rsidRPr="00E3148B">
        <w:rPr>
          <w:lang w:val="es-ES"/>
        </w:rPr>
        <w:t xml:space="preserve"> 202</w:t>
      </w:r>
      <w:r w:rsidR="000A5851" w:rsidRPr="00E3148B">
        <w:rPr>
          <w:lang w:val="es-ES"/>
        </w:rPr>
        <w:t>1</w:t>
      </w:r>
      <w:r w:rsidRPr="00E3148B">
        <w:rPr>
          <w:lang w:val="es-ES"/>
        </w:rPr>
        <w:t>.</w:t>
      </w:r>
    </w:p>
    <w:p w14:paraId="5FE73004" w14:textId="4BEE9F85" w:rsidR="00A14B25" w:rsidRPr="00E3148B" w:rsidRDefault="00A14B25" w:rsidP="000938E5">
      <w:pPr>
        <w:jc w:val="both"/>
        <w:rPr>
          <w:lang w:val="es-ES"/>
        </w:rPr>
      </w:pPr>
      <w:r w:rsidRPr="00E3148B">
        <w:rPr>
          <w:lang w:val="es-ES"/>
        </w:rPr>
        <w:t xml:space="preserve">De acuerdo con los debates mantenidos en la reunión del GAR, es importante que las Administraciones sean conscientes de que el GAR reconoce que </w:t>
      </w:r>
      <w:r w:rsidR="002750BE">
        <w:rPr>
          <w:lang w:val="es-ES"/>
        </w:rPr>
        <w:t xml:space="preserve">fomentar </w:t>
      </w:r>
      <w:r w:rsidRPr="00E3148B">
        <w:rPr>
          <w:lang w:val="es-ES"/>
        </w:rPr>
        <w:t xml:space="preserve">la igualdad de género </w:t>
      </w:r>
      <w:r w:rsidR="002750BE">
        <w:rPr>
          <w:lang w:val="es-ES"/>
        </w:rPr>
        <w:t>no</w:t>
      </w:r>
      <w:r w:rsidR="00CA1C52">
        <w:rPr>
          <w:lang w:val="es-ES"/>
        </w:rPr>
        <w:t> </w:t>
      </w:r>
      <w:r w:rsidR="00CF4FC9" w:rsidRPr="00E3148B">
        <w:rPr>
          <w:lang w:val="es-ES"/>
        </w:rPr>
        <w:t xml:space="preserve">consiste </w:t>
      </w:r>
      <w:r w:rsidRPr="00E3148B">
        <w:rPr>
          <w:lang w:val="es-ES"/>
        </w:rPr>
        <w:t xml:space="preserve">solamente </w:t>
      </w:r>
      <w:r w:rsidR="002750BE">
        <w:rPr>
          <w:lang w:val="es-ES"/>
        </w:rPr>
        <w:t xml:space="preserve">en </w:t>
      </w:r>
      <w:r w:rsidRPr="00E3148B">
        <w:rPr>
          <w:lang w:val="es-ES"/>
        </w:rPr>
        <w:t xml:space="preserve">aspirar a una distribución más equilibrada entre hombres y mujeres, sino que </w:t>
      </w:r>
      <w:r w:rsidR="00CF4FC9" w:rsidRPr="00E3148B">
        <w:rPr>
          <w:lang w:val="es-ES"/>
        </w:rPr>
        <w:t xml:space="preserve">implica además </w:t>
      </w:r>
      <w:r w:rsidRPr="00E3148B">
        <w:rPr>
          <w:lang w:val="es-ES"/>
        </w:rPr>
        <w:t xml:space="preserve">aspectos cualitativos, </w:t>
      </w:r>
      <w:r w:rsidR="002750BE">
        <w:rPr>
          <w:lang w:val="es-ES"/>
        </w:rPr>
        <w:t xml:space="preserve">como garantizar </w:t>
      </w:r>
      <w:r w:rsidRPr="00E3148B">
        <w:rPr>
          <w:lang w:val="es-ES"/>
        </w:rPr>
        <w:t xml:space="preserve">que los valiosos conocimientos y la experiencia que aportan tanto hombres como mujeres </w:t>
      </w:r>
      <w:r w:rsidR="002750BE">
        <w:rPr>
          <w:lang w:val="es-ES"/>
        </w:rPr>
        <w:t xml:space="preserve">sirvan </w:t>
      </w:r>
      <w:r w:rsidRPr="00E3148B">
        <w:rPr>
          <w:lang w:val="es-ES"/>
        </w:rPr>
        <w:t>para impulsar el progreso en todos los ámbitos del Sector de Radiocomunicaciones de la UIT.</w:t>
      </w:r>
    </w:p>
    <w:p w14:paraId="3CC30A9F" w14:textId="1ABAC558" w:rsidR="00A14B25" w:rsidRPr="00E3148B" w:rsidRDefault="00A14B25" w:rsidP="000938E5">
      <w:pPr>
        <w:jc w:val="both"/>
        <w:rPr>
          <w:lang w:val="es-ES"/>
        </w:rPr>
      </w:pPr>
      <w:r w:rsidRPr="00E3148B">
        <w:rPr>
          <w:lang w:val="es-ES"/>
        </w:rPr>
        <w:t>En este sentido, y con el fin de lograr la igualdad, la equidad y la paridad de género en los trabajos del UIT-R, el GAR insta a las Administraciones, a los Miembros del Sector y a las seis organizaciones regionales de telecomunicaciones (APT, ASMG, ATU, CEPT, CITEL y C</w:t>
      </w:r>
      <w:r w:rsidR="004447FF" w:rsidRPr="00E3148B">
        <w:rPr>
          <w:lang w:val="es-ES"/>
        </w:rPr>
        <w:t>R</w:t>
      </w:r>
      <w:r w:rsidRPr="00E3148B">
        <w:rPr>
          <w:lang w:val="es-ES"/>
        </w:rPr>
        <w:t xml:space="preserve">C) a que </w:t>
      </w:r>
      <w:r w:rsidR="00FB22A1" w:rsidRPr="00E3148B">
        <w:rPr>
          <w:lang w:val="es-ES"/>
        </w:rPr>
        <w:t xml:space="preserve">velen </w:t>
      </w:r>
      <w:r w:rsidRPr="00E3148B">
        <w:rPr>
          <w:lang w:val="es-ES"/>
        </w:rPr>
        <w:t>por garantizar la participación de las mujeres en las reuniones del UIT-R a todos los niveles y a que propongan y apoyen a mujeres para desempeñar funciones directivas.</w:t>
      </w:r>
    </w:p>
    <w:p w14:paraId="1275DAF3" w14:textId="1A521E87" w:rsidR="00A14B25" w:rsidRDefault="00A14B25" w:rsidP="000938E5">
      <w:pPr>
        <w:jc w:val="both"/>
        <w:rPr>
          <w:lang w:val="es-ES"/>
        </w:rPr>
      </w:pPr>
      <w:r w:rsidRPr="00E3148B">
        <w:rPr>
          <w:lang w:val="es-ES"/>
        </w:rPr>
        <w:t xml:space="preserve">Por otra parte, </w:t>
      </w:r>
      <w:r w:rsidR="002924F8" w:rsidRPr="00E3148B">
        <w:rPr>
          <w:lang w:val="es-ES"/>
        </w:rPr>
        <w:t xml:space="preserve">los trabajos </w:t>
      </w:r>
      <w:r w:rsidRPr="00E3148B">
        <w:rPr>
          <w:lang w:val="es-ES"/>
        </w:rPr>
        <w:t xml:space="preserve">del </w:t>
      </w:r>
      <w:r w:rsidR="00896AD2" w:rsidRPr="00E3148B">
        <w:rPr>
          <w:lang w:val="es-ES"/>
        </w:rPr>
        <w:t xml:space="preserve">Grupo por Correspondencia 1 </w:t>
      </w:r>
      <w:r w:rsidRPr="00E3148B">
        <w:rPr>
          <w:lang w:val="es-ES"/>
        </w:rPr>
        <w:t>del GAR</w:t>
      </w:r>
      <w:r w:rsidR="002750BE">
        <w:rPr>
          <w:lang w:val="es-ES"/>
        </w:rPr>
        <w:t xml:space="preserve"> proseguirán</w:t>
      </w:r>
      <w:r w:rsidRPr="00E3148B">
        <w:rPr>
          <w:lang w:val="es-ES"/>
        </w:rPr>
        <w:t xml:space="preserve">, </w:t>
      </w:r>
      <w:r w:rsidR="005C6F19" w:rsidRPr="00E3148B">
        <w:rPr>
          <w:lang w:val="es-ES"/>
        </w:rPr>
        <w:t xml:space="preserve">comprendido la elaboración </w:t>
      </w:r>
      <w:r w:rsidRPr="00E3148B">
        <w:rPr>
          <w:lang w:val="es-ES"/>
        </w:rPr>
        <w:t xml:space="preserve">de una posible nueva Resolución del UIT-R </w:t>
      </w:r>
      <w:r w:rsidR="006E63F4">
        <w:rPr>
          <w:lang w:val="es-ES"/>
        </w:rPr>
        <w:t>«</w:t>
      </w:r>
      <w:r w:rsidRPr="00E3148B">
        <w:rPr>
          <w:lang w:val="es-ES"/>
        </w:rPr>
        <w:t>Fomento de la igualdad, la equidad y la paridad de género en el Sector de Radiocomunicaciones de la UIT</w:t>
      </w:r>
      <w:r w:rsidR="006E63F4">
        <w:rPr>
          <w:lang w:val="es-ES"/>
        </w:rPr>
        <w:t>»</w:t>
      </w:r>
      <w:r w:rsidRPr="00E3148B">
        <w:rPr>
          <w:lang w:val="es-ES"/>
        </w:rPr>
        <w:t xml:space="preserve"> </w:t>
      </w:r>
      <w:r w:rsidR="005C6F19" w:rsidRPr="00E3148B">
        <w:rPr>
          <w:lang w:val="es-ES"/>
        </w:rPr>
        <w:t xml:space="preserve">que se someterá a la </w:t>
      </w:r>
      <w:r w:rsidRPr="00E3148B">
        <w:rPr>
          <w:lang w:val="es-ES"/>
        </w:rPr>
        <w:t xml:space="preserve">consideración </w:t>
      </w:r>
      <w:r w:rsidR="005C6F19" w:rsidRPr="00E3148B">
        <w:rPr>
          <w:lang w:val="es-ES"/>
        </w:rPr>
        <w:t>d</w:t>
      </w:r>
      <w:r w:rsidRPr="00E3148B">
        <w:rPr>
          <w:lang w:val="es-ES"/>
        </w:rPr>
        <w:t xml:space="preserve">el GAR </w:t>
      </w:r>
      <w:r w:rsidR="00883478" w:rsidRPr="00E3148B">
        <w:rPr>
          <w:lang w:val="es-ES"/>
        </w:rPr>
        <w:t xml:space="preserve">para su ulterior presentación </w:t>
      </w:r>
      <w:r w:rsidRPr="00E3148B">
        <w:rPr>
          <w:lang w:val="es-ES"/>
        </w:rPr>
        <w:t xml:space="preserve">a la AR-23. </w:t>
      </w:r>
      <w:r w:rsidR="00883478" w:rsidRPr="00E3148B">
        <w:rPr>
          <w:lang w:val="es-ES"/>
        </w:rPr>
        <w:t>A tal efecto</w:t>
      </w:r>
      <w:r w:rsidRPr="00E3148B">
        <w:rPr>
          <w:lang w:val="es-ES"/>
        </w:rPr>
        <w:t xml:space="preserve">, se insta a las Administraciones y a los Miembros de Sector a que participen en esta labor durante el periodo de estudio </w:t>
      </w:r>
      <w:r w:rsidR="00BC2414" w:rsidRPr="00E3148B">
        <w:rPr>
          <w:lang w:val="es-ES"/>
        </w:rPr>
        <w:t xml:space="preserve">previo a </w:t>
      </w:r>
      <w:r w:rsidRPr="00E3148B">
        <w:rPr>
          <w:lang w:val="es-ES"/>
        </w:rPr>
        <w:t>la AR-23.</w:t>
      </w:r>
    </w:p>
    <w:p w14:paraId="5E581BEA" w14:textId="77777777" w:rsidR="00D5548E" w:rsidRPr="00E3148B" w:rsidRDefault="00D5548E" w:rsidP="000938E5">
      <w:pPr>
        <w:jc w:val="both"/>
        <w:rPr>
          <w:lang w:val="es-ES"/>
        </w:rPr>
      </w:pPr>
    </w:p>
    <w:p w14:paraId="7D056950" w14:textId="77777777" w:rsidR="00A14B25" w:rsidRPr="00E3148B" w:rsidRDefault="00A14B25" w:rsidP="000938E5">
      <w:pPr>
        <w:tabs>
          <w:tab w:val="clear" w:pos="794"/>
          <w:tab w:val="clear" w:pos="1191"/>
          <w:tab w:val="clear" w:pos="1588"/>
          <w:tab w:val="clear" w:pos="1985"/>
        </w:tabs>
        <w:overflowPunct/>
        <w:autoSpaceDE/>
        <w:autoSpaceDN/>
        <w:adjustRightInd/>
        <w:spacing w:before="0" w:line="240" w:lineRule="auto"/>
        <w:jc w:val="both"/>
        <w:textAlignment w:val="auto"/>
        <w:rPr>
          <w:b/>
          <w:bCs/>
          <w:lang w:val="es-ES"/>
        </w:rPr>
      </w:pPr>
      <w:r w:rsidRPr="00E3148B">
        <w:rPr>
          <w:b/>
          <w:bCs/>
          <w:lang w:val="es-ES"/>
        </w:rPr>
        <w:br w:type="page"/>
      </w:r>
    </w:p>
    <w:p w14:paraId="1E5EE198" w14:textId="54D7FCAD" w:rsidR="00A6392A" w:rsidRPr="00E3148B" w:rsidRDefault="00A6392A" w:rsidP="000938E5">
      <w:pPr>
        <w:spacing w:line="240" w:lineRule="auto"/>
        <w:jc w:val="both"/>
        <w:rPr>
          <w:lang w:val="es-ES"/>
        </w:rPr>
      </w:pPr>
      <w:r w:rsidRPr="00E3148B">
        <w:rPr>
          <w:b/>
          <w:bCs/>
          <w:lang w:val="es-ES"/>
        </w:rPr>
        <w:lastRenderedPageBreak/>
        <w:t>En el Anexo a la presente Circular se adjunta el resumen de conclusiones de la reunión</w:t>
      </w:r>
      <w:r w:rsidRPr="00E3148B">
        <w:rPr>
          <w:lang w:val="es-ES"/>
        </w:rPr>
        <w:t>.</w:t>
      </w:r>
    </w:p>
    <w:p w14:paraId="39013DC4" w14:textId="3119B084" w:rsidR="00A6392A" w:rsidRPr="00E3148B" w:rsidRDefault="00A6392A" w:rsidP="000938E5">
      <w:pPr>
        <w:jc w:val="both"/>
        <w:rPr>
          <w:lang w:val="es-ES"/>
        </w:rPr>
      </w:pPr>
      <w:r w:rsidRPr="00E3148B">
        <w:rPr>
          <w:lang w:val="es-ES"/>
        </w:rPr>
        <w:t xml:space="preserve">Véase más información sobre esta reunión en la página web del GAR en </w:t>
      </w:r>
      <w:r w:rsidR="008A7CCE">
        <w:rPr>
          <w:lang w:val="es-ES"/>
        </w:rPr>
        <w:br/>
      </w:r>
      <w:r w:rsidR="007976B8">
        <w:fldChar w:fldCharType="begin"/>
      </w:r>
      <w:r w:rsidR="007976B8" w:rsidRPr="007976B8">
        <w:rPr>
          <w:lang w:val="fr-CH"/>
        </w:rPr>
        <w:instrText xml:space="preserve"> HYPERLINK "http://www.itu.int/ITU-R/go/RAG" </w:instrText>
      </w:r>
      <w:r w:rsidR="007976B8">
        <w:fldChar w:fldCharType="separate"/>
      </w:r>
      <w:r w:rsidR="008A7CCE" w:rsidRPr="008356A6">
        <w:rPr>
          <w:rStyle w:val="Hyperlink"/>
          <w:lang w:val="es-ES"/>
        </w:rPr>
        <w:t>www.itu.int/ITU-R/go/RAG</w:t>
      </w:r>
      <w:r w:rsidR="007976B8">
        <w:rPr>
          <w:rStyle w:val="Hyperlink"/>
          <w:lang w:val="es-ES"/>
        </w:rPr>
        <w:fldChar w:fldCharType="end"/>
      </w:r>
      <w:r w:rsidRPr="00E3148B">
        <w:rPr>
          <w:lang w:val="es-ES"/>
        </w:rPr>
        <w:t>.</w:t>
      </w:r>
    </w:p>
    <w:p w14:paraId="7FAB4EDB" w14:textId="77777777" w:rsidR="00031E64" w:rsidRPr="00E3148B" w:rsidRDefault="001B3D4D" w:rsidP="00A337B5">
      <w:pPr>
        <w:spacing w:before="1320" w:line="240" w:lineRule="auto"/>
        <w:rPr>
          <w:szCs w:val="24"/>
          <w:lang w:val="es-ES"/>
        </w:rPr>
      </w:pPr>
      <w:r w:rsidRPr="00E3148B">
        <w:rPr>
          <w:lang w:val="es-ES"/>
        </w:rPr>
        <w:t>Mario Maniewicz</w:t>
      </w:r>
      <w:r w:rsidR="00E53DCE" w:rsidRPr="00E3148B">
        <w:rPr>
          <w:szCs w:val="24"/>
          <w:lang w:val="es-ES"/>
        </w:rPr>
        <w:br/>
      </w:r>
      <w:proofErr w:type="gramStart"/>
      <w:r w:rsidR="00A96D3A" w:rsidRPr="00E3148B">
        <w:rPr>
          <w:szCs w:val="24"/>
          <w:lang w:val="es-ES"/>
        </w:rPr>
        <w:t>Director</w:t>
      </w:r>
      <w:proofErr w:type="gramEnd"/>
    </w:p>
    <w:p w14:paraId="69FD32C6" w14:textId="77777777" w:rsidR="007B38A2" w:rsidRPr="00E3148B" w:rsidRDefault="007B38A2" w:rsidP="008A7CCE">
      <w:pPr>
        <w:spacing w:before="1080" w:after="2640" w:line="240" w:lineRule="auto"/>
        <w:rPr>
          <w:lang w:val="es-ES"/>
        </w:rPr>
      </w:pPr>
      <w:r w:rsidRPr="00E3148B">
        <w:rPr>
          <w:b/>
          <w:bCs/>
          <w:lang w:val="es-ES"/>
        </w:rPr>
        <w:t>Anexo</w:t>
      </w:r>
      <w:r w:rsidR="00620661" w:rsidRPr="00E3148B">
        <w:rPr>
          <w:lang w:val="es-ES"/>
        </w:rPr>
        <w:t>:</w:t>
      </w:r>
      <w:r w:rsidRPr="00E3148B">
        <w:rPr>
          <w:lang w:val="es-ES"/>
        </w:rPr>
        <w:t xml:space="preserve"> 1</w:t>
      </w:r>
    </w:p>
    <w:p w14:paraId="3191C2A7" w14:textId="77777777" w:rsidR="007B38A2" w:rsidRPr="00E3148B" w:rsidRDefault="007B38A2" w:rsidP="00A337B5">
      <w:pPr>
        <w:spacing w:before="360" w:line="240" w:lineRule="auto"/>
        <w:rPr>
          <w:b/>
          <w:bCs/>
          <w:sz w:val="18"/>
          <w:szCs w:val="18"/>
          <w:lang w:val="es-ES"/>
        </w:rPr>
      </w:pPr>
      <w:r w:rsidRPr="00E3148B">
        <w:rPr>
          <w:b/>
          <w:bCs/>
          <w:sz w:val="18"/>
          <w:szCs w:val="18"/>
          <w:lang w:val="es-ES"/>
        </w:rPr>
        <w:t>Distribución:</w:t>
      </w:r>
    </w:p>
    <w:p w14:paraId="41F512E7" w14:textId="77777777" w:rsidR="00262F10" w:rsidRPr="00E3148B" w:rsidRDefault="00262F10" w:rsidP="005541F6">
      <w:pPr>
        <w:tabs>
          <w:tab w:val="clear" w:pos="1191"/>
          <w:tab w:val="left" w:pos="284"/>
        </w:tabs>
        <w:spacing w:before="120" w:line="240" w:lineRule="auto"/>
        <w:rPr>
          <w:sz w:val="16"/>
          <w:szCs w:val="16"/>
          <w:lang w:val="es-ES"/>
        </w:rPr>
      </w:pPr>
      <w:r w:rsidRPr="00E3148B">
        <w:rPr>
          <w:sz w:val="16"/>
          <w:szCs w:val="16"/>
          <w:lang w:val="es-ES"/>
        </w:rPr>
        <w:sym w:font="Symbol" w:char="F02D"/>
      </w:r>
      <w:r w:rsidRPr="00E3148B">
        <w:rPr>
          <w:sz w:val="16"/>
          <w:szCs w:val="16"/>
          <w:lang w:val="es-ES"/>
        </w:rPr>
        <w:tab/>
        <w:t>Administraciones de los Estados Miembros de la UIT</w:t>
      </w:r>
    </w:p>
    <w:p w14:paraId="71E2FAF0" w14:textId="77777777" w:rsidR="00262F10" w:rsidRPr="00E3148B" w:rsidRDefault="00262F10" w:rsidP="00262F10">
      <w:pPr>
        <w:tabs>
          <w:tab w:val="clear" w:pos="1191"/>
          <w:tab w:val="left" w:pos="284"/>
        </w:tabs>
        <w:spacing w:before="0" w:line="240" w:lineRule="auto"/>
        <w:rPr>
          <w:sz w:val="16"/>
          <w:szCs w:val="16"/>
          <w:lang w:val="es-ES"/>
        </w:rPr>
      </w:pPr>
      <w:r w:rsidRPr="00E3148B">
        <w:rPr>
          <w:sz w:val="16"/>
          <w:szCs w:val="16"/>
          <w:lang w:val="es-ES"/>
        </w:rPr>
        <w:sym w:font="Symbol" w:char="F02D"/>
      </w:r>
      <w:r w:rsidRPr="00E3148B">
        <w:rPr>
          <w:sz w:val="16"/>
          <w:szCs w:val="16"/>
          <w:lang w:val="es-ES"/>
        </w:rPr>
        <w:tab/>
        <w:t>Miembros del Sector de Radiocomunicaciones</w:t>
      </w:r>
    </w:p>
    <w:p w14:paraId="2BC1ACEB" w14:textId="77777777" w:rsidR="00262F10" w:rsidRPr="00E3148B" w:rsidRDefault="00262F10" w:rsidP="00262F10">
      <w:pPr>
        <w:tabs>
          <w:tab w:val="clear" w:pos="1191"/>
          <w:tab w:val="left" w:pos="284"/>
        </w:tabs>
        <w:spacing w:before="0" w:line="240" w:lineRule="auto"/>
        <w:rPr>
          <w:sz w:val="16"/>
          <w:szCs w:val="16"/>
          <w:lang w:val="es-ES"/>
        </w:rPr>
      </w:pPr>
      <w:r w:rsidRPr="00E3148B">
        <w:rPr>
          <w:sz w:val="16"/>
          <w:szCs w:val="16"/>
          <w:lang w:val="es-ES"/>
        </w:rPr>
        <w:sym w:font="Symbol" w:char="F02D"/>
      </w:r>
      <w:r w:rsidRPr="00E3148B">
        <w:rPr>
          <w:sz w:val="16"/>
          <w:szCs w:val="16"/>
          <w:lang w:val="es-ES"/>
        </w:rPr>
        <w:tab/>
        <w:t>Instituciones Académicas de la UIT</w:t>
      </w:r>
    </w:p>
    <w:p w14:paraId="40138438" w14:textId="77777777" w:rsidR="00262F10" w:rsidRPr="00E3148B" w:rsidRDefault="00262F10" w:rsidP="00262F10">
      <w:pPr>
        <w:tabs>
          <w:tab w:val="clear" w:pos="1191"/>
          <w:tab w:val="left" w:pos="284"/>
        </w:tabs>
        <w:spacing w:before="0" w:line="240" w:lineRule="auto"/>
        <w:rPr>
          <w:sz w:val="16"/>
          <w:szCs w:val="16"/>
          <w:lang w:val="es-ES"/>
        </w:rPr>
      </w:pPr>
      <w:r w:rsidRPr="00E3148B">
        <w:rPr>
          <w:sz w:val="16"/>
          <w:szCs w:val="16"/>
          <w:lang w:val="es-ES"/>
        </w:rPr>
        <w:sym w:font="Symbol" w:char="F02D"/>
      </w:r>
      <w:r w:rsidRPr="00E3148B">
        <w:rPr>
          <w:sz w:val="16"/>
          <w:szCs w:val="16"/>
          <w:lang w:val="es-ES"/>
        </w:rPr>
        <w:tab/>
        <w:t xml:space="preserve">Presidentes y </w:t>
      </w:r>
      <w:proofErr w:type="gramStart"/>
      <w:r w:rsidRPr="00E3148B">
        <w:rPr>
          <w:sz w:val="16"/>
          <w:szCs w:val="16"/>
          <w:lang w:val="es-ES"/>
        </w:rPr>
        <w:t>Vicepresidentes</w:t>
      </w:r>
      <w:proofErr w:type="gramEnd"/>
      <w:r w:rsidRPr="00E3148B">
        <w:rPr>
          <w:sz w:val="16"/>
          <w:szCs w:val="16"/>
          <w:lang w:val="es-ES"/>
        </w:rPr>
        <w:t xml:space="preserve"> de las Comisiones de Estudio de Radiocomunicaciones</w:t>
      </w:r>
    </w:p>
    <w:p w14:paraId="47C431CF" w14:textId="77777777" w:rsidR="00262F10" w:rsidRPr="00E3148B" w:rsidRDefault="00262F10" w:rsidP="00262F10">
      <w:pPr>
        <w:tabs>
          <w:tab w:val="clear" w:pos="1191"/>
          <w:tab w:val="left" w:pos="284"/>
        </w:tabs>
        <w:spacing w:before="0" w:line="240" w:lineRule="auto"/>
        <w:rPr>
          <w:sz w:val="16"/>
          <w:szCs w:val="16"/>
          <w:lang w:val="es-ES"/>
        </w:rPr>
      </w:pPr>
      <w:r w:rsidRPr="00E3148B">
        <w:rPr>
          <w:sz w:val="16"/>
          <w:szCs w:val="16"/>
          <w:lang w:val="es-ES"/>
        </w:rPr>
        <w:sym w:font="Symbol" w:char="F02D"/>
      </w:r>
      <w:r w:rsidRPr="00E3148B">
        <w:rPr>
          <w:sz w:val="16"/>
          <w:szCs w:val="16"/>
          <w:lang w:val="es-ES"/>
        </w:rPr>
        <w:tab/>
        <w:t xml:space="preserve">Presidente y </w:t>
      </w:r>
      <w:proofErr w:type="gramStart"/>
      <w:r w:rsidRPr="00E3148B">
        <w:rPr>
          <w:sz w:val="16"/>
          <w:szCs w:val="16"/>
          <w:lang w:val="es-ES"/>
        </w:rPr>
        <w:t>Vicepresidentes</w:t>
      </w:r>
      <w:proofErr w:type="gramEnd"/>
      <w:r w:rsidRPr="00E3148B">
        <w:rPr>
          <w:sz w:val="16"/>
          <w:szCs w:val="16"/>
          <w:lang w:val="es-ES"/>
        </w:rPr>
        <w:t xml:space="preserve"> del Grupo Asesor de Radiocomunicaciones</w:t>
      </w:r>
    </w:p>
    <w:p w14:paraId="4CB7A764" w14:textId="77777777" w:rsidR="00262F10" w:rsidRPr="00E3148B" w:rsidRDefault="00262F10" w:rsidP="00262F10">
      <w:pPr>
        <w:tabs>
          <w:tab w:val="clear" w:pos="1191"/>
          <w:tab w:val="left" w:pos="284"/>
        </w:tabs>
        <w:spacing w:before="0" w:line="240" w:lineRule="auto"/>
        <w:rPr>
          <w:sz w:val="16"/>
          <w:szCs w:val="16"/>
          <w:lang w:val="es-ES"/>
        </w:rPr>
      </w:pPr>
      <w:r w:rsidRPr="00E3148B">
        <w:rPr>
          <w:sz w:val="16"/>
          <w:szCs w:val="16"/>
          <w:lang w:val="es-ES"/>
        </w:rPr>
        <w:sym w:font="Symbol" w:char="F02D"/>
      </w:r>
      <w:r w:rsidRPr="00E3148B">
        <w:rPr>
          <w:sz w:val="16"/>
          <w:szCs w:val="16"/>
          <w:lang w:val="es-ES"/>
        </w:rPr>
        <w:tab/>
        <w:t xml:space="preserve">Presidente y </w:t>
      </w:r>
      <w:proofErr w:type="gramStart"/>
      <w:r w:rsidRPr="00E3148B">
        <w:rPr>
          <w:sz w:val="16"/>
          <w:szCs w:val="16"/>
          <w:lang w:val="es-ES"/>
        </w:rPr>
        <w:t>Vicepresidentes</w:t>
      </w:r>
      <w:proofErr w:type="gramEnd"/>
      <w:r w:rsidRPr="00E3148B">
        <w:rPr>
          <w:sz w:val="16"/>
          <w:szCs w:val="16"/>
          <w:lang w:val="es-ES"/>
        </w:rPr>
        <w:t xml:space="preserve"> de la Reunión Preparatoria de la Conferencia</w:t>
      </w:r>
    </w:p>
    <w:p w14:paraId="3C9D9553" w14:textId="77777777" w:rsidR="00262F10" w:rsidRPr="00E3148B" w:rsidRDefault="00262F10" w:rsidP="00262F10">
      <w:pPr>
        <w:tabs>
          <w:tab w:val="clear" w:pos="1191"/>
          <w:tab w:val="left" w:pos="284"/>
        </w:tabs>
        <w:spacing w:before="0" w:line="240" w:lineRule="auto"/>
        <w:rPr>
          <w:sz w:val="16"/>
          <w:szCs w:val="16"/>
          <w:lang w:val="es-ES"/>
        </w:rPr>
      </w:pPr>
      <w:r w:rsidRPr="00E3148B">
        <w:rPr>
          <w:sz w:val="16"/>
          <w:szCs w:val="16"/>
          <w:lang w:val="es-ES"/>
        </w:rPr>
        <w:sym w:font="Symbol" w:char="F02D"/>
      </w:r>
      <w:r w:rsidRPr="00E3148B">
        <w:rPr>
          <w:sz w:val="16"/>
          <w:szCs w:val="16"/>
          <w:lang w:val="es-ES"/>
        </w:rPr>
        <w:tab/>
        <w:t>Miembros de la Junta del Reglamento de Radiocomunicaciones</w:t>
      </w:r>
    </w:p>
    <w:p w14:paraId="0C3C21EE" w14:textId="074B1B55" w:rsidR="00262F10" w:rsidRDefault="00262F10">
      <w:pPr>
        <w:tabs>
          <w:tab w:val="clear" w:pos="1191"/>
          <w:tab w:val="left" w:pos="284"/>
        </w:tabs>
        <w:spacing w:before="0" w:line="240" w:lineRule="auto"/>
        <w:ind w:left="284" w:hanging="284"/>
        <w:rPr>
          <w:sz w:val="16"/>
          <w:szCs w:val="16"/>
          <w:lang w:val="es-ES"/>
        </w:rPr>
      </w:pPr>
      <w:r w:rsidRPr="00E3148B">
        <w:rPr>
          <w:sz w:val="16"/>
          <w:szCs w:val="16"/>
          <w:lang w:val="es-ES"/>
        </w:rPr>
        <w:sym w:font="Symbol" w:char="F02D"/>
      </w:r>
      <w:r w:rsidRPr="00E3148B">
        <w:rPr>
          <w:sz w:val="16"/>
          <w:szCs w:val="16"/>
          <w:lang w:val="es-ES"/>
        </w:rPr>
        <w:tab/>
        <w:t xml:space="preserve">Secretario General de la UIT, </w:t>
      </w:r>
      <w:proofErr w:type="gramStart"/>
      <w:r w:rsidRPr="00E3148B">
        <w:rPr>
          <w:sz w:val="16"/>
          <w:szCs w:val="16"/>
          <w:lang w:val="es-ES"/>
        </w:rPr>
        <w:t>Director</w:t>
      </w:r>
      <w:proofErr w:type="gramEnd"/>
      <w:r w:rsidRPr="00E3148B">
        <w:rPr>
          <w:sz w:val="16"/>
          <w:szCs w:val="16"/>
          <w:lang w:val="es-ES"/>
        </w:rPr>
        <w:t xml:space="preserve"> de la Oficina de Normalización de las Telecomunicaciones, Directora de la Oficina de </w:t>
      </w:r>
      <w:r w:rsidRPr="00E3148B">
        <w:rPr>
          <w:sz w:val="16"/>
          <w:szCs w:val="16"/>
          <w:lang w:val="es-ES"/>
        </w:rPr>
        <w:br/>
        <w:t>Desarrollo de las Telecomunicaciones</w:t>
      </w:r>
    </w:p>
    <w:p w14:paraId="67645143" w14:textId="77777777" w:rsidR="008A7CCE" w:rsidRPr="00E3148B" w:rsidRDefault="008A7CCE" w:rsidP="008A7CCE">
      <w:pPr>
        <w:tabs>
          <w:tab w:val="clear" w:pos="1191"/>
          <w:tab w:val="left" w:pos="284"/>
        </w:tabs>
        <w:spacing w:before="0" w:line="240" w:lineRule="auto"/>
        <w:ind w:left="284" w:hanging="284"/>
        <w:rPr>
          <w:sz w:val="18"/>
          <w:szCs w:val="18"/>
          <w:lang w:val="es-ES"/>
        </w:rPr>
      </w:pPr>
    </w:p>
    <w:p w14:paraId="7DFCE61F" w14:textId="77777777" w:rsidR="007B38A2" w:rsidRPr="00E3148B" w:rsidRDefault="007B38A2" w:rsidP="001514E8">
      <w:pPr>
        <w:spacing w:line="240" w:lineRule="auto"/>
        <w:rPr>
          <w:rFonts w:asciiTheme="minorHAnsi" w:hAnsiTheme="minorHAnsi" w:cstheme="minorHAnsi"/>
          <w:szCs w:val="24"/>
          <w:lang w:val="es-ES"/>
        </w:rPr>
        <w:sectPr w:rsidR="007B38A2" w:rsidRPr="00E3148B" w:rsidSect="00031E64">
          <w:headerReference w:type="even" r:id="rId8"/>
          <w:headerReference w:type="default" r:id="rId9"/>
          <w:footerReference w:type="even" r:id="rId10"/>
          <w:footerReference w:type="default" r:id="rId11"/>
          <w:headerReference w:type="first" r:id="rId12"/>
          <w:footerReference w:type="first" r:id="rId13"/>
          <w:pgSz w:w="11907" w:h="16834" w:code="9"/>
          <w:pgMar w:top="1134" w:right="1134" w:bottom="993" w:left="1134" w:header="567" w:footer="397" w:gutter="0"/>
          <w:cols w:space="720"/>
          <w:titlePg/>
        </w:sectPr>
      </w:pPr>
    </w:p>
    <w:p w14:paraId="0A2E3479" w14:textId="06F6DB6B" w:rsidR="00A74937" w:rsidRPr="009D1C10" w:rsidRDefault="00350F58" w:rsidP="009D1C10">
      <w:pPr>
        <w:pStyle w:val="AnnexNo"/>
      </w:pPr>
      <w:bookmarkStart w:id="1" w:name="_Hlk42604898"/>
      <w:bookmarkStart w:id="2" w:name="_Hlk42605374"/>
      <w:bookmarkStart w:id="3" w:name="_Hlk41920654"/>
      <w:r w:rsidRPr="009D1C10">
        <w:lastRenderedPageBreak/>
        <w:t>ANEX</w:t>
      </w:r>
      <w:r w:rsidR="00881762" w:rsidRPr="009D1C10">
        <w:t>O</w:t>
      </w:r>
    </w:p>
    <w:p w14:paraId="0454D0D7" w14:textId="774B3843" w:rsidR="00350F58" w:rsidRPr="006E63F4" w:rsidRDefault="00881762" w:rsidP="009D1C10">
      <w:pPr>
        <w:pStyle w:val="AnnexNoTitle"/>
        <w:spacing w:before="360"/>
        <w:rPr>
          <w:sz w:val="28"/>
          <w:szCs w:val="28"/>
          <w:lang w:val="es-ES"/>
        </w:rPr>
      </w:pPr>
      <w:r w:rsidRPr="006E63F4">
        <w:rPr>
          <w:sz w:val="28"/>
          <w:szCs w:val="28"/>
          <w:lang w:val="es-ES"/>
        </w:rPr>
        <w:t xml:space="preserve">RESUMEN DE CONCLUSIONES DE LA VIGÉSIMA </w:t>
      </w:r>
      <w:bookmarkEnd w:id="1"/>
      <w:r w:rsidR="006E63F4" w:rsidRPr="006E63F4">
        <w:rPr>
          <w:sz w:val="28"/>
          <w:szCs w:val="28"/>
          <w:lang w:val="es-ES"/>
        </w:rPr>
        <w:t xml:space="preserve">OCTAVA </w:t>
      </w:r>
      <w:r w:rsidRPr="006E63F4">
        <w:rPr>
          <w:sz w:val="28"/>
          <w:szCs w:val="28"/>
          <w:lang w:val="es-ES"/>
        </w:rPr>
        <w:t xml:space="preserve">REUNIÓN DEL </w:t>
      </w:r>
      <w:r w:rsidR="00A74937" w:rsidRPr="006E63F4">
        <w:rPr>
          <w:sz w:val="28"/>
          <w:szCs w:val="28"/>
          <w:lang w:val="es-ES"/>
        </w:rPr>
        <w:br/>
      </w:r>
      <w:r w:rsidRPr="006E63F4">
        <w:rPr>
          <w:sz w:val="28"/>
          <w:szCs w:val="28"/>
          <w:lang w:val="es-ES"/>
        </w:rPr>
        <w:t>GRUPO ASESOR DE RADIOCOMUNICACIONES</w:t>
      </w:r>
    </w:p>
    <w:p w14:paraId="44DC75E3" w14:textId="48302BE9" w:rsidR="00350F58" w:rsidRPr="00E3148B" w:rsidRDefault="00350F58" w:rsidP="00A74937">
      <w:pPr>
        <w:pStyle w:val="AnnexNoTitle"/>
        <w:spacing w:before="120" w:line="240" w:lineRule="auto"/>
        <w:rPr>
          <w:b w:val="0"/>
          <w:lang w:val="es-ES"/>
        </w:rPr>
      </w:pPr>
      <w:r w:rsidRPr="00E3148B">
        <w:rPr>
          <w:b w:val="0"/>
          <w:lang w:val="es-ES"/>
        </w:rPr>
        <w:t>(</w:t>
      </w:r>
      <w:r w:rsidR="00881762" w:rsidRPr="00E3148B">
        <w:rPr>
          <w:b w:val="0"/>
          <w:lang w:val="es-ES"/>
        </w:rPr>
        <w:t>Fuente</w:t>
      </w:r>
      <w:r w:rsidRPr="00E3148B">
        <w:rPr>
          <w:b w:val="0"/>
          <w:lang w:val="es-ES"/>
        </w:rPr>
        <w:t>: Doc. RAG20/TEMP/</w:t>
      </w:r>
      <w:r w:rsidR="00BC2414" w:rsidRPr="00E3148B">
        <w:rPr>
          <w:b w:val="0"/>
          <w:lang w:val="es-ES"/>
        </w:rPr>
        <w:t>4Rev.</w:t>
      </w:r>
      <w:r w:rsidRPr="00E3148B">
        <w:rPr>
          <w:b w:val="0"/>
          <w:lang w:val="es-ES"/>
        </w:rPr>
        <w:t>3)</w:t>
      </w:r>
    </w:p>
    <w:bookmarkEnd w:id="2"/>
    <w:bookmarkEnd w:id="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412"/>
        <w:gridCol w:w="2268"/>
        <w:gridCol w:w="10876"/>
      </w:tblGrid>
      <w:tr w:rsidR="00350F58" w:rsidRPr="009D1C10" w14:paraId="5E25ED0E" w14:textId="77777777" w:rsidTr="00C340F0">
        <w:trPr>
          <w:tblHeader/>
          <w:jc w:val="center"/>
        </w:trPr>
        <w:tc>
          <w:tcPr>
            <w:tcW w:w="485" w:type="pct"/>
            <w:vAlign w:val="center"/>
          </w:tcPr>
          <w:p w14:paraId="0E72262D" w14:textId="725EB38A" w:rsidR="00350F58" w:rsidRPr="009D1C10" w:rsidRDefault="00350F58" w:rsidP="00A74937">
            <w:pPr>
              <w:pStyle w:val="Tablehead"/>
              <w:rPr>
                <w:rFonts w:asciiTheme="minorHAnsi" w:hAnsiTheme="minorHAnsi" w:cstheme="minorHAnsi"/>
                <w:szCs w:val="20"/>
                <w:lang w:val="es-ES"/>
              </w:rPr>
            </w:pPr>
            <w:r w:rsidRPr="009D1C10">
              <w:rPr>
                <w:rFonts w:asciiTheme="minorHAnsi" w:hAnsiTheme="minorHAnsi" w:cstheme="minorHAnsi"/>
                <w:szCs w:val="20"/>
                <w:lang w:val="es-ES"/>
              </w:rPr>
              <w:br w:type="page"/>
            </w:r>
            <w:r w:rsidR="00536F29" w:rsidRPr="009D1C10">
              <w:rPr>
                <w:rFonts w:asciiTheme="minorHAnsi" w:hAnsiTheme="minorHAnsi" w:cstheme="minorHAnsi"/>
                <w:szCs w:val="20"/>
                <w:lang w:val="es-ES"/>
              </w:rPr>
              <w:t>Punto del orden del día</w:t>
            </w:r>
          </w:p>
        </w:tc>
        <w:tc>
          <w:tcPr>
            <w:tcW w:w="779" w:type="pct"/>
            <w:vAlign w:val="center"/>
          </w:tcPr>
          <w:p w14:paraId="4C2F3E1A" w14:textId="2F5CEDCE" w:rsidR="00350F58" w:rsidRPr="009D1C10" w:rsidRDefault="00536F29" w:rsidP="00A74937">
            <w:pPr>
              <w:pStyle w:val="Tablehead"/>
              <w:rPr>
                <w:rFonts w:asciiTheme="minorHAnsi" w:hAnsiTheme="minorHAnsi" w:cstheme="minorHAnsi"/>
                <w:szCs w:val="20"/>
                <w:lang w:val="es-ES"/>
              </w:rPr>
            </w:pPr>
            <w:r w:rsidRPr="009D1C10">
              <w:rPr>
                <w:rFonts w:asciiTheme="minorHAnsi" w:hAnsiTheme="minorHAnsi" w:cstheme="minorHAnsi"/>
                <w:szCs w:val="20"/>
                <w:lang w:val="es-ES"/>
              </w:rPr>
              <w:t>Asunto</w:t>
            </w:r>
            <w:r w:rsidR="00350F58" w:rsidRPr="009D1C10">
              <w:rPr>
                <w:rFonts w:asciiTheme="minorHAnsi" w:hAnsiTheme="minorHAnsi" w:cstheme="minorHAnsi"/>
                <w:szCs w:val="20"/>
                <w:lang w:val="es-ES"/>
              </w:rPr>
              <w:t>/</w:t>
            </w:r>
            <w:r w:rsidR="00350F58" w:rsidRPr="009D1C10">
              <w:rPr>
                <w:rFonts w:asciiTheme="minorHAnsi" w:hAnsiTheme="minorHAnsi" w:cstheme="minorHAnsi"/>
                <w:szCs w:val="20"/>
                <w:lang w:val="es-ES"/>
              </w:rPr>
              <w:br/>
              <w:t>Document</w:t>
            </w:r>
            <w:r w:rsidR="00881762" w:rsidRPr="009D1C10">
              <w:rPr>
                <w:rFonts w:asciiTheme="minorHAnsi" w:hAnsiTheme="minorHAnsi" w:cstheme="minorHAnsi"/>
                <w:szCs w:val="20"/>
                <w:lang w:val="es-ES"/>
              </w:rPr>
              <w:t>o</w:t>
            </w:r>
            <w:r w:rsidR="006E63F4">
              <w:rPr>
                <w:rFonts w:asciiTheme="minorHAnsi" w:hAnsiTheme="minorHAnsi" w:cstheme="minorHAnsi"/>
                <w:szCs w:val="20"/>
                <w:lang w:val="es-ES"/>
              </w:rPr>
              <w:t>(s)</w:t>
            </w:r>
          </w:p>
        </w:tc>
        <w:tc>
          <w:tcPr>
            <w:tcW w:w="3736" w:type="pct"/>
            <w:vAlign w:val="center"/>
          </w:tcPr>
          <w:p w14:paraId="4B6E364C" w14:textId="0780F552" w:rsidR="00350F58" w:rsidRPr="009D1C10" w:rsidRDefault="00536F29" w:rsidP="00B5615D">
            <w:pPr>
              <w:pStyle w:val="Tablehead"/>
              <w:spacing w:before="100" w:beforeAutospacing="1" w:after="120"/>
              <w:rPr>
                <w:rFonts w:asciiTheme="minorHAnsi" w:hAnsiTheme="minorHAnsi" w:cstheme="minorHAnsi"/>
                <w:szCs w:val="20"/>
                <w:lang w:val="es-ES"/>
              </w:rPr>
            </w:pPr>
            <w:r w:rsidRPr="009D1C10">
              <w:rPr>
                <w:rFonts w:asciiTheme="minorHAnsi" w:hAnsiTheme="minorHAnsi" w:cstheme="minorHAnsi"/>
                <w:szCs w:val="20"/>
                <w:lang w:val="es-ES"/>
              </w:rPr>
              <w:t>Conclusiones</w:t>
            </w:r>
          </w:p>
        </w:tc>
      </w:tr>
      <w:tr w:rsidR="00350F58" w:rsidRPr="007976B8" w14:paraId="2ADC778D" w14:textId="77777777" w:rsidTr="00C340F0">
        <w:trPr>
          <w:jc w:val="center"/>
        </w:trPr>
        <w:tc>
          <w:tcPr>
            <w:tcW w:w="485" w:type="pct"/>
          </w:tcPr>
          <w:p w14:paraId="70041E0E" w14:textId="77777777" w:rsidR="00350F58" w:rsidRPr="009D1C10" w:rsidRDefault="00350F58" w:rsidP="006943AA">
            <w:pPr>
              <w:pStyle w:val="Tabletext"/>
              <w:spacing w:before="120"/>
              <w:jc w:val="center"/>
              <w:rPr>
                <w:rFonts w:asciiTheme="minorHAnsi" w:hAnsiTheme="minorHAnsi" w:cstheme="minorHAnsi"/>
                <w:szCs w:val="20"/>
              </w:rPr>
            </w:pPr>
            <w:r w:rsidRPr="009D1C10">
              <w:rPr>
                <w:rFonts w:asciiTheme="minorHAnsi" w:hAnsiTheme="minorHAnsi" w:cstheme="minorHAnsi"/>
                <w:szCs w:val="20"/>
              </w:rPr>
              <w:t>1</w:t>
            </w:r>
          </w:p>
        </w:tc>
        <w:tc>
          <w:tcPr>
            <w:tcW w:w="779" w:type="pct"/>
          </w:tcPr>
          <w:p w14:paraId="0B32FC80" w14:textId="0FECBECB" w:rsidR="00350F58" w:rsidRPr="009D1C10" w:rsidRDefault="00350F58" w:rsidP="006943AA">
            <w:pPr>
              <w:pStyle w:val="Tabletext"/>
              <w:spacing w:before="120"/>
              <w:rPr>
                <w:rFonts w:asciiTheme="minorHAnsi" w:hAnsiTheme="minorHAnsi" w:cstheme="minorHAnsi"/>
                <w:szCs w:val="20"/>
              </w:rPr>
            </w:pPr>
            <w:r w:rsidRPr="009D1C10">
              <w:rPr>
                <w:rFonts w:asciiTheme="minorHAnsi" w:hAnsiTheme="minorHAnsi" w:cstheme="minorHAnsi"/>
                <w:szCs w:val="20"/>
              </w:rPr>
              <w:t>Observaciones preliminares</w:t>
            </w:r>
          </w:p>
        </w:tc>
        <w:tc>
          <w:tcPr>
            <w:tcW w:w="3736" w:type="pct"/>
          </w:tcPr>
          <w:p w14:paraId="3E0D704D" w14:textId="5ED5493E" w:rsidR="00350F58" w:rsidRPr="009D1C10" w:rsidRDefault="00ED441C"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 xml:space="preserve">El </w:t>
            </w:r>
            <w:proofErr w:type="gramStart"/>
            <w:r w:rsidRPr="009D1C10">
              <w:rPr>
                <w:rFonts w:asciiTheme="minorHAnsi" w:hAnsiTheme="minorHAnsi" w:cstheme="minorHAnsi"/>
                <w:szCs w:val="20"/>
              </w:rPr>
              <w:t>Presidente</w:t>
            </w:r>
            <w:proofErr w:type="gramEnd"/>
            <w:r w:rsidRPr="009D1C10">
              <w:rPr>
                <w:rFonts w:asciiTheme="minorHAnsi" w:hAnsiTheme="minorHAnsi" w:cstheme="minorHAnsi"/>
                <w:szCs w:val="20"/>
              </w:rPr>
              <w:t xml:space="preserve">, Sr. Daniel </w:t>
            </w:r>
            <w:proofErr w:type="spellStart"/>
            <w:r w:rsidRPr="009D1C10">
              <w:rPr>
                <w:rFonts w:asciiTheme="minorHAnsi" w:hAnsiTheme="minorHAnsi" w:cstheme="minorHAnsi"/>
                <w:szCs w:val="20"/>
              </w:rPr>
              <w:t>Obam</w:t>
            </w:r>
            <w:proofErr w:type="spellEnd"/>
            <w:r w:rsidRPr="009D1C10">
              <w:rPr>
                <w:rFonts w:asciiTheme="minorHAnsi" w:hAnsiTheme="minorHAnsi" w:cstheme="minorHAnsi"/>
                <w:szCs w:val="20"/>
              </w:rPr>
              <w:t xml:space="preserve"> (</w:t>
            </w:r>
            <w:proofErr w:type="spellStart"/>
            <w:r w:rsidRPr="009D1C10">
              <w:rPr>
                <w:rFonts w:asciiTheme="minorHAnsi" w:hAnsiTheme="minorHAnsi" w:cstheme="minorHAnsi"/>
                <w:szCs w:val="20"/>
              </w:rPr>
              <w:t>Kenya</w:t>
            </w:r>
            <w:proofErr w:type="spellEnd"/>
            <w:r w:rsidRPr="009D1C10">
              <w:rPr>
                <w:rFonts w:asciiTheme="minorHAnsi" w:hAnsiTheme="minorHAnsi" w:cstheme="minorHAnsi"/>
                <w:szCs w:val="20"/>
              </w:rPr>
              <w:t>), declaró oficialmente abierta la reunión</w:t>
            </w:r>
            <w:r w:rsidR="00350F58" w:rsidRPr="009D1C10">
              <w:rPr>
                <w:rFonts w:asciiTheme="minorHAnsi" w:hAnsiTheme="minorHAnsi" w:cstheme="minorHAnsi"/>
                <w:szCs w:val="20"/>
              </w:rPr>
              <w:t>.</w:t>
            </w:r>
          </w:p>
          <w:p w14:paraId="41D145F8" w14:textId="18868577" w:rsidR="00075E7C" w:rsidRPr="009D1C10" w:rsidRDefault="00075E7C"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 xml:space="preserve">En su discurso de apertura, el </w:t>
            </w:r>
            <w:proofErr w:type="gramStart"/>
            <w:r w:rsidRPr="009D1C10">
              <w:rPr>
                <w:rFonts w:asciiTheme="minorHAnsi" w:hAnsiTheme="minorHAnsi" w:cstheme="minorHAnsi"/>
                <w:szCs w:val="20"/>
              </w:rPr>
              <w:t>Presidente</w:t>
            </w:r>
            <w:proofErr w:type="gramEnd"/>
            <w:r w:rsidRPr="009D1C10">
              <w:rPr>
                <w:rFonts w:asciiTheme="minorHAnsi" w:hAnsiTheme="minorHAnsi" w:cstheme="minorHAnsi"/>
                <w:szCs w:val="20"/>
              </w:rPr>
              <w:t xml:space="preserve"> del GAR agradeció la participación del Secretario General y de los tres Directores, </w:t>
            </w:r>
            <w:r w:rsidR="00394ED9" w:rsidRPr="009D1C10">
              <w:rPr>
                <w:rFonts w:asciiTheme="minorHAnsi" w:hAnsiTheme="minorHAnsi" w:cstheme="minorHAnsi"/>
                <w:szCs w:val="20"/>
              </w:rPr>
              <w:t xml:space="preserve">lo </w:t>
            </w:r>
            <w:r w:rsidRPr="009D1C10">
              <w:rPr>
                <w:rFonts w:asciiTheme="minorHAnsi" w:hAnsiTheme="minorHAnsi" w:cstheme="minorHAnsi"/>
                <w:szCs w:val="20"/>
              </w:rPr>
              <w:t xml:space="preserve">que es muestra de una colaboración más estrecha entre los Sectores. Asimismo, el Sr. </w:t>
            </w:r>
            <w:proofErr w:type="spellStart"/>
            <w:r w:rsidRPr="009D1C10">
              <w:rPr>
                <w:rFonts w:asciiTheme="minorHAnsi" w:hAnsiTheme="minorHAnsi" w:cstheme="minorHAnsi"/>
                <w:szCs w:val="20"/>
              </w:rPr>
              <w:t>Obam</w:t>
            </w:r>
            <w:proofErr w:type="spellEnd"/>
            <w:r w:rsidRPr="009D1C10">
              <w:rPr>
                <w:rFonts w:asciiTheme="minorHAnsi" w:hAnsiTheme="minorHAnsi" w:cstheme="minorHAnsi"/>
                <w:szCs w:val="20"/>
              </w:rPr>
              <w:t xml:space="preserve"> se congratuló de ver a todos los participantes después de este difícil año, y señaló que las plataformas virtuales han mejorado desde la última reunión del GAR.</w:t>
            </w:r>
          </w:p>
          <w:p w14:paraId="14760CFE" w14:textId="1F4241D8" w:rsidR="00075E7C" w:rsidRPr="009D1C10" w:rsidRDefault="00075E7C"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 xml:space="preserve">El Secretario General de la UIT pronunció su discurso de apertura. Destacó que la UIT </w:t>
            </w:r>
            <w:r w:rsidR="00602C84">
              <w:rPr>
                <w:rFonts w:asciiTheme="minorHAnsi" w:hAnsiTheme="minorHAnsi" w:cstheme="minorHAnsi"/>
                <w:szCs w:val="20"/>
              </w:rPr>
              <w:t xml:space="preserve">ha </w:t>
            </w:r>
            <w:r w:rsidR="00AE14C9" w:rsidRPr="009D1C10">
              <w:rPr>
                <w:rFonts w:asciiTheme="minorHAnsi" w:hAnsiTheme="minorHAnsi" w:cstheme="minorHAnsi"/>
                <w:szCs w:val="20"/>
              </w:rPr>
              <w:t>procurado</w:t>
            </w:r>
            <w:r w:rsidRPr="009D1C10">
              <w:rPr>
                <w:rFonts w:asciiTheme="minorHAnsi" w:hAnsiTheme="minorHAnsi" w:cstheme="minorHAnsi"/>
                <w:szCs w:val="20"/>
              </w:rPr>
              <w:t xml:space="preserve"> mantener la actividad </w:t>
            </w:r>
            <w:r w:rsidR="0097512B" w:rsidRPr="009D1C10">
              <w:rPr>
                <w:rFonts w:asciiTheme="minorHAnsi" w:hAnsiTheme="minorHAnsi" w:cstheme="minorHAnsi"/>
                <w:szCs w:val="20"/>
              </w:rPr>
              <w:t xml:space="preserve">de manera </w:t>
            </w:r>
            <w:r w:rsidRPr="009D1C10">
              <w:rPr>
                <w:rFonts w:asciiTheme="minorHAnsi" w:hAnsiTheme="minorHAnsi" w:cstheme="minorHAnsi"/>
                <w:szCs w:val="20"/>
              </w:rPr>
              <w:t xml:space="preserve">virtual y ha </w:t>
            </w:r>
            <w:r w:rsidR="0097512B" w:rsidRPr="009D1C10">
              <w:rPr>
                <w:rFonts w:asciiTheme="minorHAnsi" w:hAnsiTheme="minorHAnsi" w:cstheme="minorHAnsi"/>
                <w:szCs w:val="20"/>
              </w:rPr>
              <w:t xml:space="preserve">mejorado sobremanera </w:t>
            </w:r>
            <w:r w:rsidRPr="009D1C10">
              <w:rPr>
                <w:rFonts w:asciiTheme="minorHAnsi" w:hAnsiTheme="minorHAnsi" w:cstheme="minorHAnsi"/>
                <w:szCs w:val="20"/>
              </w:rPr>
              <w:t xml:space="preserve">las herramientas y plataformas en línea. También </w:t>
            </w:r>
            <w:r w:rsidR="008052FA" w:rsidRPr="009D1C10">
              <w:rPr>
                <w:rFonts w:asciiTheme="minorHAnsi" w:hAnsiTheme="minorHAnsi" w:cstheme="minorHAnsi"/>
                <w:szCs w:val="20"/>
              </w:rPr>
              <w:t>celebró</w:t>
            </w:r>
            <w:r w:rsidRPr="009D1C10">
              <w:rPr>
                <w:rFonts w:asciiTheme="minorHAnsi" w:hAnsiTheme="minorHAnsi" w:cstheme="minorHAnsi"/>
                <w:szCs w:val="20"/>
              </w:rPr>
              <w:t xml:space="preserve"> la aplicación de la Declaración de Género y el trabajo del Grupo de Correspondencia </w:t>
            </w:r>
            <w:r w:rsidR="008052FA" w:rsidRPr="009D1C10">
              <w:rPr>
                <w:rFonts w:asciiTheme="minorHAnsi" w:hAnsiTheme="minorHAnsi" w:cstheme="minorHAnsi"/>
                <w:szCs w:val="20"/>
              </w:rPr>
              <w:t xml:space="preserve">del GAR </w:t>
            </w:r>
            <w:r w:rsidRPr="009D1C10">
              <w:rPr>
                <w:rFonts w:asciiTheme="minorHAnsi" w:hAnsiTheme="minorHAnsi" w:cstheme="minorHAnsi"/>
                <w:szCs w:val="20"/>
              </w:rPr>
              <w:t xml:space="preserve">sobre </w:t>
            </w:r>
            <w:r w:rsidR="00E93D7C" w:rsidRPr="009D1C10">
              <w:rPr>
                <w:rFonts w:asciiTheme="minorHAnsi" w:hAnsiTheme="minorHAnsi" w:cstheme="minorHAnsi"/>
                <w:szCs w:val="20"/>
              </w:rPr>
              <w:t>g</w:t>
            </w:r>
            <w:r w:rsidRPr="009D1C10">
              <w:rPr>
                <w:rFonts w:asciiTheme="minorHAnsi" w:hAnsiTheme="minorHAnsi" w:cstheme="minorHAnsi"/>
                <w:szCs w:val="20"/>
              </w:rPr>
              <w:t xml:space="preserve">énero para mejorar la participación de las mujeres en las funciones </w:t>
            </w:r>
            <w:r w:rsidR="00700412" w:rsidRPr="009D1C10">
              <w:rPr>
                <w:rFonts w:asciiTheme="minorHAnsi" w:hAnsiTheme="minorHAnsi" w:cstheme="minorHAnsi"/>
                <w:szCs w:val="20"/>
              </w:rPr>
              <w:t xml:space="preserve">directivas </w:t>
            </w:r>
            <w:r w:rsidRPr="009D1C10">
              <w:rPr>
                <w:rFonts w:asciiTheme="minorHAnsi" w:hAnsiTheme="minorHAnsi" w:cstheme="minorHAnsi"/>
                <w:szCs w:val="20"/>
              </w:rPr>
              <w:t xml:space="preserve">del UIT-R. </w:t>
            </w:r>
          </w:p>
          <w:p w14:paraId="48966DED" w14:textId="4BE4B769" w:rsidR="009D1C10" w:rsidRPr="009D1C10" w:rsidRDefault="00075E7C"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 xml:space="preserve">El </w:t>
            </w:r>
            <w:proofErr w:type="gramStart"/>
            <w:r w:rsidRPr="009D1C10">
              <w:rPr>
                <w:rFonts w:asciiTheme="minorHAnsi" w:hAnsiTheme="minorHAnsi" w:cstheme="minorHAnsi"/>
                <w:szCs w:val="20"/>
              </w:rPr>
              <w:t>Director</w:t>
            </w:r>
            <w:proofErr w:type="gramEnd"/>
            <w:r w:rsidRPr="009D1C10">
              <w:rPr>
                <w:rFonts w:asciiTheme="minorHAnsi" w:hAnsiTheme="minorHAnsi" w:cstheme="minorHAnsi"/>
                <w:szCs w:val="20"/>
              </w:rPr>
              <w:t xml:space="preserve"> de la BR observó que la UIT </w:t>
            </w:r>
            <w:r w:rsidR="00373B6B" w:rsidRPr="009D1C10">
              <w:rPr>
                <w:rFonts w:asciiTheme="minorHAnsi" w:hAnsiTheme="minorHAnsi" w:cstheme="minorHAnsi"/>
                <w:szCs w:val="20"/>
              </w:rPr>
              <w:t xml:space="preserve">lleva más </w:t>
            </w:r>
            <w:r w:rsidRPr="009D1C10">
              <w:rPr>
                <w:rFonts w:asciiTheme="minorHAnsi" w:hAnsiTheme="minorHAnsi" w:cstheme="minorHAnsi"/>
                <w:szCs w:val="20"/>
              </w:rPr>
              <w:t xml:space="preserve">de un año de teletrabajo y, sin embargo, la Oficina de Radiocomunicaciones ha seguido cumpliendo </w:t>
            </w:r>
            <w:r w:rsidR="003D6F18" w:rsidRPr="009D1C10">
              <w:rPr>
                <w:rFonts w:asciiTheme="minorHAnsi" w:hAnsiTheme="minorHAnsi" w:cstheme="minorHAnsi"/>
                <w:szCs w:val="20"/>
              </w:rPr>
              <w:t>los</w:t>
            </w:r>
            <w:r w:rsidRPr="009D1C10">
              <w:rPr>
                <w:rFonts w:asciiTheme="minorHAnsi" w:hAnsiTheme="minorHAnsi" w:cstheme="minorHAnsi"/>
                <w:szCs w:val="20"/>
              </w:rPr>
              <w:t xml:space="preserve"> plazos de publicación, actualizando sus sistemas y bases de datos, </w:t>
            </w:r>
            <w:r w:rsidR="00280828" w:rsidRPr="009D1C10">
              <w:rPr>
                <w:rFonts w:asciiTheme="minorHAnsi" w:hAnsiTheme="minorHAnsi" w:cstheme="minorHAnsi"/>
                <w:szCs w:val="20"/>
              </w:rPr>
              <w:t xml:space="preserve">tramitando </w:t>
            </w:r>
            <w:r w:rsidRPr="009D1C10">
              <w:rPr>
                <w:rFonts w:asciiTheme="minorHAnsi" w:hAnsiTheme="minorHAnsi" w:cstheme="minorHAnsi"/>
                <w:szCs w:val="20"/>
              </w:rPr>
              <w:t xml:space="preserve">las </w:t>
            </w:r>
            <w:r w:rsidR="00280828" w:rsidRPr="009D1C10">
              <w:rPr>
                <w:rFonts w:asciiTheme="minorHAnsi" w:hAnsiTheme="minorHAnsi" w:cstheme="minorHAnsi"/>
                <w:szCs w:val="20"/>
              </w:rPr>
              <w:t xml:space="preserve">notificaciones terrenales </w:t>
            </w:r>
            <w:r w:rsidRPr="009D1C10">
              <w:rPr>
                <w:rFonts w:asciiTheme="minorHAnsi" w:hAnsiTheme="minorHAnsi" w:cstheme="minorHAnsi"/>
                <w:szCs w:val="20"/>
              </w:rPr>
              <w:t xml:space="preserve">y </w:t>
            </w:r>
            <w:r w:rsidR="00280828" w:rsidRPr="009D1C10">
              <w:rPr>
                <w:rFonts w:asciiTheme="minorHAnsi" w:hAnsiTheme="minorHAnsi" w:cstheme="minorHAnsi"/>
                <w:szCs w:val="20"/>
              </w:rPr>
              <w:t xml:space="preserve">de </w:t>
            </w:r>
            <w:r w:rsidRPr="009D1C10">
              <w:rPr>
                <w:rFonts w:asciiTheme="minorHAnsi" w:hAnsiTheme="minorHAnsi" w:cstheme="minorHAnsi"/>
                <w:szCs w:val="20"/>
              </w:rPr>
              <w:t xml:space="preserve">satélite y </w:t>
            </w:r>
            <w:r w:rsidR="003D6F18" w:rsidRPr="009D1C10">
              <w:rPr>
                <w:rFonts w:asciiTheme="minorHAnsi" w:hAnsiTheme="minorHAnsi" w:cstheme="minorHAnsi"/>
                <w:szCs w:val="20"/>
              </w:rPr>
              <w:t xml:space="preserve">ayudando en </w:t>
            </w:r>
            <w:r w:rsidRPr="009D1C10">
              <w:rPr>
                <w:rFonts w:asciiTheme="minorHAnsi" w:hAnsiTheme="minorHAnsi" w:cstheme="minorHAnsi"/>
                <w:szCs w:val="20"/>
              </w:rPr>
              <w:t xml:space="preserve">numerosos eventos virtuales con </w:t>
            </w:r>
            <w:r w:rsidR="00C15AE5" w:rsidRPr="009D1C10">
              <w:rPr>
                <w:rFonts w:asciiTheme="minorHAnsi" w:hAnsiTheme="minorHAnsi" w:cstheme="minorHAnsi"/>
                <w:szCs w:val="20"/>
              </w:rPr>
              <w:t xml:space="preserve">cifras récord de </w:t>
            </w:r>
            <w:r w:rsidRPr="009D1C10">
              <w:rPr>
                <w:rFonts w:asciiTheme="minorHAnsi" w:hAnsiTheme="minorHAnsi" w:cstheme="minorHAnsi"/>
                <w:szCs w:val="20"/>
              </w:rPr>
              <w:t xml:space="preserve">participación. El </w:t>
            </w:r>
            <w:proofErr w:type="gramStart"/>
            <w:r w:rsidRPr="009D1C10">
              <w:rPr>
                <w:rFonts w:asciiTheme="minorHAnsi" w:hAnsiTheme="minorHAnsi" w:cstheme="minorHAnsi"/>
                <w:szCs w:val="20"/>
              </w:rPr>
              <w:t>Director</w:t>
            </w:r>
            <w:proofErr w:type="gramEnd"/>
            <w:r w:rsidRPr="009D1C10">
              <w:rPr>
                <w:rFonts w:asciiTheme="minorHAnsi" w:hAnsiTheme="minorHAnsi" w:cstheme="minorHAnsi"/>
                <w:szCs w:val="20"/>
              </w:rPr>
              <w:t xml:space="preserve"> Maniewicz </w:t>
            </w:r>
            <w:r w:rsidR="00EA7A3D" w:rsidRPr="009D1C10">
              <w:rPr>
                <w:rFonts w:asciiTheme="minorHAnsi" w:hAnsiTheme="minorHAnsi" w:cstheme="minorHAnsi"/>
                <w:szCs w:val="20"/>
              </w:rPr>
              <w:t xml:space="preserve">dio las gracias </w:t>
            </w:r>
            <w:r w:rsidRPr="009D1C10">
              <w:rPr>
                <w:rFonts w:asciiTheme="minorHAnsi" w:hAnsiTheme="minorHAnsi" w:cstheme="minorHAnsi"/>
                <w:szCs w:val="20"/>
              </w:rPr>
              <w:t xml:space="preserve">a la dirección de las Comisiones de Estudio y </w:t>
            </w:r>
            <w:r w:rsidR="00C15AE5" w:rsidRPr="009D1C10">
              <w:rPr>
                <w:rFonts w:asciiTheme="minorHAnsi" w:hAnsiTheme="minorHAnsi" w:cstheme="minorHAnsi"/>
                <w:szCs w:val="20"/>
              </w:rPr>
              <w:t xml:space="preserve">de </w:t>
            </w:r>
            <w:r w:rsidRPr="009D1C10">
              <w:rPr>
                <w:rFonts w:asciiTheme="minorHAnsi" w:hAnsiTheme="minorHAnsi" w:cstheme="minorHAnsi"/>
                <w:szCs w:val="20"/>
              </w:rPr>
              <w:t xml:space="preserve">los Grupos de Trabajo del UIT-R, así como a todos los Miembros del UIT-R, </w:t>
            </w:r>
            <w:r w:rsidR="00EA7A3D" w:rsidRPr="009D1C10">
              <w:rPr>
                <w:rFonts w:asciiTheme="minorHAnsi" w:hAnsiTheme="minorHAnsi" w:cstheme="minorHAnsi"/>
                <w:szCs w:val="20"/>
              </w:rPr>
              <w:t xml:space="preserve">por </w:t>
            </w:r>
            <w:r w:rsidRPr="009D1C10">
              <w:rPr>
                <w:rFonts w:asciiTheme="minorHAnsi" w:hAnsiTheme="minorHAnsi" w:cstheme="minorHAnsi"/>
                <w:szCs w:val="20"/>
              </w:rPr>
              <w:t xml:space="preserve">su </w:t>
            </w:r>
            <w:r w:rsidR="00EA7A3D" w:rsidRPr="009D1C10">
              <w:rPr>
                <w:rFonts w:asciiTheme="minorHAnsi" w:hAnsiTheme="minorHAnsi" w:cstheme="minorHAnsi"/>
                <w:szCs w:val="20"/>
              </w:rPr>
              <w:t xml:space="preserve">resiliencia </w:t>
            </w:r>
            <w:r w:rsidRPr="009D1C10">
              <w:rPr>
                <w:rFonts w:asciiTheme="minorHAnsi" w:hAnsiTheme="minorHAnsi" w:cstheme="minorHAnsi"/>
                <w:szCs w:val="20"/>
              </w:rPr>
              <w:t xml:space="preserve">y flexibilidad </w:t>
            </w:r>
            <w:r w:rsidR="00EA7A3D" w:rsidRPr="009D1C10">
              <w:rPr>
                <w:rFonts w:asciiTheme="minorHAnsi" w:hAnsiTheme="minorHAnsi" w:cstheme="minorHAnsi"/>
                <w:szCs w:val="20"/>
              </w:rPr>
              <w:t xml:space="preserve">ante </w:t>
            </w:r>
            <w:r w:rsidRPr="009D1C10">
              <w:rPr>
                <w:rFonts w:asciiTheme="minorHAnsi" w:hAnsiTheme="minorHAnsi" w:cstheme="minorHAnsi"/>
                <w:szCs w:val="20"/>
              </w:rPr>
              <w:t xml:space="preserve">estas difíciles circunstancias. </w:t>
            </w:r>
          </w:p>
          <w:p w14:paraId="3428971E" w14:textId="07261707" w:rsidR="00075E7C" w:rsidRPr="009D1C10" w:rsidRDefault="00075E7C"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 xml:space="preserve">El </w:t>
            </w:r>
            <w:proofErr w:type="gramStart"/>
            <w:r w:rsidRPr="009D1C10">
              <w:rPr>
                <w:rFonts w:asciiTheme="minorHAnsi" w:hAnsiTheme="minorHAnsi" w:cstheme="minorHAnsi"/>
                <w:szCs w:val="20"/>
              </w:rPr>
              <w:t>Director</w:t>
            </w:r>
            <w:proofErr w:type="gramEnd"/>
            <w:r w:rsidRPr="009D1C10">
              <w:rPr>
                <w:rFonts w:asciiTheme="minorHAnsi" w:hAnsiTheme="minorHAnsi" w:cstheme="minorHAnsi"/>
                <w:szCs w:val="20"/>
              </w:rPr>
              <w:t xml:space="preserve"> de la TSB dio la bienvenida a los participantes y agradeció </w:t>
            </w:r>
            <w:r w:rsidR="000D03A0" w:rsidRPr="009D1C10">
              <w:rPr>
                <w:rFonts w:asciiTheme="minorHAnsi" w:hAnsiTheme="minorHAnsi" w:cstheme="minorHAnsi"/>
                <w:szCs w:val="20"/>
              </w:rPr>
              <w:t xml:space="preserve">haber sido </w:t>
            </w:r>
            <w:r w:rsidR="00254A80" w:rsidRPr="009D1C10">
              <w:rPr>
                <w:rFonts w:asciiTheme="minorHAnsi" w:hAnsiTheme="minorHAnsi" w:cstheme="minorHAnsi"/>
                <w:szCs w:val="20"/>
              </w:rPr>
              <w:t xml:space="preserve">invitado </w:t>
            </w:r>
            <w:r w:rsidRPr="009D1C10">
              <w:rPr>
                <w:rFonts w:asciiTheme="minorHAnsi" w:hAnsiTheme="minorHAnsi" w:cstheme="minorHAnsi"/>
                <w:szCs w:val="20"/>
              </w:rPr>
              <w:t xml:space="preserve">a dirigirse al GAR. Reconoció la creciente cooperación entre el UIT-R y el UIT-T y </w:t>
            </w:r>
            <w:r w:rsidR="00254A80" w:rsidRPr="009D1C10">
              <w:rPr>
                <w:rFonts w:asciiTheme="minorHAnsi" w:hAnsiTheme="minorHAnsi" w:cstheme="minorHAnsi"/>
                <w:szCs w:val="20"/>
              </w:rPr>
              <w:t xml:space="preserve">los trabajos </w:t>
            </w:r>
            <w:r w:rsidRPr="009D1C10">
              <w:rPr>
                <w:rFonts w:asciiTheme="minorHAnsi" w:hAnsiTheme="minorHAnsi" w:cstheme="minorHAnsi"/>
                <w:szCs w:val="20"/>
              </w:rPr>
              <w:t xml:space="preserve">de la TSB </w:t>
            </w:r>
            <w:r w:rsidR="00C747AE" w:rsidRPr="009D1C10">
              <w:rPr>
                <w:rFonts w:asciiTheme="minorHAnsi" w:hAnsiTheme="minorHAnsi" w:cstheme="minorHAnsi"/>
                <w:szCs w:val="20"/>
              </w:rPr>
              <w:t xml:space="preserve">para preparar </w:t>
            </w:r>
            <w:r w:rsidRPr="009D1C10">
              <w:rPr>
                <w:rFonts w:asciiTheme="minorHAnsi" w:hAnsiTheme="minorHAnsi" w:cstheme="minorHAnsi"/>
                <w:szCs w:val="20"/>
              </w:rPr>
              <w:t>la Asamblea Mundial de Normalización de las Telecomunicaciones.</w:t>
            </w:r>
          </w:p>
          <w:p w14:paraId="2A44C23D" w14:textId="3DF0BBA5" w:rsidR="00350F58" w:rsidRPr="009D1C10" w:rsidRDefault="00720235"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La</w:t>
            </w:r>
            <w:r w:rsidR="00075E7C" w:rsidRPr="009D1C10">
              <w:rPr>
                <w:rFonts w:asciiTheme="minorHAnsi" w:hAnsiTheme="minorHAnsi" w:cstheme="minorHAnsi"/>
                <w:szCs w:val="20"/>
              </w:rPr>
              <w:t xml:space="preserve"> </w:t>
            </w:r>
            <w:proofErr w:type="gramStart"/>
            <w:r w:rsidR="00075E7C" w:rsidRPr="009D1C10">
              <w:rPr>
                <w:rFonts w:asciiTheme="minorHAnsi" w:hAnsiTheme="minorHAnsi" w:cstheme="minorHAnsi"/>
                <w:szCs w:val="20"/>
              </w:rPr>
              <w:t>Director</w:t>
            </w:r>
            <w:r w:rsidRPr="009D1C10">
              <w:rPr>
                <w:rFonts w:asciiTheme="minorHAnsi" w:hAnsiTheme="minorHAnsi" w:cstheme="minorHAnsi"/>
                <w:szCs w:val="20"/>
              </w:rPr>
              <w:t>a</w:t>
            </w:r>
            <w:proofErr w:type="gramEnd"/>
            <w:r w:rsidR="00075E7C" w:rsidRPr="009D1C10">
              <w:rPr>
                <w:rFonts w:asciiTheme="minorHAnsi" w:hAnsiTheme="minorHAnsi" w:cstheme="minorHAnsi"/>
                <w:szCs w:val="20"/>
              </w:rPr>
              <w:t xml:space="preserve"> de la BDT subrayó la </w:t>
            </w:r>
            <w:r w:rsidR="000523C2" w:rsidRPr="009D1C10">
              <w:rPr>
                <w:rFonts w:asciiTheme="minorHAnsi" w:hAnsiTheme="minorHAnsi" w:cstheme="minorHAnsi"/>
                <w:szCs w:val="20"/>
              </w:rPr>
              <w:t xml:space="preserve">constante colaboración y </w:t>
            </w:r>
            <w:r w:rsidR="00075E7C" w:rsidRPr="009D1C10">
              <w:rPr>
                <w:rFonts w:asciiTheme="minorHAnsi" w:hAnsiTheme="minorHAnsi" w:cstheme="minorHAnsi"/>
                <w:szCs w:val="20"/>
              </w:rPr>
              <w:t xml:space="preserve">asociación entre las Oficinas y </w:t>
            </w:r>
            <w:r w:rsidR="00E85BE6" w:rsidRPr="009D1C10">
              <w:rPr>
                <w:rFonts w:asciiTheme="minorHAnsi" w:hAnsiTheme="minorHAnsi" w:cstheme="minorHAnsi"/>
                <w:szCs w:val="20"/>
              </w:rPr>
              <w:t xml:space="preserve">citó </w:t>
            </w:r>
            <w:r w:rsidR="00075E7C" w:rsidRPr="009D1C10">
              <w:rPr>
                <w:rFonts w:asciiTheme="minorHAnsi" w:hAnsiTheme="minorHAnsi" w:cstheme="minorHAnsi"/>
                <w:szCs w:val="20"/>
              </w:rPr>
              <w:t xml:space="preserve">varios proyectos en los que la BDT cuenta con el apoyo de la BR, como el proyecto GIGA (conectividad de escuelas), PRIDA África, RRS, CMDT-Res 9, </w:t>
            </w:r>
            <w:r w:rsidR="00B50A07" w:rsidRPr="009D1C10">
              <w:rPr>
                <w:rFonts w:asciiTheme="minorHAnsi" w:hAnsiTheme="minorHAnsi" w:cstheme="minorHAnsi"/>
                <w:szCs w:val="20"/>
              </w:rPr>
              <w:t>CIID</w:t>
            </w:r>
            <w:r w:rsidR="00075E7C" w:rsidRPr="009D1C10">
              <w:rPr>
                <w:rFonts w:asciiTheme="minorHAnsi" w:hAnsiTheme="minorHAnsi" w:cstheme="minorHAnsi"/>
                <w:szCs w:val="20"/>
              </w:rPr>
              <w:t>, grupo de trabajo sobre la juventud. También agradeció a la BR la Red de Mujeres y mencionó la creación de un programa similar para el UIT</w:t>
            </w:r>
            <w:r w:rsidR="007F7F3F">
              <w:rPr>
                <w:rFonts w:asciiTheme="minorHAnsi" w:hAnsiTheme="minorHAnsi" w:cstheme="minorHAnsi"/>
                <w:szCs w:val="20"/>
              </w:rPr>
              <w:noBreakHyphen/>
            </w:r>
            <w:r w:rsidR="00075E7C" w:rsidRPr="009D1C10">
              <w:rPr>
                <w:rFonts w:asciiTheme="minorHAnsi" w:hAnsiTheme="minorHAnsi" w:cstheme="minorHAnsi"/>
                <w:szCs w:val="20"/>
              </w:rPr>
              <w:t>D</w:t>
            </w:r>
            <w:r w:rsidR="00150E53" w:rsidRPr="009D1C10">
              <w:rPr>
                <w:rFonts w:asciiTheme="minorHAnsi" w:hAnsiTheme="minorHAnsi" w:cstheme="minorHAnsi"/>
                <w:szCs w:val="20"/>
              </w:rPr>
              <w:t>.</w:t>
            </w:r>
          </w:p>
        </w:tc>
      </w:tr>
      <w:tr w:rsidR="00350F58" w:rsidRPr="007976B8" w14:paraId="51317B91" w14:textId="77777777" w:rsidTr="00C340F0">
        <w:trPr>
          <w:trHeight w:val="948"/>
          <w:jc w:val="center"/>
        </w:trPr>
        <w:tc>
          <w:tcPr>
            <w:tcW w:w="485" w:type="pct"/>
          </w:tcPr>
          <w:p w14:paraId="66E32A72" w14:textId="77777777" w:rsidR="00350F58" w:rsidRPr="009D1C10" w:rsidDel="002A034D" w:rsidRDefault="00350F58" w:rsidP="006943AA">
            <w:pPr>
              <w:pStyle w:val="Tabletext"/>
              <w:keepNext/>
              <w:keepLines/>
              <w:spacing w:before="120"/>
              <w:jc w:val="center"/>
              <w:rPr>
                <w:rFonts w:asciiTheme="minorHAnsi" w:hAnsiTheme="minorHAnsi" w:cstheme="minorHAnsi"/>
                <w:szCs w:val="20"/>
              </w:rPr>
            </w:pPr>
            <w:r w:rsidRPr="009D1C10">
              <w:rPr>
                <w:rFonts w:asciiTheme="minorHAnsi" w:hAnsiTheme="minorHAnsi" w:cstheme="minorHAnsi"/>
                <w:szCs w:val="20"/>
              </w:rPr>
              <w:lastRenderedPageBreak/>
              <w:t>2</w:t>
            </w:r>
          </w:p>
        </w:tc>
        <w:tc>
          <w:tcPr>
            <w:tcW w:w="779" w:type="pct"/>
          </w:tcPr>
          <w:p w14:paraId="33E04988" w14:textId="6ED1D3BD" w:rsidR="00350F58" w:rsidRPr="009D1C10" w:rsidRDefault="00350F58" w:rsidP="006943AA">
            <w:pPr>
              <w:pStyle w:val="Tabletext"/>
              <w:keepNext/>
              <w:keepLines/>
              <w:spacing w:before="120"/>
              <w:rPr>
                <w:rFonts w:asciiTheme="minorHAnsi" w:hAnsiTheme="minorHAnsi" w:cstheme="minorHAnsi"/>
                <w:szCs w:val="20"/>
              </w:rPr>
            </w:pPr>
            <w:r w:rsidRPr="009D1C10">
              <w:rPr>
                <w:rFonts w:asciiTheme="minorHAnsi" w:hAnsiTheme="minorHAnsi" w:cstheme="minorHAnsi"/>
                <w:szCs w:val="20"/>
              </w:rPr>
              <w:t>Aprobación del orden del día</w:t>
            </w:r>
          </w:p>
          <w:p w14:paraId="3E71B262" w14:textId="03327D24" w:rsidR="00350F58" w:rsidRPr="009D1C10" w:rsidRDefault="00757F3D" w:rsidP="006943AA">
            <w:pPr>
              <w:pStyle w:val="Tabletext"/>
              <w:keepNext/>
              <w:keepLines/>
              <w:spacing w:before="120"/>
              <w:rPr>
                <w:rFonts w:asciiTheme="minorHAnsi" w:hAnsiTheme="minorHAnsi" w:cstheme="minorHAnsi"/>
                <w:szCs w:val="20"/>
              </w:rPr>
            </w:pPr>
            <w:r w:rsidRPr="009D1C10">
              <w:rPr>
                <w:rFonts w:asciiTheme="minorHAnsi" w:hAnsiTheme="minorHAnsi" w:cstheme="minorHAnsi"/>
                <w:szCs w:val="20"/>
              </w:rPr>
              <w:t>Documento del GAR: AMD/2</w:t>
            </w:r>
          </w:p>
        </w:tc>
        <w:tc>
          <w:tcPr>
            <w:tcW w:w="3736" w:type="pct"/>
          </w:tcPr>
          <w:p w14:paraId="2AD53A7C" w14:textId="0A1849B6" w:rsidR="00350F58" w:rsidRPr="009D1C10" w:rsidRDefault="007E33AA" w:rsidP="00025ED7">
            <w:pPr>
              <w:pStyle w:val="Tabletext"/>
              <w:keepNext/>
              <w:keepLines/>
              <w:spacing w:before="120" w:after="0"/>
              <w:jc w:val="both"/>
              <w:rPr>
                <w:rFonts w:asciiTheme="minorHAnsi" w:hAnsiTheme="minorHAnsi" w:cstheme="minorHAnsi"/>
                <w:szCs w:val="20"/>
              </w:rPr>
            </w:pPr>
            <w:r w:rsidRPr="009D1C10">
              <w:rPr>
                <w:rFonts w:asciiTheme="minorHAnsi" w:hAnsiTheme="minorHAnsi" w:cstheme="minorHAnsi"/>
                <w:szCs w:val="20"/>
              </w:rPr>
              <w:t>Se adoptó sin modificaciones el proyecto de orden del día reproducido en el Documento</w:t>
            </w:r>
            <w:r w:rsidR="00350F58" w:rsidRPr="009D1C10">
              <w:rPr>
                <w:rFonts w:asciiTheme="minorHAnsi" w:hAnsiTheme="minorHAnsi" w:cstheme="minorHAnsi"/>
                <w:szCs w:val="20"/>
              </w:rPr>
              <w:t xml:space="preserve"> RAG2</w:t>
            </w:r>
            <w:r w:rsidR="00B50A07" w:rsidRPr="009D1C10">
              <w:rPr>
                <w:rFonts w:asciiTheme="minorHAnsi" w:hAnsiTheme="minorHAnsi" w:cstheme="minorHAnsi"/>
                <w:szCs w:val="20"/>
              </w:rPr>
              <w:t>1</w:t>
            </w:r>
            <w:r w:rsidR="00350F58" w:rsidRPr="009D1C10">
              <w:rPr>
                <w:rFonts w:asciiTheme="minorHAnsi" w:hAnsiTheme="minorHAnsi" w:cstheme="minorHAnsi"/>
                <w:szCs w:val="20"/>
              </w:rPr>
              <w:t>/ADM/</w:t>
            </w:r>
            <w:r w:rsidR="00B50A07" w:rsidRPr="009D1C10">
              <w:rPr>
                <w:rFonts w:asciiTheme="minorHAnsi" w:hAnsiTheme="minorHAnsi" w:cstheme="minorHAnsi"/>
                <w:szCs w:val="20"/>
              </w:rPr>
              <w:t>2</w:t>
            </w:r>
            <w:r w:rsidR="00350F58" w:rsidRPr="009D1C10">
              <w:rPr>
                <w:rFonts w:asciiTheme="minorHAnsi" w:hAnsiTheme="minorHAnsi" w:cstheme="minorHAnsi"/>
                <w:szCs w:val="20"/>
              </w:rPr>
              <w:t>.</w:t>
            </w:r>
          </w:p>
        </w:tc>
      </w:tr>
      <w:tr w:rsidR="00350F58" w:rsidRPr="007976B8" w14:paraId="7B05D611" w14:textId="77777777" w:rsidTr="00C340F0">
        <w:trPr>
          <w:jc w:val="center"/>
        </w:trPr>
        <w:tc>
          <w:tcPr>
            <w:tcW w:w="485" w:type="pct"/>
          </w:tcPr>
          <w:p w14:paraId="725E3F51" w14:textId="77777777" w:rsidR="00350F58" w:rsidRPr="009D1C10" w:rsidRDefault="00350F58" w:rsidP="006943AA">
            <w:pPr>
              <w:pStyle w:val="Tabletext"/>
              <w:keepNext/>
              <w:keepLines/>
              <w:spacing w:before="120"/>
              <w:jc w:val="center"/>
              <w:rPr>
                <w:rFonts w:asciiTheme="minorHAnsi" w:hAnsiTheme="minorHAnsi" w:cstheme="minorHAnsi"/>
                <w:szCs w:val="20"/>
              </w:rPr>
            </w:pPr>
            <w:r w:rsidRPr="009D1C10">
              <w:rPr>
                <w:rFonts w:asciiTheme="minorHAnsi" w:hAnsiTheme="minorHAnsi" w:cstheme="minorHAnsi"/>
                <w:szCs w:val="20"/>
              </w:rPr>
              <w:t>3</w:t>
            </w:r>
          </w:p>
        </w:tc>
        <w:tc>
          <w:tcPr>
            <w:tcW w:w="779" w:type="pct"/>
          </w:tcPr>
          <w:p w14:paraId="24AFF7DF" w14:textId="485BBEC7" w:rsidR="00350F58" w:rsidRPr="009D1C10" w:rsidRDefault="00460C08" w:rsidP="006943AA">
            <w:pPr>
              <w:pStyle w:val="Tabletext"/>
              <w:spacing w:before="120"/>
              <w:rPr>
                <w:rFonts w:asciiTheme="minorHAnsi" w:hAnsiTheme="minorHAnsi" w:cstheme="minorHAnsi"/>
                <w:szCs w:val="20"/>
              </w:rPr>
            </w:pPr>
            <w:r w:rsidRPr="009D1C10">
              <w:rPr>
                <w:rFonts w:asciiTheme="minorHAnsi" w:hAnsiTheme="minorHAnsi" w:cstheme="minorHAnsi"/>
                <w:szCs w:val="20"/>
              </w:rPr>
              <w:t>Asuntos relativos al Consejo</w:t>
            </w:r>
          </w:p>
          <w:p w14:paraId="0DC4D9CA" w14:textId="5720DC71" w:rsidR="00350F58" w:rsidRPr="009D1C10" w:rsidRDefault="00D3274A" w:rsidP="006943AA">
            <w:pPr>
              <w:pStyle w:val="Tabletext"/>
              <w:spacing w:before="120"/>
              <w:rPr>
                <w:rFonts w:asciiTheme="minorHAnsi" w:hAnsiTheme="minorHAnsi" w:cstheme="minorHAnsi"/>
                <w:i/>
                <w:iCs/>
                <w:szCs w:val="20"/>
              </w:rPr>
            </w:pPr>
            <w:r w:rsidRPr="009D1C10">
              <w:rPr>
                <w:rFonts w:asciiTheme="minorHAnsi" w:hAnsiTheme="minorHAnsi" w:cstheme="minorHAnsi"/>
                <w:iCs/>
                <w:szCs w:val="20"/>
                <w:lang w:eastAsia="en-GB"/>
              </w:rPr>
              <w:t>RAG21/26 (§2), 26</w:t>
            </w:r>
            <w:r w:rsidRPr="009D1C10">
              <w:rPr>
                <w:rFonts w:asciiTheme="minorHAnsi" w:hAnsiTheme="minorHAnsi" w:cstheme="minorHAnsi"/>
                <w:szCs w:val="20"/>
                <w:lang w:eastAsia="en-GB"/>
              </w:rPr>
              <w:t xml:space="preserve"> </w:t>
            </w:r>
            <w:r w:rsidRPr="009D1C10">
              <w:rPr>
                <w:rFonts w:asciiTheme="minorHAnsi" w:hAnsiTheme="minorHAnsi" w:cstheme="minorHAnsi"/>
                <w:iCs/>
                <w:szCs w:val="20"/>
                <w:lang w:eastAsia="en-GB"/>
              </w:rPr>
              <w:t>Corr.1(§2.3), 26-Add.2</w:t>
            </w:r>
          </w:p>
        </w:tc>
        <w:tc>
          <w:tcPr>
            <w:tcW w:w="3736" w:type="pct"/>
          </w:tcPr>
          <w:p w14:paraId="53E3E190" w14:textId="57608391" w:rsidR="00350F58" w:rsidRPr="009D1C10" w:rsidRDefault="007E33AA"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 xml:space="preserve">El GAR tomó nota de la información presentada acerca de la recuperación de costes </w:t>
            </w:r>
            <w:r w:rsidR="008625A4" w:rsidRPr="009D1C10">
              <w:rPr>
                <w:rFonts w:asciiTheme="minorHAnsi" w:hAnsiTheme="minorHAnsi" w:cstheme="minorHAnsi"/>
                <w:szCs w:val="20"/>
              </w:rPr>
              <w:t>de notificaciones de redes de satélites</w:t>
            </w:r>
            <w:r w:rsidR="00350F58" w:rsidRPr="009D1C10">
              <w:rPr>
                <w:rFonts w:asciiTheme="minorHAnsi" w:hAnsiTheme="minorHAnsi" w:cstheme="minorHAnsi"/>
                <w:szCs w:val="20"/>
              </w:rPr>
              <w:t>.</w:t>
            </w:r>
          </w:p>
          <w:p w14:paraId="32870845" w14:textId="79FE6C72" w:rsidR="003D65C1" w:rsidRPr="009D1C10" w:rsidRDefault="003D65C1"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 xml:space="preserve">Habida cuenta de que los asuntos presupuestarios son competencia del Consejo de la UIT, el GAR tomó nota de la información facilitada sobre el presupuesto para 2020-2021 y el proyecto de presupuesto para 2022-2023. El </w:t>
            </w:r>
            <w:proofErr w:type="gramStart"/>
            <w:r w:rsidRPr="009D1C10">
              <w:rPr>
                <w:rFonts w:asciiTheme="minorHAnsi" w:hAnsiTheme="minorHAnsi" w:cstheme="minorHAnsi"/>
                <w:szCs w:val="20"/>
              </w:rPr>
              <w:t>Director</w:t>
            </w:r>
            <w:proofErr w:type="gramEnd"/>
            <w:r w:rsidRPr="009D1C10">
              <w:rPr>
                <w:rFonts w:asciiTheme="minorHAnsi" w:hAnsiTheme="minorHAnsi" w:cstheme="minorHAnsi"/>
                <w:szCs w:val="20"/>
              </w:rPr>
              <w:t xml:space="preserve"> aclaró a los participantes del GAR que la BR ha trabajado con diligencia para cubrir sus puestos vacantes y no prevé </w:t>
            </w:r>
            <w:r w:rsidR="00EE64C2" w:rsidRPr="009D1C10">
              <w:rPr>
                <w:rFonts w:asciiTheme="minorHAnsi" w:hAnsiTheme="minorHAnsi" w:cstheme="minorHAnsi"/>
                <w:szCs w:val="20"/>
              </w:rPr>
              <w:t xml:space="preserve">lograr </w:t>
            </w:r>
            <w:r w:rsidRPr="009D1C10">
              <w:rPr>
                <w:rFonts w:asciiTheme="minorHAnsi" w:hAnsiTheme="minorHAnsi" w:cstheme="minorHAnsi"/>
                <w:szCs w:val="20"/>
              </w:rPr>
              <w:t xml:space="preserve">el mismo nivel de ahorro que en años anteriores. En cuanto a los ingresos previstos </w:t>
            </w:r>
            <w:r w:rsidR="00EE64C2" w:rsidRPr="009D1C10">
              <w:rPr>
                <w:rFonts w:asciiTheme="minorHAnsi" w:hAnsiTheme="minorHAnsi" w:cstheme="minorHAnsi"/>
                <w:szCs w:val="20"/>
              </w:rPr>
              <w:t xml:space="preserve">en </w:t>
            </w:r>
            <w:r w:rsidRPr="009D1C10">
              <w:rPr>
                <w:rFonts w:asciiTheme="minorHAnsi" w:hAnsiTheme="minorHAnsi" w:cstheme="minorHAnsi"/>
                <w:szCs w:val="20"/>
              </w:rPr>
              <w:t xml:space="preserve">concepto de publicaciones, el </w:t>
            </w:r>
            <w:proofErr w:type="gramStart"/>
            <w:r w:rsidRPr="009D1C10">
              <w:rPr>
                <w:rFonts w:asciiTheme="minorHAnsi" w:hAnsiTheme="minorHAnsi" w:cstheme="minorHAnsi"/>
                <w:szCs w:val="20"/>
              </w:rPr>
              <w:t>Director</w:t>
            </w:r>
            <w:proofErr w:type="gramEnd"/>
            <w:r w:rsidRPr="009D1C10">
              <w:rPr>
                <w:rFonts w:asciiTheme="minorHAnsi" w:hAnsiTheme="minorHAnsi" w:cstheme="minorHAnsi"/>
                <w:szCs w:val="20"/>
              </w:rPr>
              <w:t xml:space="preserve"> explicó que el presupuesto para publicaciones sigue el ciclo normal, </w:t>
            </w:r>
            <w:r w:rsidR="00EE64C2" w:rsidRPr="009D1C10">
              <w:rPr>
                <w:rFonts w:asciiTheme="minorHAnsi" w:hAnsiTheme="minorHAnsi" w:cstheme="minorHAnsi"/>
                <w:szCs w:val="20"/>
              </w:rPr>
              <w:t xml:space="preserve">a saber, </w:t>
            </w:r>
            <w:r w:rsidR="00141E97" w:rsidRPr="009D1C10">
              <w:rPr>
                <w:rFonts w:asciiTheme="minorHAnsi" w:hAnsiTheme="minorHAnsi" w:cstheme="minorHAnsi"/>
                <w:szCs w:val="20"/>
              </w:rPr>
              <w:t xml:space="preserve">mayor número de </w:t>
            </w:r>
            <w:r w:rsidRPr="009D1C10">
              <w:rPr>
                <w:rFonts w:asciiTheme="minorHAnsi" w:hAnsiTheme="minorHAnsi" w:cstheme="minorHAnsi"/>
                <w:szCs w:val="20"/>
              </w:rPr>
              <w:t>publicaciones durante los 2 primeros años después de una Conferencia que en los 2 últimos años.</w:t>
            </w:r>
          </w:p>
          <w:p w14:paraId="015516E3" w14:textId="710C261C" w:rsidR="003D65C1" w:rsidRPr="009D1C10" w:rsidRDefault="003D65C1"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En lo que respecta a</w:t>
            </w:r>
            <w:r w:rsidR="002F2210" w:rsidRPr="009D1C10">
              <w:rPr>
                <w:rFonts w:asciiTheme="minorHAnsi" w:hAnsiTheme="minorHAnsi" w:cstheme="minorHAnsi"/>
                <w:szCs w:val="20"/>
              </w:rPr>
              <w:t xml:space="preserve">l examen </w:t>
            </w:r>
            <w:r w:rsidRPr="009D1C10">
              <w:rPr>
                <w:rFonts w:asciiTheme="minorHAnsi" w:hAnsiTheme="minorHAnsi" w:cstheme="minorHAnsi"/>
                <w:szCs w:val="20"/>
              </w:rPr>
              <w:t xml:space="preserve">y actualización solicitada del C14/INF/4, que </w:t>
            </w:r>
            <w:r w:rsidR="002F2210" w:rsidRPr="009D1C10">
              <w:rPr>
                <w:rFonts w:asciiTheme="minorHAnsi" w:hAnsiTheme="minorHAnsi" w:cstheme="minorHAnsi"/>
                <w:szCs w:val="20"/>
              </w:rPr>
              <w:t xml:space="preserve">se ha </w:t>
            </w:r>
            <w:r w:rsidRPr="009D1C10">
              <w:rPr>
                <w:rFonts w:asciiTheme="minorHAnsi" w:hAnsiTheme="minorHAnsi" w:cstheme="minorHAnsi"/>
                <w:szCs w:val="20"/>
              </w:rPr>
              <w:t xml:space="preserve">de proporcionar al Grupo de Trabajo del Consejo sobre los </w:t>
            </w:r>
            <w:r w:rsidR="002F2210" w:rsidRPr="009D1C10">
              <w:rPr>
                <w:rFonts w:asciiTheme="minorHAnsi" w:hAnsiTheme="minorHAnsi" w:cstheme="minorHAnsi"/>
                <w:szCs w:val="20"/>
              </w:rPr>
              <w:t>i</w:t>
            </w:r>
            <w:r w:rsidRPr="009D1C10">
              <w:rPr>
                <w:rFonts w:asciiTheme="minorHAnsi" w:hAnsiTheme="minorHAnsi" w:cstheme="minorHAnsi"/>
                <w:szCs w:val="20"/>
              </w:rPr>
              <w:t xml:space="preserve">diomas, el GAR aprobó la actualización propuesta que figura en el Anexo </w:t>
            </w:r>
            <w:r w:rsidR="00575BE6" w:rsidRPr="009D1C10">
              <w:rPr>
                <w:rFonts w:asciiTheme="minorHAnsi" w:hAnsiTheme="minorHAnsi" w:cstheme="minorHAnsi"/>
                <w:szCs w:val="20"/>
              </w:rPr>
              <w:t>a</w:t>
            </w:r>
            <w:r w:rsidRPr="009D1C10">
              <w:rPr>
                <w:rFonts w:asciiTheme="minorHAnsi" w:hAnsiTheme="minorHAnsi" w:cstheme="minorHAnsi"/>
                <w:szCs w:val="20"/>
              </w:rPr>
              <w:t xml:space="preserve">l </w:t>
            </w:r>
            <w:r w:rsidR="00FB7F61" w:rsidRPr="009D1C10">
              <w:rPr>
                <w:rFonts w:asciiTheme="minorHAnsi" w:hAnsiTheme="minorHAnsi" w:cstheme="minorHAnsi"/>
                <w:szCs w:val="20"/>
              </w:rPr>
              <w:t xml:space="preserve">Documento </w:t>
            </w:r>
            <w:r w:rsidRPr="009D1C10">
              <w:rPr>
                <w:rFonts w:asciiTheme="minorHAnsi" w:hAnsiTheme="minorHAnsi" w:cstheme="minorHAnsi"/>
                <w:szCs w:val="20"/>
              </w:rPr>
              <w:t xml:space="preserve">RAG21/26 y también aprobó la adición </w:t>
            </w:r>
            <w:r w:rsidR="00E5666D" w:rsidRPr="009D1C10">
              <w:rPr>
                <w:rFonts w:asciiTheme="minorHAnsi" w:hAnsiTheme="minorHAnsi" w:cstheme="minorHAnsi"/>
                <w:szCs w:val="20"/>
              </w:rPr>
              <w:t xml:space="preserve">en el cuadro </w:t>
            </w:r>
            <w:r w:rsidRPr="009D1C10">
              <w:rPr>
                <w:rFonts w:asciiTheme="minorHAnsi" w:hAnsiTheme="minorHAnsi" w:cstheme="minorHAnsi"/>
                <w:szCs w:val="20"/>
              </w:rPr>
              <w:t>de una línea para las "</w:t>
            </w:r>
            <w:r w:rsidR="000D41AF" w:rsidRPr="009D1C10">
              <w:rPr>
                <w:rFonts w:asciiTheme="minorHAnsi" w:hAnsiTheme="minorHAnsi" w:cstheme="minorHAnsi"/>
                <w:szCs w:val="20"/>
              </w:rPr>
              <w:t>p</w:t>
            </w:r>
            <w:r w:rsidRPr="009D1C10">
              <w:rPr>
                <w:rFonts w:asciiTheme="minorHAnsi" w:hAnsiTheme="minorHAnsi" w:cstheme="minorHAnsi"/>
                <w:szCs w:val="20"/>
              </w:rPr>
              <w:t xml:space="preserve">áginas web", como se muestra en el Anexo 1 al presente documento, para </w:t>
            </w:r>
            <w:r w:rsidR="000D41AF" w:rsidRPr="009D1C10">
              <w:rPr>
                <w:rFonts w:asciiTheme="minorHAnsi" w:hAnsiTheme="minorHAnsi" w:cstheme="minorHAnsi"/>
                <w:szCs w:val="20"/>
              </w:rPr>
              <w:t xml:space="preserve">indicar </w:t>
            </w:r>
            <w:r w:rsidRPr="009D1C10">
              <w:rPr>
                <w:rFonts w:asciiTheme="minorHAnsi" w:hAnsiTheme="minorHAnsi" w:cstheme="minorHAnsi"/>
                <w:szCs w:val="20"/>
              </w:rPr>
              <w:t>así la práctica habitual en todos los Sectores.</w:t>
            </w:r>
          </w:p>
          <w:p w14:paraId="385BB172" w14:textId="666EF457" w:rsidR="003D65C1" w:rsidRPr="009D1C10" w:rsidRDefault="003D65C1"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 xml:space="preserve">En cuanto al asesoramiento solicitado </w:t>
            </w:r>
            <w:r w:rsidR="009732D2" w:rsidRPr="009D1C10">
              <w:rPr>
                <w:rFonts w:asciiTheme="minorHAnsi" w:hAnsiTheme="minorHAnsi" w:cstheme="minorHAnsi"/>
                <w:szCs w:val="20"/>
              </w:rPr>
              <w:t>a</w:t>
            </w:r>
            <w:r w:rsidRPr="009D1C10">
              <w:rPr>
                <w:rFonts w:asciiTheme="minorHAnsi" w:hAnsiTheme="minorHAnsi" w:cstheme="minorHAnsi"/>
                <w:szCs w:val="20"/>
              </w:rPr>
              <w:t xml:space="preserve">l GAR </w:t>
            </w:r>
            <w:r w:rsidR="009732D2" w:rsidRPr="009D1C10">
              <w:rPr>
                <w:rFonts w:asciiTheme="minorHAnsi" w:hAnsiTheme="minorHAnsi" w:cstheme="minorHAnsi"/>
                <w:szCs w:val="20"/>
              </w:rPr>
              <w:t>para e</w:t>
            </w:r>
            <w:r w:rsidRPr="009D1C10">
              <w:rPr>
                <w:rFonts w:asciiTheme="minorHAnsi" w:hAnsiTheme="minorHAnsi" w:cstheme="minorHAnsi"/>
                <w:szCs w:val="20"/>
              </w:rPr>
              <w:t xml:space="preserve">l </w:t>
            </w:r>
            <w:proofErr w:type="gramStart"/>
            <w:r w:rsidRPr="009D1C10">
              <w:rPr>
                <w:rFonts w:asciiTheme="minorHAnsi" w:hAnsiTheme="minorHAnsi" w:cstheme="minorHAnsi"/>
                <w:szCs w:val="20"/>
              </w:rPr>
              <w:t>Director</w:t>
            </w:r>
            <w:proofErr w:type="gramEnd"/>
            <w:r w:rsidRPr="009D1C10">
              <w:rPr>
                <w:rFonts w:asciiTheme="minorHAnsi" w:hAnsiTheme="minorHAnsi" w:cstheme="minorHAnsi"/>
                <w:szCs w:val="20"/>
              </w:rPr>
              <w:t xml:space="preserve"> </w:t>
            </w:r>
            <w:r w:rsidR="00265E38" w:rsidRPr="009D1C10">
              <w:rPr>
                <w:rFonts w:asciiTheme="minorHAnsi" w:hAnsiTheme="minorHAnsi" w:cstheme="minorHAnsi"/>
                <w:szCs w:val="20"/>
              </w:rPr>
              <w:t xml:space="preserve">en relación con </w:t>
            </w:r>
            <w:r w:rsidRPr="009D1C10">
              <w:rPr>
                <w:rFonts w:asciiTheme="minorHAnsi" w:hAnsiTheme="minorHAnsi" w:cstheme="minorHAnsi"/>
                <w:szCs w:val="20"/>
              </w:rPr>
              <w:t>su contribución a</w:t>
            </w:r>
            <w:r w:rsidR="00FD5309" w:rsidRPr="009D1C10">
              <w:rPr>
                <w:rFonts w:asciiTheme="minorHAnsi" w:hAnsiTheme="minorHAnsi" w:cstheme="minorHAnsi"/>
                <w:szCs w:val="20"/>
              </w:rPr>
              <w:t xml:space="preserve"> </w:t>
            </w:r>
            <w:r w:rsidRPr="009D1C10">
              <w:rPr>
                <w:rFonts w:asciiTheme="minorHAnsi" w:hAnsiTheme="minorHAnsi" w:cstheme="minorHAnsi"/>
                <w:szCs w:val="20"/>
              </w:rPr>
              <w:t>l</w:t>
            </w:r>
            <w:r w:rsidR="00FD5309" w:rsidRPr="009D1C10">
              <w:rPr>
                <w:rFonts w:asciiTheme="minorHAnsi" w:hAnsiTheme="minorHAnsi" w:cstheme="minorHAnsi"/>
                <w:szCs w:val="20"/>
              </w:rPr>
              <w:t>os</w:t>
            </w:r>
            <w:r w:rsidRPr="009D1C10">
              <w:rPr>
                <w:rFonts w:asciiTheme="minorHAnsi" w:hAnsiTheme="minorHAnsi" w:cstheme="minorHAnsi"/>
                <w:szCs w:val="20"/>
              </w:rPr>
              <w:t xml:space="preserve"> trabajo</w:t>
            </w:r>
            <w:r w:rsidR="00790744" w:rsidRPr="009D1C10">
              <w:rPr>
                <w:rFonts w:asciiTheme="minorHAnsi" w:hAnsiTheme="minorHAnsi" w:cstheme="minorHAnsi"/>
                <w:szCs w:val="20"/>
              </w:rPr>
              <w:t>s</w:t>
            </w:r>
            <w:r w:rsidRPr="009D1C10">
              <w:rPr>
                <w:rFonts w:asciiTheme="minorHAnsi" w:hAnsiTheme="minorHAnsi" w:cstheme="minorHAnsi"/>
                <w:szCs w:val="20"/>
              </w:rPr>
              <w:t xml:space="preserve"> del Grupo de Expertos sobre el Reglamento de las Telecomunicaciones Internacionales (</w:t>
            </w:r>
            <w:r w:rsidR="00FD5309" w:rsidRPr="009D1C10">
              <w:rPr>
                <w:rFonts w:asciiTheme="minorHAnsi" w:hAnsiTheme="minorHAnsi" w:cstheme="minorHAnsi"/>
                <w:szCs w:val="20"/>
              </w:rPr>
              <w:t>G</w:t>
            </w:r>
            <w:r w:rsidRPr="009D1C10">
              <w:rPr>
                <w:rFonts w:asciiTheme="minorHAnsi" w:hAnsiTheme="minorHAnsi" w:cstheme="minorHAnsi"/>
                <w:szCs w:val="20"/>
              </w:rPr>
              <w:t>E-</w:t>
            </w:r>
            <w:r w:rsidR="00FD5309" w:rsidRPr="009D1C10">
              <w:rPr>
                <w:rFonts w:asciiTheme="minorHAnsi" w:hAnsiTheme="minorHAnsi" w:cstheme="minorHAnsi"/>
                <w:szCs w:val="20"/>
              </w:rPr>
              <w:t>RT</w:t>
            </w:r>
            <w:r w:rsidRPr="009D1C10">
              <w:rPr>
                <w:rFonts w:asciiTheme="minorHAnsi" w:hAnsiTheme="minorHAnsi" w:cstheme="minorHAnsi"/>
                <w:szCs w:val="20"/>
              </w:rPr>
              <w:t xml:space="preserve">I), el GAR recomendó al Director que </w:t>
            </w:r>
            <w:r w:rsidR="00790744" w:rsidRPr="009D1C10">
              <w:rPr>
                <w:rFonts w:asciiTheme="minorHAnsi" w:hAnsiTheme="minorHAnsi" w:cstheme="minorHAnsi"/>
                <w:szCs w:val="20"/>
              </w:rPr>
              <w:t>decida</w:t>
            </w:r>
            <w:r w:rsidR="00EE1098" w:rsidRPr="009D1C10">
              <w:rPr>
                <w:rFonts w:asciiTheme="minorHAnsi" w:hAnsiTheme="minorHAnsi" w:cstheme="minorHAnsi"/>
                <w:szCs w:val="20"/>
              </w:rPr>
              <w:t xml:space="preserve"> él mismo</w:t>
            </w:r>
            <w:r w:rsidRPr="009D1C10">
              <w:rPr>
                <w:rFonts w:asciiTheme="minorHAnsi" w:hAnsiTheme="minorHAnsi" w:cstheme="minorHAnsi"/>
                <w:szCs w:val="20"/>
              </w:rPr>
              <w:t xml:space="preserve">, según proceda, </w:t>
            </w:r>
            <w:r w:rsidR="00EE1098" w:rsidRPr="009D1C10">
              <w:rPr>
                <w:rFonts w:asciiTheme="minorHAnsi" w:hAnsiTheme="minorHAnsi" w:cstheme="minorHAnsi"/>
                <w:szCs w:val="20"/>
              </w:rPr>
              <w:t xml:space="preserve">cuál ha de ser su contribución </w:t>
            </w:r>
            <w:r w:rsidRPr="009D1C10">
              <w:rPr>
                <w:rFonts w:asciiTheme="minorHAnsi" w:hAnsiTheme="minorHAnsi" w:cstheme="minorHAnsi"/>
                <w:szCs w:val="20"/>
              </w:rPr>
              <w:t xml:space="preserve">al Grupo de Expertos sobre el RTI. </w:t>
            </w:r>
          </w:p>
          <w:p w14:paraId="32C51297" w14:textId="28090D01" w:rsidR="00350F58" w:rsidRPr="009D1C10" w:rsidRDefault="003D65C1"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 xml:space="preserve">El GAR tomó nota con </w:t>
            </w:r>
            <w:r w:rsidR="00216B33" w:rsidRPr="009D1C10">
              <w:rPr>
                <w:rFonts w:asciiTheme="minorHAnsi" w:hAnsiTheme="minorHAnsi" w:cstheme="minorHAnsi"/>
                <w:szCs w:val="20"/>
              </w:rPr>
              <w:t xml:space="preserve">agradecimiento </w:t>
            </w:r>
            <w:r w:rsidRPr="009D1C10">
              <w:rPr>
                <w:rFonts w:asciiTheme="minorHAnsi" w:hAnsiTheme="minorHAnsi" w:cstheme="minorHAnsi"/>
                <w:szCs w:val="20"/>
              </w:rPr>
              <w:t xml:space="preserve">y satisfacción de las opiniones expuestas en el </w:t>
            </w:r>
            <w:r w:rsidR="00464A67">
              <w:rPr>
                <w:rFonts w:asciiTheme="minorHAnsi" w:hAnsiTheme="minorHAnsi" w:cstheme="minorHAnsi"/>
                <w:szCs w:val="20"/>
              </w:rPr>
              <w:t>D</w:t>
            </w:r>
            <w:r w:rsidRPr="009D1C10">
              <w:rPr>
                <w:rFonts w:asciiTheme="minorHAnsi" w:hAnsiTheme="minorHAnsi" w:cstheme="minorHAnsi"/>
                <w:szCs w:val="20"/>
              </w:rPr>
              <w:t xml:space="preserve">ocumento RAG21/33, presentado por la delegación de China. El GAR también agradeció la </w:t>
            </w:r>
            <w:r w:rsidR="00216B33" w:rsidRPr="009D1C10">
              <w:rPr>
                <w:rFonts w:asciiTheme="minorHAnsi" w:hAnsiTheme="minorHAnsi" w:cstheme="minorHAnsi"/>
                <w:szCs w:val="20"/>
              </w:rPr>
              <w:t xml:space="preserve">información facilitada </w:t>
            </w:r>
            <w:r w:rsidRPr="009D1C10">
              <w:rPr>
                <w:rFonts w:asciiTheme="minorHAnsi" w:hAnsiTheme="minorHAnsi" w:cstheme="minorHAnsi"/>
                <w:szCs w:val="20"/>
              </w:rPr>
              <w:t xml:space="preserve">por el Departamento de Informática de la UIT sobre las diversas plataformas virtuales utilizadas en las reuniones y eventos de la UIT, </w:t>
            </w:r>
            <w:r w:rsidR="00216B33" w:rsidRPr="009D1C10">
              <w:rPr>
                <w:rFonts w:asciiTheme="minorHAnsi" w:hAnsiTheme="minorHAnsi" w:cstheme="minorHAnsi"/>
                <w:szCs w:val="20"/>
              </w:rPr>
              <w:t xml:space="preserve">en particular </w:t>
            </w:r>
            <w:r w:rsidRPr="009D1C10">
              <w:rPr>
                <w:rFonts w:asciiTheme="minorHAnsi" w:hAnsiTheme="minorHAnsi" w:cstheme="minorHAnsi"/>
                <w:szCs w:val="20"/>
              </w:rPr>
              <w:t xml:space="preserve">las </w:t>
            </w:r>
            <w:r w:rsidR="004A2156" w:rsidRPr="009D1C10">
              <w:rPr>
                <w:rFonts w:asciiTheme="minorHAnsi" w:hAnsiTheme="minorHAnsi" w:cstheme="minorHAnsi"/>
                <w:szCs w:val="20"/>
              </w:rPr>
              <w:t xml:space="preserve">funcionalidades </w:t>
            </w:r>
            <w:r w:rsidRPr="009D1C10">
              <w:rPr>
                <w:rFonts w:asciiTheme="minorHAnsi" w:hAnsiTheme="minorHAnsi" w:cstheme="minorHAnsi"/>
                <w:szCs w:val="20"/>
              </w:rPr>
              <w:t xml:space="preserve">y </w:t>
            </w:r>
            <w:r w:rsidR="004A2156" w:rsidRPr="009D1C10">
              <w:rPr>
                <w:rFonts w:asciiTheme="minorHAnsi" w:hAnsiTheme="minorHAnsi" w:cstheme="minorHAnsi"/>
                <w:szCs w:val="20"/>
              </w:rPr>
              <w:t xml:space="preserve">características </w:t>
            </w:r>
            <w:r w:rsidRPr="009D1C10">
              <w:rPr>
                <w:rFonts w:asciiTheme="minorHAnsi" w:hAnsiTheme="minorHAnsi" w:cstheme="minorHAnsi"/>
                <w:szCs w:val="20"/>
              </w:rPr>
              <w:t>de cada plataforma y la importancia de contar con más de una solución para garantizar la continuidad de las actividades</w:t>
            </w:r>
            <w:r w:rsidR="00350F58" w:rsidRPr="009D1C10">
              <w:rPr>
                <w:rFonts w:asciiTheme="minorHAnsi" w:hAnsiTheme="minorHAnsi" w:cstheme="minorHAnsi"/>
                <w:szCs w:val="20"/>
              </w:rPr>
              <w:t>.</w:t>
            </w:r>
          </w:p>
          <w:p w14:paraId="4473C189" w14:textId="227B440E" w:rsidR="004555A1" w:rsidRPr="009D1C10" w:rsidRDefault="004555A1"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Algunas Administraciones mencionaron las ventajas de contar con una plataforma común en la UIT en aras de la coherencia</w:t>
            </w:r>
            <w:r w:rsidR="00D55726" w:rsidRPr="009D1C10">
              <w:rPr>
                <w:rFonts w:asciiTheme="minorHAnsi" w:hAnsiTheme="minorHAnsi" w:cstheme="minorHAnsi"/>
                <w:szCs w:val="20"/>
              </w:rPr>
              <w:t>, así como</w:t>
            </w:r>
            <w:r w:rsidRPr="009D1C10">
              <w:rPr>
                <w:rFonts w:asciiTheme="minorHAnsi" w:hAnsiTheme="minorHAnsi" w:cstheme="minorHAnsi"/>
                <w:szCs w:val="20"/>
              </w:rPr>
              <w:t xml:space="preserve"> la necesidad de </w:t>
            </w:r>
            <w:r w:rsidR="002A2949" w:rsidRPr="009D1C10">
              <w:rPr>
                <w:rFonts w:asciiTheme="minorHAnsi" w:hAnsiTheme="minorHAnsi" w:cstheme="minorHAnsi"/>
                <w:szCs w:val="20"/>
              </w:rPr>
              <w:t xml:space="preserve">examinar </w:t>
            </w:r>
            <w:r w:rsidRPr="009D1C10">
              <w:rPr>
                <w:rFonts w:asciiTheme="minorHAnsi" w:hAnsiTheme="minorHAnsi" w:cstheme="minorHAnsi"/>
                <w:szCs w:val="20"/>
              </w:rPr>
              <w:t xml:space="preserve">cómo estas plataformas seguirán facilitando </w:t>
            </w:r>
            <w:r w:rsidR="002A2949" w:rsidRPr="009D1C10">
              <w:rPr>
                <w:rFonts w:asciiTheme="minorHAnsi" w:hAnsiTheme="minorHAnsi" w:cstheme="minorHAnsi"/>
                <w:szCs w:val="20"/>
              </w:rPr>
              <w:t xml:space="preserve">los </w:t>
            </w:r>
            <w:r w:rsidRPr="009D1C10">
              <w:rPr>
                <w:rFonts w:asciiTheme="minorHAnsi" w:hAnsiTheme="minorHAnsi" w:cstheme="minorHAnsi"/>
                <w:szCs w:val="20"/>
              </w:rPr>
              <w:t>trabajo</w:t>
            </w:r>
            <w:r w:rsidR="002A2949" w:rsidRPr="009D1C10">
              <w:rPr>
                <w:rFonts w:asciiTheme="minorHAnsi" w:hAnsiTheme="minorHAnsi" w:cstheme="minorHAnsi"/>
                <w:szCs w:val="20"/>
              </w:rPr>
              <w:t>s</w:t>
            </w:r>
            <w:r w:rsidRPr="009D1C10">
              <w:rPr>
                <w:rFonts w:asciiTheme="minorHAnsi" w:hAnsiTheme="minorHAnsi" w:cstheme="minorHAnsi"/>
                <w:szCs w:val="20"/>
              </w:rPr>
              <w:t xml:space="preserve"> después de la pandemia.</w:t>
            </w:r>
          </w:p>
          <w:p w14:paraId="5DE0255A" w14:textId="08E7B828" w:rsidR="004555A1" w:rsidRPr="009D1C10" w:rsidRDefault="004555A1"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 xml:space="preserve">El GAR pidió al </w:t>
            </w:r>
            <w:proofErr w:type="gramStart"/>
            <w:r w:rsidRPr="009D1C10">
              <w:rPr>
                <w:rFonts w:asciiTheme="minorHAnsi" w:hAnsiTheme="minorHAnsi" w:cstheme="minorHAnsi"/>
                <w:szCs w:val="20"/>
              </w:rPr>
              <w:t>Director</w:t>
            </w:r>
            <w:proofErr w:type="gramEnd"/>
            <w:r w:rsidRPr="009D1C10">
              <w:rPr>
                <w:rFonts w:asciiTheme="minorHAnsi" w:hAnsiTheme="minorHAnsi" w:cstheme="minorHAnsi"/>
                <w:szCs w:val="20"/>
              </w:rPr>
              <w:t xml:space="preserve"> de la BR que transmita el </w:t>
            </w:r>
            <w:r w:rsidR="00D55726" w:rsidRPr="009D1C10">
              <w:rPr>
                <w:rFonts w:asciiTheme="minorHAnsi" w:hAnsiTheme="minorHAnsi" w:cstheme="minorHAnsi"/>
                <w:szCs w:val="20"/>
              </w:rPr>
              <w:t>D</w:t>
            </w:r>
            <w:r w:rsidRPr="009D1C10">
              <w:rPr>
                <w:rFonts w:asciiTheme="minorHAnsi" w:hAnsiTheme="minorHAnsi" w:cstheme="minorHAnsi"/>
                <w:szCs w:val="20"/>
              </w:rPr>
              <w:t xml:space="preserve">ocumento RAG21/33 al Grupo Temático sobre Plataformas de Participación a Distancia de la UIT </w:t>
            </w:r>
            <w:r w:rsidR="00156F20" w:rsidRPr="009D1C10">
              <w:rPr>
                <w:rFonts w:asciiTheme="minorHAnsi" w:hAnsiTheme="minorHAnsi" w:cstheme="minorHAnsi"/>
                <w:szCs w:val="20"/>
              </w:rPr>
              <w:t>por conducto d</w:t>
            </w:r>
            <w:r w:rsidRPr="009D1C10">
              <w:rPr>
                <w:rFonts w:asciiTheme="minorHAnsi" w:hAnsiTheme="minorHAnsi" w:cstheme="minorHAnsi"/>
                <w:szCs w:val="20"/>
              </w:rPr>
              <w:t xml:space="preserve">el Grupo </w:t>
            </w:r>
            <w:r w:rsidR="00277DBE" w:rsidRPr="009D1C10">
              <w:rPr>
                <w:rFonts w:asciiTheme="minorHAnsi" w:hAnsiTheme="minorHAnsi" w:cstheme="minorHAnsi"/>
                <w:szCs w:val="20"/>
              </w:rPr>
              <w:t>Especial</w:t>
            </w:r>
            <w:r w:rsidRPr="009D1C10">
              <w:rPr>
                <w:rFonts w:asciiTheme="minorHAnsi" w:hAnsiTheme="minorHAnsi" w:cstheme="minorHAnsi"/>
                <w:szCs w:val="20"/>
              </w:rPr>
              <w:t xml:space="preserve"> de Coordinación Intersectorial de la UIT, y que present</w:t>
            </w:r>
            <w:r w:rsidR="00277DBE" w:rsidRPr="009D1C10">
              <w:rPr>
                <w:rFonts w:asciiTheme="minorHAnsi" w:hAnsiTheme="minorHAnsi" w:cstheme="minorHAnsi"/>
                <w:szCs w:val="20"/>
              </w:rPr>
              <w:t>e</w:t>
            </w:r>
            <w:r w:rsidRPr="009D1C10">
              <w:rPr>
                <w:rFonts w:asciiTheme="minorHAnsi" w:hAnsiTheme="minorHAnsi" w:cstheme="minorHAnsi"/>
                <w:szCs w:val="20"/>
              </w:rPr>
              <w:t xml:space="preserve"> más información sobre las plataformas a distancia en la próxima reunión del GAR.</w:t>
            </w:r>
          </w:p>
        </w:tc>
      </w:tr>
      <w:tr w:rsidR="00350F58" w:rsidRPr="007976B8" w14:paraId="6DFB5139" w14:textId="77777777" w:rsidTr="00C340F0">
        <w:trPr>
          <w:jc w:val="center"/>
        </w:trPr>
        <w:tc>
          <w:tcPr>
            <w:tcW w:w="485" w:type="pct"/>
          </w:tcPr>
          <w:p w14:paraId="29F24B5B" w14:textId="77777777" w:rsidR="00350F58" w:rsidRPr="009D1C10" w:rsidRDefault="00350F58" w:rsidP="006943A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jc w:val="center"/>
              <w:rPr>
                <w:rFonts w:asciiTheme="minorHAnsi" w:hAnsiTheme="minorHAnsi" w:cstheme="minorHAnsi"/>
                <w:sz w:val="20"/>
                <w:szCs w:val="20"/>
                <w:lang w:val="es-ES"/>
              </w:rPr>
            </w:pPr>
            <w:r w:rsidRPr="009D1C10">
              <w:rPr>
                <w:rFonts w:asciiTheme="minorHAnsi" w:hAnsiTheme="minorHAnsi" w:cstheme="minorHAnsi"/>
                <w:sz w:val="20"/>
                <w:szCs w:val="20"/>
                <w:lang w:val="es-ES"/>
              </w:rPr>
              <w:t>4</w:t>
            </w:r>
          </w:p>
        </w:tc>
        <w:tc>
          <w:tcPr>
            <w:tcW w:w="779" w:type="pct"/>
          </w:tcPr>
          <w:p w14:paraId="4F419B3A" w14:textId="6C15D3FE" w:rsidR="00350F58" w:rsidRPr="009D1C10" w:rsidRDefault="00284775" w:rsidP="006943AA">
            <w:pPr>
              <w:pStyle w:val="Tabletext"/>
              <w:spacing w:before="120"/>
              <w:rPr>
                <w:rFonts w:asciiTheme="minorHAnsi" w:hAnsiTheme="minorHAnsi" w:cstheme="minorHAnsi"/>
                <w:szCs w:val="20"/>
                <w:highlight w:val="yellow"/>
              </w:rPr>
            </w:pPr>
            <w:r w:rsidRPr="009D1C10">
              <w:rPr>
                <w:rFonts w:asciiTheme="minorHAnsi" w:hAnsiTheme="minorHAnsi" w:cstheme="minorHAnsi"/>
                <w:szCs w:val="20"/>
              </w:rPr>
              <w:t xml:space="preserve">Implementación de las decisiones de la </w:t>
            </w:r>
            <w:r w:rsidR="00460C08" w:rsidRPr="009D1C10">
              <w:rPr>
                <w:rFonts w:asciiTheme="minorHAnsi" w:hAnsiTheme="minorHAnsi" w:cstheme="minorHAnsi"/>
                <w:szCs w:val="20"/>
              </w:rPr>
              <w:t>CMR</w:t>
            </w:r>
            <w:r w:rsidR="005C6309" w:rsidRPr="009D1C10">
              <w:rPr>
                <w:rFonts w:asciiTheme="minorHAnsi" w:hAnsiTheme="minorHAnsi" w:cstheme="minorHAnsi"/>
                <w:szCs w:val="20"/>
              </w:rPr>
              <w:noBreakHyphen/>
            </w:r>
            <w:r w:rsidR="00460C08" w:rsidRPr="009D1C10">
              <w:rPr>
                <w:rFonts w:asciiTheme="minorHAnsi" w:hAnsiTheme="minorHAnsi" w:cstheme="minorHAnsi"/>
                <w:szCs w:val="20"/>
              </w:rPr>
              <w:t xml:space="preserve">19 </w:t>
            </w:r>
          </w:p>
          <w:p w14:paraId="22ECF09D" w14:textId="536AC57C" w:rsidR="00350F58" w:rsidRPr="009D1C10" w:rsidRDefault="00C454B9" w:rsidP="006943AA">
            <w:pPr>
              <w:pStyle w:val="Tabletext"/>
              <w:spacing w:before="120"/>
              <w:rPr>
                <w:rFonts w:asciiTheme="minorHAnsi" w:hAnsiTheme="minorHAnsi" w:cstheme="minorHAnsi"/>
                <w:szCs w:val="20"/>
              </w:rPr>
            </w:pPr>
            <w:r w:rsidRPr="009D1C10">
              <w:rPr>
                <w:rFonts w:asciiTheme="minorHAnsi" w:hAnsiTheme="minorHAnsi" w:cstheme="minorHAnsi"/>
                <w:szCs w:val="20"/>
              </w:rPr>
              <w:t>Documento del GAR: 26</w:t>
            </w:r>
          </w:p>
        </w:tc>
        <w:tc>
          <w:tcPr>
            <w:tcW w:w="3736" w:type="pct"/>
          </w:tcPr>
          <w:p w14:paraId="54D4117B" w14:textId="66AF7D9D" w:rsidR="00C340F0" w:rsidRPr="0019372A" w:rsidRDefault="0019372A" w:rsidP="00025ED7">
            <w:pPr>
              <w:pStyle w:val="Tabletext"/>
              <w:spacing w:before="120" w:after="120"/>
              <w:jc w:val="both"/>
              <w:rPr>
                <w:rFonts w:asciiTheme="minorHAnsi" w:hAnsiTheme="minorHAnsi" w:cstheme="minorHAnsi"/>
                <w:szCs w:val="20"/>
              </w:rPr>
            </w:pPr>
            <w:r w:rsidRPr="0019372A">
              <w:rPr>
                <w:rFonts w:asciiTheme="minorHAnsi" w:hAnsiTheme="minorHAnsi" w:cstheme="minorHAnsi"/>
                <w:szCs w:val="20"/>
              </w:rPr>
              <w:t>El GAR tomó nota del informe sobre las repercusiones financieras de las decisiones de la CMR-19 y de que todos los proyectos de desarrollo de software se financiaron utilizando el superávit de la ejecución presupuestaria de la BR previsto para 2020, resultante de la anulación de misiones y reuniones presenciales del UIT-R.</w:t>
            </w:r>
          </w:p>
          <w:p w14:paraId="400A4CE8" w14:textId="5A953C29" w:rsidR="0019372A" w:rsidRPr="0019372A" w:rsidRDefault="0019372A" w:rsidP="00025ED7">
            <w:pPr>
              <w:pStyle w:val="Tabletext"/>
              <w:spacing w:before="240" w:after="0"/>
              <w:jc w:val="both"/>
              <w:rPr>
                <w:rFonts w:asciiTheme="minorHAnsi" w:hAnsiTheme="minorHAnsi" w:cstheme="minorHAnsi"/>
                <w:szCs w:val="20"/>
              </w:rPr>
            </w:pPr>
            <w:r w:rsidRPr="0019372A">
              <w:rPr>
                <w:rFonts w:asciiTheme="minorHAnsi" w:hAnsiTheme="minorHAnsi" w:cstheme="minorHAnsi"/>
                <w:szCs w:val="20"/>
              </w:rPr>
              <w:lastRenderedPageBreak/>
              <w:t>El GAR también observó que los costes estimados de la CMR-19 para la preparación de determinados puntos del orden del día de la CMR-23 debería</w:t>
            </w:r>
            <w:r w:rsidR="00464A67">
              <w:rPr>
                <w:rFonts w:asciiTheme="minorHAnsi" w:hAnsiTheme="minorHAnsi" w:cstheme="minorHAnsi"/>
                <w:szCs w:val="20"/>
              </w:rPr>
              <w:t>n</w:t>
            </w:r>
            <w:r w:rsidRPr="0019372A">
              <w:rPr>
                <w:rFonts w:asciiTheme="minorHAnsi" w:hAnsiTheme="minorHAnsi" w:cstheme="minorHAnsi"/>
                <w:szCs w:val="20"/>
              </w:rPr>
              <w:t xml:space="preserve"> financiarse con arreglo a la información adicional que debe proporcionar la BR, como se describe a continuación. El GAR señaló que las necesidades presupuestarias para la preparación de esos puntos específicos del orden del día de la CMR-23 deberán revisarse más adelante, una vez que se conozca cuándo se celebrarán de nuevo reuniones presenciales. Asimismo, se reconoció que se trata de puntos complejos del orden del día, que algunas Comisiones de Estudio y Grupos de Trabajo han creado muchos grupos por correspondencia para tratar aspectos relativos a estos puntos y que las características del sistema para los estudios relacionados habrán de estar definidas para mediados de 2021. Por consiguiente, en el futuro se podrán hacer mejores estimaciones en función de muchos factores, incluida la fecha, actualmente imprevisible, en la que el UIT-R podrá volver a celebrar reuniones presenciales.</w:t>
            </w:r>
          </w:p>
          <w:p w14:paraId="6635438F" w14:textId="77777777" w:rsidR="0019372A" w:rsidRPr="0019372A" w:rsidRDefault="0019372A" w:rsidP="00025ED7">
            <w:pPr>
              <w:pStyle w:val="Tabletext"/>
              <w:spacing w:before="120" w:after="0"/>
              <w:jc w:val="both"/>
              <w:rPr>
                <w:rFonts w:asciiTheme="minorHAnsi" w:hAnsiTheme="minorHAnsi" w:cstheme="minorHAnsi"/>
                <w:szCs w:val="20"/>
              </w:rPr>
            </w:pPr>
            <w:r w:rsidRPr="0019372A">
              <w:rPr>
                <w:rFonts w:asciiTheme="minorHAnsi" w:hAnsiTheme="minorHAnsi" w:cstheme="minorHAnsi"/>
                <w:szCs w:val="20"/>
              </w:rPr>
              <w:t xml:space="preserve">El GAR pidió al </w:t>
            </w:r>
            <w:proofErr w:type="gramStart"/>
            <w:r w:rsidRPr="0019372A">
              <w:rPr>
                <w:rFonts w:asciiTheme="minorHAnsi" w:hAnsiTheme="minorHAnsi" w:cstheme="minorHAnsi"/>
                <w:szCs w:val="20"/>
              </w:rPr>
              <w:t>Director</w:t>
            </w:r>
            <w:proofErr w:type="gramEnd"/>
            <w:r w:rsidRPr="0019372A">
              <w:rPr>
                <w:rFonts w:asciiTheme="minorHAnsi" w:hAnsiTheme="minorHAnsi" w:cstheme="minorHAnsi"/>
                <w:szCs w:val="20"/>
              </w:rPr>
              <w:t xml:space="preserve"> de la BR que presente en la próxima reunión del GAR información sobre los costes reales de las actividades ya realizadas y las estimaciones de las actividades futuras. </w:t>
            </w:r>
          </w:p>
          <w:p w14:paraId="4DC732F9" w14:textId="246DB8A4" w:rsidR="00350F58" w:rsidRPr="009D1C10" w:rsidRDefault="0019372A" w:rsidP="00025ED7">
            <w:pPr>
              <w:pStyle w:val="Tabletext"/>
              <w:spacing w:before="120" w:after="0"/>
              <w:jc w:val="both"/>
              <w:rPr>
                <w:rFonts w:asciiTheme="minorHAnsi" w:hAnsiTheme="minorHAnsi" w:cstheme="minorHAnsi"/>
                <w:szCs w:val="20"/>
                <w:highlight w:val="green"/>
              </w:rPr>
            </w:pPr>
            <w:r w:rsidRPr="009D1C10">
              <w:rPr>
                <w:rFonts w:asciiTheme="minorHAnsi" w:eastAsia="Calibri" w:hAnsiTheme="minorHAnsi" w:cstheme="minorHAnsi"/>
                <w:szCs w:val="20"/>
              </w:rPr>
              <w:t>El GAR tomó nota con satisfacción de la información proporcionada sobre la aplicación de las decisiones de la CMR-19 relativas a los servicios terrenales, los servicios espaciales y otras acciones relacionadas con dicha aplicación.</w:t>
            </w:r>
          </w:p>
        </w:tc>
      </w:tr>
      <w:tr w:rsidR="00350F58" w:rsidRPr="007976B8" w14:paraId="3C00A68E" w14:textId="77777777" w:rsidTr="00C340F0">
        <w:trPr>
          <w:jc w:val="center"/>
        </w:trPr>
        <w:tc>
          <w:tcPr>
            <w:tcW w:w="485" w:type="pct"/>
          </w:tcPr>
          <w:p w14:paraId="5D67DE95" w14:textId="77777777" w:rsidR="00350F58" w:rsidRPr="009D1C10" w:rsidRDefault="00350F58" w:rsidP="006943A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jc w:val="center"/>
              <w:rPr>
                <w:rFonts w:asciiTheme="minorHAnsi" w:hAnsiTheme="minorHAnsi" w:cstheme="minorHAnsi"/>
                <w:sz w:val="20"/>
                <w:szCs w:val="20"/>
                <w:lang w:val="es-ES"/>
              </w:rPr>
            </w:pPr>
            <w:r w:rsidRPr="009D1C10">
              <w:rPr>
                <w:rFonts w:asciiTheme="minorHAnsi" w:hAnsiTheme="minorHAnsi" w:cstheme="minorHAnsi"/>
                <w:sz w:val="20"/>
                <w:szCs w:val="20"/>
                <w:lang w:val="es-ES"/>
              </w:rPr>
              <w:lastRenderedPageBreak/>
              <w:t>5</w:t>
            </w:r>
          </w:p>
        </w:tc>
        <w:tc>
          <w:tcPr>
            <w:tcW w:w="779" w:type="pct"/>
          </w:tcPr>
          <w:p w14:paraId="74D2E31A" w14:textId="7FC6F8EC" w:rsidR="00350F58" w:rsidRPr="009D1C10" w:rsidRDefault="0079007A" w:rsidP="006943AA">
            <w:pPr>
              <w:pStyle w:val="Tabletext"/>
              <w:spacing w:before="120"/>
              <w:rPr>
                <w:rFonts w:asciiTheme="minorHAnsi" w:hAnsiTheme="minorHAnsi" w:cstheme="minorHAnsi"/>
                <w:szCs w:val="20"/>
              </w:rPr>
            </w:pPr>
            <w:r w:rsidRPr="009D1C10">
              <w:rPr>
                <w:rFonts w:asciiTheme="minorHAnsi" w:hAnsiTheme="minorHAnsi" w:cstheme="minorHAnsi"/>
                <w:szCs w:val="20"/>
              </w:rPr>
              <w:t xml:space="preserve">Orden del día y fechas </w:t>
            </w:r>
            <w:r w:rsidR="00460C08" w:rsidRPr="009D1C10">
              <w:rPr>
                <w:rFonts w:asciiTheme="minorHAnsi" w:hAnsiTheme="minorHAnsi" w:cstheme="minorHAnsi"/>
                <w:szCs w:val="20"/>
              </w:rPr>
              <w:t>de la CMR-23</w:t>
            </w:r>
            <w:r w:rsidRPr="009D1C10">
              <w:rPr>
                <w:rFonts w:asciiTheme="minorHAnsi" w:hAnsiTheme="minorHAnsi" w:cstheme="minorHAnsi"/>
                <w:szCs w:val="20"/>
              </w:rPr>
              <w:t>, y otros preparativos conexos</w:t>
            </w:r>
          </w:p>
          <w:p w14:paraId="0E040AAE" w14:textId="77777777" w:rsidR="00350F58" w:rsidRPr="009D1C10" w:rsidRDefault="00350F58" w:rsidP="006943AA">
            <w:pPr>
              <w:pStyle w:val="Tabletext"/>
              <w:spacing w:before="120"/>
              <w:rPr>
                <w:rFonts w:asciiTheme="minorHAnsi" w:hAnsiTheme="minorHAnsi" w:cstheme="minorHAnsi"/>
                <w:i/>
                <w:szCs w:val="20"/>
              </w:rPr>
            </w:pPr>
          </w:p>
          <w:p w14:paraId="595F48A4" w14:textId="7E9DC38B" w:rsidR="00C454B9" w:rsidRPr="009D1C10" w:rsidRDefault="00C454B9" w:rsidP="006943AA">
            <w:pPr>
              <w:pStyle w:val="Tabletext"/>
              <w:spacing w:before="120"/>
              <w:rPr>
                <w:rFonts w:asciiTheme="minorHAnsi" w:hAnsiTheme="minorHAnsi" w:cstheme="minorHAnsi"/>
                <w:szCs w:val="20"/>
              </w:rPr>
            </w:pPr>
            <w:r w:rsidRPr="009D1C10">
              <w:rPr>
                <w:rFonts w:asciiTheme="minorHAnsi" w:hAnsiTheme="minorHAnsi" w:cstheme="minorHAnsi"/>
                <w:szCs w:val="20"/>
              </w:rPr>
              <w:t xml:space="preserve">Documentos del GAR: </w:t>
            </w:r>
            <w:r w:rsidRPr="009D1C10">
              <w:rPr>
                <w:rFonts w:asciiTheme="minorHAnsi" w:hAnsiTheme="minorHAnsi" w:cstheme="minorHAnsi"/>
                <w:szCs w:val="20"/>
              </w:rPr>
              <w:br/>
              <w:t>26 + Corr2</w:t>
            </w:r>
          </w:p>
        </w:tc>
        <w:tc>
          <w:tcPr>
            <w:tcW w:w="3736" w:type="pct"/>
          </w:tcPr>
          <w:p w14:paraId="3772A082" w14:textId="1D3CEDC5" w:rsidR="00350F58" w:rsidRPr="009D1C10" w:rsidRDefault="00993E5C"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El G</w:t>
            </w:r>
            <w:r w:rsidR="006373F8" w:rsidRPr="009D1C10">
              <w:rPr>
                <w:rFonts w:asciiTheme="minorHAnsi" w:hAnsiTheme="minorHAnsi" w:cstheme="minorHAnsi"/>
                <w:szCs w:val="20"/>
              </w:rPr>
              <w:t>AR</w:t>
            </w:r>
            <w:r w:rsidRPr="009D1C10">
              <w:rPr>
                <w:rFonts w:asciiTheme="minorHAnsi" w:hAnsiTheme="minorHAnsi" w:cstheme="minorHAnsi"/>
                <w:szCs w:val="20"/>
              </w:rPr>
              <w:t xml:space="preserve"> tomó nota </w:t>
            </w:r>
            <w:r w:rsidR="00C454B9" w:rsidRPr="009D1C10">
              <w:rPr>
                <w:rFonts w:asciiTheme="minorHAnsi" w:hAnsiTheme="minorHAnsi" w:cstheme="minorHAnsi"/>
                <w:szCs w:val="20"/>
              </w:rPr>
              <w:t xml:space="preserve">con satisfacción </w:t>
            </w:r>
            <w:r w:rsidRPr="009D1C10">
              <w:rPr>
                <w:rFonts w:asciiTheme="minorHAnsi" w:hAnsiTheme="minorHAnsi" w:cstheme="minorHAnsi"/>
                <w:szCs w:val="20"/>
              </w:rPr>
              <w:t>del Informe sobre los preparativos para la CMR</w:t>
            </w:r>
            <w:r w:rsidR="00350F58" w:rsidRPr="009D1C10">
              <w:rPr>
                <w:rFonts w:asciiTheme="minorHAnsi" w:hAnsiTheme="minorHAnsi" w:cstheme="minorHAnsi"/>
                <w:szCs w:val="20"/>
              </w:rPr>
              <w:t>-23.</w:t>
            </w:r>
          </w:p>
          <w:p w14:paraId="408A20DF" w14:textId="73F8F427" w:rsidR="00CA7DB2" w:rsidRPr="009D1C10" w:rsidRDefault="00CA7DB2" w:rsidP="00025ED7">
            <w:pPr>
              <w:pStyle w:val="Tabletext"/>
              <w:spacing w:before="120" w:after="0"/>
              <w:jc w:val="both"/>
              <w:rPr>
                <w:rFonts w:asciiTheme="minorHAnsi" w:eastAsia="Calibri" w:hAnsiTheme="minorHAnsi" w:cstheme="minorHAnsi"/>
                <w:szCs w:val="20"/>
              </w:rPr>
            </w:pPr>
            <w:r w:rsidRPr="009D1C10">
              <w:rPr>
                <w:rFonts w:asciiTheme="minorHAnsi" w:eastAsia="Calibri" w:hAnsiTheme="minorHAnsi" w:cstheme="minorHAnsi"/>
                <w:szCs w:val="20"/>
              </w:rPr>
              <w:t>El GAR tomó nota de que el Consejo 2021 actualizará la Resolución 1399 para establecer las fechas exactas de la CMR</w:t>
            </w:r>
            <w:r w:rsidR="00D2690D" w:rsidRPr="009D1C10">
              <w:rPr>
                <w:rFonts w:asciiTheme="minorHAnsi" w:eastAsia="Calibri" w:hAnsiTheme="minorHAnsi" w:cstheme="minorHAnsi"/>
                <w:szCs w:val="20"/>
              </w:rPr>
              <w:t>-</w:t>
            </w:r>
            <w:r w:rsidRPr="009D1C10">
              <w:rPr>
                <w:rFonts w:asciiTheme="minorHAnsi" w:eastAsia="Calibri" w:hAnsiTheme="minorHAnsi" w:cstheme="minorHAnsi"/>
                <w:szCs w:val="20"/>
              </w:rPr>
              <w:t xml:space="preserve">23 y agradeció </w:t>
            </w:r>
            <w:r w:rsidR="003870F0" w:rsidRPr="009D1C10">
              <w:rPr>
                <w:rFonts w:asciiTheme="minorHAnsi" w:eastAsia="Calibri" w:hAnsiTheme="minorHAnsi" w:cstheme="minorHAnsi"/>
                <w:szCs w:val="20"/>
              </w:rPr>
              <w:t xml:space="preserve">al </w:t>
            </w:r>
            <w:r w:rsidRPr="009D1C10">
              <w:rPr>
                <w:rFonts w:asciiTheme="minorHAnsi" w:eastAsia="Calibri" w:hAnsiTheme="minorHAnsi" w:cstheme="minorHAnsi"/>
                <w:szCs w:val="20"/>
              </w:rPr>
              <w:t xml:space="preserve">gobierno de Emiratos Árabes Unidos </w:t>
            </w:r>
            <w:r w:rsidR="003870F0" w:rsidRPr="009D1C10">
              <w:rPr>
                <w:rFonts w:asciiTheme="minorHAnsi" w:eastAsia="Calibri" w:hAnsiTheme="minorHAnsi" w:cstheme="minorHAnsi"/>
                <w:szCs w:val="20"/>
              </w:rPr>
              <w:t xml:space="preserve">el haberse ofrecido a </w:t>
            </w:r>
            <w:r w:rsidRPr="009D1C10">
              <w:rPr>
                <w:rFonts w:asciiTheme="minorHAnsi" w:eastAsia="Calibri" w:hAnsiTheme="minorHAnsi" w:cstheme="minorHAnsi"/>
                <w:szCs w:val="20"/>
              </w:rPr>
              <w:t xml:space="preserve">acoger la conferencia.   </w:t>
            </w:r>
          </w:p>
          <w:p w14:paraId="0E1BDA84" w14:textId="0E934F3A" w:rsidR="00CA7DB2" w:rsidRPr="009D1C10" w:rsidRDefault="00CA7DB2" w:rsidP="00025ED7">
            <w:pPr>
              <w:pStyle w:val="Tabletext"/>
              <w:spacing w:before="120" w:after="0"/>
              <w:jc w:val="both"/>
              <w:rPr>
                <w:rFonts w:asciiTheme="minorHAnsi" w:eastAsia="Calibri" w:hAnsiTheme="minorHAnsi" w:cstheme="minorHAnsi"/>
                <w:szCs w:val="20"/>
              </w:rPr>
            </w:pPr>
            <w:r w:rsidRPr="009D1C10">
              <w:rPr>
                <w:rFonts w:asciiTheme="minorHAnsi" w:eastAsia="Calibri" w:hAnsiTheme="minorHAnsi" w:cstheme="minorHAnsi"/>
                <w:szCs w:val="20"/>
              </w:rPr>
              <w:t xml:space="preserve">El GAR </w:t>
            </w:r>
            <w:r w:rsidR="009F0114" w:rsidRPr="009D1C10">
              <w:rPr>
                <w:rFonts w:asciiTheme="minorHAnsi" w:eastAsia="Calibri" w:hAnsiTheme="minorHAnsi" w:cstheme="minorHAnsi"/>
                <w:szCs w:val="20"/>
              </w:rPr>
              <w:t>manifestó</w:t>
            </w:r>
            <w:r w:rsidRPr="009D1C10">
              <w:rPr>
                <w:rFonts w:asciiTheme="minorHAnsi" w:eastAsia="Calibri" w:hAnsiTheme="minorHAnsi" w:cstheme="minorHAnsi"/>
                <w:szCs w:val="20"/>
              </w:rPr>
              <w:t xml:space="preserve"> su agradecimiento por los esfuerzos de la BR, </w:t>
            </w:r>
            <w:r w:rsidR="00A7676B" w:rsidRPr="009D1C10">
              <w:rPr>
                <w:rFonts w:asciiTheme="minorHAnsi" w:eastAsia="Calibri" w:hAnsiTheme="minorHAnsi" w:cstheme="minorHAnsi"/>
                <w:szCs w:val="20"/>
              </w:rPr>
              <w:t>a</w:t>
            </w:r>
            <w:r w:rsidRPr="009D1C10">
              <w:rPr>
                <w:rFonts w:asciiTheme="minorHAnsi" w:eastAsia="Calibri" w:hAnsiTheme="minorHAnsi" w:cstheme="minorHAnsi"/>
                <w:szCs w:val="20"/>
              </w:rPr>
              <w:t xml:space="preserve">l </w:t>
            </w:r>
            <w:proofErr w:type="gramStart"/>
            <w:r w:rsidRPr="009D1C10">
              <w:rPr>
                <w:rFonts w:asciiTheme="minorHAnsi" w:eastAsia="Calibri" w:hAnsiTheme="minorHAnsi" w:cstheme="minorHAnsi"/>
                <w:szCs w:val="20"/>
              </w:rPr>
              <w:t>Director</w:t>
            </w:r>
            <w:proofErr w:type="gramEnd"/>
            <w:r w:rsidRPr="009D1C10">
              <w:rPr>
                <w:rFonts w:asciiTheme="minorHAnsi" w:eastAsia="Calibri" w:hAnsiTheme="minorHAnsi" w:cstheme="minorHAnsi"/>
                <w:szCs w:val="20"/>
              </w:rPr>
              <w:t xml:space="preserve">, </w:t>
            </w:r>
            <w:r w:rsidR="00A7676B" w:rsidRPr="009D1C10">
              <w:rPr>
                <w:rFonts w:asciiTheme="minorHAnsi" w:eastAsia="Calibri" w:hAnsiTheme="minorHAnsi" w:cstheme="minorHAnsi"/>
                <w:szCs w:val="20"/>
              </w:rPr>
              <w:t>a</w:t>
            </w:r>
            <w:r w:rsidRPr="009D1C10">
              <w:rPr>
                <w:rFonts w:asciiTheme="minorHAnsi" w:eastAsia="Calibri" w:hAnsiTheme="minorHAnsi" w:cstheme="minorHAnsi"/>
                <w:szCs w:val="20"/>
              </w:rPr>
              <w:t xml:space="preserve">l Director Adjunto, </w:t>
            </w:r>
            <w:r w:rsidR="00990E4E" w:rsidRPr="009D1C10">
              <w:rPr>
                <w:rFonts w:asciiTheme="minorHAnsi" w:eastAsia="Calibri" w:hAnsiTheme="minorHAnsi" w:cstheme="minorHAnsi"/>
                <w:szCs w:val="20"/>
              </w:rPr>
              <w:t>a</w:t>
            </w:r>
            <w:r w:rsidRPr="009D1C10">
              <w:rPr>
                <w:rFonts w:asciiTheme="minorHAnsi" w:eastAsia="Calibri" w:hAnsiTheme="minorHAnsi" w:cstheme="minorHAnsi"/>
                <w:szCs w:val="20"/>
              </w:rPr>
              <w:t xml:space="preserve"> los Jefes de Departamento y </w:t>
            </w:r>
            <w:r w:rsidR="00990E4E" w:rsidRPr="009D1C10">
              <w:rPr>
                <w:rFonts w:asciiTheme="minorHAnsi" w:eastAsia="Calibri" w:hAnsiTheme="minorHAnsi" w:cstheme="minorHAnsi"/>
                <w:szCs w:val="20"/>
              </w:rPr>
              <w:t>a</w:t>
            </w:r>
            <w:r w:rsidRPr="009D1C10">
              <w:rPr>
                <w:rFonts w:asciiTheme="minorHAnsi" w:eastAsia="Calibri" w:hAnsiTheme="minorHAnsi" w:cstheme="minorHAnsi"/>
                <w:szCs w:val="20"/>
              </w:rPr>
              <w:t xml:space="preserve"> todo el personal de la BR por su infatigable y valioso desempeño, que ha superado con creces </w:t>
            </w:r>
            <w:r w:rsidR="00C34E82" w:rsidRPr="009D1C10">
              <w:rPr>
                <w:rFonts w:asciiTheme="minorHAnsi" w:eastAsia="Calibri" w:hAnsiTheme="minorHAnsi" w:cstheme="minorHAnsi"/>
                <w:szCs w:val="20"/>
              </w:rPr>
              <w:t>las expectativas</w:t>
            </w:r>
            <w:r w:rsidRPr="009D1C10">
              <w:rPr>
                <w:rFonts w:asciiTheme="minorHAnsi" w:eastAsia="Calibri" w:hAnsiTheme="minorHAnsi" w:cstheme="minorHAnsi"/>
                <w:szCs w:val="20"/>
              </w:rPr>
              <w:t xml:space="preserve">. </w:t>
            </w:r>
          </w:p>
          <w:p w14:paraId="6D038B37" w14:textId="03620A0C" w:rsidR="00350F58" w:rsidRPr="009D1C10" w:rsidRDefault="00CA7DB2" w:rsidP="00025ED7">
            <w:pPr>
              <w:pStyle w:val="Tabletext"/>
              <w:spacing w:before="120" w:after="120"/>
              <w:jc w:val="both"/>
              <w:rPr>
                <w:rFonts w:asciiTheme="minorHAnsi" w:eastAsia="Calibri" w:hAnsiTheme="minorHAnsi" w:cstheme="minorHAnsi"/>
                <w:szCs w:val="20"/>
                <w:highlight w:val="yellow"/>
              </w:rPr>
            </w:pPr>
            <w:r w:rsidRPr="009D1C10">
              <w:rPr>
                <w:rFonts w:asciiTheme="minorHAnsi" w:eastAsia="Calibri" w:hAnsiTheme="minorHAnsi" w:cstheme="minorHAnsi"/>
                <w:szCs w:val="20"/>
              </w:rPr>
              <w:t xml:space="preserve">El GAR señaló los retos que supone para la CMR-23 </w:t>
            </w:r>
            <w:r w:rsidR="00902A20" w:rsidRPr="009D1C10">
              <w:rPr>
                <w:rFonts w:asciiTheme="minorHAnsi" w:eastAsia="Calibri" w:hAnsiTheme="minorHAnsi" w:cstheme="minorHAnsi"/>
                <w:szCs w:val="20"/>
              </w:rPr>
              <w:t xml:space="preserve">realizar estudios técnicos </w:t>
            </w:r>
            <w:r w:rsidRPr="009D1C10">
              <w:rPr>
                <w:rFonts w:asciiTheme="minorHAnsi" w:eastAsia="Calibri" w:hAnsiTheme="minorHAnsi" w:cstheme="minorHAnsi"/>
                <w:szCs w:val="20"/>
              </w:rPr>
              <w:t xml:space="preserve">durante este periodo, al no ser posible celebrar reuniones presenciales. Habida cuenta </w:t>
            </w:r>
            <w:r w:rsidR="00D34400" w:rsidRPr="009D1C10">
              <w:rPr>
                <w:rFonts w:asciiTheme="minorHAnsi" w:eastAsia="Calibri" w:hAnsiTheme="minorHAnsi" w:cstheme="minorHAnsi"/>
                <w:szCs w:val="20"/>
              </w:rPr>
              <w:t xml:space="preserve">de que se ha acordado celebrar </w:t>
            </w:r>
            <w:r w:rsidRPr="009D1C10">
              <w:rPr>
                <w:rFonts w:asciiTheme="minorHAnsi" w:eastAsia="Calibri" w:hAnsiTheme="minorHAnsi" w:cstheme="minorHAnsi"/>
                <w:szCs w:val="20"/>
              </w:rPr>
              <w:t xml:space="preserve">la CMR-23 en el cuarto trimestre de 2023, se invitó al </w:t>
            </w:r>
            <w:proofErr w:type="gramStart"/>
            <w:r w:rsidRPr="009D1C10">
              <w:rPr>
                <w:rFonts w:asciiTheme="minorHAnsi" w:eastAsia="Calibri" w:hAnsiTheme="minorHAnsi" w:cstheme="minorHAnsi"/>
                <w:szCs w:val="20"/>
              </w:rPr>
              <w:t>Director</w:t>
            </w:r>
            <w:proofErr w:type="gramEnd"/>
            <w:r w:rsidRPr="009D1C10">
              <w:rPr>
                <w:rFonts w:asciiTheme="minorHAnsi" w:eastAsia="Calibri" w:hAnsiTheme="minorHAnsi" w:cstheme="minorHAnsi"/>
                <w:szCs w:val="20"/>
              </w:rPr>
              <w:t xml:space="preserve"> de la BR a identificar posibles opciones para mejorar los estudios preparatorios del UIT-R en caso de que fuera necesario continuar con las reuniones virtuales el próximo año</w:t>
            </w:r>
            <w:r w:rsidR="00350F58" w:rsidRPr="009D1C10">
              <w:rPr>
                <w:rFonts w:asciiTheme="minorHAnsi" w:eastAsia="Calibri" w:hAnsiTheme="minorHAnsi" w:cstheme="minorHAnsi"/>
                <w:szCs w:val="20"/>
              </w:rPr>
              <w:t>.</w:t>
            </w:r>
          </w:p>
        </w:tc>
      </w:tr>
      <w:tr w:rsidR="00350F58" w:rsidRPr="007976B8" w14:paraId="4AE0A243" w14:textId="77777777" w:rsidTr="00C340F0">
        <w:trPr>
          <w:jc w:val="center"/>
        </w:trPr>
        <w:tc>
          <w:tcPr>
            <w:tcW w:w="485" w:type="pct"/>
          </w:tcPr>
          <w:p w14:paraId="00026CE2" w14:textId="77777777" w:rsidR="00350F58" w:rsidRPr="009D1C10" w:rsidRDefault="00350F58" w:rsidP="006943A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jc w:val="center"/>
              <w:rPr>
                <w:rFonts w:asciiTheme="minorHAnsi" w:hAnsiTheme="minorHAnsi" w:cstheme="minorHAnsi"/>
                <w:sz w:val="20"/>
                <w:szCs w:val="20"/>
                <w:lang w:val="es-ES"/>
              </w:rPr>
            </w:pPr>
            <w:r w:rsidRPr="009D1C10">
              <w:rPr>
                <w:rFonts w:asciiTheme="minorHAnsi" w:hAnsiTheme="minorHAnsi" w:cstheme="minorHAnsi"/>
                <w:sz w:val="20"/>
                <w:szCs w:val="20"/>
                <w:lang w:val="es-ES"/>
              </w:rPr>
              <w:t>6</w:t>
            </w:r>
          </w:p>
        </w:tc>
        <w:tc>
          <w:tcPr>
            <w:tcW w:w="779" w:type="pct"/>
          </w:tcPr>
          <w:p w14:paraId="7817BEAA" w14:textId="267B0B84" w:rsidR="00350F58" w:rsidRPr="009D1C10" w:rsidRDefault="00460C08" w:rsidP="006943AA">
            <w:pPr>
              <w:pStyle w:val="Tabletext"/>
              <w:spacing w:before="120"/>
              <w:rPr>
                <w:rFonts w:asciiTheme="minorHAnsi" w:hAnsiTheme="minorHAnsi" w:cstheme="minorHAnsi"/>
                <w:szCs w:val="20"/>
                <w:highlight w:val="yellow"/>
              </w:rPr>
            </w:pPr>
            <w:r w:rsidRPr="009D1C10">
              <w:rPr>
                <w:rFonts w:asciiTheme="minorHAnsi" w:hAnsiTheme="minorHAnsi" w:cstheme="minorHAnsi"/>
                <w:szCs w:val="20"/>
              </w:rPr>
              <w:t>Actividades de las Comisiones de Estudio</w:t>
            </w:r>
          </w:p>
          <w:p w14:paraId="6C29219F" w14:textId="77777777" w:rsidR="00350F58" w:rsidRPr="009D1C10" w:rsidRDefault="00350F58" w:rsidP="006943AA">
            <w:pPr>
              <w:pStyle w:val="Tabletext"/>
              <w:spacing w:before="120"/>
              <w:rPr>
                <w:rFonts w:asciiTheme="minorHAnsi" w:hAnsiTheme="minorHAnsi" w:cstheme="minorHAnsi"/>
                <w:i/>
                <w:iCs/>
                <w:szCs w:val="20"/>
              </w:rPr>
            </w:pPr>
          </w:p>
          <w:p w14:paraId="205BC931" w14:textId="51F7EC5D" w:rsidR="00E34FE5" w:rsidRPr="009D1C10" w:rsidRDefault="00B85A30" w:rsidP="006943AA">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line="240" w:lineRule="auto"/>
              <w:textAlignment w:val="auto"/>
              <w:rPr>
                <w:rFonts w:asciiTheme="minorHAnsi" w:hAnsiTheme="minorHAnsi" w:cstheme="minorHAnsi"/>
                <w:iCs/>
                <w:color w:val="000000"/>
                <w:sz w:val="20"/>
                <w:szCs w:val="20"/>
                <w:shd w:val="clear" w:color="auto" w:fill="FFFFFF"/>
                <w:lang w:val="es-ES" w:eastAsia="en-GB"/>
              </w:rPr>
            </w:pPr>
            <w:r w:rsidRPr="009D1C10">
              <w:rPr>
                <w:rFonts w:asciiTheme="minorHAnsi" w:hAnsiTheme="minorHAnsi" w:cstheme="minorHAnsi"/>
                <w:sz w:val="20"/>
                <w:szCs w:val="20"/>
                <w:lang w:val="es-ES"/>
              </w:rPr>
              <w:t xml:space="preserve">Documentos del GAR: </w:t>
            </w:r>
            <w:r w:rsidRPr="009D1C10">
              <w:rPr>
                <w:rFonts w:asciiTheme="minorHAnsi" w:hAnsiTheme="minorHAnsi" w:cstheme="minorHAnsi"/>
                <w:sz w:val="20"/>
                <w:szCs w:val="20"/>
                <w:lang w:val="es-ES"/>
              </w:rPr>
              <w:br/>
            </w:r>
            <w:r w:rsidR="00E34FE5" w:rsidRPr="009D1C10">
              <w:rPr>
                <w:rFonts w:asciiTheme="minorHAnsi" w:hAnsiTheme="minorHAnsi" w:cstheme="minorHAnsi"/>
                <w:iCs/>
                <w:sz w:val="20"/>
                <w:szCs w:val="20"/>
                <w:lang w:val="es-ES" w:eastAsia="en-GB"/>
              </w:rPr>
              <w:t>6, 26</w:t>
            </w:r>
            <w:r w:rsidR="001B03B1">
              <w:rPr>
                <w:rFonts w:asciiTheme="minorHAnsi" w:hAnsiTheme="minorHAnsi" w:cstheme="minorHAnsi"/>
                <w:iCs/>
                <w:sz w:val="20"/>
                <w:szCs w:val="20"/>
                <w:lang w:val="es-ES" w:eastAsia="en-GB"/>
              </w:rPr>
              <w:t> </w:t>
            </w:r>
            <w:r w:rsidR="00E34FE5" w:rsidRPr="009D1C10">
              <w:rPr>
                <w:rFonts w:asciiTheme="minorHAnsi" w:hAnsiTheme="minorHAnsi" w:cstheme="minorHAnsi"/>
                <w:iCs/>
                <w:sz w:val="20"/>
                <w:szCs w:val="20"/>
                <w:lang w:val="es-ES" w:eastAsia="en-GB"/>
              </w:rPr>
              <w:t>Add.1, 28</w:t>
            </w:r>
            <w:r w:rsidR="00E34FE5" w:rsidRPr="009D1C10">
              <w:rPr>
                <w:rFonts w:asciiTheme="minorHAnsi" w:hAnsiTheme="minorHAnsi" w:cstheme="minorHAnsi"/>
                <w:iCs/>
                <w:color w:val="000000"/>
                <w:sz w:val="20"/>
                <w:szCs w:val="20"/>
                <w:shd w:val="clear" w:color="auto" w:fill="FFFFFF"/>
                <w:lang w:val="es-ES" w:eastAsia="en-GB"/>
              </w:rPr>
              <w:t> </w:t>
            </w:r>
          </w:p>
          <w:p w14:paraId="41FA722D" w14:textId="7C42319E" w:rsidR="00B85A30" w:rsidRPr="009D1C10" w:rsidRDefault="00B85A30" w:rsidP="006943AA">
            <w:pPr>
              <w:pStyle w:val="Tabletext"/>
              <w:spacing w:before="120"/>
              <w:rPr>
                <w:rFonts w:asciiTheme="minorHAnsi" w:hAnsiTheme="minorHAnsi" w:cstheme="minorHAnsi"/>
                <w:szCs w:val="20"/>
              </w:rPr>
            </w:pPr>
          </w:p>
        </w:tc>
        <w:tc>
          <w:tcPr>
            <w:tcW w:w="3736" w:type="pct"/>
          </w:tcPr>
          <w:p w14:paraId="058DD7CD" w14:textId="4E70159B" w:rsidR="00205812" w:rsidRPr="009D1C10" w:rsidRDefault="00205812" w:rsidP="00025ED7">
            <w:pPr>
              <w:pStyle w:val="Tabletext"/>
              <w:spacing w:before="120" w:after="0"/>
              <w:jc w:val="both"/>
              <w:rPr>
                <w:rFonts w:asciiTheme="minorHAnsi" w:eastAsia="Calibri" w:hAnsiTheme="minorHAnsi" w:cstheme="minorHAnsi"/>
                <w:szCs w:val="20"/>
              </w:rPr>
            </w:pPr>
            <w:r w:rsidRPr="009D1C10">
              <w:rPr>
                <w:rFonts w:asciiTheme="minorHAnsi" w:eastAsia="Calibri" w:hAnsiTheme="minorHAnsi" w:cstheme="minorHAnsi"/>
                <w:szCs w:val="20"/>
              </w:rPr>
              <w:t xml:space="preserve">El GAR tomó nota del informe del Departamento de Comisiones de Estudio del UIT-R que figura en el </w:t>
            </w:r>
            <w:r w:rsidR="00294CBF" w:rsidRPr="009D1C10">
              <w:rPr>
                <w:rFonts w:asciiTheme="minorHAnsi" w:eastAsia="Calibri" w:hAnsiTheme="minorHAnsi" w:cstheme="minorHAnsi"/>
                <w:szCs w:val="20"/>
              </w:rPr>
              <w:t>D</w:t>
            </w:r>
            <w:r w:rsidRPr="009D1C10">
              <w:rPr>
                <w:rFonts w:asciiTheme="minorHAnsi" w:eastAsia="Calibri" w:hAnsiTheme="minorHAnsi" w:cstheme="minorHAnsi"/>
                <w:szCs w:val="20"/>
              </w:rPr>
              <w:t>ocumento RAG21/26</w:t>
            </w:r>
            <w:r w:rsidR="001B03B1">
              <w:rPr>
                <w:rFonts w:asciiTheme="minorHAnsi" w:eastAsia="Calibri" w:hAnsiTheme="minorHAnsi" w:cstheme="minorHAnsi"/>
                <w:szCs w:val="20"/>
              </w:rPr>
              <w:t> </w:t>
            </w:r>
            <w:r w:rsidRPr="009D1C10">
              <w:rPr>
                <w:rFonts w:asciiTheme="minorHAnsi" w:eastAsia="Calibri" w:hAnsiTheme="minorHAnsi" w:cstheme="minorHAnsi"/>
                <w:szCs w:val="20"/>
              </w:rPr>
              <w:t>Add.1</w:t>
            </w:r>
            <w:r w:rsidR="00AC6EFB" w:rsidRPr="009D1C10">
              <w:rPr>
                <w:rFonts w:asciiTheme="minorHAnsi" w:eastAsia="Calibri" w:hAnsiTheme="minorHAnsi" w:cstheme="minorHAnsi"/>
                <w:szCs w:val="20"/>
              </w:rPr>
              <w:t>.</w:t>
            </w:r>
          </w:p>
          <w:p w14:paraId="2D9C8FF1" w14:textId="327200FE" w:rsidR="00205812" w:rsidRPr="009D1C10" w:rsidRDefault="00205812" w:rsidP="00025ED7">
            <w:pPr>
              <w:pStyle w:val="Tabletext"/>
              <w:spacing w:before="120" w:after="0"/>
              <w:jc w:val="both"/>
              <w:rPr>
                <w:rFonts w:asciiTheme="minorHAnsi" w:eastAsia="Calibri" w:hAnsiTheme="minorHAnsi" w:cstheme="minorHAnsi"/>
                <w:szCs w:val="20"/>
              </w:rPr>
            </w:pPr>
            <w:r w:rsidRPr="009D1C10">
              <w:rPr>
                <w:rFonts w:asciiTheme="minorHAnsi" w:eastAsia="Calibri" w:hAnsiTheme="minorHAnsi" w:cstheme="minorHAnsi"/>
                <w:szCs w:val="20"/>
              </w:rPr>
              <w:t xml:space="preserve">El GAR agradeció el excelente apoyo y la profesionalidad del Departamento de las Comisiones de Estudio de la BR, en particular de los consejeros de las CE, y los esfuerzos de los Departamentos de Servicios Espaciales y Terrenales de la BR por sus contribuciones técnicas, que incluyen </w:t>
            </w:r>
            <w:r w:rsidR="00D2690D" w:rsidRPr="009D1C10">
              <w:rPr>
                <w:rFonts w:asciiTheme="minorHAnsi" w:eastAsia="Calibri" w:hAnsiTheme="minorHAnsi" w:cstheme="minorHAnsi"/>
                <w:szCs w:val="20"/>
              </w:rPr>
              <w:t xml:space="preserve">excelentes </w:t>
            </w:r>
            <w:r w:rsidR="00402767" w:rsidRPr="009D1C10">
              <w:rPr>
                <w:rFonts w:asciiTheme="minorHAnsi" w:eastAsia="Calibri" w:hAnsiTheme="minorHAnsi" w:cstheme="minorHAnsi"/>
                <w:szCs w:val="20"/>
              </w:rPr>
              <w:t>contribuciones</w:t>
            </w:r>
            <w:r w:rsidRPr="009D1C10">
              <w:rPr>
                <w:rFonts w:asciiTheme="minorHAnsi" w:eastAsia="Calibri" w:hAnsiTheme="minorHAnsi" w:cstheme="minorHAnsi"/>
                <w:szCs w:val="20"/>
              </w:rPr>
              <w:t xml:space="preserve"> en materia de estadísticas, en particular las relativas a los puntos del orden del día de la CMR</w:t>
            </w:r>
            <w:r w:rsidR="00D2690D" w:rsidRPr="009D1C10">
              <w:rPr>
                <w:rFonts w:asciiTheme="minorHAnsi" w:eastAsia="Calibri" w:hAnsiTheme="minorHAnsi" w:cstheme="minorHAnsi"/>
                <w:szCs w:val="20"/>
              </w:rPr>
              <w:t>-</w:t>
            </w:r>
            <w:r w:rsidRPr="009D1C10">
              <w:rPr>
                <w:rFonts w:asciiTheme="minorHAnsi" w:eastAsia="Calibri" w:hAnsiTheme="minorHAnsi" w:cstheme="minorHAnsi"/>
                <w:szCs w:val="20"/>
              </w:rPr>
              <w:t xml:space="preserve">23 y a los trabajos conexos en las Comisiones de Estudio del UIT-R.  </w:t>
            </w:r>
          </w:p>
          <w:p w14:paraId="6A4ADA6E" w14:textId="3F78DC8E" w:rsidR="00205812" w:rsidRPr="009D1C10" w:rsidRDefault="00205812" w:rsidP="00025ED7">
            <w:pPr>
              <w:pStyle w:val="Tabletext"/>
              <w:spacing w:before="120" w:after="120"/>
              <w:jc w:val="both"/>
              <w:rPr>
                <w:rFonts w:asciiTheme="minorHAnsi" w:eastAsia="Calibri" w:hAnsiTheme="minorHAnsi" w:cstheme="minorHAnsi"/>
                <w:szCs w:val="20"/>
              </w:rPr>
            </w:pPr>
            <w:r w:rsidRPr="009D1C10">
              <w:rPr>
                <w:rFonts w:asciiTheme="minorHAnsi" w:eastAsia="Calibri" w:hAnsiTheme="minorHAnsi" w:cstheme="minorHAnsi"/>
                <w:szCs w:val="20"/>
              </w:rPr>
              <w:t>El GAR debatió algunas medidas para fomentar el buen funcionamiento de las reuniones del UIT-R, especialmente en formato virtual. Por ejemplo, publicar</w:t>
            </w:r>
            <w:r w:rsidR="003270B9" w:rsidRPr="009D1C10">
              <w:rPr>
                <w:rFonts w:asciiTheme="minorHAnsi" w:eastAsia="Calibri" w:hAnsiTheme="minorHAnsi" w:cstheme="minorHAnsi"/>
                <w:szCs w:val="20"/>
              </w:rPr>
              <w:t>, en la medida de lo posible,</w:t>
            </w:r>
            <w:r w:rsidRPr="009D1C10">
              <w:rPr>
                <w:rFonts w:asciiTheme="minorHAnsi" w:eastAsia="Calibri" w:hAnsiTheme="minorHAnsi" w:cstheme="minorHAnsi"/>
                <w:szCs w:val="20"/>
              </w:rPr>
              <w:t xml:space="preserve"> los órdenes del día de los Grupos de Trabajo como documentos ADM.</w:t>
            </w:r>
          </w:p>
          <w:p w14:paraId="54AA8B8C" w14:textId="06D4CF7F" w:rsidR="00205812" w:rsidRPr="009D1C10" w:rsidRDefault="00205812" w:rsidP="00025ED7">
            <w:pPr>
              <w:pStyle w:val="Tabletext"/>
              <w:spacing w:before="240" w:after="0"/>
              <w:jc w:val="both"/>
              <w:rPr>
                <w:rFonts w:asciiTheme="minorHAnsi" w:eastAsia="Calibri" w:hAnsiTheme="minorHAnsi" w:cstheme="minorHAnsi"/>
                <w:szCs w:val="20"/>
              </w:rPr>
            </w:pPr>
            <w:r w:rsidRPr="009D1C10">
              <w:rPr>
                <w:rFonts w:asciiTheme="minorHAnsi" w:eastAsia="Calibri" w:hAnsiTheme="minorHAnsi" w:cstheme="minorHAnsi"/>
                <w:szCs w:val="20"/>
              </w:rPr>
              <w:lastRenderedPageBreak/>
              <w:t xml:space="preserve">El GAR respaldó la </w:t>
            </w:r>
            <w:r w:rsidR="003270B9" w:rsidRPr="009D1C10">
              <w:rPr>
                <w:rFonts w:asciiTheme="minorHAnsi" w:eastAsia="Calibri" w:hAnsiTheme="minorHAnsi" w:cstheme="minorHAnsi"/>
                <w:szCs w:val="20"/>
              </w:rPr>
              <w:t xml:space="preserve">propuesta </w:t>
            </w:r>
            <w:r w:rsidRPr="009D1C10">
              <w:rPr>
                <w:rFonts w:asciiTheme="minorHAnsi" w:eastAsia="Calibri" w:hAnsiTheme="minorHAnsi" w:cstheme="minorHAnsi"/>
                <w:szCs w:val="20"/>
              </w:rPr>
              <w:t xml:space="preserve">de alentar a los </w:t>
            </w:r>
            <w:proofErr w:type="gramStart"/>
            <w:r w:rsidRPr="009D1C10">
              <w:rPr>
                <w:rFonts w:asciiTheme="minorHAnsi" w:eastAsia="Calibri" w:hAnsiTheme="minorHAnsi" w:cstheme="minorHAnsi"/>
                <w:szCs w:val="20"/>
              </w:rPr>
              <w:t>Presidentes</w:t>
            </w:r>
            <w:proofErr w:type="gramEnd"/>
            <w:r w:rsidRPr="009D1C10">
              <w:rPr>
                <w:rFonts w:asciiTheme="minorHAnsi" w:eastAsia="Calibri" w:hAnsiTheme="minorHAnsi" w:cstheme="minorHAnsi"/>
                <w:szCs w:val="20"/>
              </w:rPr>
              <w:t xml:space="preserve"> de las Comisiones de Estudio y los Presidentes de los Grupos de Trabajo del UIT-R a que, utilizando los mecanismos existentes, proporcionen resúmenes de los logros recientes de sus Comisiones de Estudio o Grupos de Trabajo a las Comisiones de Estudio pertinentes del UIT-D.</w:t>
            </w:r>
          </w:p>
          <w:p w14:paraId="2DB84EAE" w14:textId="44C5566A" w:rsidR="00205812" w:rsidRPr="009D1C10" w:rsidRDefault="00205812" w:rsidP="00025ED7">
            <w:pPr>
              <w:pStyle w:val="Tabletext"/>
              <w:spacing w:before="120" w:after="0"/>
              <w:jc w:val="both"/>
              <w:rPr>
                <w:rFonts w:asciiTheme="minorHAnsi" w:eastAsia="Calibri" w:hAnsiTheme="minorHAnsi" w:cstheme="minorHAnsi"/>
                <w:szCs w:val="20"/>
              </w:rPr>
            </w:pPr>
            <w:r w:rsidRPr="009D1C10">
              <w:rPr>
                <w:rFonts w:asciiTheme="minorHAnsi" w:eastAsia="Calibri" w:hAnsiTheme="minorHAnsi" w:cstheme="minorHAnsi"/>
                <w:szCs w:val="20"/>
              </w:rPr>
              <w:t xml:space="preserve">El GAR recomendó al </w:t>
            </w:r>
            <w:proofErr w:type="gramStart"/>
            <w:r w:rsidRPr="009D1C10">
              <w:rPr>
                <w:rFonts w:asciiTheme="minorHAnsi" w:eastAsia="Calibri" w:hAnsiTheme="minorHAnsi" w:cstheme="minorHAnsi"/>
                <w:szCs w:val="20"/>
              </w:rPr>
              <w:t>Director</w:t>
            </w:r>
            <w:proofErr w:type="gramEnd"/>
            <w:r w:rsidRPr="009D1C10">
              <w:rPr>
                <w:rFonts w:asciiTheme="minorHAnsi" w:eastAsia="Calibri" w:hAnsiTheme="minorHAnsi" w:cstheme="minorHAnsi"/>
                <w:szCs w:val="20"/>
              </w:rPr>
              <w:t xml:space="preserve"> que examine la posibilidad de </w:t>
            </w:r>
            <w:r w:rsidR="004947A0" w:rsidRPr="009D1C10">
              <w:rPr>
                <w:rFonts w:asciiTheme="minorHAnsi" w:eastAsia="Calibri" w:hAnsiTheme="minorHAnsi" w:cstheme="minorHAnsi"/>
                <w:szCs w:val="20"/>
              </w:rPr>
              <w:t xml:space="preserve">mejorar </w:t>
            </w:r>
            <w:r w:rsidRPr="009D1C10">
              <w:rPr>
                <w:rFonts w:asciiTheme="minorHAnsi" w:eastAsia="Calibri" w:hAnsiTheme="minorHAnsi" w:cstheme="minorHAnsi"/>
                <w:szCs w:val="20"/>
              </w:rPr>
              <w:t xml:space="preserve">las directrices existentes para </w:t>
            </w:r>
            <w:r w:rsidR="004947A0" w:rsidRPr="009D1C10">
              <w:rPr>
                <w:rFonts w:asciiTheme="minorHAnsi" w:eastAsia="Calibri" w:hAnsiTheme="minorHAnsi" w:cstheme="minorHAnsi"/>
                <w:szCs w:val="20"/>
              </w:rPr>
              <w:t xml:space="preserve">optimizar la celebración de </w:t>
            </w:r>
            <w:r w:rsidRPr="009D1C10">
              <w:rPr>
                <w:rFonts w:asciiTheme="minorHAnsi" w:eastAsia="Calibri" w:hAnsiTheme="minorHAnsi" w:cstheme="minorHAnsi"/>
                <w:szCs w:val="20"/>
              </w:rPr>
              <w:t xml:space="preserve">reuniones en línea. </w:t>
            </w:r>
          </w:p>
          <w:p w14:paraId="12AF345E" w14:textId="77777777" w:rsidR="00205812" w:rsidRPr="009D1C10" w:rsidRDefault="00205812" w:rsidP="00025ED7">
            <w:pPr>
              <w:pStyle w:val="Tabletext"/>
              <w:spacing w:before="120" w:after="0"/>
              <w:jc w:val="both"/>
              <w:rPr>
                <w:rFonts w:asciiTheme="minorHAnsi" w:eastAsia="Calibri" w:hAnsiTheme="minorHAnsi" w:cstheme="minorHAnsi"/>
                <w:szCs w:val="20"/>
              </w:rPr>
            </w:pPr>
            <w:r w:rsidRPr="009D1C10">
              <w:rPr>
                <w:rFonts w:asciiTheme="minorHAnsi" w:eastAsia="Calibri" w:hAnsiTheme="minorHAnsi" w:cstheme="minorHAnsi"/>
                <w:szCs w:val="20"/>
              </w:rPr>
              <w:t xml:space="preserve">El GAR señaló que el Reglamento General de Conferencias, Asambleas y Reuniones de la Unión se aplica a las reuniones del UIT-R y que la aplicación estricta de estas normas es indispensable para facilitar el progreso. </w:t>
            </w:r>
          </w:p>
          <w:p w14:paraId="6678B4BE" w14:textId="77777777" w:rsidR="00205812" w:rsidRPr="009D1C10" w:rsidRDefault="00205812" w:rsidP="00025ED7">
            <w:pPr>
              <w:pStyle w:val="Tabletext"/>
              <w:spacing w:before="120" w:after="0"/>
              <w:jc w:val="both"/>
              <w:rPr>
                <w:rFonts w:asciiTheme="minorHAnsi" w:eastAsia="Calibri" w:hAnsiTheme="minorHAnsi" w:cstheme="minorHAnsi"/>
                <w:szCs w:val="20"/>
              </w:rPr>
            </w:pPr>
            <w:r w:rsidRPr="009D1C10">
              <w:rPr>
                <w:rFonts w:asciiTheme="minorHAnsi" w:eastAsia="Calibri" w:hAnsiTheme="minorHAnsi" w:cstheme="minorHAnsi"/>
                <w:szCs w:val="20"/>
              </w:rPr>
              <w:t xml:space="preserve">El GAR pidió a la BR que mantenga actualizadas las páginas web de las Comisiones de Estudio. </w:t>
            </w:r>
          </w:p>
          <w:p w14:paraId="7B962A45" w14:textId="5335BF86" w:rsidR="00350F58" w:rsidRPr="009D1C10" w:rsidRDefault="00205812" w:rsidP="00025ED7">
            <w:pPr>
              <w:pStyle w:val="Tabletext"/>
              <w:spacing w:before="120" w:after="120"/>
              <w:jc w:val="both"/>
              <w:rPr>
                <w:rFonts w:asciiTheme="minorHAnsi" w:hAnsiTheme="minorHAnsi" w:cstheme="minorHAnsi"/>
                <w:szCs w:val="20"/>
              </w:rPr>
            </w:pPr>
            <w:r w:rsidRPr="009D1C10">
              <w:rPr>
                <w:rFonts w:asciiTheme="minorHAnsi" w:eastAsia="Calibri" w:hAnsiTheme="minorHAnsi" w:cstheme="minorHAnsi"/>
                <w:szCs w:val="20"/>
              </w:rPr>
              <w:t>El GAR tomó nota d</w:t>
            </w:r>
            <w:r w:rsidR="00294CBF" w:rsidRPr="009D1C10">
              <w:rPr>
                <w:rFonts w:asciiTheme="minorHAnsi" w:eastAsia="Calibri" w:hAnsiTheme="minorHAnsi" w:cstheme="minorHAnsi"/>
                <w:szCs w:val="20"/>
              </w:rPr>
              <w:t>el Documento</w:t>
            </w:r>
            <w:r w:rsidRPr="009D1C10">
              <w:rPr>
                <w:rFonts w:asciiTheme="minorHAnsi" w:eastAsia="Calibri" w:hAnsiTheme="minorHAnsi" w:cstheme="minorHAnsi"/>
                <w:szCs w:val="20"/>
              </w:rPr>
              <w:t xml:space="preserve"> RAG21/28 </w:t>
            </w:r>
            <w:r w:rsidR="00294CBF" w:rsidRPr="009D1C10">
              <w:rPr>
                <w:rFonts w:asciiTheme="minorHAnsi" w:eastAsia="Calibri" w:hAnsiTheme="minorHAnsi" w:cstheme="minorHAnsi"/>
                <w:szCs w:val="20"/>
              </w:rPr>
              <w:t>relativo a</w:t>
            </w:r>
            <w:r w:rsidRPr="009D1C10">
              <w:rPr>
                <w:rFonts w:asciiTheme="minorHAnsi" w:eastAsia="Calibri" w:hAnsiTheme="minorHAnsi" w:cstheme="minorHAnsi"/>
                <w:szCs w:val="20"/>
              </w:rPr>
              <w:t xml:space="preserve"> las declaraciones de </w:t>
            </w:r>
            <w:r w:rsidR="00294CBF" w:rsidRPr="009D1C10">
              <w:rPr>
                <w:rFonts w:asciiTheme="minorHAnsi" w:eastAsia="Calibri" w:hAnsiTheme="minorHAnsi" w:cstheme="minorHAnsi"/>
                <w:szCs w:val="20"/>
              </w:rPr>
              <w:t xml:space="preserve">coordinación </w:t>
            </w:r>
            <w:r w:rsidRPr="009D1C10">
              <w:rPr>
                <w:rFonts w:asciiTheme="minorHAnsi" w:eastAsia="Calibri" w:hAnsiTheme="minorHAnsi" w:cstheme="minorHAnsi"/>
                <w:szCs w:val="20"/>
              </w:rPr>
              <w:t xml:space="preserve">y, </w:t>
            </w:r>
            <w:r w:rsidR="00BC67AA" w:rsidRPr="009D1C10">
              <w:rPr>
                <w:rFonts w:asciiTheme="minorHAnsi" w:eastAsia="Calibri" w:hAnsiTheme="minorHAnsi" w:cstheme="minorHAnsi"/>
                <w:szCs w:val="20"/>
              </w:rPr>
              <w:t xml:space="preserve">tras </w:t>
            </w:r>
            <w:r w:rsidR="00294CBF" w:rsidRPr="009D1C10">
              <w:rPr>
                <w:rFonts w:asciiTheme="minorHAnsi" w:eastAsia="Calibri" w:hAnsiTheme="minorHAnsi" w:cstheme="minorHAnsi"/>
                <w:szCs w:val="20"/>
              </w:rPr>
              <w:t xml:space="preserve">debatir acerca de </w:t>
            </w:r>
            <w:r w:rsidRPr="009D1C10">
              <w:rPr>
                <w:rFonts w:asciiTheme="minorHAnsi" w:eastAsia="Calibri" w:hAnsiTheme="minorHAnsi" w:cstheme="minorHAnsi"/>
                <w:szCs w:val="20"/>
              </w:rPr>
              <w:t xml:space="preserve">las ventajas e inconvenientes de la propuesta, decidió no introducir modificaciones en las directrices relativas a la aprobación de las declaraciones de </w:t>
            </w:r>
            <w:r w:rsidR="00294CBF" w:rsidRPr="009D1C10">
              <w:rPr>
                <w:rFonts w:asciiTheme="minorHAnsi" w:eastAsia="Calibri" w:hAnsiTheme="minorHAnsi" w:cstheme="minorHAnsi"/>
                <w:szCs w:val="20"/>
              </w:rPr>
              <w:t xml:space="preserve">coordinación </w:t>
            </w:r>
            <w:r w:rsidRPr="009D1C10">
              <w:rPr>
                <w:rFonts w:asciiTheme="minorHAnsi" w:eastAsia="Calibri" w:hAnsiTheme="minorHAnsi" w:cstheme="minorHAnsi"/>
                <w:szCs w:val="20"/>
              </w:rPr>
              <w:t>por los Grupos de Trabajo.</w:t>
            </w:r>
          </w:p>
        </w:tc>
      </w:tr>
      <w:tr w:rsidR="00350F58" w:rsidRPr="007976B8" w14:paraId="62ED91B1" w14:textId="77777777" w:rsidTr="00C340F0">
        <w:trPr>
          <w:jc w:val="center"/>
        </w:trPr>
        <w:tc>
          <w:tcPr>
            <w:tcW w:w="485" w:type="pct"/>
          </w:tcPr>
          <w:p w14:paraId="26BDAE4C" w14:textId="77777777" w:rsidR="00350F58" w:rsidRPr="009D1C10" w:rsidRDefault="00350F58" w:rsidP="006943A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jc w:val="center"/>
              <w:rPr>
                <w:rFonts w:asciiTheme="minorHAnsi" w:hAnsiTheme="minorHAnsi" w:cstheme="minorHAnsi"/>
                <w:sz w:val="20"/>
                <w:szCs w:val="20"/>
                <w:lang w:val="es-ES"/>
              </w:rPr>
            </w:pPr>
            <w:r w:rsidRPr="009D1C10">
              <w:rPr>
                <w:rFonts w:asciiTheme="minorHAnsi" w:hAnsiTheme="minorHAnsi" w:cstheme="minorHAnsi"/>
                <w:sz w:val="20"/>
                <w:szCs w:val="20"/>
                <w:lang w:val="es-ES"/>
              </w:rPr>
              <w:lastRenderedPageBreak/>
              <w:t>7</w:t>
            </w:r>
          </w:p>
        </w:tc>
        <w:tc>
          <w:tcPr>
            <w:tcW w:w="779" w:type="pct"/>
          </w:tcPr>
          <w:p w14:paraId="646C76A5" w14:textId="77777777" w:rsidR="00350F58" w:rsidRPr="009D1C10" w:rsidRDefault="00FE2104" w:rsidP="006943AA">
            <w:pPr>
              <w:pStyle w:val="Tabletext"/>
              <w:spacing w:before="120"/>
              <w:rPr>
                <w:rFonts w:asciiTheme="minorHAnsi" w:hAnsiTheme="minorHAnsi" w:cstheme="minorHAnsi"/>
                <w:szCs w:val="20"/>
              </w:rPr>
            </w:pPr>
            <w:r w:rsidRPr="009D1C10">
              <w:rPr>
                <w:rFonts w:asciiTheme="minorHAnsi" w:hAnsiTheme="minorHAnsi" w:cstheme="minorHAnsi"/>
                <w:szCs w:val="20"/>
              </w:rPr>
              <w:t>Actividades intersectoriales</w:t>
            </w:r>
            <w:r w:rsidR="00350F58" w:rsidRPr="009D1C10">
              <w:rPr>
                <w:rFonts w:asciiTheme="minorHAnsi" w:hAnsiTheme="minorHAnsi" w:cstheme="minorHAnsi"/>
                <w:szCs w:val="20"/>
              </w:rPr>
              <w:br/>
            </w:r>
          </w:p>
          <w:p w14:paraId="51B6ADD0" w14:textId="6484DC5D" w:rsidR="003E7CB7" w:rsidRPr="009D1C10" w:rsidRDefault="003E7CB7" w:rsidP="006943AA">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line="240" w:lineRule="auto"/>
              <w:textAlignment w:val="auto"/>
              <w:rPr>
                <w:rFonts w:asciiTheme="minorHAnsi" w:hAnsiTheme="minorHAnsi" w:cstheme="minorHAnsi"/>
                <w:iCs/>
                <w:color w:val="000000"/>
                <w:sz w:val="20"/>
                <w:szCs w:val="20"/>
                <w:shd w:val="clear" w:color="auto" w:fill="FFFFFF"/>
                <w:lang w:val="es-ES" w:eastAsia="en-GB"/>
              </w:rPr>
            </w:pPr>
            <w:r w:rsidRPr="009D1C10">
              <w:rPr>
                <w:rFonts w:asciiTheme="minorHAnsi" w:hAnsiTheme="minorHAnsi" w:cstheme="minorHAnsi"/>
                <w:sz w:val="20"/>
                <w:szCs w:val="20"/>
                <w:lang w:val="es-ES"/>
              </w:rPr>
              <w:t xml:space="preserve">Documentos del GAR: </w:t>
            </w:r>
            <w:r w:rsidRPr="009D1C10">
              <w:rPr>
                <w:rFonts w:asciiTheme="minorHAnsi" w:hAnsiTheme="minorHAnsi" w:cstheme="minorHAnsi"/>
                <w:sz w:val="20"/>
                <w:szCs w:val="20"/>
                <w:lang w:val="es-ES"/>
              </w:rPr>
              <w:br/>
            </w:r>
            <w:r w:rsidRPr="009D1C10">
              <w:rPr>
                <w:rFonts w:asciiTheme="minorHAnsi" w:hAnsiTheme="minorHAnsi" w:cstheme="minorHAnsi"/>
                <w:iCs/>
                <w:sz w:val="20"/>
                <w:szCs w:val="20"/>
                <w:lang w:val="es-ES" w:eastAsia="en-GB"/>
              </w:rPr>
              <w:t>25, 34</w:t>
            </w:r>
          </w:p>
          <w:p w14:paraId="4E39242B" w14:textId="366BE63D" w:rsidR="003E7CB7" w:rsidRPr="009D1C10" w:rsidRDefault="003E7CB7" w:rsidP="006943AA">
            <w:pPr>
              <w:pStyle w:val="Tabletext"/>
              <w:spacing w:before="120"/>
              <w:rPr>
                <w:rFonts w:asciiTheme="minorHAnsi" w:hAnsiTheme="minorHAnsi" w:cstheme="minorHAnsi"/>
                <w:szCs w:val="20"/>
              </w:rPr>
            </w:pPr>
          </w:p>
        </w:tc>
        <w:tc>
          <w:tcPr>
            <w:tcW w:w="3736" w:type="pct"/>
          </w:tcPr>
          <w:p w14:paraId="303C85A9" w14:textId="77777777" w:rsidR="001B035E" w:rsidRPr="009D1C10" w:rsidRDefault="001B035E"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 xml:space="preserve">El GAR tomó nota de la declaración de coordinación contenida en el documento RAG21/25 y consideró que la cuestión planteada en este documento ya se había tratado en los Grupos de Trabajo pertinentes. </w:t>
            </w:r>
          </w:p>
          <w:p w14:paraId="1CE07625" w14:textId="2F968F37" w:rsidR="001B035E" w:rsidRPr="009D1C10" w:rsidRDefault="001B035E"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 xml:space="preserve">El GAR tomó nota de la declaración de coordinación contenida en el </w:t>
            </w:r>
            <w:r w:rsidR="001B03B1">
              <w:rPr>
                <w:rFonts w:asciiTheme="minorHAnsi" w:hAnsiTheme="minorHAnsi" w:cstheme="minorHAnsi"/>
                <w:szCs w:val="20"/>
              </w:rPr>
              <w:t>D</w:t>
            </w:r>
            <w:r w:rsidRPr="009D1C10">
              <w:rPr>
                <w:rFonts w:asciiTheme="minorHAnsi" w:hAnsiTheme="minorHAnsi" w:cstheme="minorHAnsi"/>
                <w:szCs w:val="20"/>
              </w:rPr>
              <w:t xml:space="preserve">ocumento RAG21/34 y dio las gracias al Sr. Fabio Bigi por el informe y por el trabajo realizado en el </w:t>
            </w:r>
            <w:r w:rsidR="00CC7AA7" w:rsidRPr="009D1C10">
              <w:rPr>
                <w:rFonts w:asciiTheme="minorHAnsi" w:hAnsiTheme="minorHAnsi" w:cstheme="minorHAnsi"/>
                <w:szCs w:val="20"/>
              </w:rPr>
              <w:t>Grupo de Coordinación Intersectorial (</w:t>
            </w:r>
            <w:r w:rsidR="003746E7" w:rsidRPr="009D1C10">
              <w:rPr>
                <w:rFonts w:asciiTheme="minorHAnsi" w:hAnsiTheme="minorHAnsi" w:cstheme="minorHAnsi"/>
                <w:szCs w:val="20"/>
              </w:rPr>
              <w:t>GCIS</w:t>
            </w:r>
            <w:r w:rsidR="00CC7AA7" w:rsidRPr="009D1C10">
              <w:rPr>
                <w:rFonts w:asciiTheme="minorHAnsi" w:hAnsiTheme="minorHAnsi" w:cstheme="minorHAnsi"/>
                <w:szCs w:val="20"/>
              </w:rPr>
              <w:t>)</w:t>
            </w:r>
            <w:r w:rsidRPr="009D1C10">
              <w:rPr>
                <w:rFonts w:asciiTheme="minorHAnsi" w:hAnsiTheme="minorHAnsi" w:cstheme="minorHAnsi"/>
                <w:szCs w:val="20"/>
              </w:rPr>
              <w:t xml:space="preserve">. En cuanto a la actualización de los cuadros de correspondencia que figuran en el Anexo 2 del </w:t>
            </w:r>
            <w:r w:rsidR="001B03B1">
              <w:rPr>
                <w:rFonts w:asciiTheme="minorHAnsi" w:hAnsiTheme="minorHAnsi" w:cstheme="minorHAnsi"/>
                <w:szCs w:val="20"/>
              </w:rPr>
              <w:t>RAG</w:t>
            </w:r>
            <w:r w:rsidRPr="009D1C10">
              <w:rPr>
                <w:rFonts w:asciiTheme="minorHAnsi" w:hAnsiTheme="minorHAnsi" w:cstheme="minorHAnsi"/>
                <w:szCs w:val="20"/>
              </w:rPr>
              <w:t>21/34, el GAR propone que sean la BDT, la BR y la TSB quienes sigan realizando la correspondencia intersectorial real.</w:t>
            </w:r>
          </w:p>
          <w:p w14:paraId="4070BCE0" w14:textId="2EB36638" w:rsidR="001B035E" w:rsidRPr="009D1C10" w:rsidRDefault="001B035E"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Asimismo, el GAR tomó nota de la confirmación del Sr. Buonomo de que el Departamento de Comisiones de Estudio de la BR revisa periódicamente el cuadro de correspondencias que figura en el documento RAG21/34 y que actualmente está actualizado.</w:t>
            </w:r>
          </w:p>
          <w:p w14:paraId="7388A8A7" w14:textId="7373E492" w:rsidR="001B035E" w:rsidRPr="009D1C10" w:rsidRDefault="001B035E"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 xml:space="preserve">El GAR invita al </w:t>
            </w:r>
            <w:r w:rsidR="003746E7" w:rsidRPr="009D1C10">
              <w:rPr>
                <w:rFonts w:asciiTheme="minorHAnsi" w:hAnsiTheme="minorHAnsi" w:cstheme="minorHAnsi"/>
                <w:szCs w:val="20"/>
              </w:rPr>
              <w:t xml:space="preserve">GCIS </w:t>
            </w:r>
            <w:r w:rsidRPr="009D1C10">
              <w:rPr>
                <w:rFonts w:asciiTheme="minorHAnsi" w:hAnsiTheme="minorHAnsi" w:cstheme="minorHAnsi"/>
                <w:szCs w:val="20"/>
              </w:rPr>
              <w:t xml:space="preserve">a considerar las propuestas formuladas durante la reunión del GAR, incluida la armonización de las directrices sobre la forma de indicar los principales logros/objetivos de los Sectores UIT-R y UIT-T que deben remitirse al UIT-D con el fin de </w:t>
            </w:r>
            <w:r w:rsidR="00CF1003" w:rsidRPr="009D1C10">
              <w:rPr>
                <w:rFonts w:asciiTheme="minorHAnsi" w:hAnsiTheme="minorHAnsi" w:cstheme="minorHAnsi"/>
                <w:szCs w:val="20"/>
              </w:rPr>
              <w:t>respaldar</w:t>
            </w:r>
            <w:r w:rsidRPr="009D1C10">
              <w:rPr>
                <w:rFonts w:asciiTheme="minorHAnsi" w:hAnsiTheme="minorHAnsi" w:cstheme="minorHAnsi"/>
                <w:szCs w:val="20"/>
              </w:rPr>
              <w:t xml:space="preserve"> sus actividades, en particular sobre los temas que revisten especial interés para los países en desarrollo. </w:t>
            </w:r>
          </w:p>
          <w:p w14:paraId="5CBB0B6C" w14:textId="3A7802CB" w:rsidR="001B035E" w:rsidRPr="009D1C10" w:rsidRDefault="001B035E"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 xml:space="preserve">El GAR señaló que se habían producido problemas de inscripción en la reunión del </w:t>
            </w:r>
            <w:r w:rsidR="00626F1D" w:rsidRPr="009D1C10">
              <w:rPr>
                <w:rFonts w:asciiTheme="minorHAnsi" w:hAnsiTheme="minorHAnsi" w:cstheme="minorHAnsi"/>
                <w:szCs w:val="20"/>
              </w:rPr>
              <w:t>GCIS</w:t>
            </w:r>
            <w:r w:rsidRPr="009D1C10">
              <w:rPr>
                <w:rFonts w:asciiTheme="minorHAnsi" w:hAnsiTheme="minorHAnsi" w:cstheme="minorHAnsi"/>
                <w:szCs w:val="20"/>
              </w:rPr>
              <w:t xml:space="preserve"> del 12 de marzo de 2021. Se informó a la reunión de que la Secretaría General de la UIT está creando </w:t>
            </w:r>
            <w:r w:rsidR="00CF1003" w:rsidRPr="009D1C10">
              <w:rPr>
                <w:rFonts w:asciiTheme="minorHAnsi" w:hAnsiTheme="minorHAnsi" w:cstheme="minorHAnsi"/>
                <w:szCs w:val="20"/>
              </w:rPr>
              <w:t xml:space="preserve">la </w:t>
            </w:r>
            <w:r w:rsidRPr="009D1C10">
              <w:rPr>
                <w:rFonts w:asciiTheme="minorHAnsi" w:hAnsiTheme="minorHAnsi" w:cstheme="minorHAnsi"/>
                <w:szCs w:val="20"/>
              </w:rPr>
              <w:t xml:space="preserve">página web del </w:t>
            </w:r>
            <w:r w:rsidR="003746E7" w:rsidRPr="009D1C10">
              <w:rPr>
                <w:rFonts w:asciiTheme="minorHAnsi" w:hAnsiTheme="minorHAnsi" w:cstheme="minorHAnsi"/>
                <w:szCs w:val="20"/>
              </w:rPr>
              <w:t xml:space="preserve">GCIS </w:t>
            </w:r>
            <w:r w:rsidRPr="009D1C10">
              <w:rPr>
                <w:rFonts w:asciiTheme="minorHAnsi" w:hAnsiTheme="minorHAnsi" w:cstheme="minorHAnsi"/>
                <w:szCs w:val="20"/>
              </w:rPr>
              <w:t xml:space="preserve">y un </w:t>
            </w:r>
            <w:r w:rsidR="00CF1003" w:rsidRPr="009D1C10">
              <w:rPr>
                <w:rFonts w:asciiTheme="minorHAnsi" w:hAnsiTheme="minorHAnsi" w:cstheme="minorHAnsi"/>
                <w:szCs w:val="20"/>
              </w:rPr>
              <w:t xml:space="preserve">procedimiento </w:t>
            </w:r>
            <w:r w:rsidRPr="009D1C10">
              <w:rPr>
                <w:rFonts w:asciiTheme="minorHAnsi" w:hAnsiTheme="minorHAnsi" w:cstheme="minorHAnsi"/>
                <w:szCs w:val="20"/>
              </w:rPr>
              <w:t xml:space="preserve">de inscripción </w:t>
            </w:r>
            <w:r w:rsidR="00CF1003" w:rsidRPr="009D1C10">
              <w:rPr>
                <w:rFonts w:asciiTheme="minorHAnsi" w:hAnsiTheme="minorHAnsi" w:cstheme="minorHAnsi"/>
                <w:szCs w:val="20"/>
              </w:rPr>
              <w:t xml:space="preserve">con el fin de fomentar </w:t>
            </w:r>
            <w:r w:rsidRPr="009D1C10">
              <w:rPr>
                <w:rFonts w:asciiTheme="minorHAnsi" w:hAnsiTheme="minorHAnsi" w:cstheme="minorHAnsi"/>
                <w:szCs w:val="20"/>
              </w:rPr>
              <w:t xml:space="preserve">una mayor participación en las reuniones del </w:t>
            </w:r>
            <w:r w:rsidR="00CF1003" w:rsidRPr="009D1C10">
              <w:rPr>
                <w:rFonts w:asciiTheme="minorHAnsi" w:hAnsiTheme="minorHAnsi" w:cstheme="minorHAnsi"/>
                <w:szCs w:val="20"/>
              </w:rPr>
              <w:t>GCIS</w:t>
            </w:r>
            <w:r w:rsidRPr="009D1C10">
              <w:rPr>
                <w:rFonts w:asciiTheme="minorHAnsi" w:hAnsiTheme="minorHAnsi" w:cstheme="minorHAnsi"/>
                <w:szCs w:val="20"/>
              </w:rPr>
              <w:t xml:space="preserve">. El GAR también agradeció la invitación del </w:t>
            </w:r>
            <w:r w:rsidR="003746E7" w:rsidRPr="009D1C10">
              <w:rPr>
                <w:rFonts w:asciiTheme="minorHAnsi" w:hAnsiTheme="minorHAnsi" w:cstheme="minorHAnsi"/>
                <w:szCs w:val="20"/>
              </w:rPr>
              <w:t xml:space="preserve">GCIS </w:t>
            </w:r>
            <w:r w:rsidRPr="009D1C10">
              <w:rPr>
                <w:rFonts w:asciiTheme="minorHAnsi" w:hAnsiTheme="minorHAnsi" w:cstheme="minorHAnsi"/>
                <w:szCs w:val="20"/>
              </w:rPr>
              <w:t xml:space="preserve">para que los miembros del GAR participen en su próxima reunión, que tendrá lugar el 1 de septiembre de 2021, y para que se inscriban en la lista de correo del grupo </w:t>
            </w:r>
            <w:r w:rsidR="003746E7" w:rsidRPr="009D1C10">
              <w:rPr>
                <w:rFonts w:asciiTheme="minorHAnsi" w:hAnsiTheme="minorHAnsi" w:cstheme="minorHAnsi"/>
                <w:szCs w:val="20"/>
              </w:rPr>
              <w:t xml:space="preserve">GCIS </w:t>
            </w:r>
            <w:r w:rsidR="00CF1003" w:rsidRPr="009D1C10">
              <w:rPr>
                <w:rFonts w:asciiTheme="minorHAnsi" w:hAnsiTheme="minorHAnsi" w:cstheme="minorHAnsi"/>
                <w:szCs w:val="20"/>
              </w:rPr>
              <w:t xml:space="preserve">en este </w:t>
            </w:r>
            <w:hyperlink r:id="rId14" w:history="1">
              <w:r w:rsidR="00966FCA" w:rsidRPr="009D1C10">
                <w:rPr>
                  <w:rFonts w:asciiTheme="minorHAnsi" w:hAnsiTheme="minorHAnsi" w:cstheme="minorHAnsi"/>
                  <w:color w:val="0000FF"/>
                  <w:szCs w:val="20"/>
                  <w:u w:val="single"/>
                  <w:lang w:eastAsia="en-GB"/>
                </w:rPr>
                <w:t>enlace</w:t>
              </w:r>
            </w:hyperlink>
            <w:r w:rsidRPr="009D1C10">
              <w:rPr>
                <w:rFonts w:asciiTheme="minorHAnsi" w:hAnsiTheme="minorHAnsi" w:cstheme="minorHAnsi"/>
                <w:szCs w:val="20"/>
              </w:rPr>
              <w:t>.</w:t>
            </w:r>
          </w:p>
          <w:p w14:paraId="0EB218B6" w14:textId="77777777" w:rsidR="001B035E" w:rsidRPr="009D1C10" w:rsidRDefault="001B035E"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 xml:space="preserve">El GAR recordó que sus representantes son los </w:t>
            </w:r>
            <w:proofErr w:type="gramStart"/>
            <w:r w:rsidRPr="009D1C10">
              <w:rPr>
                <w:rFonts w:asciiTheme="minorHAnsi" w:hAnsiTheme="minorHAnsi" w:cstheme="minorHAnsi"/>
                <w:szCs w:val="20"/>
              </w:rPr>
              <w:t>Vicepresidentes</w:t>
            </w:r>
            <w:proofErr w:type="gramEnd"/>
            <w:r w:rsidRPr="009D1C10">
              <w:rPr>
                <w:rFonts w:asciiTheme="minorHAnsi" w:hAnsiTheme="minorHAnsi" w:cstheme="minorHAnsi"/>
                <w:szCs w:val="20"/>
              </w:rPr>
              <w:t xml:space="preserve"> por Camerún y México.</w:t>
            </w:r>
          </w:p>
          <w:p w14:paraId="2796E575" w14:textId="1676983E" w:rsidR="00350F58" w:rsidRPr="009D1C10" w:rsidRDefault="001B035E" w:rsidP="00025ED7">
            <w:pPr>
              <w:pStyle w:val="Tabletext"/>
              <w:spacing w:before="120" w:after="120"/>
              <w:jc w:val="both"/>
              <w:rPr>
                <w:rFonts w:asciiTheme="minorHAnsi" w:eastAsia="Courier New" w:hAnsiTheme="minorHAnsi" w:cstheme="minorHAnsi"/>
                <w:szCs w:val="20"/>
                <w:highlight w:val="yellow"/>
              </w:rPr>
            </w:pPr>
            <w:r w:rsidRPr="009D1C10">
              <w:rPr>
                <w:rFonts w:asciiTheme="minorHAnsi" w:hAnsiTheme="minorHAnsi" w:cstheme="minorHAnsi"/>
                <w:szCs w:val="20"/>
              </w:rPr>
              <w:t xml:space="preserve">El GAR subrayó la importancia de la coordinación intersectorial y la necesidad de seguir apoyando las actividades del </w:t>
            </w:r>
            <w:r w:rsidR="003746E7" w:rsidRPr="009D1C10">
              <w:rPr>
                <w:rFonts w:asciiTheme="minorHAnsi" w:hAnsiTheme="minorHAnsi" w:cstheme="minorHAnsi"/>
                <w:szCs w:val="20"/>
              </w:rPr>
              <w:t>GCIS</w:t>
            </w:r>
            <w:r w:rsidRPr="009D1C10">
              <w:rPr>
                <w:rFonts w:asciiTheme="minorHAnsi" w:hAnsiTheme="minorHAnsi" w:cstheme="minorHAnsi"/>
                <w:szCs w:val="20"/>
              </w:rPr>
              <w:t>.</w:t>
            </w:r>
            <w:r w:rsidR="004A6D92" w:rsidRPr="009D1C10">
              <w:rPr>
                <w:rFonts w:asciiTheme="minorHAnsi" w:hAnsiTheme="minorHAnsi" w:cstheme="minorHAnsi"/>
                <w:szCs w:val="20"/>
              </w:rPr>
              <w:t xml:space="preserve"> </w:t>
            </w:r>
          </w:p>
        </w:tc>
      </w:tr>
      <w:tr w:rsidR="00350F58" w:rsidRPr="007976B8" w14:paraId="75AD6870" w14:textId="77777777" w:rsidTr="00C340F0">
        <w:trPr>
          <w:jc w:val="center"/>
        </w:trPr>
        <w:tc>
          <w:tcPr>
            <w:tcW w:w="485" w:type="pct"/>
          </w:tcPr>
          <w:p w14:paraId="4EFB2B7C" w14:textId="77777777" w:rsidR="00350F58" w:rsidRPr="009D1C10" w:rsidRDefault="00350F58" w:rsidP="006943AA">
            <w:pPr>
              <w:pStyle w:val="Tabletext"/>
              <w:keepNext/>
              <w:keepLines/>
              <w:spacing w:before="120"/>
              <w:jc w:val="center"/>
              <w:rPr>
                <w:rFonts w:asciiTheme="minorHAnsi" w:hAnsiTheme="minorHAnsi" w:cstheme="minorHAnsi"/>
                <w:szCs w:val="20"/>
              </w:rPr>
            </w:pPr>
            <w:r w:rsidRPr="009D1C10">
              <w:rPr>
                <w:rFonts w:asciiTheme="minorHAnsi" w:hAnsiTheme="minorHAnsi" w:cstheme="minorHAnsi"/>
                <w:szCs w:val="20"/>
              </w:rPr>
              <w:lastRenderedPageBreak/>
              <w:t>8</w:t>
            </w:r>
          </w:p>
        </w:tc>
        <w:tc>
          <w:tcPr>
            <w:tcW w:w="779" w:type="pct"/>
          </w:tcPr>
          <w:p w14:paraId="1808B137" w14:textId="3E00FFA8" w:rsidR="00CE0DCA" w:rsidRPr="009D1C10" w:rsidRDefault="00CE0DCA" w:rsidP="006943AA">
            <w:pPr>
              <w:pStyle w:val="Tabletext"/>
              <w:spacing w:before="120" w:after="100" w:afterAutospacing="1"/>
              <w:rPr>
                <w:rFonts w:asciiTheme="minorHAnsi" w:eastAsia="Arial Unicode MS" w:hAnsiTheme="minorHAnsi" w:cstheme="minorHAnsi"/>
                <w:szCs w:val="20"/>
              </w:rPr>
            </w:pPr>
            <w:r w:rsidRPr="009D1C10">
              <w:rPr>
                <w:rFonts w:asciiTheme="minorHAnsi" w:eastAsia="Arial Unicode MS" w:hAnsiTheme="minorHAnsi" w:cstheme="minorHAnsi"/>
                <w:szCs w:val="20"/>
              </w:rPr>
              <w:t xml:space="preserve">Proyecto de Plan Operacional </w:t>
            </w:r>
            <w:r w:rsidR="001B03B1">
              <w:rPr>
                <w:rFonts w:asciiTheme="minorHAnsi" w:eastAsia="Arial Unicode MS" w:hAnsiTheme="minorHAnsi" w:cstheme="minorHAnsi"/>
                <w:szCs w:val="20"/>
              </w:rPr>
              <w:br/>
            </w:r>
            <w:r w:rsidRPr="009D1C10">
              <w:rPr>
                <w:rFonts w:asciiTheme="minorHAnsi" w:eastAsia="Arial Unicode MS" w:hAnsiTheme="minorHAnsi" w:cstheme="minorHAnsi"/>
                <w:szCs w:val="20"/>
              </w:rPr>
              <w:t>(sección de la BR)</w:t>
            </w:r>
          </w:p>
          <w:p w14:paraId="14C01B60" w14:textId="159D7D70" w:rsidR="00350F58" w:rsidRPr="00C340F0" w:rsidRDefault="00CE0DCA" w:rsidP="006943AA">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after="100" w:afterAutospacing="1" w:line="240" w:lineRule="auto"/>
              <w:textAlignment w:val="auto"/>
              <w:rPr>
                <w:rFonts w:asciiTheme="minorHAnsi" w:hAnsiTheme="minorHAnsi" w:cstheme="minorHAnsi"/>
                <w:iCs/>
                <w:color w:val="000000"/>
                <w:sz w:val="20"/>
                <w:szCs w:val="20"/>
                <w:shd w:val="clear" w:color="auto" w:fill="FFFFFF"/>
                <w:lang w:val="es-ES" w:eastAsia="en-GB"/>
              </w:rPr>
            </w:pPr>
            <w:r w:rsidRPr="009D1C10">
              <w:rPr>
                <w:rFonts w:asciiTheme="minorHAnsi" w:hAnsiTheme="minorHAnsi" w:cstheme="minorHAnsi"/>
                <w:sz w:val="20"/>
                <w:szCs w:val="20"/>
                <w:lang w:val="es-ES"/>
              </w:rPr>
              <w:t xml:space="preserve">Documentos del GAR: </w:t>
            </w:r>
            <w:r w:rsidRPr="009D1C10">
              <w:rPr>
                <w:rFonts w:asciiTheme="minorHAnsi" w:hAnsiTheme="minorHAnsi" w:cstheme="minorHAnsi"/>
                <w:sz w:val="20"/>
                <w:szCs w:val="20"/>
                <w:lang w:val="es-ES"/>
              </w:rPr>
              <w:br/>
            </w:r>
            <w:r w:rsidRPr="009D1C10">
              <w:rPr>
                <w:rFonts w:asciiTheme="minorHAnsi" w:hAnsiTheme="minorHAnsi" w:cstheme="minorHAnsi"/>
                <w:iCs/>
                <w:sz w:val="20"/>
                <w:szCs w:val="20"/>
                <w:lang w:val="es-ES" w:eastAsia="en-GB"/>
              </w:rPr>
              <w:t>26, 27</w:t>
            </w:r>
          </w:p>
        </w:tc>
        <w:tc>
          <w:tcPr>
            <w:tcW w:w="3736" w:type="pct"/>
          </w:tcPr>
          <w:p w14:paraId="28E6F7DC" w14:textId="2D3B4EB4" w:rsidR="00350F58" w:rsidRPr="009D1C10" w:rsidRDefault="00C03BCC"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El GAR tomó nota del proyecto de Plan Operacional renovable del UIT-R para el periodo</w:t>
            </w:r>
            <w:r w:rsidR="00350F58" w:rsidRPr="009D1C10">
              <w:rPr>
                <w:rFonts w:asciiTheme="minorHAnsi" w:hAnsiTheme="minorHAnsi" w:cstheme="minorHAnsi"/>
                <w:szCs w:val="20"/>
              </w:rPr>
              <w:t xml:space="preserve"> 202</w:t>
            </w:r>
            <w:r w:rsidR="00F525BE" w:rsidRPr="009D1C10">
              <w:rPr>
                <w:rFonts w:asciiTheme="minorHAnsi" w:hAnsiTheme="minorHAnsi" w:cstheme="minorHAnsi"/>
                <w:szCs w:val="20"/>
              </w:rPr>
              <w:t>2</w:t>
            </w:r>
            <w:r w:rsidR="00350F58" w:rsidRPr="009D1C10">
              <w:rPr>
                <w:rFonts w:asciiTheme="minorHAnsi" w:hAnsiTheme="minorHAnsi" w:cstheme="minorHAnsi"/>
                <w:szCs w:val="20"/>
              </w:rPr>
              <w:t>-202</w:t>
            </w:r>
            <w:r w:rsidR="00F525BE" w:rsidRPr="009D1C10">
              <w:rPr>
                <w:rFonts w:asciiTheme="minorHAnsi" w:hAnsiTheme="minorHAnsi" w:cstheme="minorHAnsi"/>
                <w:szCs w:val="20"/>
              </w:rPr>
              <w:t>5</w:t>
            </w:r>
            <w:r w:rsidR="00350F58" w:rsidRPr="009D1C10">
              <w:rPr>
                <w:rFonts w:asciiTheme="minorHAnsi" w:hAnsiTheme="minorHAnsi" w:cstheme="minorHAnsi"/>
                <w:szCs w:val="20"/>
              </w:rPr>
              <w:t>.</w:t>
            </w:r>
          </w:p>
          <w:p w14:paraId="164B58BA" w14:textId="77777777" w:rsidR="00BD0291" w:rsidRPr="009D1C10" w:rsidRDefault="00BD0291" w:rsidP="00025ED7">
            <w:pPr>
              <w:pStyle w:val="Tabletext"/>
              <w:spacing w:before="120" w:after="0"/>
              <w:jc w:val="both"/>
              <w:rPr>
                <w:rFonts w:asciiTheme="minorHAnsi" w:eastAsia="Courier New" w:hAnsiTheme="minorHAnsi" w:cstheme="minorHAnsi"/>
                <w:szCs w:val="20"/>
              </w:rPr>
            </w:pPr>
            <w:r w:rsidRPr="009D1C10">
              <w:rPr>
                <w:rFonts w:asciiTheme="minorHAnsi" w:eastAsia="Courier New" w:hAnsiTheme="minorHAnsi" w:cstheme="minorHAnsi"/>
                <w:szCs w:val="20"/>
              </w:rPr>
              <w:t xml:space="preserve">El GAR tomó nota de los comentarios del </w:t>
            </w:r>
            <w:proofErr w:type="gramStart"/>
            <w:r w:rsidRPr="009D1C10">
              <w:rPr>
                <w:rFonts w:asciiTheme="minorHAnsi" w:eastAsia="Courier New" w:hAnsiTheme="minorHAnsi" w:cstheme="minorHAnsi"/>
                <w:szCs w:val="20"/>
              </w:rPr>
              <w:t>Director</w:t>
            </w:r>
            <w:proofErr w:type="gramEnd"/>
            <w:r w:rsidRPr="009D1C10">
              <w:rPr>
                <w:rFonts w:asciiTheme="minorHAnsi" w:eastAsia="Courier New" w:hAnsiTheme="minorHAnsi" w:cstheme="minorHAnsi"/>
                <w:szCs w:val="20"/>
              </w:rPr>
              <w:t xml:space="preserve"> sobre el hecho de que se trata de un documento refundido para la Unión y que incluye una parte específica para el UIT-R. </w:t>
            </w:r>
          </w:p>
          <w:p w14:paraId="30883D88" w14:textId="2384C4EE" w:rsidR="00350F58" w:rsidRPr="009D1C10" w:rsidRDefault="00BD0291" w:rsidP="00025ED7">
            <w:pPr>
              <w:pStyle w:val="Tabletext"/>
              <w:spacing w:before="120" w:after="120"/>
              <w:jc w:val="both"/>
              <w:rPr>
                <w:rFonts w:asciiTheme="minorHAnsi" w:hAnsiTheme="minorHAnsi" w:cstheme="minorHAnsi"/>
                <w:szCs w:val="20"/>
              </w:rPr>
            </w:pPr>
            <w:r w:rsidRPr="009D1C10">
              <w:rPr>
                <w:rFonts w:asciiTheme="minorHAnsi" w:eastAsia="Courier New" w:hAnsiTheme="minorHAnsi" w:cstheme="minorHAnsi"/>
                <w:szCs w:val="20"/>
              </w:rPr>
              <w:t xml:space="preserve">El GAR recomendó al </w:t>
            </w:r>
            <w:proofErr w:type="gramStart"/>
            <w:r w:rsidRPr="009D1C10">
              <w:rPr>
                <w:rFonts w:asciiTheme="minorHAnsi" w:eastAsia="Courier New" w:hAnsiTheme="minorHAnsi" w:cstheme="minorHAnsi"/>
                <w:szCs w:val="20"/>
              </w:rPr>
              <w:t>Director</w:t>
            </w:r>
            <w:proofErr w:type="gramEnd"/>
            <w:r w:rsidRPr="009D1C10">
              <w:rPr>
                <w:rFonts w:asciiTheme="minorHAnsi" w:eastAsia="Courier New" w:hAnsiTheme="minorHAnsi" w:cstheme="minorHAnsi"/>
                <w:szCs w:val="20"/>
              </w:rPr>
              <w:t xml:space="preserve"> que estudi</w:t>
            </w:r>
            <w:r w:rsidR="00127177" w:rsidRPr="009D1C10">
              <w:rPr>
                <w:rFonts w:asciiTheme="minorHAnsi" w:eastAsia="Courier New" w:hAnsiTheme="minorHAnsi" w:cstheme="minorHAnsi"/>
                <w:szCs w:val="20"/>
              </w:rPr>
              <w:t xml:space="preserve">e </w:t>
            </w:r>
            <w:r w:rsidRPr="009D1C10">
              <w:rPr>
                <w:rFonts w:asciiTheme="minorHAnsi" w:eastAsia="Courier New" w:hAnsiTheme="minorHAnsi" w:cstheme="minorHAnsi"/>
                <w:szCs w:val="20"/>
              </w:rPr>
              <w:t>la posibilidad de utilizar, en la medida de lo posible, indicadores definidos a partir de datos obtenidos de fuentes abiertas (por ejemplo, bases de datos y documentos de la UIT, organismos de las Naciones Unidas y otras fuentes autorizadas).</w:t>
            </w:r>
          </w:p>
        </w:tc>
      </w:tr>
      <w:tr w:rsidR="00350F58" w:rsidRPr="007976B8" w14:paraId="0325B8A8" w14:textId="77777777" w:rsidTr="00C340F0">
        <w:trPr>
          <w:trHeight w:val="1241"/>
          <w:jc w:val="center"/>
        </w:trPr>
        <w:tc>
          <w:tcPr>
            <w:tcW w:w="485" w:type="pct"/>
          </w:tcPr>
          <w:p w14:paraId="188C8F52" w14:textId="77777777" w:rsidR="00350F58" w:rsidRPr="009D1C10" w:rsidRDefault="00350F58" w:rsidP="006943AA">
            <w:pPr>
              <w:pStyle w:val="Tabletext"/>
              <w:spacing w:before="120"/>
              <w:jc w:val="center"/>
              <w:rPr>
                <w:rFonts w:asciiTheme="minorHAnsi" w:hAnsiTheme="minorHAnsi" w:cstheme="minorHAnsi"/>
                <w:szCs w:val="20"/>
              </w:rPr>
            </w:pPr>
            <w:r w:rsidRPr="009D1C10">
              <w:rPr>
                <w:rFonts w:asciiTheme="minorHAnsi" w:hAnsiTheme="minorHAnsi" w:cstheme="minorHAnsi"/>
                <w:szCs w:val="20"/>
              </w:rPr>
              <w:br w:type="page"/>
              <w:t>9</w:t>
            </w:r>
          </w:p>
        </w:tc>
        <w:tc>
          <w:tcPr>
            <w:tcW w:w="779" w:type="pct"/>
          </w:tcPr>
          <w:p w14:paraId="6362EF5D" w14:textId="5E15BA93" w:rsidR="00350F58" w:rsidRPr="009D1C10" w:rsidRDefault="00FE2104" w:rsidP="006943AA">
            <w:pPr>
              <w:pStyle w:val="Tabletext"/>
              <w:spacing w:before="120"/>
              <w:rPr>
                <w:rFonts w:asciiTheme="minorHAnsi" w:hAnsiTheme="minorHAnsi" w:cstheme="minorHAnsi"/>
                <w:szCs w:val="20"/>
              </w:rPr>
            </w:pPr>
            <w:r w:rsidRPr="009D1C10">
              <w:rPr>
                <w:rFonts w:asciiTheme="minorHAnsi" w:hAnsiTheme="minorHAnsi" w:cstheme="minorHAnsi"/>
                <w:szCs w:val="20"/>
              </w:rPr>
              <w:t>Sistema de información de la BR</w:t>
            </w:r>
          </w:p>
          <w:p w14:paraId="02A38BD2" w14:textId="77777777" w:rsidR="00BD0291" w:rsidRPr="009D1C10" w:rsidRDefault="00BD0291" w:rsidP="006943AA">
            <w:pPr>
              <w:pStyle w:val="Tabletext"/>
              <w:spacing w:before="120"/>
              <w:rPr>
                <w:rFonts w:asciiTheme="minorHAnsi" w:hAnsiTheme="minorHAnsi" w:cstheme="minorHAnsi"/>
                <w:szCs w:val="20"/>
              </w:rPr>
            </w:pPr>
          </w:p>
          <w:p w14:paraId="0FB87AB2" w14:textId="6369BFA4" w:rsidR="00BD0291" w:rsidRPr="009D1C10" w:rsidRDefault="00BD0291" w:rsidP="006943AA">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line="240" w:lineRule="auto"/>
              <w:textAlignment w:val="auto"/>
              <w:rPr>
                <w:rFonts w:asciiTheme="minorHAnsi" w:hAnsiTheme="minorHAnsi" w:cstheme="minorHAnsi"/>
                <w:iCs/>
                <w:color w:val="000000"/>
                <w:sz w:val="20"/>
                <w:szCs w:val="20"/>
                <w:shd w:val="clear" w:color="auto" w:fill="FFFFFF"/>
                <w:lang w:val="es-ES" w:eastAsia="en-GB"/>
              </w:rPr>
            </w:pPr>
            <w:r w:rsidRPr="009D1C10">
              <w:rPr>
                <w:rFonts w:asciiTheme="minorHAnsi" w:hAnsiTheme="minorHAnsi" w:cstheme="minorHAnsi"/>
                <w:sz w:val="20"/>
                <w:szCs w:val="20"/>
                <w:lang w:val="es-ES"/>
              </w:rPr>
              <w:t xml:space="preserve">Documentos del GAR: </w:t>
            </w:r>
            <w:r w:rsidRPr="009D1C10">
              <w:rPr>
                <w:rFonts w:asciiTheme="minorHAnsi" w:hAnsiTheme="minorHAnsi" w:cstheme="minorHAnsi"/>
                <w:sz w:val="20"/>
                <w:szCs w:val="20"/>
                <w:lang w:val="es-ES"/>
              </w:rPr>
              <w:br/>
            </w:r>
            <w:r w:rsidRPr="009D1C10">
              <w:rPr>
                <w:rFonts w:asciiTheme="minorHAnsi" w:hAnsiTheme="minorHAnsi" w:cstheme="minorHAnsi"/>
                <w:iCs/>
                <w:sz w:val="20"/>
                <w:szCs w:val="20"/>
                <w:lang w:val="es-ES" w:eastAsia="en-GB"/>
              </w:rPr>
              <w:t>26, 29</w:t>
            </w:r>
          </w:p>
          <w:p w14:paraId="6585B3ED" w14:textId="5737B8C6" w:rsidR="00350F58" w:rsidRPr="009D1C10" w:rsidRDefault="00350F58" w:rsidP="006943AA">
            <w:pPr>
              <w:pStyle w:val="Tabletext"/>
              <w:spacing w:before="120"/>
              <w:rPr>
                <w:rFonts w:asciiTheme="minorHAnsi" w:hAnsiTheme="minorHAnsi" w:cstheme="minorHAnsi"/>
                <w:szCs w:val="20"/>
              </w:rPr>
            </w:pPr>
          </w:p>
        </w:tc>
        <w:tc>
          <w:tcPr>
            <w:tcW w:w="3736" w:type="pct"/>
          </w:tcPr>
          <w:p w14:paraId="5E57E6D6" w14:textId="475C9F3B" w:rsidR="007F5CA1" w:rsidRPr="009D1C10" w:rsidRDefault="007F5CA1" w:rsidP="00025ED7">
            <w:pPr>
              <w:pStyle w:val="Tabletext"/>
              <w:spacing w:before="120" w:after="0"/>
              <w:jc w:val="both"/>
              <w:rPr>
                <w:rFonts w:asciiTheme="minorHAnsi" w:eastAsia="Courier New" w:hAnsiTheme="minorHAnsi" w:cstheme="minorHAnsi"/>
                <w:szCs w:val="20"/>
              </w:rPr>
            </w:pPr>
            <w:r w:rsidRPr="009D1C10">
              <w:rPr>
                <w:rFonts w:asciiTheme="minorHAnsi" w:eastAsia="Courier New" w:hAnsiTheme="minorHAnsi" w:cstheme="minorHAnsi"/>
                <w:szCs w:val="20"/>
              </w:rPr>
              <w:t xml:space="preserve">El GAR tomó nota de la presentación </w:t>
            </w:r>
            <w:r w:rsidR="001E6EAB" w:rsidRPr="009D1C10">
              <w:rPr>
                <w:rFonts w:asciiTheme="minorHAnsi" w:eastAsia="Courier New" w:hAnsiTheme="minorHAnsi" w:cstheme="minorHAnsi"/>
                <w:szCs w:val="20"/>
              </w:rPr>
              <w:t xml:space="preserve">del software de servicios terrenales y otros </w:t>
            </w:r>
            <w:r w:rsidRPr="009D1C10">
              <w:rPr>
                <w:rFonts w:asciiTheme="minorHAnsi" w:eastAsia="Courier New" w:hAnsiTheme="minorHAnsi" w:cstheme="minorHAnsi"/>
                <w:szCs w:val="20"/>
              </w:rPr>
              <w:t xml:space="preserve">programas </w:t>
            </w:r>
            <w:r w:rsidR="000B1A4F" w:rsidRPr="009D1C10">
              <w:rPr>
                <w:rFonts w:asciiTheme="minorHAnsi" w:eastAsia="Courier New" w:hAnsiTheme="minorHAnsi" w:cstheme="minorHAnsi"/>
                <w:szCs w:val="20"/>
              </w:rPr>
              <w:t xml:space="preserve">informáticos </w:t>
            </w:r>
            <w:r w:rsidRPr="009D1C10">
              <w:rPr>
                <w:rFonts w:asciiTheme="minorHAnsi" w:eastAsia="Courier New" w:hAnsiTheme="minorHAnsi" w:cstheme="minorHAnsi"/>
                <w:szCs w:val="20"/>
              </w:rPr>
              <w:t xml:space="preserve">y herramientas. El GAR dio las gracias al </w:t>
            </w:r>
            <w:proofErr w:type="gramStart"/>
            <w:r w:rsidRPr="009D1C10">
              <w:rPr>
                <w:rFonts w:asciiTheme="minorHAnsi" w:eastAsia="Courier New" w:hAnsiTheme="minorHAnsi" w:cstheme="minorHAnsi"/>
                <w:szCs w:val="20"/>
              </w:rPr>
              <w:t>Director</w:t>
            </w:r>
            <w:proofErr w:type="gramEnd"/>
            <w:r w:rsidRPr="009D1C10">
              <w:rPr>
                <w:rFonts w:asciiTheme="minorHAnsi" w:eastAsia="Courier New" w:hAnsiTheme="minorHAnsi" w:cstheme="minorHAnsi"/>
                <w:szCs w:val="20"/>
              </w:rPr>
              <w:t xml:space="preserve">, en particular al Sr. Bachar Abou-Chanab, y a todo el personal de la BR </w:t>
            </w:r>
            <w:r w:rsidR="000B1A4F" w:rsidRPr="009D1C10">
              <w:rPr>
                <w:rFonts w:asciiTheme="minorHAnsi" w:eastAsia="Courier New" w:hAnsiTheme="minorHAnsi" w:cstheme="minorHAnsi"/>
                <w:szCs w:val="20"/>
              </w:rPr>
              <w:t xml:space="preserve">que ha participado </w:t>
            </w:r>
            <w:r w:rsidRPr="009D1C10">
              <w:rPr>
                <w:rFonts w:asciiTheme="minorHAnsi" w:eastAsia="Courier New" w:hAnsiTheme="minorHAnsi" w:cstheme="minorHAnsi"/>
                <w:szCs w:val="20"/>
              </w:rPr>
              <w:t xml:space="preserve">en el desarrollo de estas herramientas informáticas. El GAR instó al </w:t>
            </w:r>
            <w:proofErr w:type="gramStart"/>
            <w:r w:rsidRPr="009D1C10">
              <w:rPr>
                <w:rFonts w:asciiTheme="minorHAnsi" w:eastAsia="Courier New" w:hAnsiTheme="minorHAnsi" w:cstheme="minorHAnsi"/>
                <w:szCs w:val="20"/>
              </w:rPr>
              <w:t>Director</w:t>
            </w:r>
            <w:proofErr w:type="gramEnd"/>
            <w:r w:rsidRPr="009D1C10">
              <w:rPr>
                <w:rFonts w:asciiTheme="minorHAnsi" w:eastAsia="Courier New" w:hAnsiTheme="minorHAnsi" w:cstheme="minorHAnsi"/>
                <w:szCs w:val="20"/>
              </w:rPr>
              <w:t xml:space="preserve"> a seguir actualizando todas estas herramientas, teniendo en cuenta el RR y las Reglas de Procedimiento (</w:t>
            </w:r>
            <w:proofErr w:type="spellStart"/>
            <w:r w:rsidRPr="009D1C10">
              <w:rPr>
                <w:rFonts w:asciiTheme="minorHAnsi" w:eastAsia="Courier New" w:hAnsiTheme="minorHAnsi" w:cstheme="minorHAnsi"/>
                <w:szCs w:val="20"/>
              </w:rPr>
              <w:t>RoP</w:t>
            </w:r>
            <w:proofErr w:type="spellEnd"/>
            <w:r w:rsidRPr="009D1C10">
              <w:rPr>
                <w:rFonts w:asciiTheme="minorHAnsi" w:eastAsia="Courier New" w:hAnsiTheme="minorHAnsi" w:cstheme="minorHAnsi"/>
                <w:szCs w:val="20"/>
              </w:rPr>
              <w:t xml:space="preserve">) en vigor, así como las necesidades y los comentarios de los usuarios. En cuanto a las herramientas </w:t>
            </w:r>
            <w:r w:rsidR="00792636" w:rsidRPr="009D1C10">
              <w:rPr>
                <w:rFonts w:asciiTheme="minorHAnsi" w:eastAsia="Courier New" w:hAnsiTheme="minorHAnsi" w:cstheme="minorHAnsi"/>
                <w:szCs w:val="20"/>
              </w:rPr>
              <w:t>relativas a</w:t>
            </w:r>
            <w:r w:rsidRPr="009D1C10">
              <w:rPr>
                <w:rFonts w:asciiTheme="minorHAnsi" w:eastAsia="Courier New" w:hAnsiTheme="minorHAnsi" w:cstheme="minorHAnsi"/>
                <w:szCs w:val="20"/>
              </w:rPr>
              <w:t>l Reglamento de Radiocomunicaciones, el GAR señaló que</w:t>
            </w:r>
            <w:r w:rsidR="00AC55FF" w:rsidRPr="009D1C10">
              <w:rPr>
                <w:rFonts w:asciiTheme="minorHAnsi" w:eastAsia="Courier New" w:hAnsiTheme="minorHAnsi" w:cstheme="minorHAnsi"/>
                <w:szCs w:val="20"/>
              </w:rPr>
              <w:t xml:space="preserve"> </w:t>
            </w:r>
            <w:r w:rsidRPr="009D1C10">
              <w:rPr>
                <w:rFonts w:asciiTheme="minorHAnsi" w:eastAsia="Courier New" w:hAnsiTheme="minorHAnsi" w:cstheme="minorHAnsi"/>
                <w:szCs w:val="20"/>
              </w:rPr>
              <w:t xml:space="preserve">el personal de la BR que asiste a las reuniones regionales </w:t>
            </w:r>
            <w:r w:rsidR="00AC55FF" w:rsidRPr="009D1C10">
              <w:rPr>
                <w:rFonts w:asciiTheme="minorHAnsi" w:eastAsia="Courier New" w:hAnsiTheme="minorHAnsi" w:cstheme="minorHAnsi"/>
                <w:szCs w:val="20"/>
              </w:rPr>
              <w:t xml:space="preserve">podría </w:t>
            </w:r>
            <w:r w:rsidRPr="009D1C10">
              <w:rPr>
                <w:rFonts w:asciiTheme="minorHAnsi" w:eastAsia="Courier New" w:hAnsiTheme="minorHAnsi" w:cstheme="minorHAnsi"/>
                <w:szCs w:val="20"/>
              </w:rPr>
              <w:t>presentar</w:t>
            </w:r>
            <w:r w:rsidR="00AC55FF" w:rsidRPr="009D1C10">
              <w:rPr>
                <w:rFonts w:asciiTheme="minorHAnsi" w:eastAsia="Courier New" w:hAnsiTheme="minorHAnsi" w:cstheme="minorHAnsi"/>
                <w:szCs w:val="20"/>
              </w:rPr>
              <w:t xml:space="preserve">, </w:t>
            </w:r>
            <w:r w:rsidR="00644688" w:rsidRPr="009D1C10">
              <w:rPr>
                <w:rFonts w:asciiTheme="minorHAnsi" w:eastAsia="Courier New" w:hAnsiTheme="minorHAnsi" w:cstheme="minorHAnsi"/>
                <w:szCs w:val="20"/>
              </w:rPr>
              <w:t>cuando sea posible,</w:t>
            </w:r>
            <w:r w:rsidRPr="009D1C10">
              <w:rPr>
                <w:rFonts w:asciiTheme="minorHAnsi" w:eastAsia="Courier New" w:hAnsiTheme="minorHAnsi" w:cstheme="minorHAnsi"/>
                <w:szCs w:val="20"/>
              </w:rPr>
              <w:t xml:space="preserve"> las herramientas y recabar opiniones para mejorarlas. El GAR tomó nota de que, según explicó el </w:t>
            </w:r>
            <w:proofErr w:type="gramStart"/>
            <w:r w:rsidRPr="009D1C10">
              <w:rPr>
                <w:rFonts w:asciiTheme="minorHAnsi" w:eastAsia="Courier New" w:hAnsiTheme="minorHAnsi" w:cstheme="minorHAnsi"/>
                <w:szCs w:val="20"/>
              </w:rPr>
              <w:t>Director</w:t>
            </w:r>
            <w:proofErr w:type="gramEnd"/>
            <w:r w:rsidRPr="009D1C10">
              <w:rPr>
                <w:rFonts w:asciiTheme="minorHAnsi" w:eastAsia="Courier New" w:hAnsiTheme="minorHAnsi" w:cstheme="minorHAnsi"/>
                <w:szCs w:val="20"/>
              </w:rPr>
              <w:t xml:space="preserve">, estas herramientas se han desarrollado para facilitar a todos los </w:t>
            </w:r>
            <w:r w:rsidR="00985F47" w:rsidRPr="009D1C10">
              <w:rPr>
                <w:rFonts w:asciiTheme="minorHAnsi" w:eastAsia="Courier New" w:hAnsiTheme="minorHAnsi" w:cstheme="minorHAnsi"/>
                <w:szCs w:val="20"/>
              </w:rPr>
              <w:t>M</w:t>
            </w:r>
            <w:r w:rsidRPr="009D1C10">
              <w:rPr>
                <w:rFonts w:asciiTheme="minorHAnsi" w:eastAsia="Courier New" w:hAnsiTheme="minorHAnsi" w:cstheme="minorHAnsi"/>
                <w:szCs w:val="20"/>
              </w:rPr>
              <w:t xml:space="preserve">iembros, en particular a los </w:t>
            </w:r>
            <w:r w:rsidR="00985F47" w:rsidRPr="009D1C10">
              <w:rPr>
                <w:rFonts w:asciiTheme="minorHAnsi" w:eastAsia="Courier New" w:hAnsiTheme="minorHAnsi" w:cstheme="minorHAnsi"/>
                <w:szCs w:val="20"/>
              </w:rPr>
              <w:t xml:space="preserve">de </w:t>
            </w:r>
            <w:r w:rsidRPr="009D1C10">
              <w:rPr>
                <w:rFonts w:asciiTheme="minorHAnsi" w:eastAsia="Courier New" w:hAnsiTheme="minorHAnsi" w:cstheme="minorHAnsi"/>
                <w:szCs w:val="20"/>
              </w:rPr>
              <w:t xml:space="preserve">países en desarrollo, acceso a los recursos del espectro radioeléctrico de conformidad con el Reglamento de Radiocomunicaciones. El GAR </w:t>
            </w:r>
            <w:r w:rsidR="00985F47" w:rsidRPr="009D1C10">
              <w:rPr>
                <w:rFonts w:asciiTheme="minorHAnsi" w:eastAsia="Courier New" w:hAnsiTheme="minorHAnsi" w:cstheme="minorHAnsi"/>
                <w:szCs w:val="20"/>
              </w:rPr>
              <w:t xml:space="preserve">insta </w:t>
            </w:r>
            <w:r w:rsidR="00E371E1" w:rsidRPr="009D1C10">
              <w:rPr>
                <w:rFonts w:asciiTheme="minorHAnsi" w:eastAsia="Courier New" w:hAnsiTheme="minorHAnsi" w:cstheme="minorHAnsi"/>
                <w:szCs w:val="20"/>
              </w:rPr>
              <w:t xml:space="preserve">especialmente </w:t>
            </w:r>
            <w:r w:rsidRPr="009D1C10">
              <w:rPr>
                <w:rFonts w:asciiTheme="minorHAnsi" w:eastAsia="Courier New" w:hAnsiTheme="minorHAnsi" w:cstheme="minorHAnsi"/>
                <w:szCs w:val="20"/>
              </w:rPr>
              <w:t>a los países en desarrollo</w:t>
            </w:r>
            <w:r w:rsidR="00E371E1" w:rsidRPr="009D1C10">
              <w:rPr>
                <w:rFonts w:asciiTheme="minorHAnsi" w:eastAsia="Courier New" w:hAnsiTheme="minorHAnsi" w:cstheme="minorHAnsi"/>
                <w:szCs w:val="20"/>
              </w:rPr>
              <w:t xml:space="preserve"> </w:t>
            </w:r>
            <w:r w:rsidRPr="009D1C10">
              <w:rPr>
                <w:rFonts w:asciiTheme="minorHAnsi" w:eastAsia="Courier New" w:hAnsiTheme="minorHAnsi" w:cstheme="minorHAnsi"/>
                <w:szCs w:val="20"/>
              </w:rPr>
              <w:t>a utilizar las herramientas y a proporcionar a la BR</w:t>
            </w:r>
            <w:r w:rsidR="00953D7A" w:rsidRPr="009D1C10">
              <w:rPr>
                <w:rFonts w:asciiTheme="minorHAnsi" w:eastAsia="Courier New" w:hAnsiTheme="minorHAnsi" w:cstheme="minorHAnsi"/>
                <w:szCs w:val="20"/>
              </w:rPr>
              <w:t xml:space="preserve"> información al respecto</w:t>
            </w:r>
            <w:r w:rsidRPr="009D1C10">
              <w:rPr>
                <w:rFonts w:asciiTheme="minorHAnsi" w:eastAsia="Courier New" w:hAnsiTheme="minorHAnsi" w:cstheme="minorHAnsi"/>
                <w:szCs w:val="20"/>
              </w:rPr>
              <w:t>. Por último, el GAR señaló la necesidad de publicar estas herramientas en los demás idiomas de la Unión.</w:t>
            </w:r>
          </w:p>
          <w:p w14:paraId="37C9138F" w14:textId="37F5B28B" w:rsidR="007F5CA1" w:rsidRPr="009D1C10" w:rsidRDefault="007F5CA1" w:rsidP="00025ED7">
            <w:pPr>
              <w:pStyle w:val="Tabletext"/>
              <w:spacing w:before="120" w:after="0"/>
              <w:jc w:val="both"/>
              <w:rPr>
                <w:rFonts w:asciiTheme="minorHAnsi" w:eastAsia="Courier New" w:hAnsiTheme="minorHAnsi" w:cstheme="minorHAnsi"/>
                <w:szCs w:val="20"/>
              </w:rPr>
            </w:pPr>
            <w:r w:rsidRPr="009D1C10">
              <w:rPr>
                <w:rFonts w:asciiTheme="minorHAnsi" w:eastAsia="Courier New" w:hAnsiTheme="minorHAnsi" w:cstheme="minorHAnsi"/>
                <w:szCs w:val="20"/>
              </w:rPr>
              <w:t xml:space="preserve">El GAR tomó nota de la presentación sobre </w:t>
            </w:r>
            <w:r w:rsidR="00914717" w:rsidRPr="009D1C10">
              <w:rPr>
                <w:rFonts w:asciiTheme="minorHAnsi" w:eastAsia="Courier New" w:hAnsiTheme="minorHAnsi" w:cstheme="minorHAnsi"/>
                <w:szCs w:val="20"/>
              </w:rPr>
              <w:t xml:space="preserve">el nuevo </w:t>
            </w:r>
            <w:r w:rsidRPr="009D1C10">
              <w:rPr>
                <w:rFonts w:asciiTheme="minorHAnsi" w:eastAsia="Courier New" w:hAnsiTheme="minorHAnsi" w:cstheme="minorHAnsi"/>
                <w:szCs w:val="20"/>
              </w:rPr>
              <w:t xml:space="preserve">software </w:t>
            </w:r>
            <w:r w:rsidR="00914717" w:rsidRPr="009D1C10">
              <w:rPr>
                <w:rFonts w:asciiTheme="minorHAnsi" w:eastAsia="Courier New" w:hAnsiTheme="minorHAnsi" w:cstheme="minorHAnsi"/>
                <w:szCs w:val="20"/>
              </w:rPr>
              <w:t xml:space="preserve">sobre </w:t>
            </w:r>
            <w:r w:rsidRPr="009D1C10">
              <w:rPr>
                <w:rFonts w:asciiTheme="minorHAnsi" w:eastAsia="Courier New" w:hAnsiTheme="minorHAnsi" w:cstheme="minorHAnsi"/>
                <w:szCs w:val="20"/>
              </w:rPr>
              <w:t xml:space="preserve">servicios espaciales y dio las gracias al </w:t>
            </w:r>
            <w:proofErr w:type="gramStart"/>
            <w:r w:rsidRPr="009D1C10">
              <w:rPr>
                <w:rFonts w:asciiTheme="minorHAnsi" w:eastAsia="Courier New" w:hAnsiTheme="minorHAnsi" w:cstheme="minorHAnsi"/>
                <w:szCs w:val="20"/>
              </w:rPr>
              <w:t>Director</w:t>
            </w:r>
            <w:proofErr w:type="gramEnd"/>
            <w:r w:rsidRPr="009D1C10">
              <w:rPr>
                <w:rFonts w:asciiTheme="minorHAnsi" w:eastAsia="Courier New" w:hAnsiTheme="minorHAnsi" w:cstheme="minorHAnsi"/>
                <w:szCs w:val="20"/>
              </w:rPr>
              <w:t xml:space="preserve"> y a la División de Software de Aplicaciones Espaciales de la BR por las herramientas desarrolladas para aplicar las Res</w:t>
            </w:r>
            <w:r w:rsidR="00492415" w:rsidRPr="009D1C10">
              <w:rPr>
                <w:rFonts w:asciiTheme="minorHAnsi" w:eastAsia="Courier New" w:hAnsiTheme="minorHAnsi" w:cstheme="minorHAnsi"/>
                <w:szCs w:val="20"/>
              </w:rPr>
              <w:t>oluciones</w:t>
            </w:r>
            <w:r w:rsidRPr="009D1C10">
              <w:rPr>
                <w:rFonts w:asciiTheme="minorHAnsi" w:eastAsia="Courier New" w:hAnsiTheme="minorHAnsi" w:cstheme="minorHAnsi"/>
                <w:szCs w:val="20"/>
              </w:rPr>
              <w:t xml:space="preserve"> 907 y 908. El GAR </w:t>
            </w:r>
            <w:r w:rsidR="00492415" w:rsidRPr="009D1C10">
              <w:rPr>
                <w:rFonts w:asciiTheme="minorHAnsi" w:eastAsia="Courier New" w:hAnsiTheme="minorHAnsi" w:cstheme="minorHAnsi"/>
                <w:szCs w:val="20"/>
              </w:rPr>
              <w:t xml:space="preserve">agradeció </w:t>
            </w:r>
            <w:r w:rsidRPr="009D1C10">
              <w:rPr>
                <w:rFonts w:asciiTheme="minorHAnsi" w:eastAsia="Courier New" w:hAnsiTheme="minorHAnsi" w:cstheme="minorHAnsi"/>
                <w:szCs w:val="20"/>
              </w:rPr>
              <w:t xml:space="preserve">a la Administración de Japón su generosa contribución y </w:t>
            </w:r>
            <w:r w:rsidR="00492415" w:rsidRPr="009D1C10">
              <w:rPr>
                <w:rFonts w:asciiTheme="minorHAnsi" w:eastAsia="Courier New" w:hAnsiTheme="minorHAnsi" w:cstheme="minorHAnsi"/>
                <w:szCs w:val="20"/>
              </w:rPr>
              <w:t xml:space="preserve">el haber puesto </w:t>
            </w:r>
            <w:r w:rsidRPr="009D1C10">
              <w:rPr>
                <w:rFonts w:asciiTheme="minorHAnsi" w:eastAsia="Courier New" w:hAnsiTheme="minorHAnsi" w:cstheme="minorHAnsi"/>
                <w:szCs w:val="20"/>
              </w:rPr>
              <w:t>a disposición un experto para aplicar la Res</w:t>
            </w:r>
            <w:r w:rsidR="00C326BF" w:rsidRPr="009D1C10">
              <w:rPr>
                <w:rFonts w:asciiTheme="minorHAnsi" w:eastAsia="Courier New" w:hAnsiTheme="minorHAnsi" w:cstheme="minorHAnsi"/>
                <w:szCs w:val="20"/>
              </w:rPr>
              <w:t>olución</w:t>
            </w:r>
            <w:r w:rsidRPr="009D1C10">
              <w:rPr>
                <w:rFonts w:asciiTheme="minorHAnsi" w:eastAsia="Courier New" w:hAnsiTheme="minorHAnsi" w:cstheme="minorHAnsi"/>
                <w:szCs w:val="20"/>
              </w:rPr>
              <w:t xml:space="preserve"> 908. El GAR solicita al </w:t>
            </w:r>
            <w:proofErr w:type="gramStart"/>
            <w:r w:rsidRPr="009D1C10">
              <w:rPr>
                <w:rFonts w:asciiTheme="minorHAnsi" w:eastAsia="Courier New" w:hAnsiTheme="minorHAnsi" w:cstheme="minorHAnsi"/>
                <w:szCs w:val="20"/>
              </w:rPr>
              <w:t>Director</w:t>
            </w:r>
            <w:proofErr w:type="gramEnd"/>
            <w:r w:rsidRPr="009D1C10">
              <w:rPr>
                <w:rFonts w:asciiTheme="minorHAnsi" w:eastAsia="Courier New" w:hAnsiTheme="minorHAnsi" w:cstheme="minorHAnsi"/>
                <w:szCs w:val="20"/>
              </w:rPr>
              <w:t xml:space="preserve"> que continúe este trabajo y que las nuevas herramientas</w:t>
            </w:r>
            <w:r w:rsidR="00C326BF" w:rsidRPr="009D1C10">
              <w:rPr>
                <w:rFonts w:asciiTheme="minorHAnsi" w:eastAsia="Courier New" w:hAnsiTheme="minorHAnsi" w:cstheme="minorHAnsi"/>
                <w:szCs w:val="20"/>
              </w:rPr>
              <w:t xml:space="preserve"> mantengan toda</w:t>
            </w:r>
            <w:r w:rsidR="00A37AE0" w:rsidRPr="009D1C10">
              <w:rPr>
                <w:rFonts w:asciiTheme="minorHAnsi" w:eastAsia="Courier New" w:hAnsiTheme="minorHAnsi" w:cstheme="minorHAnsi"/>
                <w:szCs w:val="20"/>
              </w:rPr>
              <w:t>s</w:t>
            </w:r>
            <w:r w:rsidR="00C326BF" w:rsidRPr="009D1C10">
              <w:rPr>
                <w:rFonts w:asciiTheme="minorHAnsi" w:eastAsia="Courier New" w:hAnsiTheme="minorHAnsi" w:cstheme="minorHAnsi"/>
                <w:szCs w:val="20"/>
              </w:rPr>
              <w:t xml:space="preserve"> la</w:t>
            </w:r>
            <w:r w:rsidR="00A37AE0" w:rsidRPr="009D1C10">
              <w:rPr>
                <w:rFonts w:asciiTheme="minorHAnsi" w:eastAsia="Courier New" w:hAnsiTheme="minorHAnsi" w:cstheme="minorHAnsi"/>
                <w:szCs w:val="20"/>
              </w:rPr>
              <w:t>s</w:t>
            </w:r>
            <w:r w:rsidR="00C326BF" w:rsidRPr="009D1C10">
              <w:rPr>
                <w:rFonts w:asciiTheme="minorHAnsi" w:eastAsia="Courier New" w:hAnsiTheme="minorHAnsi" w:cstheme="minorHAnsi"/>
                <w:szCs w:val="20"/>
              </w:rPr>
              <w:t xml:space="preserve"> funcionalidad</w:t>
            </w:r>
            <w:r w:rsidR="00A37AE0" w:rsidRPr="009D1C10">
              <w:rPr>
                <w:rFonts w:asciiTheme="minorHAnsi" w:eastAsia="Courier New" w:hAnsiTheme="minorHAnsi" w:cstheme="minorHAnsi"/>
                <w:szCs w:val="20"/>
              </w:rPr>
              <w:t>es</w:t>
            </w:r>
            <w:r w:rsidRPr="009D1C10">
              <w:rPr>
                <w:rFonts w:asciiTheme="minorHAnsi" w:eastAsia="Courier New" w:hAnsiTheme="minorHAnsi" w:cstheme="minorHAnsi"/>
                <w:szCs w:val="20"/>
              </w:rPr>
              <w:t xml:space="preserve">. Además, el GAR recomendó al </w:t>
            </w:r>
            <w:proofErr w:type="gramStart"/>
            <w:r w:rsidRPr="009D1C10">
              <w:rPr>
                <w:rFonts w:asciiTheme="minorHAnsi" w:eastAsia="Courier New" w:hAnsiTheme="minorHAnsi" w:cstheme="minorHAnsi"/>
                <w:szCs w:val="20"/>
              </w:rPr>
              <w:t>Director</w:t>
            </w:r>
            <w:proofErr w:type="gramEnd"/>
            <w:r w:rsidRPr="009D1C10">
              <w:rPr>
                <w:rFonts w:asciiTheme="minorHAnsi" w:eastAsia="Courier New" w:hAnsiTheme="minorHAnsi" w:cstheme="minorHAnsi"/>
                <w:szCs w:val="20"/>
              </w:rPr>
              <w:t xml:space="preserve"> que </w:t>
            </w:r>
            <w:r w:rsidR="00A37AE0" w:rsidRPr="009D1C10">
              <w:rPr>
                <w:rFonts w:asciiTheme="minorHAnsi" w:eastAsia="Courier New" w:hAnsiTheme="minorHAnsi" w:cstheme="minorHAnsi"/>
                <w:szCs w:val="20"/>
              </w:rPr>
              <w:t xml:space="preserve">recabe </w:t>
            </w:r>
            <w:r w:rsidRPr="009D1C10">
              <w:rPr>
                <w:rFonts w:asciiTheme="minorHAnsi" w:eastAsia="Courier New" w:hAnsiTheme="minorHAnsi" w:cstheme="minorHAnsi"/>
                <w:szCs w:val="20"/>
              </w:rPr>
              <w:t xml:space="preserve">la opinión de las Administraciones y de las Comisiones de Estudio y que se informe de cómo estas herramientas pueden facilitar su trabajo. Por último, el GAR pidió al </w:t>
            </w:r>
            <w:proofErr w:type="gramStart"/>
            <w:r w:rsidRPr="009D1C10">
              <w:rPr>
                <w:rFonts w:asciiTheme="minorHAnsi" w:eastAsia="Courier New" w:hAnsiTheme="minorHAnsi" w:cstheme="minorHAnsi"/>
                <w:szCs w:val="20"/>
              </w:rPr>
              <w:t>Director</w:t>
            </w:r>
            <w:proofErr w:type="gramEnd"/>
            <w:r w:rsidRPr="009D1C10">
              <w:rPr>
                <w:rFonts w:asciiTheme="minorHAnsi" w:eastAsia="Courier New" w:hAnsiTheme="minorHAnsi" w:cstheme="minorHAnsi"/>
                <w:szCs w:val="20"/>
              </w:rPr>
              <w:t xml:space="preserve"> que informe al próximo GAR sobre la utilización de las herramientas de análisis de datos en la BR.</w:t>
            </w:r>
          </w:p>
          <w:p w14:paraId="38002DE4" w14:textId="1709DD9A" w:rsidR="007F5CA1" w:rsidRPr="009D1C10" w:rsidRDefault="007F5CA1" w:rsidP="00025ED7">
            <w:pPr>
              <w:pStyle w:val="Tabletext"/>
              <w:spacing w:before="120" w:after="0"/>
              <w:jc w:val="both"/>
              <w:rPr>
                <w:rFonts w:asciiTheme="minorHAnsi" w:eastAsia="Courier New" w:hAnsiTheme="minorHAnsi" w:cstheme="minorHAnsi"/>
                <w:szCs w:val="20"/>
              </w:rPr>
            </w:pPr>
            <w:r w:rsidRPr="009D1C10">
              <w:rPr>
                <w:rFonts w:asciiTheme="minorHAnsi" w:eastAsia="Courier New" w:hAnsiTheme="minorHAnsi" w:cstheme="minorHAnsi"/>
                <w:szCs w:val="20"/>
              </w:rPr>
              <w:t xml:space="preserve">El GAR tomó nota con satisfacción de la información y las propuestas presentadas en </w:t>
            </w:r>
            <w:r w:rsidR="001454A3" w:rsidRPr="009D1C10">
              <w:rPr>
                <w:rFonts w:asciiTheme="minorHAnsi" w:eastAsia="Courier New" w:hAnsiTheme="minorHAnsi" w:cstheme="minorHAnsi"/>
                <w:szCs w:val="20"/>
              </w:rPr>
              <w:t>el Documento</w:t>
            </w:r>
            <w:r w:rsidRPr="009D1C10">
              <w:rPr>
                <w:rFonts w:asciiTheme="minorHAnsi" w:eastAsia="Courier New" w:hAnsiTheme="minorHAnsi" w:cstheme="minorHAnsi"/>
                <w:szCs w:val="20"/>
              </w:rPr>
              <w:t xml:space="preserve"> RAG21/29 de Japón. El GAR está de acuerdo con el </w:t>
            </w:r>
            <w:proofErr w:type="gramStart"/>
            <w:r w:rsidRPr="009D1C10">
              <w:rPr>
                <w:rFonts w:asciiTheme="minorHAnsi" w:eastAsia="Courier New" w:hAnsiTheme="minorHAnsi" w:cstheme="minorHAnsi"/>
                <w:szCs w:val="20"/>
              </w:rPr>
              <w:t>Director</w:t>
            </w:r>
            <w:proofErr w:type="gramEnd"/>
            <w:r w:rsidRPr="009D1C10">
              <w:rPr>
                <w:rFonts w:asciiTheme="minorHAnsi" w:eastAsia="Courier New" w:hAnsiTheme="minorHAnsi" w:cstheme="minorHAnsi"/>
                <w:szCs w:val="20"/>
              </w:rPr>
              <w:t xml:space="preserve"> en reconocer y expresar su agradecimiento a Japón por su</w:t>
            </w:r>
            <w:r w:rsidR="001454A3" w:rsidRPr="009D1C10">
              <w:rPr>
                <w:rFonts w:asciiTheme="minorHAnsi" w:eastAsia="Courier New" w:hAnsiTheme="minorHAnsi" w:cstheme="minorHAnsi"/>
                <w:szCs w:val="20"/>
              </w:rPr>
              <w:t>s muchos años de</w:t>
            </w:r>
            <w:r w:rsidRPr="009D1C10">
              <w:rPr>
                <w:rFonts w:asciiTheme="minorHAnsi" w:eastAsia="Courier New" w:hAnsiTheme="minorHAnsi" w:cstheme="minorHAnsi"/>
                <w:szCs w:val="20"/>
              </w:rPr>
              <w:t xml:space="preserve"> contribución a</w:t>
            </w:r>
            <w:r w:rsidR="001454A3" w:rsidRPr="009D1C10">
              <w:rPr>
                <w:rFonts w:asciiTheme="minorHAnsi" w:eastAsia="Courier New" w:hAnsiTheme="minorHAnsi" w:cstheme="minorHAnsi"/>
                <w:szCs w:val="20"/>
              </w:rPr>
              <w:t xml:space="preserve"> </w:t>
            </w:r>
            <w:r w:rsidRPr="009D1C10">
              <w:rPr>
                <w:rFonts w:asciiTheme="minorHAnsi" w:eastAsia="Courier New" w:hAnsiTheme="minorHAnsi" w:cstheme="minorHAnsi"/>
                <w:szCs w:val="20"/>
              </w:rPr>
              <w:t>l</w:t>
            </w:r>
            <w:r w:rsidR="001454A3" w:rsidRPr="009D1C10">
              <w:rPr>
                <w:rFonts w:asciiTheme="minorHAnsi" w:eastAsia="Courier New" w:hAnsiTheme="minorHAnsi" w:cstheme="minorHAnsi"/>
                <w:szCs w:val="20"/>
              </w:rPr>
              <w:t>os</w:t>
            </w:r>
            <w:r w:rsidRPr="009D1C10">
              <w:rPr>
                <w:rFonts w:asciiTheme="minorHAnsi" w:eastAsia="Courier New" w:hAnsiTheme="minorHAnsi" w:cstheme="minorHAnsi"/>
                <w:szCs w:val="20"/>
              </w:rPr>
              <w:t xml:space="preserve"> trabajo</w:t>
            </w:r>
            <w:r w:rsidR="001454A3" w:rsidRPr="009D1C10">
              <w:rPr>
                <w:rFonts w:asciiTheme="minorHAnsi" w:eastAsia="Courier New" w:hAnsiTheme="minorHAnsi" w:cstheme="minorHAnsi"/>
                <w:szCs w:val="20"/>
              </w:rPr>
              <w:t>s</w:t>
            </w:r>
            <w:r w:rsidRPr="009D1C10">
              <w:rPr>
                <w:rFonts w:asciiTheme="minorHAnsi" w:eastAsia="Courier New" w:hAnsiTheme="minorHAnsi" w:cstheme="minorHAnsi"/>
                <w:szCs w:val="20"/>
              </w:rPr>
              <w:t xml:space="preserve"> de la BR, tanto financier</w:t>
            </w:r>
            <w:r w:rsidR="001454A3" w:rsidRPr="009D1C10">
              <w:rPr>
                <w:rFonts w:asciiTheme="minorHAnsi" w:eastAsia="Courier New" w:hAnsiTheme="minorHAnsi" w:cstheme="minorHAnsi"/>
                <w:szCs w:val="20"/>
              </w:rPr>
              <w:t>a</w:t>
            </w:r>
            <w:r w:rsidRPr="009D1C10">
              <w:rPr>
                <w:rFonts w:asciiTheme="minorHAnsi" w:eastAsia="Courier New" w:hAnsiTheme="minorHAnsi" w:cstheme="minorHAnsi"/>
                <w:szCs w:val="20"/>
              </w:rPr>
              <w:t xml:space="preserve"> como </w:t>
            </w:r>
            <w:r w:rsidR="001454A3" w:rsidRPr="009D1C10">
              <w:rPr>
                <w:rFonts w:asciiTheme="minorHAnsi" w:eastAsia="Courier New" w:hAnsiTheme="minorHAnsi" w:cstheme="minorHAnsi"/>
                <w:szCs w:val="20"/>
              </w:rPr>
              <w:t xml:space="preserve">de </w:t>
            </w:r>
            <w:r w:rsidRPr="009D1C10">
              <w:rPr>
                <w:rFonts w:asciiTheme="minorHAnsi" w:eastAsia="Courier New" w:hAnsiTheme="minorHAnsi" w:cstheme="minorHAnsi"/>
                <w:szCs w:val="20"/>
              </w:rPr>
              <w:t xml:space="preserve">expertos en la materia. </w:t>
            </w:r>
            <w:r w:rsidR="00667ED0" w:rsidRPr="009D1C10">
              <w:rPr>
                <w:rFonts w:asciiTheme="minorHAnsi" w:eastAsia="Courier New" w:hAnsiTheme="minorHAnsi" w:cstheme="minorHAnsi"/>
                <w:szCs w:val="20"/>
              </w:rPr>
              <w:t xml:space="preserve">Estima </w:t>
            </w:r>
            <w:r w:rsidRPr="009D1C10">
              <w:rPr>
                <w:rFonts w:asciiTheme="minorHAnsi" w:eastAsia="Courier New" w:hAnsiTheme="minorHAnsi" w:cstheme="minorHAnsi"/>
                <w:szCs w:val="20"/>
              </w:rPr>
              <w:t>que las mejoras resultantes en las herramientas de la RB ayudan tanto a los países desarrollados como a los países en desarrollo, lo que ha sido el objetivo de la RB.</w:t>
            </w:r>
          </w:p>
          <w:p w14:paraId="7BB252F7" w14:textId="1B50F75D" w:rsidR="00D72B3C" w:rsidRPr="009D1C10" w:rsidRDefault="007F5CA1" w:rsidP="00025ED7">
            <w:pPr>
              <w:pStyle w:val="Tabletext"/>
              <w:spacing w:before="120" w:after="120"/>
              <w:jc w:val="both"/>
              <w:rPr>
                <w:rFonts w:asciiTheme="minorHAnsi" w:eastAsia="Courier New" w:hAnsiTheme="minorHAnsi" w:cstheme="minorHAnsi"/>
                <w:szCs w:val="20"/>
              </w:rPr>
            </w:pPr>
            <w:r w:rsidRPr="009D1C10">
              <w:rPr>
                <w:rFonts w:asciiTheme="minorHAnsi" w:eastAsia="Courier New" w:hAnsiTheme="minorHAnsi" w:cstheme="minorHAnsi"/>
                <w:szCs w:val="20"/>
              </w:rPr>
              <w:t xml:space="preserve">El GAR pidió a la BR que tuviera en cuenta las propuestas de Japón </w:t>
            </w:r>
            <w:r w:rsidR="00F23ACF" w:rsidRPr="009D1C10">
              <w:rPr>
                <w:rFonts w:asciiTheme="minorHAnsi" w:eastAsia="Courier New" w:hAnsiTheme="minorHAnsi" w:cstheme="minorHAnsi"/>
                <w:szCs w:val="20"/>
              </w:rPr>
              <w:t xml:space="preserve">contenidas en el documento </w:t>
            </w:r>
            <w:r w:rsidRPr="009D1C10">
              <w:rPr>
                <w:rFonts w:asciiTheme="minorHAnsi" w:eastAsia="Courier New" w:hAnsiTheme="minorHAnsi" w:cstheme="minorHAnsi"/>
                <w:szCs w:val="20"/>
              </w:rPr>
              <w:t xml:space="preserve">RAG21/29, </w:t>
            </w:r>
            <w:r w:rsidR="00E45487" w:rsidRPr="009D1C10">
              <w:rPr>
                <w:rFonts w:asciiTheme="minorHAnsi" w:eastAsia="Courier New" w:hAnsiTheme="minorHAnsi" w:cstheme="minorHAnsi"/>
                <w:szCs w:val="20"/>
              </w:rPr>
              <w:t xml:space="preserve">tomando en consideración, a su vez, </w:t>
            </w:r>
            <w:r w:rsidRPr="009D1C10">
              <w:rPr>
                <w:rFonts w:asciiTheme="minorHAnsi" w:eastAsia="Courier New" w:hAnsiTheme="minorHAnsi" w:cstheme="minorHAnsi"/>
                <w:szCs w:val="20"/>
              </w:rPr>
              <w:t xml:space="preserve">la carga de trabajo, las prioridades, los recursos, la disponibilidad de personal y las necesidades de los países en desarrollo. El GAR también señaló que los miembros han </w:t>
            </w:r>
            <w:r w:rsidR="00F23ACF" w:rsidRPr="009D1C10">
              <w:rPr>
                <w:rFonts w:asciiTheme="minorHAnsi" w:eastAsia="Courier New" w:hAnsiTheme="minorHAnsi" w:cstheme="minorHAnsi"/>
                <w:szCs w:val="20"/>
              </w:rPr>
              <w:t xml:space="preserve">manifestado </w:t>
            </w:r>
            <w:r w:rsidRPr="009D1C10">
              <w:rPr>
                <w:rFonts w:asciiTheme="minorHAnsi" w:eastAsia="Courier New" w:hAnsiTheme="minorHAnsi" w:cstheme="minorHAnsi"/>
                <w:szCs w:val="20"/>
              </w:rPr>
              <w:t>la necesidad constante de contar con herramientas informáticas que puedan utilizarse sin conexión, así como con herramientas totalmente basadas en la web.</w:t>
            </w:r>
          </w:p>
        </w:tc>
      </w:tr>
      <w:tr w:rsidR="00C80267" w:rsidRPr="007976B8" w14:paraId="54E699E0" w14:textId="77777777" w:rsidTr="00C340F0">
        <w:trPr>
          <w:jc w:val="center"/>
        </w:trPr>
        <w:tc>
          <w:tcPr>
            <w:tcW w:w="485" w:type="pct"/>
          </w:tcPr>
          <w:p w14:paraId="5929C04C" w14:textId="77777777" w:rsidR="00C80267" w:rsidRPr="009D1C10" w:rsidRDefault="00C80267" w:rsidP="006943AA">
            <w:pPr>
              <w:pStyle w:val="Tabletext"/>
              <w:spacing w:before="120"/>
              <w:jc w:val="center"/>
              <w:rPr>
                <w:rFonts w:asciiTheme="minorHAnsi" w:hAnsiTheme="minorHAnsi" w:cstheme="minorHAnsi"/>
                <w:szCs w:val="20"/>
              </w:rPr>
            </w:pPr>
            <w:r w:rsidRPr="009D1C10">
              <w:rPr>
                <w:rFonts w:asciiTheme="minorHAnsi" w:hAnsiTheme="minorHAnsi" w:cstheme="minorHAnsi"/>
                <w:szCs w:val="20"/>
              </w:rPr>
              <w:lastRenderedPageBreak/>
              <w:t>10</w:t>
            </w:r>
          </w:p>
        </w:tc>
        <w:tc>
          <w:tcPr>
            <w:tcW w:w="779" w:type="pct"/>
          </w:tcPr>
          <w:p w14:paraId="0A9CC2FA" w14:textId="2D8D7592" w:rsidR="00C80267" w:rsidRPr="009D1C10" w:rsidRDefault="00E45487" w:rsidP="006943AA">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line="240" w:lineRule="auto"/>
              <w:textAlignment w:val="auto"/>
              <w:rPr>
                <w:rFonts w:asciiTheme="minorHAnsi" w:hAnsiTheme="minorHAnsi" w:cstheme="minorHAnsi"/>
                <w:sz w:val="20"/>
                <w:szCs w:val="20"/>
                <w:lang w:val="es-ES" w:eastAsia="en-GB"/>
              </w:rPr>
            </w:pPr>
            <w:r w:rsidRPr="009D1C10">
              <w:rPr>
                <w:rFonts w:asciiTheme="minorHAnsi" w:hAnsiTheme="minorHAnsi" w:cstheme="minorHAnsi"/>
                <w:sz w:val="20"/>
                <w:szCs w:val="20"/>
                <w:lang w:val="es-ES" w:eastAsia="en-GB"/>
              </w:rPr>
              <w:t>Informe del GC-1 del GAR sobre cuestiones de género</w:t>
            </w:r>
            <w:r w:rsidR="00C80267" w:rsidRPr="009D1C10">
              <w:rPr>
                <w:rFonts w:asciiTheme="minorHAnsi" w:hAnsiTheme="minorHAnsi" w:cstheme="minorHAnsi"/>
                <w:sz w:val="20"/>
                <w:szCs w:val="20"/>
                <w:lang w:val="es-ES" w:eastAsia="en-GB"/>
              </w:rPr>
              <w:t xml:space="preserve"> </w:t>
            </w:r>
          </w:p>
          <w:p w14:paraId="3AF09C5B" w14:textId="77777777" w:rsidR="00C80267" w:rsidRPr="009D1C10" w:rsidRDefault="00C80267" w:rsidP="006943AA">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line="240" w:lineRule="auto"/>
              <w:textAlignment w:val="auto"/>
              <w:rPr>
                <w:rFonts w:asciiTheme="minorHAnsi" w:hAnsiTheme="minorHAnsi" w:cstheme="minorHAnsi"/>
                <w:sz w:val="20"/>
                <w:szCs w:val="20"/>
                <w:lang w:val="es-ES" w:eastAsia="en-GB"/>
              </w:rPr>
            </w:pPr>
          </w:p>
          <w:p w14:paraId="2D9DD023" w14:textId="0B037B03" w:rsidR="00C80267" w:rsidRPr="009D1C10" w:rsidRDefault="004412CD" w:rsidP="006943AA">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line="240" w:lineRule="auto"/>
              <w:textAlignment w:val="auto"/>
              <w:rPr>
                <w:rFonts w:asciiTheme="minorHAnsi" w:hAnsiTheme="minorHAnsi" w:cstheme="minorHAnsi"/>
                <w:i/>
                <w:sz w:val="20"/>
                <w:szCs w:val="20"/>
                <w:lang w:val="es-ES" w:eastAsia="en-GB"/>
              </w:rPr>
            </w:pPr>
            <w:r w:rsidRPr="009D1C10">
              <w:rPr>
                <w:rFonts w:asciiTheme="minorHAnsi" w:hAnsiTheme="minorHAnsi" w:cstheme="minorHAnsi"/>
                <w:iCs/>
                <w:sz w:val="20"/>
                <w:szCs w:val="20"/>
                <w:lang w:val="es-ES" w:eastAsia="en-GB"/>
              </w:rPr>
              <w:t>Documento del GAR</w:t>
            </w:r>
            <w:r w:rsidR="00C80267" w:rsidRPr="009D1C10">
              <w:rPr>
                <w:rFonts w:asciiTheme="minorHAnsi" w:hAnsiTheme="minorHAnsi" w:cstheme="minorHAnsi"/>
                <w:iCs/>
                <w:sz w:val="20"/>
                <w:szCs w:val="20"/>
                <w:lang w:val="es-ES" w:eastAsia="en-GB"/>
              </w:rPr>
              <w:t>:</w:t>
            </w:r>
            <w:r w:rsidR="006943AA">
              <w:rPr>
                <w:rFonts w:asciiTheme="minorHAnsi" w:hAnsiTheme="minorHAnsi" w:cstheme="minorHAnsi"/>
                <w:iCs/>
                <w:sz w:val="20"/>
                <w:szCs w:val="20"/>
                <w:lang w:val="es-ES" w:eastAsia="en-GB"/>
              </w:rPr>
              <w:t xml:space="preserve"> </w:t>
            </w:r>
            <w:r w:rsidR="006943AA">
              <w:rPr>
                <w:rFonts w:asciiTheme="minorHAnsi" w:hAnsiTheme="minorHAnsi" w:cstheme="minorHAnsi"/>
                <w:iCs/>
                <w:sz w:val="20"/>
                <w:szCs w:val="20"/>
                <w:lang w:val="es-ES" w:eastAsia="en-GB"/>
              </w:rPr>
              <w:br/>
            </w:r>
            <w:r w:rsidR="00C80267" w:rsidRPr="009D1C10">
              <w:rPr>
                <w:rFonts w:asciiTheme="minorHAnsi" w:hAnsiTheme="minorHAnsi" w:cstheme="minorHAnsi"/>
                <w:iCs/>
                <w:sz w:val="20"/>
                <w:szCs w:val="20"/>
                <w:lang w:val="es-ES" w:eastAsia="en-GB"/>
              </w:rPr>
              <w:t>30</w:t>
            </w:r>
          </w:p>
          <w:p w14:paraId="31C31774" w14:textId="575C4A57" w:rsidR="00C80267" w:rsidRPr="009D1C10" w:rsidRDefault="00C80267" w:rsidP="006943AA">
            <w:pPr>
              <w:pStyle w:val="Tabletext"/>
              <w:spacing w:before="120"/>
              <w:rPr>
                <w:rFonts w:asciiTheme="minorHAnsi" w:hAnsiTheme="minorHAnsi" w:cstheme="minorHAnsi"/>
                <w:szCs w:val="20"/>
                <w:highlight w:val="yellow"/>
              </w:rPr>
            </w:pPr>
          </w:p>
        </w:tc>
        <w:tc>
          <w:tcPr>
            <w:tcW w:w="3736" w:type="pct"/>
          </w:tcPr>
          <w:p w14:paraId="0AD441DC" w14:textId="41671A0D" w:rsidR="002A5924" w:rsidRPr="009D1C10" w:rsidRDefault="002A5924" w:rsidP="00025ED7">
            <w:pPr>
              <w:tabs>
                <w:tab w:val="clear" w:pos="794"/>
                <w:tab w:val="clear" w:pos="1191"/>
                <w:tab w:val="clear" w:pos="1588"/>
                <w:tab w:val="clear" w:pos="1985"/>
              </w:tabs>
              <w:overflowPunct/>
              <w:autoSpaceDE/>
              <w:autoSpaceDN/>
              <w:adjustRightInd/>
              <w:spacing w:before="120" w:line="240" w:lineRule="auto"/>
              <w:jc w:val="both"/>
              <w:textAlignment w:val="auto"/>
              <w:rPr>
                <w:rFonts w:asciiTheme="minorHAnsi" w:eastAsia="Calibri" w:hAnsiTheme="minorHAnsi" w:cstheme="minorHAnsi"/>
                <w:sz w:val="20"/>
                <w:szCs w:val="20"/>
                <w:lang w:val="es-ES" w:eastAsia="en-GB"/>
              </w:rPr>
            </w:pPr>
            <w:r w:rsidRPr="009D1C10">
              <w:rPr>
                <w:rFonts w:asciiTheme="minorHAnsi" w:eastAsia="Calibri" w:hAnsiTheme="minorHAnsi" w:cstheme="minorHAnsi"/>
                <w:sz w:val="20"/>
                <w:szCs w:val="20"/>
                <w:lang w:val="es-ES" w:eastAsia="en-GB"/>
              </w:rPr>
              <w:t xml:space="preserve">El GAR tomó nota del informe de actividades del </w:t>
            </w:r>
            <w:r w:rsidR="00E45487" w:rsidRPr="009D1C10">
              <w:rPr>
                <w:rFonts w:asciiTheme="minorHAnsi" w:eastAsia="Calibri" w:hAnsiTheme="minorHAnsi" w:cstheme="minorHAnsi"/>
                <w:sz w:val="20"/>
                <w:szCs w:val="20"/>
                <w:lang w:val="es-ES" w:eastAsia="en-GB"/>
              </w:rPr>
              <w:t xml:space="preserve">Grupo por Correspondencia </w:t>
            </w:r>
            <w:r w:rsidRPr="009D1C10">
              <w:rPr>
                <w:rFonts w:asciiTheme="minorHAnsi" w:eastAsia="Calibri" w:hAnsiTheme="minorHAnsi" w:cstheme="minorHAnsi"/>
                <w:sz w:val="20"/>
                <w:szCs w:val="20"/>
                <w:lang w:val="es-ES" w:eastAsia="en-GB"/>
              </w:rPr>
              <w:t xml:space="preserve">sobre la aplicación de la Declaración de Género de la CMR-19, </w:t>
            </w:r>
            <w:r w:rsidR="00724368" w:rsidRPr="009D1C10">
              <w:rPr>
                <w:rFonts w:asciiTheme="minorHAnsi" w:eastAsia="Calibri" w:hAnsiTheme="minorHAnsi" w:cstheme="minorHAnsi"/>
                <w:sz w:val="20"/>
                <w:szCs w:val="20"/>
                <w:lang w:val="es-ES" w:eastAsia="en-GB"/>
              </w:rPr>
              <w:t xml:space="preserve">contenido en el Documento </w:t>
            </w:r>
            <w:r w:rsidRPr="009D1C10">
              <w:rPr>
                <w:rFonts w:asciiTheme="minorHAnsi" w:eastAsia="Calibri" w:hAnsiTheme="minorHAnsi" w:cstheme="minorHAnsi"/>
                <w:sz w:val="20"/>
                <w:szCs w:val="20"/>
                <w:lang w:val="es-ES" w:eastAsia="en-GB"/>
              </w:rPr>
              <w:t xml:space="preserve">RAG21/30 y de la propuesta de </w:t>
            </w:r>
            <w:r w:rsidR="00724368" w:rsidRPr="009D1C10">
              <w:rPr>
                <w:rFonts w:asciiTheme="minorHAnsi" w:eastAsia="Calibri" w:hAnsiTheme="minorHAnsi" w:cstheme="minorHAnsi"/>
                <w:sz w:val="20"/>
                <w:szCs w:val="20"/>
                <w:lang w:val="es-ES" w:eastAsia="en-GB"/>
              </w:rPr>
              <w:t xml:space="preserve">declaración de coordinación </w:t>
            </w:r>
            <w:r w:rsidRPr="009D1C10">
              <w:rPr>
                <w:rFonts w:asciiTheme="minorHAnsi" w:eastAsia="Calibri" w:hAnsiTheme="minorHAnsi" w:cstheme="minorHAnsi"/>
                <w:sz w:val="20"/>
                <w:szCs w:val="20"/>
                <w:lang w:val="es-ES" w:eastAsia="en-GB"/>
              </w:rPr>
              <w:t>adjunta. Se convino</w:t>
            </w:r>
            <w:r w:rsidR="004316B7" w:rsidRPr="009D1C10">
              <w:rPr>
                <w:rFonts w:asciiTheme="minorHAnsi" w:eastAsia="Calibri" w:hAnsiTheme="minorHAnsi" w:cstheme="minorHAnsi"/>
                <w:sz w:val="20"/>
                <w:szCs w:val="20"/>
                <w:lang w:val="es-ES" w:eastAsia="en-GB"/>
              </w:rPr>
              <w:t xml:space="preserve"> en </w:t>
            </w:r>
            <w:r w:rsidRPr="009D1C10">
              <w:rPr>
                <w:rFonts w:asciiTheme="minorHAnsi" w:eastAsia="Calibri" w:hAnsiTheme="minorHAnsi" w:cstheme="minorHAnsi"/>
                <w:sz w:val="20"/>
                <w:szCs w:val="20"/>
                <w:lang w:val="es-ES" w:eastAsia="en-GB"/>
              </w:rPr>
              <w:t xml:space="preserve">someter a la consideración del </w:t>
            </w:r>
            <w:proofErr w:type="gramStart"/>
            <w:r w:rsidRPr="009D1C10">
              <w:rPr>
                <w:rFonts w:asciiTheme="minorHAnsi" w:eastAsia="Calibri" w:hAnsiTheme="minorHAnsi" w:cstheme="minorHAnsi"/>
                <w:sz w:val="20"/>
                <w:szCs w:val="20"/>
                <w:lang w:val="es-ES" w:eastAsia="en-GB"/>
              </w:rPr>
              <w:t>Director</w:t>
            </w:r>
            <w:proofErr w:type="gramEnd"/>
            <w:r w:rsidRPr="009D1C10">
              <w:rPr>
                <w:rFonts w:asciiTheme="minorHAnsi" w:eastAsia="Calibri" w:hAnsiTheme="minorHAnsi" w:cstheme="minorHAnsi"/>
                <w:sz w:val="20"/>
                <w:szCs w:val="20"/>
                <w:lang w:val="es-ES" w:eastAsia="en-GB"/>
              </w:rPr>
              <w:t xml:space="preserve"> de la BR</w:t>
            </w:r>
            <w:r w:rsidR="004316B7" w:rsidRPr="009D1C10">
              <w:rPr>
                <w:rFonts w:asciiTheme="minorHAnsi" w:eastAsia="Calibri" w:hAnsiTheme="minorHAnsi" w:cstheme="minorHAnsi"/>
                <w:sz w:val="20"/>
                <w:szCs w:val="20"/>
                <w:lang w:val="es-ES" w:eastAsia="en-GB"/>
              </w:rPr>
              <w:t xml:space="preserve">, además del texto que figura a continuación, </w:t>
            </w:r>
            <w:r w:rsidRPr="009D1C10">
              <w:rPr>
                <w:rFonts w:asciiTheme="minorHAnsi" w:eastAsia="Calibri" w:hAnsiTheme="minorHAnsi" w:cstheme="minorHAnsi"/>
                <w:sz w:val="20"/>
                <w:szCs w:val="20"/>
                <w:lang w:val="es-ES" w:eastAsia="en-GB"/>
              </w:rPr>
              <w:t xml:space="preserve">un proyecto de texto para su inclusión en la Carta Circular sobre los resultados de la reunión del GAR </w:t>
            </w:r>
            <w:r w:rsidR="00B758B9" w:rsidRPr="009D1C10">
              <w:rPr>
                <w:rFonts w:asciiTheme="minorHAnsi" w:eastAsia="Calibri" w:hAnsiTheme="minorHAnsi" w:cstheme="minorHAnsi"/>
                <w:sz w:val="20"/>
                <w:szCs w:val="20"/>
                <w:lang w:val="es-ES" w:eastAsia="en-GB"/>
              </w:rPr>
              <w:t xml:space="preserve">de </w:t>
            </w:r>
            <w:r w:rsidRPr="009D1C10">
              <w:rPr>
                <w:rFonts w:asciiTheme="minorHAnsi" w:eastAsia="Calibri" w:hAnsiTheme="minorHAnsi" w:cstheme="minorHAnsi"/>
                <w:sz w:val="20"/>
                <w:szCs w:val="20"/>
                <w:lang w:val="es-ES" w:eastAsia="en-GB"/>
              </w:rPr>
              <w:t xml:space="preserve">2021, teniendo en cuenta los debates sobre este tema </w:t>
            </w:r>
            <w:r w:rsidR="00F96B46" w:rsidRPr="009D1C10">
              <w:rPr>
                <w:rFonts w:asciiTheme="minorHAnsi" w:eastAsia="Calibri" w:hAnsiTheme="minorHAnsi" w:cstheme="minorHAnsi"/>
                <w:sz w:val="20"/>
                <w:szCs w:val="20"/>
                <w:lang w:val="es-ES" w:eastAsia="en-GB"/>
              </w:rPr>
              <w:t xml:space="preserve">mantenidos </w:t>
            </w:r>
            <w:r w:rsidRPr="009D1C10">
              <w:rPr>
                <w:rFonts w:asciiTheme="minorHAnsi" w:eastAsia="Calibri" w:hAnsiTheme="minorHAnsi" w:cstheme="minorHAnsi"/>
                <w:sz w:val="20"/>
                <w:szCs w:val="20"/>
                <w:lang w:val="es-ES" w:eastAsia="en-GB"/>
              </w:rPr>
              <w:t>en la 28ª reunión del GAR, así como otra información disponible en el sitio web de la UIT sobre este particular.</w:t>
            </w:r>
          </w:p>
          <w:p w14:paraId="25A8B9A4" w14:textId="0E5F67DF" w:rsidR="00C80267" w:rsidRPr="009D1C10" w:rsidRDefault="002A5924" w:rsidP="00025ED7">
            <w:pPr>
              <w:tabs>
                <w:tab w:val="clear" w:pos="794"/>
                <w:tab w:val="clear" w:pos="1191"/>
                <w:tab w:val="clear" w:pos="1588"/>
                <w:tab w:val="clear" w:pos="1985"/>
              </w:tabs>
              <w:overflowPunct/>
              <w:autoSpaceDE/>
              <w:autoSpaceDN/>
              <w:adjustRightInd/>
              <w:spacing w:before="120" w:after="120" w:line="240" w:lineRule="auto"/>
              <w:jc w:val="both"/>
              <w:textAlignment w:val="auto"/>
              <w:rPr>
                <w:rFonts w:asciiTheme="minorHAnsi" w:eastAsia="Calibri" w:hAnsiTheme="minorHAnsi" w:cstheme="minorHAnsi"/>
                <w:sz w:val="20"/>
                <w:szCs w:val="20"/>
                <w:lang w:val="es-ES" w:eastAsia="en-GB"/>
              </w:rPr>
            </w:pPr>
            <w:r w:rsidRPr="009D1C10">
              <w:rPr>
                <w:rFonts w:asciiTheme="minorHAnsi" w:eastAsia="Calibri" w:hAnsiTheme="minorHAnsi" w:cstheme="minorHAnsi"/>
                <w:sz w:val="20"/>
                <w:szCs w:val="20"/>
                <w:lang w:val="es-ES" w:eastAsia="en-GB"/>
              </w:rPr>
              <w:t xml:space="preserve">El GAR invita a todos los </w:t>
            </w:r>
            <w:proofErr w:type="gramStart"/>
            <w:r w:rsidRPr="009D1C10">
              <w:rPr>
                <w:rFonts w:asciiTheme="minorHAnsi" w:eastAsia="Calibri" w:hAnsiTheme="minorHAnsi" w:cstheme="minorHAnsi"/>
                <w:sz w:val="20"/>
                <w:szCs w:val="20"/>
                <w:lang w:val="es-ES" w:eastAsia="en-GB"/>
              </w:rPr>
              <w:t>Presidentes</w:t>
            </w:r>
            <w:proofErr w:type="gramEnd"/>
            <w:r w:rsidRPr="009D1C10">
              <w:rPr>
                <w:rFonts w:asciiTheme="minorHAnsi" w:eastAsia="Calibri" w:hAnsiTheme="minorHAnsi" w:cstheme="minorHAnsi"/>
                <w:sz w:val="20"/>
                <w:szCs w:val="20"/>
                <w:lang w:val="es-ES" w:eastAsia="en-GB"/>
              </w:rPr>
              <w:t xml:space="preserve"> de las Comisiones de Estudio y de los Grupos de Trabajo a seguir apoyando, en la medida de lo posible, la igualdad, la equidad y la paridad de género, y a alentar el nombramiento de mujeres para ocupar puestos de dirección en los Grupos de Trabajo y de </w:t>
            </w:r>
            <w:r w:rsidR="00F96B46" w:rsidRPr="009D1C10">
              <w:rPr>
                <w:rFonts w:asciiTheme="minorHAnsi" w:eastAsia="Calibri" w:hAnsiTheme="minorHAnsi" w:cstheme="minorHAnsi"/>
                <w:sz w:val="20"/>
                <w:szCs w:val="20"/>
                <w:lang w:val="es-ES" w:eastAsia="en-GB"/>
              </w:rPr>
              <w:t>Relator</w:t>
            </w:r>
            <w:r w:rsidRPr="009D1C10">
              <w:rPr>
                <w:rFonts w:asciiTheme="minorHAnsi" w:eastAsia="Calibri" w:hAnsiTheme="minorHAnsi" w:cstheme="minorHAnsi"/>
                <w:sz w:val="20"/>
                <w:szCs w:val="20"/>
                <w:lang w:val="es-ES" w:eastAsia="en-GB"/>
              </w:rPr>
              <w:t xml:space="preserve">, </w:t>
            </w:r>
            <w:r w:rsidR="001E2AF8" w:rsidRPr="009D1C10">
              <w:rPr>
                <w:rFonts w:asciiTheme="minorHAnsi" w:eastAsia="Calibri" w:hAnsiTheme="minorHAnsi" w:cstheme="minorHAnsi"/>
                <w:sz w:val="20"/>
                <w:szCs w:val="20"/>
                <w:lang w:val="es-ES" w:eastAsia="en-GB"/>
              </w:rPr>
              <w:t xml:space="preserve">en particular </w:t>
            </w:r>
            <w:r w:rsidRPr="009D1C10">
              <w:rPr>
                <w:rFonts w:asciiTheme="minorHAnsi" w:eastAsia="Calibri" w:hAnsiTheme="minorHAnsi" w:cstheme="minorHAnsi"/>
                <w:sz w:val="20"/>
                <w:szCs w:val="20"/>
                <w:lang w:val="es-ES" w:eastAsia="en-GB"/>
              </w:rPr>
              <w:t xml:space="preserve">como Presidentas, Vicepresidentas y Relatoras. </w:t>
            </w:r>
            <w:r w:rsidR="00C80267" w:rsidRPr="009D1C10">
              <w:rPr>
                <w:rFonts w:asciiTheme="minorHAnsi" w:eastAsia="Calibri" w:hAnsiTheme="minorHAnsi" w:cstheme="minorHAnsi"/>
                <w:sz w:val="20"/>
                <w:szCs w:val="20"/>
                <w:lang w:val="es-ES" w:eastAsia="en-GB"/>
              </w:rPr>
              <w:t xml:space="preserve"> </w:t>
            </w:r>
          </w:p>
        </w:tc>
      </w:tr>
      <w:tr w:rsidR="00341E1E" w:rsidRPr="007976B8" w14:paraId="357B181A" w14:textId="77777777" w:rsidTr="00C340F0">
        <w:trPr>
          <w:jc w:val="center"/>
        </w:trPr>
        <w:tc>
          <w:tcPr>
            <w:tcW w:w="485" w:type="pct"/>
          </w:tcPr>
          <w:p w14:paraId="1A9AA754" w14:textId="339EA956" w:rsidR="00341E1E" w:rsidRPr="009D1C10" w:rsidRDefault="00341E1E" w:rsidP="006943AA">
            <w:pPr>
              <w:pStyle w:val="Tabletext"/>
              <w:spacing w:before="120"/>
              <w:jc w:val="center"/>
              <w:rPr>
                <w:rFonts w:asciiTheme="minorHAnsi" w:hAnsiTheme="minorHAnsi" w:cstheme="minorHAnsi"/>
                <w:szCs w:val="20"/>
              </w:rPr>
            </w:pPr>
            <w:r w:rsidRPr="009D1C10">
              <w:rPr>
                <w:rFonts w:asciiTheme="minorHAnsi" w:hAnsiTheme="minorHAnsi" w:cstheme="minorHAnsi"/>
                <w:szCs w:val="20"/>
                <w:lang w:eastAsia="en-GB"/>
              </w:rPr>
              <w:br w:type="page"/>
              <w:t>11</w:t>
            </w:r>
          </w:p>
        </w:tc>
        <w:tc>
          <w:tcPr>
            <w:tcW w:w="779" w:type="pct"/>
          </w:tcPr>
          <w:p w14:paraId="68D30F7F" w14:textId="4D6642BD" w:rsidR="00341E1E" w:rsidRPr="009D1C10" w:rsidRDefault="00E07360" w:rsidP="006943AA">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line="240" w:lineRule="auto"/>
              <w:textAlignment w:val="auto"/>
              <w:rPr>
                <w:rFonts w:asciiTheme="minorHAnsi" w:hAnsiTheme="minorHAnsi" w:cstheme="minorHAnsi"/>
                <w:sz w:val="20"/>
                <w:szCs w:val="20"/>
                <w:lang w:val="es-ES" w:eastAsia="en-GB"/>
              </w:rPr>
            </w:pPr>
            <w:r w:rsidRPr="009D1C10">
              <w:rPr>
                <w:rFonts w:asciiTheme="minorHAnsi" w:hAnsiTheme="minorHAnsi" w:cstheme="minorHAnsi"/>
                <w:sz w:val="20"/>
                <w:szCs w:val="20"/>
                <w:lang w:val="es-ES" w:eastAsia="en-GB"/>
              </w:rPr>
              <w:t xml:space="preserve">Mandato del GC-2 del GAR sobre la </w:t>
            </w:r>
            <w:r w:rsidR="002750BE" w:rsidRPr="009D1C10">
              <w:rPr>
                <w:rFonts w:asciiTheme="minorHAnsi" w:hAnsiTheme="minorHAnsi" w:cstheme="minorHAnsi"/>
                <w:sz w:val="20"/>
                <w:szCs w:val="20"/>
                <w:lang w:val="es-ES" w:eastAsia="en-GB"/>
              </w:rPr>
              <w:t>eventual</w:t>
            </w:r>
            <w:r w:rsidRPr="009D1C10">
              <w:rPr>
                <w:rFonts w:asciiTheme="minorHAnsi" w:hAnsiTheme="minorHAnsi" w:cstheme="minorHAnsi"/>
                <w:sz w:val="20"/>
                <w:szCs w:val="20"/>
                <w:lang w:val="es-ES" w:eastAsia="en-GB"/>
              </w:rPr>
              <w:t xml:space="preserve"> revisi</w:t>
            </w:r>
            <w:r w:rsidR="004412CD" w:rsidRPr="009D1C10">
              <w:rPr>
                <w:rFonts w:asciiTheme="minorHAnsi" w:hAnsiTheme="minorHAnsi" w:cstheme="minorHAnsi"/>
                <w:sz w:val="20"/>
                <w:szCs w:val="20"/>
                <w:lang w:val="es-ES" w:eastAsia="en-GB"/>
              </w:rPr>
              <w:t>ó</w:t>
            </w:r>
            <w:r w:rsidRPr="009D1C10">
              <w:rPr>
                <w:rFonts w:asciiTheme="minorHAnsi" w:hAnsiTheme="minorHAnsi" w:cstheme="minorHAnsi"/>
                <w:sz w:val="20"/>
                <w:szCs w:val="20"/>
                <w:lang w:val="es-ES" w:eastAsia="en-GB"/>
              </w:rPr>
              <w:t>n de la Resoluci</w:t>
            </w:r>
            <w:r w:rsidR="004412CD" w:rsidRPr="009D1C10">
              <w:rPr>
                <w:rFonts w:asciiTheme="minorHAnsi" w:hAnsiTheme="minorHAnsi" w:cstheme="minorHAnsi"/>
                <w:sz w:val="20"/>
                <w:szCs w:val="20"/>
                <w:lang w:val="es-ES" w:eastAsia="en-GB"/>
              </w:rPr>
              <w:t>ón</w:t>
            </w:r>
            <w:r w:rsidRPr="009D1C10">
              <w:rPr>
                <w:rFonts w:asciiTheme="minorHAnsi" w:hAnsiTheme="minorHAnsi" w:cstheme="minorHAnsi"/>
                <w:sz w:val="20"/>
                <w:szCs w:val="20"/>
                <w:lang w:val="es-ES" w:eastAsia="en-GB"/>
              </w:rPr>
              <w:t xml:space="preserve"> </w:t>
            </w:r>
            <w:r w:rsidR="00780CB5" w:rsidRPr="009D1C10">
              <w:rPr>
                <w:rFonts w:asciiTheme="minorHAnsi" w:hAnsiTheme="minorHAnsi" w:cstheme="minorHAnsi"/>
                <w:sz w:val="20"/>
                <w:szCs w:val="20"/>
                <w:lang w:val="es-ES" w:eastAsia="en-GB"/>
              </w:rPr>
              <w:t>U</w:t>
            </w:r>
            <w:r w:rsidR="00341E1E" w:rsidRPr="009D1C10">
              <w:rPr>
                <w:rFonts w:asciiTheme="minorHAnsi" w:hAnsiTheme="minorHAnsi" w:cstheme="minorHAnsi"/>
                <w:sz w:val="20"/>
                <w:szCs w:val="20"/>
                <w:lang w:val="es-ES" w:eastAsia="en-GB"/>
              </w:rPr>
              <w:t xml:space="preserve">IT-R 1-8 </w:t>
            </w:r>
            <w:r w:rsidR="001F1DAA">
              <w:rPr>
                <w:rFonts w:asciiTheme="minorHAnsi" w:hAnsiTheme="minorHAnsi" w:cstheme="minorHAnsi"/>
                <w:sz w:val="20"/>
                <w:szCs w:val="20"/>
                <w:lang w:val="es-ES" w:eastAsia="en-GB"/>
              </w:rPr>
              <w:t>y 15-6</w:t>
            </w:r>
          </w:p>
          <w:p w14:paraId="3A1211EA" w14:textId="1F92E680" w:rsidR="00341E1E" w:rsidRPr="009D1C10" w:rsidRDefault="004412CD" w:rsidP="006943AA">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line="240" w:lineRule="auto"/>
              <w:textAlignment w:val="auto"/>
              <w:rPr>
                <w:rFonts w:asciiTheme="minorHAnsi" w:hAnsiTheme="minorHAnsi" w:cstheme="minorHAnsi"/>
                <w:sz w:val="20"/>
                <w:szCs w:val="20"/>
                <w:lang w:val="es-ES" w:eastAsia="en-GB"/>
              </w:rPr>
            </w:pPr>
            <w:r w:rsidRPr="009D1C10">
              <w:rPr>
                <w:rFonts w:asciiTheme="minorHAnsi" w:hAnsiTheme="minorHAnsi" w:cstheme="minorHAnsi"/>
                <w:iCs/>
                <w:sz w:val="20"/>
                <w:szCs w:val="20"/>
                <w:lang w:val="es-ES" w:eastAsia="en-GB"/>
              </w:rPr>
              <w:t>Documento del GAR</w:t>
            </w:r>
            <w:r w:rsidR="00341E1E" w:rsidRPr="009D1C10">
              <w:rPr>
                <w:rFonts w:asciiTheme="minorHAnsi" w:hAnsiTheme="minorHAnsi" w:cstheme="minorHAnsi"/>
                <w:i/>
                <w:sz w:val="20"/>
                <w:szCs w:val="20"/>
                <w:lang w:val="es-ES" w:eastAsia="en-GB"/>
              </w:rPr>
              <w:t>:</w:t>
            </w:r>
            <w:r w:rsidR="006943AA">
              <w:rPr>
                <w:rFonts w:asciiTheme="minorHAnsi" w:hAnsiTheme="minorHAnsi" w:cstheme="minorHAnsi"/>
                <w:i/>
                <w:sz w:val="20"/>
                <w:szCs w:val="20"/>
                <w:lang w:val="es-ES" w:eastAsia="en-GB"/>
              </w:rPr>
              <w:t xml:space="preserve"> </w:t>
            </w:r>
            <w:r w:rsidR="006943AA">
              <w:rPr>
                <w:rFonts w:asciiTheme="minorHAnsi" w:hAnsiTheme="minorHAnsi" w:cstheme="minorHAnsi"/>
                <w:i/>
                <w:sz w:val="20"/>
                <w:szCs w:val="20"/>
                <w:lang w:val="es-ES" w:eastAsia="en-GB"/>
              </w:rPr>
              <w:br/>
            </w:r>
            <w:r w:rsidR="00341E1E" w:rsidRPr="006943AA">
              <w:rPr>
                <w:rFonts w:asciiTheme="minorHAnsi" w:hAnsiTheme="minorHAnsi" w:cstheme="minorHAnsi"/>
                <w:iCs/>
                <w:sz w:val="20"/>
                <w:szCs w:val="20"/>
                <w:lang w:val="es-ES" w:eastAsia="en-GB"/>
              </w:rPr>
              <w:t>31</w:t>
            </w:r>
          </w:p>
        </w:tc>
        <w:tc>
          <w:tcPr>
            <w:tcW w:w="3736" w:type="pct"/>
          </w:tcPr>
          <w:p w14:paraId="62461406" w14:textId="09A6D24A" w:rsidR="00341E1E" w:rsidRPr="009D1C10" w:rsidRDefault="00E07360" w:rsidP="00025ED7">
            <w:pPr>
              <w:tabs>
                <w:tab w:val="clear" w:pos="794"/>
                <w:tab w:val="clear" w:pos="1191"/>
                <w:tab w:val="clear" w:pos="1588"/>
                <w:tab w:val="clear" w:pos="1985"/>
              </w:tabs>
              <w:overflowPunct/>
              <w:autoSpaceDE/>
              <w:autoSpaceDN/>
              <w:adjustRightInd/>
              <w:spacing w:before="120" w:line="240" w:lineRule="auto"/>
              <w:jc w:val="both"/>
              <w:textAlignment w:val="auto"/>
              <w:rPr>
                <w:rFonts w:asciiTheme="minorHAnsi" w:eastAsia="Calibri" w:hAnsiTheme="minorHAnsi" w:cstheme="minorHAnsi"/>
                <w:sz w:val="20"/>
                <w:szCs w:val="20"/>
                <w:lang w:val="es-ES" w:eastAsia="en-GB"/>
              </w:rPr>
            </w:pPr>
            <w:r w:rsidRPr="009D1C10">
              <w:rPr>
                <w:rFonts w:asciiTheme="minorHAnsi" w:eastAsia="Calibri" w:hAnsiTheme="minorHAnsi" w:cstheme="minorHAnsi"/>
                <w:sz w:val="20"/>
                <w:szCs w:val="20"/>
                <w:lang w:val="es-ES" w:eastAsia="en-GB"/>
              </w:rPr>
              <w:t>El GAR aprobó el mandato del Grupo de Correspondencia 2 del GAR sobre la posible revisión de la Resoluci</w:t>
            </w:r>
            <w:r w:rsidR="00780CB5" w:rsidRPr="009D1C10">
              <w:rPr>
                <w:rFonts w:asciiTheme="minorHAnsi" w:eastAsia="Calibri" w:hAnsiTheme="minorHAnsi" w:cstheme="minorHAnsi"/>
                <w:sz w:val="20"/>
                <w:szCs w:val="20"/>
                <w:lang w:val="es-ES" w:eastAsia="en-GB"/>
              </w:rPr>
              <w:t>ón</w:t>
            </w:r>
            <w:r w:rsidRPr="009D1C10">
              <w:rPr>
                <w:rFonts w:asciiTheme="minorHAnsi" w:eastAsia="Calibri" w:hAnsiTheme="minorHAnsi" w:cstheme="minorHAnsi"/>
                <w:sz w:val="20"/>
                <w:szCs w:val="20"/>
                <w:lang w:val="es-ES" w:eastAsia="en-GB"/>
              </w:rPr>
              <w:t xml:space="preserve"> UIT-R 1-8 (CG</w:t>
            </w:r>
            <w:r w:rsidR="006943AA">
              <w:rPr>
                <w:rFonts w:asciiTheme="minorHAnsi" w:eastAsia="Calibri" w:hAnsiTheme="minorHAnsi" w:cstheme="minorHAnsi"/>
                <w:sz w:val="20"/>
                <w:szCs w:val="20"/>
                <w:lang w:val="es-ES" w:eastAsia="en-GB"/>
              </w:rPr>
              <w:noBreakHyphen/>
            </w:r>
            <w:r w:rsidRPr="009D1C10">
              <w:rPr>
                <w:rFonts w:asciiTheme="minorHAnsi" w:eastAsia="Calibri" w:hAnsiTheme="minorHAnsi" w:cstheme="minorHAnsi"/>
                <w:sz w:val="20"/>
                <w:szCs w:val="20"/>
                <w:lang w:val="es-ES" w:eastAsia="en-GB"/>
              </w:rPr>
              <w:t>2</w:t>
            </w:r>
            <w:r w:rsidR="00DE255C">
              <w:rPr>
                <w:rFonts w:asciiTheme="minorHAnsi" w:eastAsia="Calibri" w:hAnsiTheme="minorHAnsi" w:cstheme="minorHAnsi"/>
                <w:sz w:val="20"/>
                <w:szCs w:val="20"/>
                <w:lang w:val="es-ES" w:eastAsia="en-GB"/>
              </w:rPr>
              <w:t xml:space="preserve"> del </w:t>
            </w:r>
            <w:r w:rsidR="001F1DAA">
              <w:rPr>
                <w:rFonts w:asciiTheme="minorHAnsi" w:eastAsia="Calibri" w:hAnsiTheme="minorHAnsi" w:cstheme="minorHAnsi"/>
                <w:sz w:val="20"/>
                <w:szCs w:val="20"/>
                <w:lang w:val="es-ES" w:eastAsia="en-GB"/>
              </w:rPr>
              <w:t>GAR</w:t>
            </w:r>
            <w:r w:rsidRPr="009D1C10">
              <w:rPr>
                <w:rFonts w:asciiTheme="minorHAnsi" w:eastAsia="Calibri" w:hAnsiTheme="minorHAnsi" w:cstheme="minorHAnsi"/>
                <w:sz w:val="20"/>
                <w:szCs w:val="20"/>
                <w:lang w:val="es-ES" w:eastAsia="en-GB"/>
              </w:rPr>
              <w:t>), que figura en el Anexo 2 del presente documento.</w:t>
            </w:r>
            <w:r w:rsidR="00341E1E" w:rsidRPr="009D1C10">
              <w:rPr>
                <w:rFonts w:asciiTheme="minorHAnsi" w:hAnsiTheme="minorHAnsi" w:cstheme="minorHAnsi"/>
                <w:sz w:val="20"/>
                <w:szCs w:val="20"/>
                <w:lang w:val="es-ES" w:eastAsia="en-GB"/>
              </w:rPr>
              <w:t xml:space="preserve"> </w:t>
            </w:r>
          </w:p>
        </w:tc>
      </w:tr>
      <w:tr w:rsidR="00341E1E" w:rsidRPr="007976B8" w14:paraId="41DE9D6C" w14:textId="77777777" w:rsidTr="00C340F0">
        <w:trPr>
          <w:jc w:val="center"/>
        </w:trPr>
        <w:tc>
          <w:tcPr>
            <w:tcW w:w="485" w:type="pct"/>
          </w:tcPr>
          <w:p w14:paraId="79A81918" w14:textId="520F1DA6" w:rsidR="00341E1E" w:rsidRPr="009D1C10" w:rsidRDefault="00341E1E" w:rsidP="006943AA">
            <w:pPr>
              <w:pStyle w:val="Tabletext"/>
              <w:spacing w:before="120"/>
              <w:jc w:val="center"/>
              <w:rPr>
                <w:rFonts w:asciiTheme="minorHAnsi" w:hAnsiTheme="minorHAnsi" w:cstheme="minorHAnsi"/>
                <w:szCs w:val="20"/>
              </w:rPr>
            </w:pPr>
            <w:r w:rsidRPr="009D1C10">
              <w:rPr>
                <w:rFonts w:asciiTheme="minorHAnsi" w:hAnsiTheme="minorHAnsi" w:cstheme="minorHAnsi"/>
                <w:szCs w:val="20"/>
                <w:lang w:eastAsia="en-GB"/>
              </w:rPr>
              <w:t>12</w:t>
            </w:r>
          </w:p>
        </w:tc>
        <w:tc>
          <w:tcPr>
            <w:tcW w:w="779" w:type="pct"/>
          </w:tcPr>
          <w:p w14:paraId="416C75AB" w14:textId="77777777" w:rsidR="00BE6D10" w:rsidRPr="009D1C10" w:rsidRDefault="00BE6D10" w:rsidP="006943AA">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line="240" w:lineRule="auto"/>
              <w:textAlignment w:val="auto"/>
              <w:rPr>
                <w:rFonts w:asciiTheme="minorHAnsi" w:hAnsiTheme="minorHAnsi" w:cstheme="minorHAnsi"/>
                <w:sz w:val="20"/>
                <w:szCs w:val="20"/>
                <w:lang w:val="es-ES" w:eastAsia="en-GB"/>
              </w:rPr>
            </w:pPr>
            <w:r w:rsidRPr="009D1C10">
              <w:rPr>
                <w:rFonts w:asciiTheme="minorHAnsi" w:hAnsiTheme="minorHAnsi" w:cstheme="minorHAnsi"/>
                <w:sz w:val="20"/>
                <w:szCs w:val="20"/>
                <w:lang w:val="es-ES" w:eastAsia="en-GB"/>
              </w:rPr>
              <w:t>Proyección</w:t>
            </w:r>
          </w:p>
          <w:p w14:paraId="4B16FAAA" w14:textId="68740F01" w:rsidR="00341E1E" w:rsidRPr="009D1C10" w:rsidRDefault="00341E1E" w:rsidP="006943AA">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line="240" w:lineRule="auto"/>
              <w:textAlignment w:val="auto"/>
              <w:rPr>
                <w:rFonts w:asciiTheme="minorHAnsi" w:hAnsiTheme="minorHAnsi" w:cstheme="minorHAnsi"/>
                <w:i/>
                <w:sz w:val="20"/>
                <w:szCs w:val="20"/>
                <w:lang w:val="es-ES" w:eastAsia="en-GB"/>
              </w:rPr>
            </w:pPr>
            <w:r w:rsidRPr="009D1C10">
              <w:rPr>
                <w:rFonts w:asciiTheme="minorHAnsi" w:hAnsiTheme="minorHAnsi" w:cstheme="minorHAnsi"/>
                <w:sz w:val="20"/>
                <w:szCs w:val="20"/>
                <w:lang w:val="es-ES" w:eastAsia="en-GB"/>
              </w:rPr>
              <w:br/>
            </w:r>
            <w:r w:rsidR="00BE6D10" w:rsidRPr="009D1C10">
              <w:rPr>
                <w:rFonts w:asciiTheme="minorHAnsi" w:hAnsiTheme="minorHAnsi" w:cstheme="minorHAnsi"/>
                <w:iCs/>
                <w:sz w:val="20"/>
                <w:szCs w:val="20"/>
                <w:lang w:val="es-ES" w:eastAsia="en-GB"/>
              </w:rPr>
              <w:t>Documento del GAR</w:t>
            </w:r>
            <w:r w:rsidRPr="009D1C10">
              <w:rPr>
                <w:rFonts w:asciiTheme="minorHAnsi" w:hAnsiTheme="minorHAnsi" w:cstheme="minorHAnsi"/>
                <w:i/>
                <w:sz w:val="20"/>
                <w:szCs w:val="20"/>
                <w:lang w:val="es-ES" w:eastAsia="en-GB"/>
              </w:rPr>
              <w:t>:</w:t>
            </w:r>
          </w:p>
          <w:p w14:paraId="40D7B484" w14:textId="4B9B19FC" w:rsidR="00341E1E" w:rsidRPr="006943AA" w:rsidRDefault="00341E1E" w:rsidP="006943AA">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line="240" w:lineRule="auto"/>
              <w:textAlignment w:val="auto"/>
              <w:rPr>
                <w:rFonts w:asciiTheme="minorHAnsi" w:hAnsiTheme="minorHAnsi" w:cstheme="minorHAnsi"/>
                <w:iCs/>
                <w:sz w:val="20"/>
                <w:szCs w:val="20"/>
                <w:lang w:val="es-ES" w:eastAsia="en-GB"/>
              </w:rPr>
            </w:pPr>
            <w:r w:rsidRPr="006943AA">
              <w:rPr>
                <w:rFonts w:asciiTheme="minorHAnsi" w:hAnsiTheme="minorHAnsi" w:cstheme="minorHAnsi"/>
                <w:iCs/>
                <w:sz w:val="20"/>
                <w:szCs w:val="20"/>
                <w:lang w:val="es-ES" w:eastAsia="en-GB"/>
              </w:rPr>
              <w:t>26</w:t>
            </w:r>
          </w:p>
        </w:tc>
        <w:tc>
          <w:tcPr>
            <w:tcW w:w="3736" w:type="pct"/>
          </w:tcPr>
          <w:p w14:paraId="0B1A2E7E" w14:textId="542D4EDF" w:rsidR="00EA6F5E" w:rsidRPr="009D1C10" w:rsidRDefault="00EA6F5E" w:rsidP="00025ED7">
            <w:pPr>
              <w:tabs>
                <w:tab w:val="clear" w:pos="794"/>
                <w:tab w:val="clear" w:pos="1191"/>
                <w:tab w:val="clear" w:pos="1588"/>
                <w:tab w:val="clear" w:pos="1985"/>
              </w:tabs>
              <w:overflowPunct/>
              <w:autoSpaceDE/>
              <w:autoSpaceDN/>
              <w:adjustRightInd/>
              <w:spacing w:before="120" w:line="240" w:lineRule="auto"/>
              <w:jc w:val="both"/>
              <w:textAlignment w:val="auto"/>
              <w:rPr>
                <w:rFonts w:asciiTheme="minorHAnsi" w:hAnsiTheme="minorHAnsi" w:cstheme="minorHAnsi"/>
                <w:sz w:val="20"/>
                <w:szCs w:val="20"/>
                <w:lang w:val="es-ES" w:eastAsia="en-GB"/>
              </w:rPr>
            </w:pPr>
            <w:r w:rsidRPr="009D1C10">
              <w:rPr>
                <w:rFonts w:asciiTheme="minorHAnsi" w:hAnsiTheme="minorHAnsi" w:cstheme="minorHAnsi"/>
                <w:sz w:val="20"/>
                <w:szCs w:val="20"/>
                <w:lang w:val="es-ES" w:eastAsia="en-GB"/>
              </w:rPr>
              <w:t xml:space="preserve">El GAR agradeció a la BR el trabajo de proyección exterior y las medidas adoptadas para prestar apoyo a los países, en particular en lo que se refiere a la aplicación de la Resolución 559, y pidió a la BR que </w:t>
            </w:r>
            <w:r w:rsidR="002750BE" w:rsidRPr="009D1C10">
              <w:rPr>
                <w:rFonts w:asciiTheme="minorHAnsi" w:hAnsiTheme="minorHAnsi" w:cstheme="minorHAnsi"/>
                <w:sz w:val="20"/>
                <w:szCs w:val="20"/>
                <w:lang w:val="es-ES" w:eastAsia="en-GB"/>
              </w:rPr>
              <w:t xml:space="preserve">siga desempeñando una </w:t>
            </w:r>
            <w:r w:rsidRPr="009D1C10">
              <w:rPr>
                <w:rFonts w:asciiTheme="minorHAnsi" w:hAnsiTheme="minorHAnsi" w:cstheme="minorHAnsi"/>
                <w:sz w:val="20"/>
                <w:szCs w:val="20"/>
                <w:lang w:val="es-ES" w:eastAsia="en-GB"/>
              </w:rPr>
              <w:t>buena labor.</w:t>
            </w:r>
          </w:p>
          <w:p w14:paraId="067653DF" w14:textId="3421EBBF" w:rsidR="00EA6F5E" w:rsidRPr="009D1C10" w:rsidRDefault="00EA6F5E" w:rsidP="00025ED7">
            <w:pPr>
              <w:tabs>
                <w:tab w:val="clear" w:pos="794"/>
                <w:tab w:val="clear" w:pos="1191"/>
                <w:tab w:val="clear" w:pos="1588"/>
                <w:tab w:val="clear" w:pos="1985"/>
              </w:tabs>
              <w:overflowPunct/>
              <w:autoSpaceDE/>
              <w:autoSpaceDN/>
              <w:adjustRightInd/>
              <w:spacing w:before="120" w:line="240" w:lineRule="auto"/>
              <w:jc w:val="both"/>
              <w:textAlignment w:val="auto"/>
              <w:rPr>
                <w:rFonts w:asciiTheme="minorHAnsi" w:hAnsiTheme="minorHAnsi" w:cstheme="minorHAnsi"/>
                <w:sz w:val="20"/>
                <w:szCs w:val="20"/>
                <w:lang w:val="es-ES" w:eastAsia="en-GB"/>
              </w:rPr>
            </w:pPr>
            <w:r w:rsidRPr="009D1C10">
              <w:rPr>
                <w:rFonts w:asciiTheme="minorHAnsi" w:hAnsiTheme="minorHAnsi" w:cstheme="minorHAnsi"/>
                <w:sz w:val="20"/>
                <w:szCs w:val="20"/>
                <w:lang w:val="es-ES" w:eastAsia="en-GB"/>
              </w:rPr>
              <w:t xml:space="preserve">El GAR tomó nota de </w:t>
            </w:r>
            <w:r w:rsidR="00AE29F0" w:rsidRPr="009D1C10">
              <w:rPr>
                <w:rFonts w:asciiTheme="minorHAnsi" w:hAnsiTheme="minorHAnsi" w:cstheme="minorHAnsi"/>
                <w:sz w:val="20"/>
                <w:szCs w:val="20"/>
                <w:lang w:val="es-ES" w:eastAsia="en-GB"/>
              </w:rPr>
              <w:t xml:space="preserve">que se ha pedido </w:t>
            </w:r>
            <w:r w:rsidRPr="009D1C10">
              <w:rPr>
                <w:rFonts w:asciiTheme="minorHAnsi" w:hAnsiTheme="minorHAnsi" w:cstheme="minorHAnsi"/>
                <w:sz w:val="20"/>
                <w:szCs w:val="20"/>
                <w:lang w:val="es-ES" w:eastAsia="en-GB"/>
              </w:rPr>
              <w:t xml:space="preserve">a la BR </w:t>
            </w:r>
            <w:r w:rsidR="00AE29F0" w:rsidRPr="009D1C10">
              <w:rPr>
                <w:rFonts w:asciiTheme="minorHAnsi" w:hAnsiTheme="minorHAnsi" w:cstheme="minorHAnsi"/>
                <w:sz w:val="20"/>
                <w:szCs w:val="20"/>
                <w:lang w:val="es-ES" w:eastAsia="en-GB"/>
              </w:rPr>
              <w:t xml:space="preserve">que facilite </w:t>
            </w:r>
            <w:r w:rsidRPr="009D1C10">
              <w:rPr>
                <w:rFonts w:asciiTheme="minorHAnsi" w:hAnsiTheme="minorHAnsi" w:cstheme="minorHAnsi"/>
                <w:sz w:val="20"/>
                <w:szCs w:val="20"/>
                <w:lang w:val="es-ES" w:eastAsia="en-GB"/>
              </w:rPr>
              <w:t xml:space="preserve">el acceso a la versión en MS Word de la edición 2020 del Reglamento de Radiocomunicaciones, además de las versiones a las que ya se hace referencia en las páginas web de las Comisiones de Estudio del UIT-R. El </w:t>
            </w:r>
            <w:proofErr w:type="gramStart"/>
            <w:r w:rsidRPr="009D1C10">
              <w:rPr>
                <w:rFonts w:asciiTheme="minorHAnsi" w:hAnsiTheme="minorHAnsi" w:cstheme="minorHAnsi"/>
                <w:sz w:val="20"/>
                <w:szCs w:val="20"/>
                <w:lang w:val="es-ES" w:eastAsia="en-GB"/>
              </w:rPr>
              <w:t>Director</w:t>
            </w:r>
            <w:proofErr w:type="gramEnd"/>
            <w:r w:rsidRPr="009D1C10">
              <w:rPr>
                <w:rFonts w:asciiTheme="minorHAnsi" w:hAnsiTheme="minorHAnsi" w:cstheme="minorHAnsi"/>
                <w:sz w:val="20"/>
                <w:szCs w:val="20"/>
                <w:lang w:val="es-ES" w:eastAsia="en-GB"/>
              </w:rPr>
              <w:t xml:space="preserve"> indicó </w:t>
            </w:r>
            <w:r w:rsidR="00D4743E" w:rsidRPr="009D1C10">
              <w:rPr>
                <w:rFonts w:asciiTheme="minorHAnsi" w:hAnsiTheme="minorHAnsi" w:cstheme="minorHAnsi"/>
                <w:sz w:val="20"/>
                <w:szCs w:val="20"/>
                <w:lang w:val="es-ES" w:eastAsia="en-GB"/>
              </w:rPr>
              <w:t xml:space="preserve">que debería ser posible, </w:t>
            </w:r>
            <w:r w:rsidR="00514C31" w:rsidRPr="009D1C10">
              <w:rPr>
                <w:rFonts w:asciiTheme="minorHAnsi" w:hAnsiTheme="minorHAnsi" w:cstheme="minorHAnsi"/>
                <w:sz w:val="20"/>
                <w:szCs w:val="20"/>
                <w:lang w:val="es-ES" w:eastAsia="en-GB"/>
              </w:rPr>
              <w:t xml:space="preserve">previa </w:t>
            </w:r>
            <w:r w:rsidRPr="009D1C10">
              <w:rPr>
                <w:rFonts w:asciiTheme="minorHAnsi" w:hAnsiTheme="minorHAnsi" w:cstheme="minorHAnsi"/>
                <w:sz w:val="20"/>
                <w:szCs w:val="20"/>
                <w:lang w:val="es-ES" w:eastAsia="en-GB"/>
              </w:rPr>
              <w:t>consulta</w:t>
            </w:r>
            <w:r w:rsidR="00514C31" w:rsidRPr="009D1C10">
              <w:rPr>
                <w:rFonts w:asciiTheme="minorHAnsi" w:hAnsiTheme="minorHAnsi" w:cstheme="minorHAnsi"/>
                <w:sz w:val="20"/>
                <w:szCs w:val="20"/>
                <w:lang w:val="es-ES" w:eastAsia="en-GB"/>
              </w:rPr>
              <w:t xml:space="preserve"> a</w:t>
            </w:r>
            <w:r w:rsidRPr="009D1C10">
              <w:rPr>
                <w:rFonts w:asciiTheme="minorHAnsi" w:hAnsiTheme="minorHAnsi" w:cstheme="minorHAnsi"/>
                <w:sz w:val="20"/>
                <w:szCs w:val="20"/>
                <w:lang w:val="es-ES" w:eastAsia="en-GB"/>
              </w:rPr>
              <w:t xml:space="preserve"> la Secretaría General. Durante la presentación anterior de la Sección 5 del </w:t>
            </w:r>
            <w:r w:rsidR="00D4743E" w:rsidRPr="009D1C10">
              <w:rPr>
                <w:rFonts w:asciiTheme="minorHAnsi" w:hAnsiTheme="minorHAnsi" w:cstheme="minorHAnsi"/>
                <w:sz w:val="20"/>
                <w:szCs w:val="20"/>
                <w:lang w:val="es-ES" w:eastAsia="en-GB"/>
              </w:rPr>
              <w:t xml:space="preserve">Documento </w:t>
            </w:r>
            <w:r w:rsidRPr="009D1C10">
              <w:rPr>
                <w:rFonts w:asciiTheme="minorHAnsi" w:hAnsiTheme="minorHAnsi" w:cstheme="minorHAnsi"/>
                <w:sz w:val="20"/>
                <w:szCs w:val="20"/>
                <w:lang w:val="es-ES" w:eastAsia="en-GB"/>
              </w:rPr>
              <w:t xml:space="preserve">RAG21/26, se informó a los participantes de que </w:t>
            </w:r>
            <w:r w:rsidR="00D4743E" w:rsidRPr="009D1C10">
              <w:rPr>
                <w:rFonts w:asciiTheme="minorHAnsi" w:hAnsiTheme="minorHAnsi" w:cstheme="minorHAnsi"/>
                <w:sz w:val="20"/>
                <w:szCs w:val="20"/>
                <w:lang w:val="es-ES" w:eastAsia="en-GB"/>
              </w:rPr>
              <w:t xml:space="preserve">ya </w:t>
            </w:r>
            <w:r w:rsidRPr="009D1C10">
              <w:rPr>
                <w:rFonts w:asciiTheme="minorHAnsi" w:hAnsiTheme="minorHAnsi" w:cstheme="minorHAnsi"/>
                <w:sz w:val="20"/>
                <w:szCs w:val="20"/>
                <w:lang w:val="es-ES" w:eastAsia="en-GB"/>
              </w:rPr>
              <w:t xml:space="preserve">está disponible la </w:t>
            </w:r>
            <w:r w:rsidR="007976B8">
              <w:fldChar w:fldCharType="begin"/>
            </w:r>
            <w:r w:rsidR="007976B8" w:rsidRPr="007976B8">
              <w:rPr>
                <w:lang w:val="fr-CH"/>
              </w:rPr>
              <w:instrText xml:space="preserve"> HYPERLINK "https://www.itu.int/net4/pr</w:instrText>
            </w:r>
            <w:r w:rsidR="007976B8" w:rsidRPr="007976B8">
              <w:rPr>
                <w:lang w:val="fr-CH"/>
              </w:rPr>
              <w:instrText xml:space="preserve">oposals/CPI/WRC23/Main" </w:instrText>
            </w:r>
            <w:r w:rsidR="007976B8">
              <w:fldChar w:fldCharType="separate"/>
            </w:r>
            <w:r w:rsidRPr="009D1C10">
              <w:rPr>
                <w:rStyle w:val="Hyperlink"/>
                <w:rFonts w:asciiTheme="minorHAnsi" w:hAnsiTheme="minorHAnsi" w:cstheme="minorHAnsi"/>
                <w:sz w:val="20"/>
                <w:szCs w:val="20"/>
                <w:lang w:val="es-ES" w:eastAsia="en-GB"/>
              </w:rPr>
              <w:t xml:space="preserve">versión preliminar de la </w:t>
            </w:r>
            <w:r w:rsidR="00680682" w:rsidRPr="009D1C10">
              <w:rPr>
                <w:rStyle w:val="Hyperlink"/>
                <w:rFonts w:asciiTheme="minorHAnsi" w:hAnsiTheme="minorHAnsi" w:cstheme="minorHAnsi"/>
                <w:sz w:val="20"/>
                <w:szCs w:val="20"/>
                <w:lang w:val="es-ES" w:eastAsia="en-GB"/>
              </w:rPr>
              <w:t>I</w:t>
            </w:r>
            <w:r w:rsidR="00680682" w:rsidRPr="009D1C10">
              <w:rPr>
                <w:rStyle w:val="Hyperlink"/>
                <w:rFonts w:asciiTheme="minorHAnsi" w:hAnsiTheme="minorHAnsi" w:cstheme="minorHAnsi"/>
                <w:sz w:val="20"/>
                <w:szCs w:val="20"/>
                <w:lang w:val="es-ES"/>
              </w:rPr>
              <w:t xml:space="preserve">nterfaz de Propuestas a la Conferencia </w:t>
            </w:r>
            <w:r w:rsidRPr="009D1C10">
              <w:rPr>
                <w:rStyle w:val="Hyperlink"/>
                <w:rFonts w:asciiTheme="minorHAnsi" w:hAnsiTheme="minorHAnsi" w:cstheme="minorHAnsi"/>
                <w:sz w:val="20"/>
                <w:szCs w:val="20"/>
                <w:lang w:val="es-ES" w:eastAsia="en-GB"/>
              </w:rPr>
              <w:t>para la CMR-23</w:t>
            </w:r>
            <w:r w:rsidR="007976B8">
              <w:rPr>
                <w:rStyle w:val="Hyperlink"/>
                <w:rFonts w:asciiTheme="minorHAnsi" w:hAnsiTheme="minorHAnsi" w:cstheme="minorHAnsi"/>
                <w:sz w:val="20"/>
                <w:szCs w:val="20"/>
                <w:lang w:val="es-ES" w:eastAsia="en-GB"/>
              </w:rPr>
              <w:fldChar w:fldCharType="end"/>
            </w:r>
            <w:r w:rsidRPr="009D1C10">
              <w:rPr>
                <w:rFonts w:asciiTheme="minorHAnsi" w:hAnsiTheme="minorHAnsi" w:cstheme="minorHAnsi"/>
                <w:sz w:val="20"/>
                <w:szCs w:val="20"/>
                <w:lang w:val="es-ES" w:eastAsia="en-GB"/>
              </w:rPr>
              <w:t xml:space="preserve"> (disponible en la página web de la RPC), que permite seleccionar y recuperar los textos del RR en una plantilla y un formato de documento MS Word adecuados</w:t>
            </w:r>
            <w:r w:rsidR="003A14CE" w:rsidRPr="009D1C10">
              <w:rPr>
                <w:rFonts w:asciiTheme="minorHAnsi" w:hAnsiTheme="minorHAnsi" w:cstheme="minorHAnsi"/>
                <w:sz w:val="20"/>
                <w:szCs w:val="20"/>
                <w:lang w:val="es-ES" w:eastAsia="en-GB"/>
              </w:rPr>
              <w:t>,</w:t>
            </w:r>
            <w:r w:rsidRPr="009D1C10">
              <w:rPr>
                <w:rFonts w:asciiTheme="minorHAnsi" w:hAnsiTheme="minorHAnsi" w:cstheme="minorHAnsi"/>
                <w:sz w:val="20"/>
                <w:szCs w:val="20"/>
                <w:lang w:val="es-ES" w:eastAsia="en-GB"/>
              </w:rPr>
              <w:t xml:space="preserve"> que </w:t>
            </w:r>
            <w:r w:rsidR="003A14CE" w:rsidRPr="009D1C10">
              <w:rPr>
                <w:rFonts w:asciiTheme="minorHAnsi" w:hAnsiTheme="minorHAnsi" w:cstheme="minorHAnsi"/>
                <w:sz w:val="20"/>
                <w:szCs w:val="20"/>
                <w:lang w:val="es-ES" w:eastAsia="en-GB"/>
              </w:rPr>
              <w:t xml:space="preserve">luego </w:t>
            </w:r>
            <w:r w:rsidRPr="009D1C10">
              <w:rPr>
                <w:rFonts w:asciiTheme="minorHAnsi" w:hAnsiTheme="minorHAnsi" w:cstheme="minorHAnsi"/>
                <w:sz w:val="20"/>
                <w:szCs w:val="20"/>
                <w:lang w:val="es-ES" w:eastAsia="en-GB"/>
              </w:rPr>
              <w:t>pueden utilizarse para preparar las contribuciones a las Comisiones de Estudio y las propuestas a la CMR-23.</w:t>
            </w:r>
          </w:p>
          <w:p w14:paraId="2E34FD1A" w14:textId="61A1901E" w:rsidR="00341E1E" w:rsidRPr="006943AA" w:rsidRDefault="00D06B5A" w:rsidP="00025ED7">
            <w:pPr>
              <w:tabs>
                <w:tab w:val="clear" w:pos="794"/>
                <w:tab w:val="clear" w:pos="1191"/>
                <w:tab w:val="clear" w:pos="1588"/>
                <w:tab w:val="clear" w:pos="1985"/>
              </w:tabs>
              <w:overflowPunct/>
              <w:autoSpaceDE/>
              <w:autoSpaceDN/>
              <w:adjustRightInd/>
              <w:spacing w:before="120" w:after="120" w:line="240" w:lineRule="auto"/>
              <w:jc w:val="both"/>
              <w:textAlignment w:val="auto"/>
              <w:rPr>
                <w:rFonts w:asciiTheme="minorHAnsi" w:hAnsiTheme="minorHAnsi" w:cstheme="minorHAnsi"/>
                <w:sz w:val="20"/>
                <w:szCs w:val="20"/>
                <w:lang w:val="es-ES" w:eastAsia="en-GB"/>
              </w:rPr>
            </w:pPr>
            <w:r w:rsidRPr="009D1C10">
              <w:rPr>
                <w:rFonts w:asciiTheme="minorHAnsi" w:hAnsiTheme="minorHAnsi" w:cstheme="minorHAnsi"/>
                <w:sz w:val="20"/>
                <w:szCs w:val="20"/>
                <w:lang w:val="es-ES" w:eastAsia="en-GB"/>
              </w:rPr>
              <w:t xml:space="preserve">El GAR invitó al </w:t>
            </w:r>
            <w:proofErr w:type="gramStart"/>
            <w:r w:rsidRPr="009D1C10">
              <w:rPr>
                <w:rFonts w:asciiTheme="minorHAnsi" w:hAnsiTheme="minorHAnsi" w:cstheme="minorHAnsi"/>
                <w:sz w:val="20"/>
                <w:szCs w:val="20"/>
                <w:lang w:val="es-ES" w:eastAsia="en-GB"/>
              </w:rPr>
              <w:t>Director</w:t>
            </w:r>
            <w:proofErr w:type="gramEnd"/>
            <w:r w:rsidRPr="009D1C10">
              <w:rPr>
                <w:rFonts w:asciiTheme="minorHAnsi" w:hAnsiTheme="minorHAnsi" w:cstheme="minorHAnsi"/>
                <w:sz w:val="20"/>
                <w:szCs w:val="20"/>
                <w:lang w:val="es-ES" w:eastAsia="en-GB"/>
              </w:rPr>
              <w:t xml:space="preserve"> a proseguir los esfuerzos para </w:t>
            </w:r>
            <w:r w:rsidR="003A14CE" w:rsidRPr="009D1C10">
              <w:rPr>
                <w:rFonts w:asciiTheme="minorHAnsi" w:hAnsiTheme="minorHAnsi" w:cstheme="minorHAnsi"/>
                <w:sz w:val="20"/>
                <w:szCs w:val="20"/>
                <w:lang w:val="es-ES" w:eastAsia="en-GB"/>
              </w:rPr>
              <w:t>utilizar</w:t>
            </w:r>
            <w:r w:rsidRPr="009D1C10">
              <w:rPr>
                <w:rFonts w:asciiTheme="minorHAnsi" w:hAnsiTheme="minorHAnsi" w:cstheme="minorHAnsi"/>
                <w:sz w:val="20"/>
                <w:szCs w:val="20"/>
                <w:lang w:val="es-ES" w:eastAsia="en-GB"/>
              </w:rPr>
              <w:t xml:space="preserve"> tod</w:t>
            </w:r>
            <w:r w:rsidR="003A14CE" w:rsidRPr="009D1C10">
              <w:rPr>
                <w:rFonts w:asciiTheme="minorHAnsi" w:hAnsiTheme="minorHAnsi" w:cstheme="minorHAnsi"/>
                <w:sz w:val="20"/>
                <w:szCs w:val="20"/>
                <w:lang w:val="es-ES" w:eastAsia="en-GB"/>
              </w:rPr>
              <w:t>o</w:t>
            </w:r>
            <w:r w:rsidRPr="009D1C10">
              <w:rPr>
                <w:rFonts w:asciiTheme="minorHAnsi" w:hAnsiTheme="minorHAnsi" w:cstheme="minorHAnsi"/>
                <w:sz w:val="20"/>
                <w:szCs w:val="20"/>
                <w:lang w:val="es-ES" w:eastAsia="en-GB"/>
              </w:rPr>
              <w:t xml:space="preserve">s los idiomas oficiales de la UIT en igualdad de condiciones, prestando especial atención a las páginas web de la BR. También reconoció los retos planteados por el </w:t>
            </w:r>
            <w:proofErr w:type="gramStart"/>
            <w:r w:rsidRPr="009D1C10">
              <w:rPr>
                <w:rFonts w:asciiTheme="minorHAnsi" w:hAnsiTheme="minorHAnsi" w:cstheme="minorHAnsi"/>
                <w:sz w:val="20"/>
                <w:szCs w:val="20"/>
                <w:lang w:val="es-ES" w:eastAsia="en-GB"/>
              </w:rPr>
              <w:t>Director</w:t>
            </w:r>
            <w:proofErr w:type="gramEnd"/>
            <w:r w:rsidRPr="009D1C10">
              <w:rPr>
                <w:rFonts w:asciiTheme="minorHAnsi" w:hAnsiTheme="minorHAnsi" w:cstheme="minorHAnsi"/>
                <w:sz w:val="20"/>
                <w:szCs w:val="20"/>
                <w:lang w:val="es-ES" w:eastAsia="en-GB"/>
              </w:rPr>
              <w:t xml:space="preserve"> para armonizar las páginas web y agradeció la ayuda de los Miembros para lograr la armonización</w:t>
            </w:r>
            <w:r w:rsidR="00341E1E" w:rsidRPr="009D1C10">
              <w:rPr>
                <w:rFonts w:asciiTheme="minorHAnsi" w:hAnsiTheme="minorHAnsi" w:cstheme="minorHAnsi"/>
                <w:sz w:val="20"/>
                <w:szCs w:val="20"/>
                <w:lang w:val="es-ES" w:eastAsia="en-GB"/>
              </w:rPr>
              <w:t>.</w:t>
            </w:r>
          </w:p>
        </w:tc>
      </w:tr>
      <w:tr w:rsidR="00350F58" w:rsidRPr="007976B8" w14:paraId="53380D23" w14:textId="77777777" w:rsidTr="00C340F0">
        <w:trPr>
          <w:jc w:val="center"/>
        </w:trPr>
        <w:tc>
          <w:tcPr>
            <w:tcW w:w="485" w:type="pct"/>
          </w:tcPr>
          <w:p w14:paraId="2DAA034A" w14:textId="51D4D933" w:rsidR="00350F58" w:rsidRPr="009D1C10" w:rsidRDefault="00350F58" w:rsidP="007F7F3F">
            <w:pPr>
              <w:pStyle w:val="Tabletext"/>
              <w:spacing w:before="120"/>
              <w:jc w:val="center"/>
              <w:rPr>
                <w:rFonts w:asciiTheme="minorHAnsi" w:hAnsiTheme="minorHAnsi" w:cstheme="minorHAnsi"/>
                <w:szCs w:val="20"/>
              </w:rPr>
            </w:pPr>
            <w:r w:rsidRPr="009D1C10">
              <w:rPr>
                <w:rFonts w:asciiTheme="minorHAnsi" w:hAnsiTheme="minorHAnsi" w:cstheme="minorHAnsi"/>
                <w:szCs w:val="20"/>
              </w:rPr>
              <w:t>1</w:t>
            </w:r>
            <w:r w:rsidR="00341E1E" w:rsidRPr="009D1C10">
              <w:rPr>
                <w:rFonts w:asciiTheme="minorHAnsi" w:hAnsiTheme="minorHAnsi" w:cstheme="minorHAnsi"/>
                <w:szCs w:val="20"/>
              </w:rPr>
              <w:t>3</w:t>
            </w:r>
          </w:p>
        </w:tc>
        <w:tc>
          <w:tcPr>
            <w:tcW w:w="779" w:type="pct"/>
          </w:tcPr>
          <w:p w14:paraId="6E4CEA59" w14:textId="7C994866" w:rsidR="00350F58" w:rsidRPr="009D1C10" w:rsidRDefault="00FE2104" w:rsidP="007F7F3F">
            <w:pPr>
              <w:pStyle w:val="Tabletext"/>
              <w:spacing w:before="120"/>
              <w:rPr>
                <w:rFonts w:asciiTheme="minorHAnsi" w:hAnsiTheme="minorHAnsi" w:cstheme="minorHAnsi"/>
                <w:szCs w:val="20"/>
                <w:highlight w:val="yellow"/>
              </w:rPr>
            </w:pPr>
            <w:r w:rsidRPr="009D1C10">
              <w:rPr>
                <w:rFonts w:asciiTheme="minorHAnsi" w:hAnsiTheme="minorHAnsi" w:cstheme="minorHAnsi"/>
                <w:szCs w:val="20"/>
              </w:rPr>
              <w:t>Fecha de la próxima reunión</w:t>
            </w:r>
          </w:p>
        </w:tc>
        <w:tc>
          <w:tcPr>
            <w:tcW w:w="3736" w:type="pct"/>
          </w:tcPr>
          <w:p w14:paraId="17C74894" w14:textId="5B2C39D3" w:rsidR="00350F58" w:rsidRPr="009D1C10" w:rsidRDefault="00341E1E"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La reunión del GAR de 2022 tendrá lugar en el primer semestre de 2022</w:t>
            </w:r>
            <w:r w:rsidR="00350F58" w:rsidRPr="009D1C10">
              <w:rPr>
                <w:rFonts w:asciiTheme="minorHAnsi" w:hAnsiTheme="minorHAnsi" w:cstheme="minorHAnsi"/>
                <w:szCs w:val="20"/>
              </w:rPr>
              <w:t>.</w:t>
            </w:r>
          </w:p>
        </w:tc>
      </w:tr>
      <w:tr w:rsidR="00350F58" w:rsidRPr="007976B8" w14:paraId="0C378B82" w14:textId="77777777" w:rsidTr="00C340F0">
        <w:trPr>
          <w:jc w:val="center"/>
        </w:trPr>
        <w:tc>
          <w:tcPr>
            <w:tcW w:w="485" w:type="pct"/>
          </w:tcPr>
          <w:p w14:paraId="285CDA79" w14:textId="4A62AE7D" w:rsidR="00350F58" w:rsidRPr="009D1C10" w:rsidRDefault="00350F58" w:rsidP="007F7F3F">
            <w:pPr>
              <w:pStyle w:val="Tabletext"/>
              <w:spacing w:before="120"/>
              <w:jc w:val="center"/>
              <w:rPr>
                <w:rFonts w:asciiTheme="minorHAnsi" w:hAnsiTheme="minorHAnsi" w:cstheme="minorHAnsi"/>
                <w:szCs w:val="20"/>
              </w:rPr>
            </w:pPr>
            <w:r w:rsidRPr="009D1C10">
              <w:rPr>
                <w:rFonts w:asciiTheme="minorHAnsi" w:hAnsiTheme="minorHAnsi" w:cstheme="minorHAnsi"/>
                <w:szCs w:val="20"/>
              </w:rPr>
              <w:t>1</w:t>
            </w:r>
            <w:r w:rsidR="00341E1E" w:rsidRPr="009D1C10">
              <w:rPr>
                <w:rFonts w:asciiTheme="minorHAnsi" w:hAnsiTheme="minorHAnsi" w:cstheme="minorHAnsi"/>
                <w:szCs w:val="20"/>
              </w:rPr>
              <w:t>4</w:t>
            </w:r>
          </w:p>
        </w:tc>
        <w:tc>
          <w:tcPr>
            <w:tcW w:w="779" w:type="pct"/>
          </w:tcPr>
          <w:p w14:paraId="0D3616DF" w14:textId="54B27EAE" w:rsidR="00350F58" w:rsidRPr="009D1C10" w:rsidRDefault="00FE2104" w:rsidP="007F7F3F">
            <w:pPr>
              <w:pStyle w:val="Tabletext"/>
              <w:spacing w:before="120"/>
              <w:rPr>
                <w:rFonts w:asciiTheme="minorHAnsi" w:hAnsiTheme="minorHAnsi" w:cstheme="minorHAnsi"/>
                <w:szCs w:val="20"/>
                <w:highlight w:val="yellow"/>
              </w:rPr>
            </w:pPr>
            <w:r w:rsidRPr="009D1C10">
              <w:rPr>
                <w:rFonts w:asciiTheme="minorHAnsi" w:hAnsiTheme="minorHAnsi" w:cstheme="minorHAnsi"/>
                <w:szCs w:val="20"/>
              </w:rPr>
              <w:t>Otros asuntos</w:t>
            </w:r>
          </w:p>
        </w:tc>
        <w:tc>
          <w:tcPr>
            <w:tcW w:w="3736" w:type="pct"/>
          </w:tcPr>
          <w:p w14:paraId="6F18245A" w14:textId="410F4426" w:rsidR="00350F58" w:rsidRPr="009D1C10" w:rsidRDefault="00FB21DB" w:rsidP="00025ED7">
            <w:pPr>
              <w:pStyle w:val="Tabletext"/>
              <w:spacing w:before="120" w:after="0"/>
              <w:jc w:val="both"/>
              <w:rPr>
                <w:rFonts w:asciiTheme="minorHAnsi" w:hAnsiTheme="minorHAnsi" w:cstheme="minorHAnsi"/>
                <w:szCs w:val="20"/>
              </w:rPr>
            </w:pPr>
            <w:r w:rsidRPr="009D1C10">
              <w:rPr>
                <w:rFonts w:asciiTheme="minorHAnsi" w:hAnsiTheme="minorHAnsi" w:cstheme="minorHAnsi"/>
                <w:szCs w:val="20"/>
              </w:rPr>
              <w:t xml:space="preserve">Se alienta a los </w:t>
            </w:r>
            <w:proofErr w:type="gramStart"/>
            <w:r w:rsidRPr="009D1C10">
              <w:rPr>
                <w:rFonts w:asciiTheme="minorHAnsi" w:hAnsiTheme="minorHAnsi" w:cstheme="minorHAnsi"/>
                <w:szCs w:val="20"/>
              </w:rPr>
              <w:t>Presidentes</w:t>
            </w:r>
            <w:proofErr w:type="gramEnd"/>
            <w:r w:rsidRPr="009D1C10">
              <w:rPr>
                <w:rFonts w:asciiTheme="minorHAnsi" w:hAnsiTheme="minorHAnsi" w:cstheme="minorHAnsi"/>
                <w:szCs w:val="20"/>
              </w:rPr>
              <w:t xml:space="preserve"> y Vicepresidentes de las Comisiones de Estudio y Grupos de Trabajo a participar en las reuniones del GAR</w:t>
            </w:r>
            <w:r w:rsidR="001F1DAA">
              <w:rPr>
                <w:rFonts w:asciiTheme="minorHAnsi" w:hAnsiTheme="minorHAnsi" w:cstheme="minorHAnsi"/>
                <w:szCs w:val="20"/>
              </w:rPr>
              <w:t>.</w:t>
            </w:r>
          </w:p>
        </w:tc>
      </w:tr>
    </w:tbl>
    <w:p w14:paraId="093E3735" w14:textId="24872CCF" w:rsidR="00350F58" w:rsidRPr="00E3148B" w:rsidRDefault="00350F58" w:rsidP="00537C4C">
      <w:pPr>
        <w:spacing w:before="1080" w:line="240" w:lineRule="auto"/>
        <w:rPr>
          <w:lang w:val="es-ES"/>
        </w:rPr>
      </w:pPr>
      <w:r w:rsidRPr="00E3148B">
        <w:rPr>
          <w:u w:val="single"/>
          <w:lang w:val="es-ES"/>
        </w:rPr>
        <w:lastRenderedPageBreak/>
        <w:t>ANEX</w:t>
      </w:r>
      <w:r w:rsidR="00776BC8" w:rsidRPr="00E3148B">
        <w:rPr>
          <w:u w:val="single"/>
          <w:lang w:val="es-ES"/>
        </w:rPr>
        <w:t>O</w:t>
      </w:r>
      <w:r w:rsidRPr="00E3148B">
        <w:rPr>
          <w:u w:val="single"/>
          <w:lang w:val="es-ES"/>
        </w:rPr>
        <w:t>S</w:t>
      </w:r>
      <w:r w:rsidRPr="00E3148B">
        <w:rPr>
          <w:lang w:val="es-ES"/>
        </w:rPr>
        <w:t>:</w:t>
      </w:r>
    </w:p>
    <w:p w14:paraId="32D89B63" w14:textId="4355F37B" w:rsidR="00350F58" w:rsidRPr="00E3148B" w:rsidRDefault="00350F58" w:rsidP="006943AA">
      <w:pPr>
        <w:rPr>
          <w:lang w:val="es-ES"/>
        </w:rPr>
      </w:pPr>
      <w:r w:rsidRPr="00E3148B">
        <w:rPr>
          <w:lang w:val="es-ES"/>
        </w:rPr>
        <w:t>ANEX</w:t>
      </w:r>
      <w:r w:rsidR="00776BC8" w:rsidRPr="00E3148B">
        <w:rPr>
          <w:lang w:val="es-ES"/>
        </w:rPr>
        <w:t>O</w:t>
      </w:r>
      <w:r w:rsidRPr="00E3148B">
        <w:rPr>
          <w:lang w:val="es-ES"/>
        </w:rPr>
        <w:t xml:space="preserve"> 1:</w:t>
      </w:r>
      <w:bookmarkStart w:id="4" w:name="_Hlk42682570"/>
      <w:r w:rsidR="006943AA">
        <w:rPr>
          <w:lang w:val="es-ES"/>
        </w:rPr>
        <w:tab/>
      </w:r>
      <w:r w:rsidR="00850D17" w:rsidRPr="00E3148B">
        <w:rPr>
          <w:lang w:val="es-ES"/>
        </w:rPr>
        <w:t>Actualización del C14/INF/4</w:t>
      </w:r>
    </w:p>
    <w:p w14:paraId="3ACDE21B" w14:textId="02E0E1E7" w:rsidR="00350F58" w:rsidRPr="00E3148B" w:rsidRDefault="00350F58" w:rsidP="00537C4C">
      <w:pPr>
        <w:rPr>
          <w:lang w:val="es-ES"/>
        </w:rPr>
      </w:pPr>
      <w:r w:rsidRPr="00E3148B">
        <w:rPr>
          <w:lang w:val="es-ES"/>
        </w:rPr>
        <w:t>ANEX</w:t>
      </w:r>
      <w:r w:rsidR="00776BC8" w:rsidRPr="00E3148B">
        <w:rPr>
          <w:lang w:val="es-ES"/>
        </w:rPr>
        <w:t>O</w:t>
      </w:r>
      <w:r w:rsidRPr="00E3148B">
        <w:rPr>
          <w:lang w:val="es-ES"/>
        </w:rPr>
        <w:t xml:space="preserve"> 2:</w:t>
      </w:r>
      <w:r w:rsidR="006943AA">
        <w:rPr>
          <w:lang w:val="es-ES"/>
        </w:rPr>
        <w:tab/>
      </w:r>
      <w:r w:rsidR="00776BC8" w:rsidRPr="00E3148B">
        <w:rPr>
          <w:lang w:val="es-ES"/>
        </w:rPr>
        <w:t xml:space="preserve">Proyecto de </w:t>
      </w:r>
      <w:r w:rsidR="00F53624" w:rsidRPr="00E3148B">
        <w:rPr>
          <w:lang w:val="es-ES"/>
        </w:rPr>
        <w:t>m</w:t>
      </w:r>
      <w:r w:rsidR="004151CE" w:rsidRPr="00E3148B">
        <w:rPr>
          <w:lang w:val="es-ES"/>
        </w:rPr>
        <w:t xml:space="preserve">andato del </w:t>
      </w:r>
      <w:r w:rsidR="002868EB" w:rsidRPr="00E3148B">
        <w:rPr>
          <w:lang w:val="es-ES"/>
        </w:rPr>
        <w:t>G</w:t>
      </w:r>
      <w:r w:rsidR="004151CE" w:rsidRPr="00E3148B">
        <w:rPr>
          <w:lang w:val="es-ES"/>
        </w:rPr>
        <w:t xml:space="preserve">rupo por </w:t>
      </w:r>
      <w:r w:rsidR="002868EB" w:rsidRPr="00E3148B">
        <w:rPr>
          <w:lang w:val="es-ES"/>
        </w:rPr>
        <w:t>C</w:t>
      </w:r>
      <w:r w:rsidR="004151CE" w:rsidRPr="00E3148B">
        <w:rPr>
          <w:lang w:val="es-ES"/>
        </w:rPr>
        <w:t xml:space="preserve">orrespondencia </w:t>
      </w:r>
      <w:r w:rsidR="00776BC8" w:rsidRPr="00E3148B">
        <w:rPr>
          <w:lang w:val="es-ES"/>
        </w:rPr>
        <w:t xml:space="preserve">2 </w:t>
      </w:r>
      <w:r w:rsidR="004151CE" w:rsidRPr="00E3148B">
        <w:rPr>
          <w:lang w:val="es-ES"/>
        </w:rPr>
        <w:t xml:space="preserve">del GAR sobre la </w:t>
      </w:r>
      <w:r w:rsidR="002750BE">
        <w:rPr>
          <w:lang w:val="es-ES"/>
        </w:rPr>
        <w:t>eventual</w:t>
      </w:r>
      <w:r w:rsidR="004151CE" w:rsidRPr="00E3148B">
        <w:rPr>
          <w:lang w:val="es-ES"/>
        </w:rPr>
        <w:t xml:space="preserve"> revisión de la </w:t>
      </w:r>
      <w:r w:rsidR="002868EB" w:rsidRPr="00E3148B">
        <w:rPr>
          <w:lang w:val="es-ES"/>
        </w:rPr>
        <w:t>R</w:t>
      </w:r>
      <w:r w:rsidR="004151CE" w:rsidRPr="00E3148B">
        <w:rPr>
          <w:lang w:val="es-ES"/>
        </w:rPr>
        <w:t>esoluci</w:t>
      </w:r>
      <w:r w:rsidR="00850D17" w:rsidRPr="00E3148B">
        <w:rPr>
          <w:lang w:val="es-ES"/>
        </w:rPr>
        <w:t>ón</w:t>
      </w:r>
      <w:r w:rsidR="00776BC8" w:rsidRPr="00E3148B">
        <w:rPr>
          <w:lang w:val="es-ES"/>
        </w:rPr>
        <w:t xml:space="preserve"> UIT</w:t>
      </w:r>
      <w:r w:rsidR="00A97721" w:rsidRPr="00E3148B">
        <w:rPr>
          <w:lang w:val="es-ES"/>
        </w:rPr>
        <w:t>-R 1-8</w:t>
      </w:r>
      <w:r w:rsidR="00850D17" w:rsidRPr="00E3148B">
        <w:rPr>
          <w:lang w:val="es-ES"/>
        </w:rPr>
        <w:t xml:space="preserve"> (GC-2 </w:t>
      </w:r>
      <w:r w:rsidR="00DE255C">
        <w:rPr>
          <w:lang w:val="es-ES"/>
        </w:rPr>
        <w:t xml:space="preserve">del </w:t>
      </w:r>
      <w:r w:rsidR="00850D17" w:rsidRPr="00E3148B">
        <w:rPr>
          <w:lang w:val="es-ES"/>
        </w:rPr>
        <w:t>GAR).</w:t>
      </w:r>
      <w:r w:rsidR="00A97721" w:rsidRPr="00E3148B">
        <w:rPr>
          <w:lang w:val="es-ES"/>
        </w:rPr>
        <w:t xml:space="preserve"> </w:t>
      </w:r>
    </w:p>
    <w:p w14:paraId="3D09467E" w14:textId="77777777" w:rsidR="00350F58" w:rsidRPr="00E3148B" w:rsidRDefault="00350F58" w:rsidP="00537C4C">
      <w:pPr>
        <w:rPr>
          <w:lang w:val="es-ES"/>
        </w:rPr>
      </w:pPr>
    </w:p>
    <w:bookmarkEnd w:id="4"/>
    <w:p w14:paraId="27E227F7" w14:textId="77777777" w:rsidR="00350F58" w:rsidRPr="00E3148B" w:rsidRDefault="00350F58" w:rsidP="00350F58">
      <w:pPr>
        <w:jc w:val="center"/>
        <w:rPr>
          <w:rFonts w:asciiTheme="minorHAnsi" w:hAnsiTheme="minorHAnsi" w:cstheme="minorHAnsi"/>
          <w:szCs w:val="24"/>
          <w:lang w:val="es-ES"/>
        </w:rPr>
        <w:sectPr w:rsidR="00350F58" w:rsidRPr="00E3148B" w:rsidSect="009D1C10">
          <w:headerReference w:type="default" r:id="rId15"/>
          <w:footerReference w:type="default" r:id="rId16"/>
          <w:headerReference w:type="first" r:id="rId17"/>
          <w:footerReference w:type="first" r:id="rId18"/>
          <w:pgSz w:w="16834" w:h="11907" w:orient="landscape" w:code="9"/>
          <w:pgMar w:top="1134" w:right="1134" w:bottom="1134" w:left="1134" w:header="567" w:footer="454" w:gutter="0"/>
          <w:cols w:space="720"/>
          <w:titlePg/>
          <w:docGrid w:linePitch="326"/>
        </w:sectPr>
      </w:pPr>
    </w:p>
    <w:p w14:paraId="5703F0C1" w14:textId="17ACAE73" w:rsidR="00350F58" w:rsidRDefault="00350F58" w:rsidP="00E6369C">
      <w:pPr>
        <w:pStyle w:val="AnnexNotitle0"/>
        <w:spacing w:after="240"/>
        <w:rPr>
          <w:rFonts w:ascii="Calibri" w:hAnsi="Calibri" w:cs="Calibri"/>
          <w:lang w:val="es-ES"/>
        </w:rPr>
      </w:pPr>
      <w:bookmarkStart w:id="5" w:name="_Hlk42605775"/>
      <w:r w:rsidRPr="00E3148B">
        <w:rPr>
          <w:rFonts w:ascii="Calibri" w:hAnsi="Calibri" w:cs="Calibri"/>
          <w:lang w:val="es-ES"/>
        </w:rPr>
        <w:lastRenderedPageBreak/>
        <w:t>ANEX</w:t>
      </w:r>
      <w:r w:rsidR="00776BC8" w:rsidRPr="00E3148B">
        <w:rPr>
          <w:rFonts w:ascii="Calibri" w:hAnsi="Calibri" w:cs="Calibri"/>
          <w:lang w:val="es-ES"/>
        </w:rPr>
        <w:t>O</w:t>
      </w:r>
      <w:r w:rsidRPr="00E3148B">
        <w:rPr>
          <w:rFonts w:ascii="Calibri" w:hAnsi="Calibri" w:cs="Calibri"/>
          <w:lang w:val="es-ES"/>
        </w:rPr>
        <w:t xml:space="preserve"> 1</w:t>
      </w:r>
      <w:bookmarkEnd w:id="5"/>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577"/>
        <w:gridCol w:w="580"/>
        <w:gridCol w:w="580"/>
        <w:gridCol w:w="572"/>
        <w:gridCol w:w="574"/>
        <w:gridCol w:w="580"/>
        <w:gridCol w:w="2837"/>
      </w:tblGrid>
      <w:tr w:rsidR="00E6369C" w:rsidRPr="00E6369C" w14:paraId="0F9F749F" w14:textId="77777777" w:rsidTr="006366A2">
        <w:trPr>
          <w:cantSplit/>
          <w:tblHeader/>
        </w:trPr>
        <w:tc>
          <w:tcPr>
            <w:tcW w:w="3339" w:type="dxa"/>
            <w:tcBorders>
              <w:top w:val="single" w:sz="4" w:space="0" w:color="auto"/>
              <w:left w:val="single" w:sz="4" w:space="0" w:color="auto"/>
              <w:bottom w:val="nil"/>
              <w:right w:val="single" w:sz="4" w:space="0" w:color="auto"/>
            </w:tcBorders>
            <w:shd w:val="clear" w:color="auto" w:fill="E6E6E6"/>
            <w:hideMark/>
          </w:tcPr>
          <w:p w14:paraId="321D008B" w14:textId="77777777" w:rsidR="00E6369C" w:rsidRPr="00E6369C" w:rsidRDefault="00E6369C" w:rsidP="006366A2">
            <w:pPr>
              <w:pStyle w:val="Tablehead"/>
              <w:rPr>
                <w:rFonts w:asciiTheme="minorHAnsi" w:hAnsiTheme="minorHAnsi" w:cstheme="minorHAnsi"/>
                <w:szCs w:val="20"/>
              </w:rPr>
            </w:pPr>
            <w:r w:rsidRPr="00E6369C">
              <w:rPr>
                <w:rFonts w:asciiTheme="minorHAnsi" w:hAnsiTheme="minorHAnsi" w:cstheme="minorHAnsi"/>
                <w:szCs w:val="20"/>
              </w:rPr>
              <w:t>UIT-R</w:t>
            </w:r>
          </w:p>
        </w:tc>
        <w:tc>
          <w:tcPr>
            <w:tcW w:w="3463" w:type="dxa"/>
            <w:gridSpan w:val="6"/>
            <w:tcBorders>
              <w:top w:val="single" w:sz="4" w:space="0" w:color="auto"/>
              <w:left w:val="single" w:sz="4" w:space="0" w:color="auto"/>
              <w:bottom w:val="single" w:sz="4" w:space="0" w:color="auto"/>
              <w:right w:val="single" w:sz="4" w:space="0" w:color="auto"/>
            </w:tcBorders>
            <w:shd w:val="clear" w:color="auto" w:fill="E6E6E6"/>
            <w:hideMark/>
          </w:tcPr>
          <w:p w14:paraId="1DAA96E3" w14:textId="77777777" w:rsidR="00E6369C" w:rsidRPr="00E6369C" w:rsidRDefault="00E6369C" w:rsidP="006366A2">
            <w:pPr>
              <w:pStyle w:val="Tablehead"/>
              <w:rPr>
                <w:rFonts w:asciiTheme="minorHAnsi" w:hAnsiTheme="minorHAnsi" w:cstheme="minorHAnsi"/>
                <w:i/>
                <w:szCs w:val="20"/>
              </w:rPr>
            </w:pPr>
            <w:proofErr w:type="spellStart"/>
            <w:r w:rsidRPr="00E6369C">
              <w:rPr>
                <w:rFonts w:asciiTheme="minorHAnsi" w:hAnsiTheme="minorHAnsi" w:cstheme="minorHAnsi"/>
                <w:i/>
                <w:szCs w:val="20"/>
              </w:rPr>
              <w:t>Idiomas</w:t>
            </w:r>
            <w:proofErr w:type="spellEnd"/>
          </w:p>
        </w:tc>
        <w:tc>
          <w:tcPr>
            <w:tcW w:w="2837" w:type="dxa"/>
            <w:tcBorders>
              <w:top w:val="single" w:sz="4" w:space="0" w:color="auto"/>
              <w:left w:val="single" w:sz="4" w:space="0" w:color="auto"/>
              <w:bottom w:val="single" w:sz="4" w:space="0" w:color="auto"/>
              <w:right w:val="single" w:sz="4" w:space="0" w:color="auto"/>
            </w:tcBorders>
            <w:shd w:val="clear" w:color="auto" w:fill="E6E6E6"/>
            <w:hideMark/>
          </w:tcPr>
          <w:p w14:paraId="346B3365" w14:textId="77777777" w:rsidR="00E6369C" w:rsidRPr="00E6369C" w:rsidRDefault="00E6369C" w:rsidP="006366A2">
            <w:pPr>
              <w:pStyle w:val="Tablehead"/>
              <w:rPr>
                <w:rFonts w:asciiTheme="minorHAnsi" w:hAnsiTheme="minorHAnsi" w:cstheme="minorHAnsi"/>
                <w:i/>
                <w:szCs w:val="20"/>
              </w:rPr>
            </w:pPr>
            <w:proofErr w:type="spellStart"/>
            <w:r w:rsidRPr="00E6369C">
              <w:rPr>
                <w:rFonts w:asciiTheme="minorHAnsi" w:hAnsiTheme="minorHAnsi" w:cstheme="minorHAnsi"/>
                <w:i/>
                <w:szCs w:val="20"/>
              </w:rPr>
              <w:t>Observaciones</w:t>
            </w:r>
            <w:proofErr w:type="spellEnd"/>
          </w:p>
        </w:tc>
      </w:tr>
      <w:tr w:rsidR="00E6369C" w:rsidRPr="00E6369C" w14:paraId="5BD3C9D7" w14:textId="77777777" w:rsidTr="006366A2">
        <w:trPr>
          <w:tblHeader/>
        </w:trPr>
        <w:tc>
          <w:tcPr>
            <w:tcW w:w="3339" w:type="dxa"/>
            <w:tcBorders>
              <w:top w:val="nil"/>
              <w:left w:val="single" w:sz="4" w:space="0" w:color="auto"/>
              <w:bottom w:val="single" w:sz="4" w:space="0" w:color="auto"/>
              <w:right w:val="single" w:sz="4" w:space="0" w:color="auto"/>
            </w:tcBorders>
            <w:shd w:val="clear" w:color="auto" w:fill="E6E6E6"/>
          </w:tcPr>
          <w:p w14:paraId="7349C3D0" w14:textId="77777777" w:rsidR="00E6369C" w:rsidRPr="00E6369C" w:rsidRDefault="00E6369C" w:rsidP="006366A2">
            <w:pPr>
              <w:pStyle w:val="Tablehead"/>
              <w:rPr>
                <w:rFonts w:asciiTheme="minorHAnsi" w:hAnsiTheme="minorHAnsi" w:cstheme="minorHAnsi"/>
                <w:szCs w:val="20"/>
                <w:u w:val="single"/>
              </w:rPr>
            </w:pPr>
          </w:p>
        </w:tc>
        <w:tc>
          <w:tcPr>
            <w:tcW w:w="577" w:type="dxa"/>
            <w:tcBorders>
              <w:top w:val="single" w:sz="4" w:space="0" w:color="auto"/>
              <w:left w:val="single" w:sz="4" w:space="0" w:color="auto"/>
              <w:bottom w:val="single" w:sz="4" w:space="0" w:color="auto"/>
              <w:right w:val="single" w:sz="4" w:space="0" w:color="auto"/>
            </w:tcBorders>
            <w:shd w:val="clear" w:color="auto" w:fill="E6E6E6"/>
            <w:hideMark/>
          </w:tcPr>
          <w:p w14:paraId="6FE9EA69" w14:textId="77777777" w:rsidR="00E6369C" w:rsidRPr="00E6369C" w:rsidRDefault="00E6369C" w:rsidP="006366A2">
            <w:pPr>
              <w:pStyle w:val="Tablehead"/>
              <w:rPr>
                <w:rFonts w:asciiTheme="minorHAnsi" w:hAnsiTheme="minorHAnsi" w:cstheme="minorHAnsi"/>
                <w:szCs w:val="20"/>
              </w:rPr>
            </w:pPr>
            <w:r w:rsidRPr="00E6369C">
              <w:rPr>
                <w:rFonts w:asciiTheme="minorHAnsi" w:hAnsiTheme="minorHAnsi" w:cstheme="minorHAnsi"/>
                <w:szCs w:val="20"/>
              </w:rPr>
              <w:t>E</w:t>
            </w:r>
          </w:p>
        </w:tc>
        <w:tc>
          <w:tcPr>
            <w:tcW w:w="580" w:type="dxa"/>
            <w:tcBorders>
              <w:top w:val="single" w:sz="4" w:space="0" w:color="auto"/>
              <w:left w:val="single" w:sz="4" w:space="0" w:color="auto"/>
              <w:bottom w:val="single" w:sz="4" w:space="0" w:color="auto"/>
              <w:right w:val="single" w:sz="4" w:space="0" w:color="auto"/>
            </w:tcBorders>
            <w:shd w:val="clear" w:color="auto" w:fill="E6E6E6"/>
            <w:hideMark/>
          </w:tcPr>
          <w:p w14:paraId="7BD2B50D" w14:textId="77777777" w:rsidR="00E6369C" w:rsidRPr="00E6369C" w:rsidRDefault="00E6369C" w:rsidP="006366A2">
            <w:pPr>
              <w:pStyle w:val="Tablehead"/>
              <w:rPr>
                <w:rFonts w:asciiTheme="minorHAnsi" w:hAnsiTheme="minorHAnsi" w:cstheme="minorHAnsi"/>
                <w:szCs w:val="20"/>
              </w:rPr>
            </w:pPr>
            <w:r w:rsidRPr="00E6369C">
              <w:rPr>
                <w:rFonts w:asciiTheme="minorHAnsi" w:hAnsiTheme="minorHAnsi" w:cstheme="minorHAnsi"/>
                <w:szCs w:val="20"/>
              </w:rPr>
              <w:t>A</w:t>
            </w:r>
          </w:p>
        </w:tc>
        <w:tc>
          <w:tcPr>
            <w:tcW w:w="580" w:type="dxa"/>
            <w:tcBorders>
              <w:top w:val="single" w:sz="4" w:space="0" w:color="auto"/>
              <w:left w:val="single" w:sz="4" w:space="0" w:color="auto"/>
              <w:bottom w:val="single" w:sz="4" w:space="0" w:color="auto"/>
              <w:right w:val="single" w:sz="4" w:space="0" w:color="auto"/>
            </w:tcBorders>
            <w:shd w:val="clear" w:color="auto" w:fill="E6E6E6"/>
            <w:hideMark/>
          </w:tcPr>
          <w:p w14:paraId="5D78BE1D" w14:textId="77777777" w:rsidR="00E6369C" w:rsidRPr="00E6369C" w:rsidRDefault="00E6369C" w:rsidP="006366A2">
            <w:pPr>
              <w:pStyle w:val="Tablehead"/>
              <w:rPr>
                <w:rFonts w:asciiTheme="minorHAnsi" w:hAnsiTheme="minorHAnsi" w:cstheme="minorHAnsi"/>
                <w:szCs w:val="20"/>
              </w:rPr>
            </w:pPr>
            <w:r w:rsidRPr="00E6369C">
              <w:rPr>
                <w:rFonts w:asciiTheme="minorHAnsi" w:hAnsiTheme="minorHAnsi" w:cstheme="minorHAnsi"/>
                <w:szCs w:val="20"/>
              </w:rPr>
              <w:t>C</w:t>
            </w:r>
          </w:p>
        </w:tc>
        <w:tc>
          <w:tcPr>
            <w:tcW w:w="572" w:type="dxa"/>
            <w:tcBorders>
              <w:top w:val="single" w:sz="4" w:space="0" w:color="auto"/>
              <w:left w:val="single" w:sz="4" w:space="0" w:color="auto"/>
              <w:bottom w:val="single" w:sz="4" w:space="0" w:color="auto"/>
              <w:right w:val="single" w:sz="4" w:space="0" w:color="auto"/>
            </w:tcBorders>
            <w:shd w:val="clear" w:color="auto" w:fill="E6E6E6"/>
            <w:hideMark/>
          </w:tcPr>
          <w:p w14:paraId="7C224B41" w14:textId="77777777" w:rsidR="00E6369C" w:rsidRPr="00E6369C" w:rsidRDefault="00E6369C" w:rsidP="006366A2">
            <w:pPr>
              <w:pStyle w:val="Tablehead"/>
              <w:rPr>
                <w:rFonts w:asciiTheme="minorHAnsi" w:hAnsiTheme="minorHAnsi" w:cstheme="minorHAnsi"/>
                <w:szCs w:val="20"/>
              </w:rPr>
            </w:pPr>
            <w:r w:rsidRPr="00E6369C">
              <w:rPr>
                <w:rFonts w:asciiTheme="minorHAnsi" w:hAnsiTheme="minorHAnsi" w:cstheme="minorHAnsi"/>
                <w:szCs w:val="20"/>
              </w:rPr>
              <w:t>S</w:t>
            </w:r>
          </w:p>
        </w:tc>
        <w:tc>
          <w:tcPr>
            <w:tcW w:w="574" w:type="dxa"/>
            <w:tcBorders>
              <w:top w:val="single" w:sz="4" w:space="0" w:color="auto"/>
              <w:left w:val="single" w:sz="4" w:space="0" w:color="auto"/>
              <w:bottom w:val="single" w:sz="4" w:space="0" w:color="auto"/>
              <w:right w:val="single" w:sz="4" w:space="0" w:color="auto"/>
            </w:tcBorders>
            <w:shd w:val="clear" w:color="auto" w:fill="E6E6E6"/>
            <w:hideMark/>
          </w:tcPr>
          <w:p w14:paraId="4AADEBF5" w14:textId="77777777" w:rsidR="00E6369C" w:rsidRPr="00E6369C" w:rsidRDefault="00E6369C" w:rsidP="006366A2">
            <w:pPr>
              <w:pStyle w:val="Tablehead"/>
              <w:rPr>
                <w:rFonts w:asciiTheme="minorHAnsi" w:hAnsiTheme="minorHAnsi" w:cstheme="minorHAnsi"/>
                <w:szCs w:val="20"/>
              </w:rPr>
            </w:pPr>
            <w:r w:rsidRPr="00E6369C">
              <w:rPr>
                <w:rFonts w:asciiTheme="minorHAnsi" w:hAnsiTheme="minorHAnsi" w:cstheme="minorHAnsi"/>
                <w:szCs w:val="20"/>
              </w:rPr>
              <w:t>F</w:t>
            </w:r>
          </w:p>
        </w:tc>
        <w:tc>
          <w:tcPr>
            <w:tcW w:w="580" w:type="dxa"/>
            <w:tcBorders>
              <w:top w:val="single" w:sz="4" w:space="0" w:color="auto"/>
              <w:left w:val="single" w:sz="4" w:space="0" w:color="auto"/>
              <w:bottom w:val="single" w:sz="4" w:space="0" w:color="auto"/>
              <w:right w:val="single" w:sz="4" w:space="0" w:color="auto"/>
            </w:tcBorders>
            <w:shd w:val="clear" w:color="auto" w:fill="E6E6E6"/>
            <w:hideMark/>
          </w:tcPr>
          <w:p w14:paraId="0D41ECD9" w14:textId="77777777" w:rsidR="00E6369C" w:rsidRPr="00E6369C" w:rsidRDefault="00E6369C" w:rsidP="006366A2">
            <w:pPr>
              <w:pStyle w:val="Tablehead"/>
              <w:rPr>
                <w:rFonts w:asciiTheme="minorHAnsi" w:hAnsiTheme="minorHAnsi" w:cstheme="minorHAnsi"/>
                <w:szCs w:val="20"/>
              </w:rPr>
            </w:pPr>
            <w:r w:rsidRPr="00E6369C">
              <w:rPr>
                <w:rFonts w:asciiTheme="minorHAnsi" w:hAnsiTheme="minorHAnsi" w:cstheme="minorHAnsi"/>
                <w:szCs w:val="20"/>
              </w:rPr>
              <w:t>R</w:t>
            </w:r>
          </w:p>
        </w:tc>
        <w:tc>
          <w:tcPr>
            <w:tcW w:w="2837" w:type="dxa"/>
            <w:tcBorders>
              <w:top w:val="single" w:sz="4" w:space="0" w:color="auto"/>
              <w:left w:val="single" w:sz="4" w:space="0" w:color="auto"/>
              <w:bottom w:val="single" w:sz="4" w:space="0" w:color="auto"/>
              <w:right w:val="single" w:sz="4" w:space="0" w:color="auto"/>
            </w:tcBorders>
            <w:shd w:val="clear" w:color="auto" w:fill="E6E6E6"/>
          </w:tcPr>
          <w:p w14:paraId="35280851" w14:textId="77777777" w:rsidR="00E6369C" w:rsidRPr="00E6369C" w:rsidRDefault="00E6369C" w:rsidP="006366A2">
            <w:pPr>
              <w:pStyle w:val="Tablehead"/>
              <w:rPr>
                <w:rFonts w:asciiTheme="minorHAnsi" w:hAnsiTheme="minorHAnsi" w:cstheme="minorHAnsi"/>
                <w:szCs w:val="20"/>
              </w:rPr>
            </w:pPr>
          </w:p>
        </w:tc>
      </w:tr>
      <w:tr w:rsidR="00E6369C" w:rsidRPr="00E6369C" w14:paraId="016350F5" w14:textId="77777777" w:rsidTr="006366A2">
        <w:tc>
          <w:tcPr>
            <w:tcW w:w="3339" w:type="dxa"/>
            <w:tcBorders>
              <w:top w:val="single" w:sz="4" w:space="0" w:color="auto"/>
              <w:left w:val="single" w:sz="4" w:space="0" w:color="auto"/>
              <w:bottom w:val="single" w:sz="4" w:space="0" w:color="auto"/>
              <w:right w:val="single" w:sz="4" w:space="0" w:color="auto"/>
            </w:tcBorders>
            <w:shd w:val="clear" w:color="auto" w:fill="99CCFF"/>
            <w:hideMark/>
          </w:tcPr>
          <w:p w14:paraId="66F322B5" w14:textId="77777777" w:rsidR="00E6369C" w:rsidRPr="00E6369C" w:rsidRDefault="00E6369C" w:rsidP="006366A2">
            <w:pPr>
              <w:pStyle w:val="Tabletext"/>
              <w:ind w:left="284" w:hanging="284"/>
              <w:rPr>
                <w:rFonts w:asciiTheme="minorHAnsi" w:hAnsiTheme="minorHAnsi" w:cstheme="minorHAnsi"/>
                <w:b/>
                <w:bCs/>
                <w:szCs w:val="20"/>
                <w:u w:val="single"/>
              </w:rPr>
            </w:pPr>
            <w:r w:rsidRPr="00E6369C">
              <w:rPr>
                <w:rFonts w:asciiTheme="minorHAnsi" w:hAnsiTheme="minorHAnsi" w:cstheme="minorHAnsi"/>
                <w:b/>
                <w:bCs/>
                <w:szCs w:val="20"/>
                <w:u w:val="single"/>
              </w:rPr>
              <w:t>1.</w:t>
            </w:r>
            <w:r w:rsidRPr="00E6369C">
              <w:rPr>
                <w:rFonts w:asciiTheme="minorHAnsi" w:hAnsiTheme="minorHAnsi" w:cstheme="minorHAnsi"/>
                <w:b/>
                <w:bCs/>
                <w:szCs w:val="20"/>
                <w:u w:val="single"/>
              </w:rPr>
              <w:tab/>
              <w:t>Asamblea de Radiocomunicaciones</w:t>
            </w:r>
          </w:p>
        </w:tc>
        <w:tc>
          <w:tcPr>
            <w:tcW w:w="577" w:type="dxa"/>
            <w:tcBorders>
              <w:top w:val="single" w:sz="4" w:space="0" w:color="auto"/>
              <w:left w:val="single" w:sz="4" w:space="0" w:color="auto"/>
              <w:bottom w:val="single" w:sz="4" w:space="0" w:color="auto"/>
              <w:right w:val="single" w:sz="4" w:space="0" w:color="auto"/>
            </w:tcBorders>
            <w:shd w:val="clear" w:color="auto" w:fill="99CCFF"/>
          </w:tcPr>
          <w:p w14:paraId="18875F49"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1C5F2BB8"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0A1CEE2A" w14:textId="77777777" w:rsidR="00E6369C" w:rsidRPr="00E6369C" w:rsidRDefault="00E6369C" w:rsidP="006366A2">
            <w:pPr>
              <w:pStyle w:val="Tabletext"/>
              <w:jc w:val="center"/>
              <w:rPr>
                <w:rFonts w:asciiTheme="minorHAnsi" w:hAnsiTheme="minorHAnsi" w:cstheme="minorHAnsi"/>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99CCFF"/>
          </w:tcPr>
          <w:p w14:paraId="12E97D34" w14:textId="77777777" w:rsidR="00E6369C" w:rsidRPr="00E6369C" w:rsidRDefault="00E6369C" w:rsidP="006366A2">
            <w:pPr>
              <w:pStyle w:val="Tabletext"/>
              <w:jc w:val="center"/>
              <w:rPr>
                <w:rFonts w:asciiTheme="minorHAnsi" w:hAnsiTheme="minorHAnsi" w:cstheme="minorHAnsi"/>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99CCFF"/>
          </w:tcPr>
          <w:p w14:paraId="2274F35B"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7BA8BE20" w14:textId="77777777" w:rsidR="00E6369C" w:rsidRPr="00E6369C" w:rsidRDefault="00E6369C" w:rsidP="006366A2">
            <w:pPr>
              <w:pStyle w:val="Tabletext"/>
              <w:jc w:val="center"/>
              <w:rPr>
                <w:rFonts w:asciiTheme="minorHAnsi" w:hAnsiTheme="minorHAnsi" w:cstheme="minorHAnsi"/>
                <w:szCs w:val="20"/>
              </w:rPr>
            </w:pPr>
          </w:p>
        </w:tc>
        <w:tc>
          <w:tcPr>
            <w:tcW w:w="2837" w:type="dxa"/>
            <w:tcBorders>
              <w:top w:val="single" w:sz="4" w:space="0" w:color="auto"/>
              <w:left w:val="single" w:sz="4" w:space="0" w:color="auto"/>
              <w:bottom w:val="single" w:sz="4" w:space="0" w:color="auto"/>
              <w:right w:val="single" w:sz="4" w:space="0" w:color="auto"/>
            </w:tcBorders>
            <w:shd w:val="clear" w:color="auto" w:fill="99CCFF"/>
          </w:tcPr>
          <w:p w14:paraId="1392CA30" w14:textId="77777777" w:rsidR="00E6369C" w:rsidRPr="00E6369C" w:rsidRDefault="00E6369C" w:rsidP="006366A2">
            <w:pPr>
              <w:pStyle w:val="Tabletext"/>
              <w:rPr>
                <w:rFonts w:asciiTheme="minorHAnsi" w:hAnsiTheme="minorHAnsi" w:cstheme="minorHAnsi"/>
                <w:szCs w:val="20"/>
              </w:rPr>
            </w:pPr>
          </w:p>
        </w:tc>
      </w:tr>
      <w:tr w:rsidR="00E6369C" w:rsidRPr="00E6369C" w14:paraId="34FA1179" w14:textId="77777777" w:rsidTr="006366A2">
        <w:tc>
          <w:tcPr>
            <w:tcW w:w="3339" w:type="dxa"/>
            <w:tcBorders>
              <w:top w:val="single" w:sz="4" w:space="0" w:color="auto"/>
              <w:left w:val="single" w:sz="4" w:space="0" w:color="auto"/>
              <w:bottom w:val="single" w:sz="4" w:space="0" w:color="auto"/>
              <w:right w:val="single" w:sz="4" w:space="0" w:color="auto"/>
            </w:tcBorders>
            <w:shd w:val="clear" w:color="auto" w:fill="FFFF00"/>
            <w:hideMark/>
          </w:tcPr>
          <w:p w14:paraId="5A257F59"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Interpretación</w:t>
            </w:r>
          </w:p>
        </w:tc>
        <w:tc>
          <w:tcPr>
            <w:tcW w:w="577" w:type="dxa"/>
            <w:tcBorders>
              <w:top w:val="single" w:sz="4" w:space="0" w:color="auto"/>
              <w:left w:val="single" w:sz="4" w:space="0" w:color="auto"/>
              <w:bottom w:val="single" w:sz="4" w:space="0" w:color="auto"/>
              <w:right w:val="single" w:sz="4" w:space="0" w:color="auto"/>
            </w:tcBorders>
            <w:shd w:val="clear" w:color="auto" w:fill="FFFF00"/>
            <w:hideMark/>
          </w:tcPr>
          <w:p w14:paraId="6B9369F3"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shd w:val="clear" w:color="auto" w:fill="FFFF00"/>
            <w:hideMark/>
          </w:tcPr>
          <w:p w14:paraId="115474CF"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shd w:val="clear" w:color="auto" w:fill="FFFF00"/>
            <w:hideMark/>
          </w:tcPr>
          <w:p w14:paraId="7011E178"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shd w:val="clear" w:color="auto" w:fill="FFFF00"/>
            <w:hideMark/>
          </w:tcPr>
          <w:p w14:paraId="7903A23D"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shd w:val="clear" w:color="auto" w:fill="FFFF00"/>
            <w:hideMark/>
          </w:tcPr>
          <w:p w14:paraId="1B7402DC"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shd w:val="clear" w:color="auto" w:fill="FFFF00"/>
            <w:hideMark/>
          </w:tcPr>
          <w:p w14:paraId="4C9E7FC6"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shd w:val="clear" w:color="auto" w:fill="FFFF00"/>
          </w:tcPr>
          <w:p w14:paraId="77989E33" w14:textId="77777777" w:rsidR="00E6369C" w:rsidRPr="00E6369C" w:rsidRDefault="00E6369C" w:rsidP="006366A2">
            <w:pPr>
              <w:pStyle w:val="Tabletext"/>
              <w:rPr>
                <w:rFonts w:asciiTheme="minorHAnsi" w:hAnsiTheme="minorHAnsi" w:cstheme="minorHAnsi"/>
                <w:szCs w:val="20"/>
              </w:rPr>
            </w:pPr>
          </w:p>
        </w:tc>
      </w:tr>
      <w:tr w:rsidR="00E6369C" w:rsidRPr="00E6369C" w14:paraId="23E6A57A" w14:textId="77777777" w:rsidTr="006366A2">
        <w:trPr>
          <w:cantSplit/>
        </w:trPr>
        <w:tc>
          <w:tcPr>
            <w:tcW w:w="3339" w:type="dxa"/>
            <w:tcBorders>
              <w:top w:val="single" w:sz="4" w:space="0" w:color="auto"/>
              <w:left w:val="single" w:sz="4" w:space="0" w:color="auto"/>
              <w:bottom w:val="single" w:sz="4" w:space="0" w:color="auto"/>
              <w:right w:val="single" w:sz="4" w:space="0" w:color="auto"/>
            </w:tcBorders>
            <w:hideMark/>
          </w:tcPr>
          <w:p w14:paraId="787D2E0A"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Contribuciones</w:t>
            </w:r>
          </w:p>
        </w:tc>
        <w:tc>
          <w:tcPr>
            <w:tcW w:w="577" w:type="dxa"/>
            <w:tcBorders>
              <w:top w:val="single" w:sz="4" w:space="0" w:color="auto"/>
              <w:left w:val="single" w:sz="4" w:space="0" w:color="auto"/>
              <w:bottom w:val="single" w:sz="4" w:space="0" w:color="auto"/>
              <w:right w:val="single" w:sz="4" w:space="0" w:color="auto"/>
            </w:tcBorders>
            <w:hideMark/>
          </w:tcPr>
          <w:p w14:paraId="755C22BA"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6AAD2564"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0F8055DB"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496A74F2"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14153F35"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0E269F30"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7AB59A20" w14:textId="77777777" w:rsidR="00E6369C" w:rsidRPr="00E6369C" w:rsidRDefault="00E6369C" w:rsidP="006366A2">
            <w:pPr>
              <w:pStyle w:val="Tabletext"/>
              <w:rPr>
                <w:rFonts w:asciiTheme="minorHAnsi" w:hAnsiTheme="minorHAnsi" w:cstheme="minorHAnsi"/>
                <w:szCs w:val="20"/>
              </w:rPr>
            </w:pPr>
          </w:p>
        </w:tc>
      </w:tr>
      <w:tr w:rsidR="00E6369C" w:rsidRPr="00E6369C" w14:paraId="1C4A1A48" w14:textId="77777777" w:rsidTr="006366A2">
        <w:trPr>
          <w:cantSplit/>
        </w:trPr>
        <w:tc>
          <w:tcPr>
            <w:tcW w:w="3339" w:type="dxa"/>
            <w:tcBorders>
              <w:top w:val="single" w:sz="4" w:space="0" w:color="auto"/>
              <w:left w:val="single" w:sz="4" w:space="0" w:color="auto"/>
              <w:bottom w:val="single" w:sz="4" w:space="0" w:color="auto"/>
              <w:right w:val="single" w:sz="4" w:space="0" w:color="auto"/>
            </w:tcBorders>
            <w:hideMark/>
          </w:tcPr>
          <w:p w14:paraId="626709DE"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 xml:space="preserve">Serie 1000 </w:t>
            </w:r>
          </w:p>
        </w:tc>
        <w:tc>
          <w:tcPr>
            <w:tcW w:w="577" w:type="dxa"/>
            <w:tcBorders>
              <w:top w:val="single" w:sz="4" w:space="0" w:color="auto"/>
              <w:left w:val="single" w:sz="4" w:space="0" w:color="auto"/>
              <w:bottom w:val="single" w:sz="4" w:space="0" w:color="auto"/>
              <w:right w:val="single" w:sz="4" w:space="0" w:color="auto"/>
            </w:tcBorders>
            <w:hideMark/>
          </w:tcPr>
          <w:p w14:paraId="25F26D9B"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6063929F"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66FCCA41"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0AE8206B"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06306591"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09B5241A"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0536A44F" w14:textId="77777777" w:rsidR="00E6369C" w:rsidRPr="00E6369C" w:rsidRDefault="00E6369C" w:rsidP="006366A2">
            <w:pPr>
              <w:pStyle w:val="Tabletext"/>
              <w:rPr>
                <w:rFonts w:asciiTheme="minorHAnsi" w:hAnsiTheme="minorHAnsi" w:cstheme="minorHAnsi"/>
                <w:szCs w:val="20"/>
              </w:rPr>
            </w:pPr>
          </w:p>
        </w:tc>
      </w:tr>
      <w:tr w:rsidR="00E6369C" w:rsidRPr="00E6369C" w14:paraId="2A433FEE" w14:textId="77777777" w:rsidTr="006366A2">
        <w:trPr>
          <w:cantSplit/>
        </w:trPr>
        <w:tc>
          <w:tcPr>
            <w:tcW w:w="3339" w:type="dxa"/>
            <w:tcBorders>
              <w:top w:val="single" w:sz="4" w:space="0" w:color="auto"/>
              <w:left w:val="single" w:sz="4" w:space="0" w:color="auto"/>
              <w:bottom w:val="single" w:sz="4" w:space="0" w:color="auto"/>
              <w:right w:val="single" w:sz="4" w:space="0" w:color="auto"/>
            </w:tcBorders>
            <w:hideMark/>
          </w:tcPr>
          <w:p w14:paraId="61DEFCBE"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Órdenes del día</w:t>
            </w:r>
          </w:p>
        </w:tc>
        <w:tc>
          <w:tcPr>
            <w:tcW w:w="577" w:type="dxa"/>
            <w:tcBorders>
              <w:top w:val="single" w:sz="4" w:space="0" w:color="auto"/>
              <w:left w:val="single" w:sz="4" w:space="0" w:color="auto"/>
              <w:bottom w:val="single" w:sz="4" w:space="0" w:color="auto"/>
              <w:right w:val="single" w:sz="4" w:space="0" w:color="auto"/>
            </w:tcBorders>
            <w:hideMark/>
          </w:tcPr>
          <w:p w14:paraId="4292F4E4"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1AC9AFF0"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466F4D40"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36F35988"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30BE829C"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17A56A19"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3FE4093D" w14:textId="77777777" w:rsidR="00E6369C" w:rsidRPr="00E6369C" w:rsidRDefault="00E6369C" w:rsidP="006366A2">
            <w:pPr>
              <w:pStyle w:val="Tabletext"/>
              <w:rPr>
                <w:rFonts w:asciiTheme="minorHAnsi" w:hAnsiTheme="minorHAnsi" w:cstheme="minorHAnsi"/>
                <w:szCs w:val="20"/>
              </w:rPr>
            </w:pPr>
          </w:p>
        </w:tc>
      </w:tr>
      <w:tr w:rsidR="00E6369C" w:rsidRPr="00E6369C" w14:paraId="01C04CEA" w14:textId="77777777" w:rsidTr="006366A2">
        <w:trPr>
          <w:cantSplit/>
        </w:trPr>
        <w:tc>
          <w:tcPr>
            <w:tcW w:w="3339" w:type="dxa"/>
            <w:tcBorders>
              <w:top w:val="single" w:sz="4" w:space="0" w:color="auto"/>
              <w:left w:val="single" w:sz="4" w:space="0" w:color="auto"/>
              <w:bottom w:val="single" w:sz="4" w:space="0" w:color="auto"/>
              <w:right w:val="single" w:sz="4" w:space="0" w:color="auto"/>
            </w:tcBorders>
            <w:hideMark/>
          </w:tcPr>
          <w:p w14:paraId="70F84DF9"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Documentos informativos</w:t>
            </w:r>
          </w:p>
        </w:tc>
        <w:tc>
          <w:tcPr>
            <w:tcW w:w="577" w:type="dxa"/>
            <w:tcBorders>
              <w:top w:val="single" w:sz="4" w:space="0" w:color="auto"/>
              <w:left w:val="single" w:sz="4" w:space="0" w:color="auto"/>
              <w:bottom w:val="single" w:sz="4" w:space="0" w:color="auto"/>
              <w:right w:val="single" w:sz="4" w:space="0" w:color="auto"/>
            </w:tcBorders>
            <w:hideMark/>
          </w:tcPr>
          <w:p w14:paraId="00D4325C" w14:textId="77777777" w:rsidR="00E6369C" w:rsidRPr="00E6369C" w:rsidRDefault="00E6369C" w:rsidP="006366A2">
            <w:pPr>
              <w:pStyle w:val="Tabletext"/>
              <w:jc w:val="center"/>
              <w:rPr>
                <w:rFonts w:asciiTheme="minorHAnsi" w:hAnsiTheme="minorHAnsi" w:cstheme="minorHAnsi"/>
                <w:color w:val="FF0000"/>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679CB249" w14:textId="77777777" w:rsidR="00E6369C" w:rsidRPr="00E6369C" w:rsidRDefault="00E6369C" w:rsidP="006366A2">
            <w:pPr>
              <w:pStyle w:val="Tabletext"/>
              <w:jc w:val="center"/>
              <w:rPr>
                <w:rFonts w:asciiTheme="minorHAnsi" w:hAnsiTheme="minorHAnsi" w:cstheme="minorHAnsi"/>
                <w:color w:val="FF0000"/>
                <w:szCs w:val="20"/>
                <w:u w:val="single"/>
              </w:rPr>
            </w:pPr>
            <w:r w:rsidRPr="00E6369C">
              <w:rPr>
                <w:rFonts w:asciiTheme="minorHAnsi" w:hAnsiTheme="minorHAnsi" w:cstheme="minorHAnsi"/>
                <w:color w:val="FF0000"/>
                <w:szCs w:val="20"/>
                <w:u w:val="single"/>
              </w:rPr>
              <w:t>x</w:t>
            </w:r>
          </w:p>
        </w:tc>
        <w:tc>
          <w:tcPr>
            <w:tcW w:w="580" w:type="dxa"/>
            <w:tcBorders>
              <w:top w:val="single" w:sz="4" w:space="0" w:color="auto"/>
              <w:left w:val="single" w:sz="4" w:space="0" w:color="auto"/>
              <w:bottom w:val="single" w:sz="4" w:space="0" w:color="auto"/>
              <w:right w:val="single" w:sz="4" w:space="0" w:color="auto"/>
            </w:tcBorders>
            <w:hideMark/>
          </w:tcPr>
          <w:p w14:paraId="01708393" w14:textId="77777777" w:rsidR="00E6369C" w:rsidRPr="00E6369C" w:rsidRDefault="00E6369C" w:rsidP="006366A2">
            <w:pPr>
              <w:pStyle w:val="Tabletext"/>
              <w:jc w:val="center"/>
              <w:rPr>
                <w:rFonts w:asciiTheme="minorHAnsi" w:hAnsiTheme="minorHAnsi" w:cstheme="minorHAnsi"/>
                <w:color w:val="FF0000"/>
                <w:szCs w:val="20"/>
                <w:u w:val="single"/>
              </w:rPr>
            </w:pPr>
            <w:r w:rsidRPr="00E6369C">
              <w:rPr>
                <w:rFonts w:asciiTheme="minorHAnsi" w:hAnsiTheme="minorHAnsi" w:cstheme="minorHAnsi"/>
                <w:color w:val="FF0000"/>
                <w:szCs w:val="20"/>
                <w:u w:val="single"/>
              </w:rPr>
              <w:t>x</w:t>
            </w:r>
          </w:p>
        </w:tc>
        <w:tc>
          <w:tcPr>
            <w:tcW w:w="572" w:type="dxa"/>
            <w:tcBorders>
              <w:top w:val="single" w:sz="4" w:space="0" w:color="auto"/>
              <w:left w:val="single" w:sz="4" w:space="0" w:color="auto"/>
              <w:bottom w:val="single" w:sz="4" w:space="0" w:color="auto"/>
              <w:right w:val="single" w:sz="4" w:space="0" w:color="auto"/>
            </w:tcBorders>
            <w:hideMark/>
          </w:tcPr>
          <w:p w14:paraId="5474504E" w14:textId="77777777" w:rsidR="00E6369C" w:rsidRPr="00E6369C" w:rsidRDefault="00E6369C" w:rsidP="006366A2">
            <w:pPr>
              <w:pStyle w:val="Tabletext"/>
              <w:jc w:val="center"/>
              <w:rPr>
                <w:rFonts w:asciiTheme="minorHAnsi" w:hAnsiTheme="minorHAnsi" w:cstheme="minorHAnsi"/>
                <w:color w:val="FF0000"/>
                <w:szCs w:val="20"/>
                <w:u w:val="single"/>
              </w:rPr>
            </w:pPr>
            <w:r w:rsidRPr="00E6369C">
              <w:rPr>
                <w:rFonts w:asciiTheme="minorHAnsi" w:hAnsiTheme="minorHAnsi" w:cstheme="minorHAnsi"/>
                <w:color w:val="FF0000"/>
                <w:szCs w:val="20"/>
                <w:u w:val="single"/>
              </w:rPr>
              <w:t>x</w:t>
            </w:r>
          </w:p>
        </w:tc>
        <w:tc>
          <w:tcPr>
            <w:tcW w:w="574" w:type="dxa"/>
            <w:tcBorders>
              <w:top w:val="single" w:sz="4" w:space="0" w:color="auto"/>
              <w:left w:val="single" w:sz="4" w:space="0" w:color="auto"/>
              <w:bottom w:val="single" w:sz="4" w:space="0" w:color="auto"/>
              <w:right w:val="single" w:sz="4" w:space="0" w:color="auto"/>
            </w:tcBorders>
            <w:hideMark/>
          </w:tcPr>
          <w:p w14:paraId="0D399921" w14:textId="77777777" w:rsidR="00E6369C" w:rsidRPr="00E6369C" w:rsidRDefault="00E6369C" w:rsidP="006366A2">
            <w:pPr>
              <w:pStyle w:val="Tabletext"/>
              <w:jc w:val="center"/>
              <w:rPr>
                <w:rFonts w:asciiTheme="minorHAnsi" w:hAnsiTheme="minorHAnsi" w:cstheme="minorHAnsi"/>
                <w:color w:val="FF0000"/>
                <w:szCs w:val="20"/>
                <w:u w:val="single"/>
              </w:rPr>
            </w:pPr>
            <w:r w:rsidRPr="00E6369C">
              <w:rPr>
                <w:rFonts w:asciiTheme="minorHAnsi" w:hAnsiTheme="minorHAnsi" w:cstheme="minorHAnsi"/>
                <w:color w:val="FF0000"/>
                <w:szCs w:val="20"/>
                <w:u w:val="single"/>
              </w:rPr>
              <w:t>x</w:t>
            </w:r>
          </w:p>
        </w:tc>
        <w:tc>
          <w:tcPr>
            <w:tcW w:w="580" w:type="dxa"/>
            <w:tcBorders>
              <w:top w:val="single" w:sz="4" w:space="0" w:color="auto"/>
              <w:left w:val="single" w:sz="4" w:space="0" w:color="auto"/>
              <w:bottom w:val="single" w:sz="4" w:space="0" w:color="auto"/>
              <w:right w:val="single" w:sz="4" w:space="0" w:color="auto"/>
            </w:tcBorders>
            <w:hideMark/>
          </w:tcPr>
          <w:p w14:paraId="75B44F4B" w14:textId="77777777" w:rsidR="00E6369C" w:rsidRPr="00E6369C" w:rsidRDefault="00E6369C" w:rsidP="006366A2">
            <w:pPr>
              <w:pStyle w:val="Tabletext"/>
              <w:jc w:val="center"/>
              <w:rPr>
                <w:rFonts w:asciiTheme="minorHAnsi" w:hAnsiTheme="minorHAnsi" w:cstheme="minorHAnsi"/>
                <w:color w:val="FF0000"/>
                <w:szCs w:val="20"/>
                <w:u w:val="single"/>
              </w:rPr>
            </w:pPr>
            <w:r w:rsidRPr="00E6369C">
              <w:rPr>
                <w:rFonts w:asciiTheme="minorHAnsi" w:hAnsiTheme="minorHAnsi" w:cstheme="minorHAnsi"/>
                <w:color w:val="FF0000"/>
                <w:szCs w:val="20"/>
                <w:u w:val="single"/>
              </w:rPr>
              <w:t>x</w:t>
            </w:r>
          </w:p>
        </w:tc>
        <w:tc>
          <w:tcPr>
            <w:tcW w:w="2837" w:type="dxa"/>
            <w:tcBorders>
              <w:top w:val="single" w:sz="4" w:space="0" w:color="auto"/>
              <w:left w:val="single" w:sz="4" w:space="0" w:color="auto"/>
              <w:bottom w:val="single" w:sz="4" w:space="0" w:color="auto"/>
              <w:right w:val="single" w:sz="4" w:space="0" w:color="auto"/>
            </w:tcBorders>
            <w:hideMark/>
          </w:tcPr>
          <w:p w14:paraId="2152D4F4" w14:textId="77777777" w:rsidR="00E6369C" w:rsidRPr="00E6369C" w:rsidRDefault="00E6369C" w:rsidP="006366A2">
            <w:pPr>
              <w:pStyle w:val="Tabletext"/>
              <w:rPr>
                <w:rFonts w:asciiTheme="minorHAnsi" w:hAnsiTheme="minorHAnsi" w:cstheme="minorHAnsi"/>
                <w:color w:val="FF0000"/>
                <w:szCs w:val="20"/>
                <w:u w:val="single"/>
              </w:rPr>
            </w:pPr>
            <w:r w:rsidRPr="00E6369C">
              <w:rPr>
                <w:rFonts w:asciiTheme="minorHAnsi" w:hAnsiTheme="minorHAnsi" w:cstheme="minorHAnsi"/>
                <w:color w:val="FF0000"/>
                <w:szCs w:val="20"/>
                <w:u w:val="single"/>
              </w:rPr>
              <w:t>Depende del contenido</w:t>
            </w:r>
          </w:p>
        </w:tc>
      </w:tr>
      <w:tr w:rsidR="00E6369C" w:rsidRPr="00E6369C" w14:paraId="25BF3960" w14:textId="77777777" w:rsidTr="006366A2">
        <w:trPr>
          <w:cantSplit/>
        </w:trPr>
        <w:tc>
          <w:tcPr>
            <w:tcW w:w="3339" w:type="dxa"/>
            <w:tcBorders>
              <w:top w:val="single" w:sz="4" w:space="0" w:color="auto"/>
              <w:left w:val="single" w:sz="4" w:space="0" w:color="auto"/>
              <w:bottom w:val="single" w:sz="4" w:space="0" w:color="auto"/>
              <w:right w:val="single" w:sz="4" w:space="0" w:color="auto"/>
            </w:tcBorders>
            <w:hideMark/>
          </w:tcPr>
          <w:p w14:paraId="4953704B"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Listas de participantes</w:t>
            </w:r>
          </w:p>
        </w:tc>
        <w:tc>
          <w:tcPr>
            <w:tcW w:w="577" w:type="dxa"/>
            <w:tcBorders>
              <w:top w:val="single" w:sz="4" w:space="0" w:color="auto"/>
              <w:left w:val="single" w:sz="4" w:space="0" w:color="auto"/>
              <w:bottom w:val="single" w:sz="4" w:space="0" w:color="auto"/>
              <w:right w:val="single" w:sz="4" w:space="0" w:color="auto"/>
            </w:tcBorders>
            <w:hideMark/>
          </w:tcPr>
          <w:p w14:paraId="2107CB6F"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tcPr>
          <w:p w14:paraId="4314382B"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tcPr>
          <w:p w14:paraId="79BB9119" w14:textId="77777777" w:rsidR="00E6369C" w:rsidRPr="00E6369C" w:rsidRDefault="00E6369C" w:rsidP="006366A2">
            <w:pPr>
              <w:pStyle w:val="Tabletext"/>
              <w:jc w:val="center"/>
              <w:rPr>
                <w:rFonts w:asciiTheme="minorHAnsi" w:hAnsiTheme="minorHAnsi" w:cstheme="minorHAnsi"/>
                <w:szCs w:val="20"/>
              </w:rPr>
            </w:pPr>
          </w:p>
        </w:tc>
        <w:tc>
          <w:tcPr>
            <w:tcW w:w="572" w:type="dxa"/>
            <w:tcBorders>
              <w:top w:val="single" w:sz="4" w:space="0" w:color="auto"/>
              <w:left w:val="single" w:sz="4" w:space="0" w:color="auto"/>
              <w:bottom w:val="single" w:sz="4" w:space="0" w:color="auto"/>
              <w:right w:val="single" w:sz="4" w:space="0" w:color="auto"/>
            </w:tcBorders>
          </w:tcPr>
          <w:p w14:paraId="2BBA773A" w14:textId="77777777" w:rsidR="00E6369C" w:rsidRPr="00E6369C" w:rsidRDefault="00E6369C" w:rsidP="006366A2">
            <w:pPr>
              <w:pStyle w:val="Tabletext"/>
              <w:jc w:val="center"/>
              <w:rPr>
                <w:rFonts w:asciiTheme="minorHAnsi" w:hAnsiTheme="minorHAnsi" w:cstheme="minorHAnsi"/>
                <w:szCs w:val="20"/>
              </w:rPr>
            </w:pPr>
          </w:p>
        </w:tc>
        <w:tc>
          <w:tcPr>
            <w:tcW w:w="574" w:type="dxa"/>
            <w:tcBorders>
              <w:top w:val="single" w:sz="4" w:space="0" w:color="auto"/>
              <w:left w:val="single" w:sz="4" w:space="0" w:color="auto"/>
              <w:bottom w:val="single" w:sz="4" w:space="0" w:color="auto"/>
              <w:right w:val="single" w:sz="4" w:space="0" w:color="auto"/>
            </w:tcBorders>
          </w:tcPr>
          <w:p w14:paraId="2B7CAB63"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tcPr>
          <w:p w14:paraId="68C7BB18" w14:textId="77777777" w:rsidR="00E6369C" w:rsidRPr="00E6369C" w:rsidRDefault="00E6369C" w:rsidP="006366A2">
            <w:pPr>
              <w:pStyle w:val="Tabletext"/>
              <w:jc w:val="center"/>
              <w:rPr>
                <w:rFonts w:asciiTheme="minorHAnsi" w:hAnsiTheme="minorHAnsi" w:cstheme="minorHAnsi"/>
                <w:szCs w:val="20"/>
              </w:rPr>
            </w:pPr>
          </w:p>
        </w:tc>
        <w:tc>
          <w:tcPr>
            <w:tcW w:w="2837" w:type="dxa"/>
            <w:tcBorders>
              <w:top w:val="single" w:sz="4" w:space="0" w:color="auto"/>
              <w:left w:val="single" w:sz="4" w:space="0" w:color="auto"/>
              <w:bottom w:val="single" w:sz="4" w:space="0" w:color="auto"/>
              <w:right w:val="single" w:sz="4" w:space="0" w:color="auto"/>
            </w:tcBorders>
          </w:tcPr>
          <w:p w14:paraId="51618885" w14:textId="77777777" w:rsidR="00E6369C" w:rsidRPr="00E6369C" w:rsidRDefault="00E6369C" w:rsidP="006366A2">
            <w:pPr>
              <w:pStyle w:val="Tabletext"/>
              <w:rPr>
                <w:rFonts w:asciiTheme="minorHAnsi" w:hAnsiTheme="minorHAnsi" w:cstheme="minorHAnsi"/>
                <w:szCs w:val="20"/>
              </w:rPr>
            </w:pPr>
          </w:p>
        </w:tc>
      </w:tr>
      <w:tr w:rsidR="00E6369C" w:rsidRPr="00E6369C" w14:paraId="7363D6D4" w14:textId="77777777" w:rsidTr="006366A2">
        <w:trPr>
          <w:cantSplit/>
        </w:trPr>
        <w:tc>
          <w:tcPr>
            <w:tcW w:w="3339" w:type="dxa"/>
            <w:tcBorders>
              <w:top w:val="single" w:sz="4" w:space="0" w:color="auto"/>
              <w:left w:val="single" w:sz="4" w:space="0" w:color="auto"/>
              <w:bottom w:val="single" w:sz="4" w:space="0" w:color="auto"/>
              <w:right w:val="single" w:sz="4" w:space="0" w:color="auto"/>
            </w:tcBorders>
            <w:hideMark/>
          </w:tcPr>
          <w:p w14:paraId="3408D04C"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Resoluciones</w:t>
            </w:r>
          </w:p>
        </w:tc>
        <w:tc>
          <w:tcPr>
            <w:tcW w:w="577" w:type="dxa"/>
            <w:tcBorders>
              <w:top w:val="single" w:sz="4" w:space="0" w:color="auto"/>
              <w:left w:val="single" w:sz="4" w:space="0" w:color="auto"/>
              <w:bottom w:val="single" w:sz="4" w:space="0" w:color="auto"/>
              <w:right w:val="single" w:sz="4" w:space="0" w:color="auto"/>
            </w:tcBorders>
            <w:hideMark/>
          </w:tcPr>
          <w:p w14:paraId="512BC4D5"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172AF553"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661231BD"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630B0F87"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3A5F8F27"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7F038E3A"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467436B7" w14:textId="77777777" w:rsidR="00E6369C" w:rsidRPr="00E6369C" w:rsidRDefault="00E6369C" w:rsidP="006366A2">
            <w:pPr>
              <w:pStyle w:val="Tabletext"/>
              <w:rPr>
                <w:rFonts w:asciiTheme="minorHAnsi" w:hAnsiTheme="minorHAnsi" w:cstheme="minorHAnsi"/>
                <w:szCs w:val="20"/>
              </w:rPr>
            </w:pPr>
          </w:p>
        </w:tc>
      </w:tr>
      <w:tr w:rsidR="00E6369C" w:rsidRPr="00E6369C" w14:paraId="0C932DEE" w14:textId="77777777" w:rsidTr="006366A2">
        <w:trPr>
          <w:cantSplit/>
        </w:trPr>
        <w:tc>
          <w:tcPr>
            <w:tcW w:w="3339" w:type="dxa"/>
            <w:tcBorders>
              <w:top w:val="single" w:sz="4" w:space="0" w:color="auto"/>
              <w:left w:val="single" w:sz="4" w:space="0" w:color="auto"/>
              <w:bottom w:val="single" w:sz="4" w:space="0" w:color="auto"/>
              <w:right w:val="single" w:sz="4" w:space="0" w:color="auto"/>
            </w:tcBorders>
          </w:tcPr>
          <w:p w14:paraId="17566342" w14:textId="4665997C" w:rsidR="00E6369C" w:rsidRPr="00E6369C" w:rsidRDefault="00E6369C" w:rsidP="00E6369C">
            <w:pPr>
              <w:pStyle w:val="Tabletext"/>
              <w:rPr>
                <w:rFonts w:asciiTheme="minorHAnsi" w:hAnsiTheme="minorHAnsi" w:cstheme="minorHAnsi"/>
                <w:szCs w:val="20"/>
              </w:rPr>
            </w:pPr>
            <w:r w:rsidRPr="009F41B9">
              <w:rPr>
                <w:rFonts w:ascii="Times New Roman" w:hAnsi="Times New Roman" w:cs="Times New Roman"/>
                <w:color w:val="0000FF"/>
                <w:szCs w:val="20"/>
                <w:u w:val="single"/>
                <w:lang w:val="de-CH" w:eastAsia="en-GB"/>
              </w:rPr>
              <w:t>Webpage</w:t>
            </w:r>
          </w:p>
        </w:tc>
        <w:tc>
          <w:tcPr>
            <w:tcW w:w="577" w:type="dxa"/>
            <w:tcBorders>
              <w:top w:val="single" w:sz="4" w:space="0" w:color="auto"/>
              <w:left w:val="single" w:sz="4" w:space="0" w:color="auto"/>
              <w:bottom w:val="single" w:sz="4" w:space="0" w:color="auto"/>
              <w:right w:val="single" w:sz="4" w:space="0" w:color="auto"/>
            </w:tcBorders>
          </w:tcPr>
          <w:p w14:paraId="682AA108" w14:textId="42BE0430"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80" w:type="dxa"/>
            <w:tcBorders>
              <w:top w:val="single" w:sz="4" w:space="0" w:color="auto"/>
              <w:left w:val="single" w:sz="4" w:space="0" w:color="auto"/>
              <w:bottom w:val="single" w:sz="4" w:space="0" w:color="auto"/>
              <w:right w:val="single" w:sz="4" w:space="0" w:color="auto"/>
            </w:tcBorders>
          </w:tcPr>
          <w:p w14:paraId="4670A9BD" w14:textId="0EB36C9F"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80" w:type="dxa"/>
            <w:tcBorders>
              <w:top w:val="single" w:sz="4" w:space="0" w:color="auto"/>
              <w:left w:val="single" w:sz="4" w:space="0" w:color="auto"/>
              <w:bottom w:val="single" w:sz="4" w:space="0" w:color="auto"/>
              <w:right w:val="single" w:sz="4" w:space="0" w:color="auto"/>
            </w:tcBorders>
          </w:tcPr>
          <w:p w14:paraId="6B2C9ED6" w14:textId="145AD8AC"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72" w:type="dxa"/>
            <w:tcBorders>
              <w:top w:val="single" w:sz="4" w:space="0" w:color="auto"/>
              <w:left w:val="single" w:sz="4" w:space="0" w:color="auto"/>
              <w:bottom w:val="single" w:sz="4" w:space="0" w:color="auto"/>
              <w:right w:val="single" w:sz="4" w:space="0" w:color="auto"/>
            </w:tcBorders>
          </w:tcPr>
          <w:p w14:paraId="29D65627" w14:textId="7C36E7D7"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74" w:type="dxa"/>
            <w:tcBorders>
              <w:top w:val="single" w:sz="4" w:space="0" w:color="auto"/>
              <w:left w:val="single" w:sz="4" w:space="0" w:color="auto"/>
              <w:bottom w:val="single" w:sz="4" w:space="0" w:color="auto"/>
              <w:right w:val="single" w:sz="4" w:space="0" w:color="auto"/>
            </w:tcBorders>
          </w:tcPr>
          <w:p w14:paraId="1EB3EAEA" w14:textId="61692D7F"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80" w:type="dxa"/>
            <w:tcBorders>
              <w:top w:val="single" w:sz="4" w:space="0" w:color="auto"/>
              <w:left w:val="single" w:sz="4" w:space="0" w:color="auto"/>
              <w:bottom w:val="single" w:sz="4" w:space="0" w:color="auto"/>
              <w:right w:val="single" w:sz="4" w:space="0" w:color="auto"/>
            </w:tcBorders>
          </w:tcPr>
          <w:p w14:paraId="7747D731" w14:textId="1B034DDC"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2837" w:type="dxa"/>
            <w:tcBorders>
              <w:top w:val="single" w:sz="4" w:space="0" w:color="auto"/>
              <w:left w:val="single" w:sz="4" w:space="0" w:color="auto"/>
              <w:bottom w:val="single" w:sz="4" w:space="0" w:color="auto"/>
              <w:right w:val="single" w:sz="4" w:space="0" w:color="auto"/>
            </w:tcBorders>
          </w:tcPr>
          <w:p w14:paraId="1A1757E2" w14:textId="77777777" w:rsidR="00E6369C" w:rsidRPr="00E6369C" w:rsidRDefault="00E6369C" w:rsidP="00E6369C">
            <w:pPr>
              <w:pStyle w:val="Tabletext"/>
              <w:rPr>
                <w:rFonts w:asciiTheme="minorHAnsi" w:hAnsiTheme="minorHAnsi" w:cstheme="minorHAnsi"/>
                <w:szCs w:val="20"/>
              </w:rPr>
            </w:pPr>
          </w:p>
        </w:tc>
      </w:tr>
      <w:tr w:rsidR="00E6369C" w:rsidRPr="00E6369C" w14:paraId="040F14FE" w14:textId="77777777" w:rsidTr="006366A2">
        <w:trPr>
          <w:cantSplit/>
        </w:trPr>
        <w:tc>
          <w:tcPr>
            <w:tcW w:w="3339" w:type="dxa"/>
            <w:tcBorders>
              <w:top w:val="single" w:sz="4" w:space="0" w:color="auto"/>
              <w:left w:val="single" w:sz="4" w:space="0" w:color="auto"/>
              <w:bottom w:val="single" w:sz="4" w:space="0" w:color="auto"/>
              <w:right w:val="single" w:sz="4" w:space="0" w:color="auto"/>
            </w:tcBorders>
            <w:shd w:val="clear" w:color="auto" w:fill="99CCFF"/>
            <w:hideMark/>
          </w:tcPr>
          <w:p w14:paraId="583586BD" w14:textId="77777777" w:rsidR="00E6369C" w:rsidRPr="00E6369C" w:rsidRDefault="00E6369C" w:rsidP="006366A2">
            <w:pPr>
              <w:pStyle w:val="Tabletext"/>
              <w:rPr>
                <w:rFonts w:asciiTheme="minorHAnsi" w:hAnsiTheme="minorHAnsi" w:cstheme="minorHAnsi"/>
                <w:b/>
                <w:bCs/>
                <w:szCs w:val="20"/>
                <w:u w:val="single"/>
              </w:rPr>
            </w:pPr>
            <w:r w:rsidRPr="00E6369C">
              <w:rPr>
                <w:rFonts w:asciiTheme="minorHAnsi" w:hAnsiTheme="minorHAnsi" w:cstheme="minorHAnsi"/>
                <w:b/>
                <w:bCs/>
                <w:szCs w:val="20"/>
                <w:u w:val="single"/>
              </w:rPr>
              <w:t>2.</w:t>
            </w:r>
            <w:r w:rsidRPr="00E6369C">
              <w:rPr>
                <w:rFonts w:asciiTheme="minorHAnsi" w:hAnsiTheme="minorHAnsi" w:cstheme="minorHAnsi"/>
                <w:b/>
                <w:bCs/>
                <w:szCs w:val="20"/>
                <w:u w:val="single"/>
              </w:rPr>
              <w:tab/>
              <w:t>CMR</w:t>
            </w:r>
          </w:p>
        </w:tc>
        <w:tc>
          <w:tcPr>
            <w:tcW w:w="577" w:type="dxa"/>
            <w:tcBorders>
              <w:top w:val="single" w:sz="4" w:space="0" w:color="auto"/>
              <w:left w:val="single" w:sz="4" w:space="0" w:color="auto"/>
              <w:bottom w:val="single" w:sz="4" w:space="0" w:color="auto"/>
              <w:right w:val="single" w:sz="4" w:space="0" w:color="auto"/>
            </w:tcBorders>
            <w:shd w:val="clear" w:color="auto" w:fill="99CCFF"/>
          </w:tcPr>
          <w:p w14:paraId="187EE717"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57741C72"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1C741902" w14:textId="77777777" w:rsidR="00E6369C" w:rsidRPr="00E6369C" w:rsidRDefault="00E6369C" w:rsidP="006366A2">
            <w:pPr>
              <w:pStyle w:val="Tabletext"/>
              <w:jc w:val="center"/>
              <w:rPr>
                <w:rFonts w:asciiTheme="minorHAnsi" w:hAnsiTheme="minorHAnsi" w:cstheme="minorHAnsi"/>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99CCFF"/>
          </w:tcPr>
          <w:p w14:paraId="2CF0222B" w14:textId="77777777" w:rsidR="00E6369C" w:rsidRPr="00E6369C" w:rsidRDefault="00E6369C" w:rsidP="006366A2">
            <w:pPr>
              <w:pStyle w:val="Tabletext"/>
              <w:jc w:val="center"/>
              <w:rPr>
                <w:rFonts w:asciiTheme="minorHAnsi" w:hAnsiTheme="minorHAnsi" w:cstheme="minorHAnsi"/>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99CCFF"/>
          </w:tcPr>
          <w:p w14:paraId="135B8731"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395E25CA" w14:textId="77777777" w:rsidR="00E6369C" w:rsidRPr="00E6369C" w:rsidRDefault="00E6369C" w:rsidP="006366A2">
            <w:pPr>
              <w:pStyle w:val="Tabletext"/>
              <w:jc w:val="center"/>
              <w:rPr>
                <w:rFonts w:asciiTheme="minorHAnsi" w:hAnsiTheme="minorHAnsi" w:cstheme="minorHAnsi"/>
                <w:szCs w:val="20"/>
              </w:rPr>
            </w:pPr>
          </w:p>
        </w:tc>
        <w:tc>
          <w:tcPr>
            <w:tcW w:w="2837" w:type="dxa"/>
            <w:tcBorders>
              <w:top w:val="single" w:sz="4" w:space="0" w:color="auto"/>
              <w:left w:val="single" w:sz="4" w:space="0" w:color="auto"/>
              <w:bottom w:val="single" w:sz="4" w:space="0" w:color="auto"/>
              <w:right w:val="single" w:sz="4" w:space="0" w:color="auto"/>
            </w:tcBorders>
            <w:shd w:val="clear" w:color="auto" w:fill="99CCFF"/>
          </w:tcPr>
          <w:p w14:paraId="6BDC78B1" w14:textId="77777777" w:rsidR="00E6369C" w:rsidRPr="00E6369C" w:rsidRDefault="00E6369C" w:rsidP="006366A2">
            <w:pPr>
              <w:pStyle w:val="Tabletext"/>
              <w:rPr>
                <w:rFonts w:asciiTheme="minorHAnsi" w:hAnsiTheme="minorHAnsi" w:cstheme="minorHAnsi"/>
                <w:szCs w:val="20"/>
              </w:rPr>
            </w:pPr>
          </w:p>
        </w:tc>
      </w:tr>
      <w:tr w:rsidR="00E6369C" w:rsidRPr="00E6369C" w14:paraId="42E04128" w14:textId="77777777" w:rsidTr="006366A2">
        <w:trPr>
          <w:cantSplit/>
          <w:trHeight w:val="315"/>
        </w:trPr>
        <w:tc>
          <w:tcPr>
            <w:tcW w:w="3339" w:type="dxa"/>
            <w:tcBorders>
              <w:top w:val="single" w:sz="4" w:space="0" w:color="auto"/>
              <w:left w:val="single" w:sz="4" w:space="0" w:color="auto"/>
              <w:bottom w:val="single" w:sz="4" w:space="0" w:color="auto"/>
              <w:right w:val="single" w:sz="4" w:space="0" w:color="auto"/>
            </w:tcBorders>
            <w:shd w:val="clear" w:color="auto" w:fill="FFFF00"/>
            <w:hideMark/>
          </w:tcPr>
          <w:p w14:paraId="51A4FCF5"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Interpretación</w:t>
            </w:r>
          </w:p>
        </w:tc>
        <w:tc>
          <w:tcPr>
            <w:tcW w:w="577" w:type="dxa"/>
            <w:tcBorders>
              <w:top w:val="single" w:sz="4" w:space="0" w:color="auto"/>
              <w:left w:val="single" w:sz="4" w:space="0" w:color="auto"/>
              <w:bottom w:val="single" w:sz="4" w:space="0" w:color="auto"/>
              <w:right w:val="single" w:sz="4" w:space="0" w:color="auto"/>
            </w:tcBorders>
            <w:shd w:val="clear" w:color="auto" w:fill="FFFF00"/>
            <w:hideMark/>
          </w:tcPr>
          <w:p w14:paraId="4189350C"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shd w:val="clear" w:color="auto" w:fill="FFFF00"/>
            <w:hideMark/>
          </w:tcPr>
          <w:p w14:paraId="47C4D25E"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shd w:val="clear" w:color="auto" w:fill="FFFF00"/>
            <w:hideMark/>
          </w:tcPr>
          <w:p w14:paraId="64C74526"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shd w:val="clear" w:color="auto" w:fill="FFFF00"/>
            <w:hideMark/>
          </w:tcPr>
          <w:p w14:paraId="4BB4BD50"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shd w:val="clear" w:color="auto" w:fill="FFFF00"/>
            <w:hideMark/>
          </w:tcPr>
          <w:p w14:paraId="6FCF7F39"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shd w:val="clear" w:color="auto" w:fill="FFFF00"/>
            <w:hideMark/>
          </w:tcPr>
          <w:p w14:paraId="0650B3C2"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shd w:val="clear" w:color="auto" w:fill="FFFF00"/>
          </w:tcPr>
          <w:p w14:paraId="610CCB4D" w14:textId="77777777" w:rsidR="00E6369C" w:rsidRPr="00E6369C" w:rsidRDefault="00E6369C" w:rsidP="006366A2">
            <w:pPr>
              <w:pStyle w:val="Tabletext"/>
              <w:rPr>
                <w:rFonts w:asciiTheme="minorHAnsi" w:hAnsiTheme="minorHAnsi" w:cstheme="minorHAnsi"/>
                <w:szCs w:val="20"/>
              </w:rPr>
            </w:pPr>
          </w:p>
        </w:tc>
      </w:tr>
      <w:tr w:rsidR="00E6369C" w:rsidRPr="00E6369C" w14:paraId="0FE550C8" w14:textId="77777777" w:rsidTr="006366A2">
        <w:trPr>
          <w:cantSplit/>
        </w:trPr>
        <w:tc>
          <w:tcPr>
            <w:tcW w:w="3339" w:type="dxa"/>
            <w:tcBorders>
              <w:top w:val="single" w:sz="4" w:space="0" w:color="auto"/>
              <w:left w:val="single" w:sz="4" w:space="0" w:color="auto"/>
              <w:bottom w:val="single" w:sz="4" w:space="0" w:color="auto"/>
              <w:right w:val="single" w:sz="4" w:space="0" w:color="auto"/>
            </w:tcBorders>
            <w:hideMark/>
          </w:tcPr>
          <w:p w14:paraId="303082DC"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Orden del día de la Conferencia</w:t>
            </w:r>
          </w:p>
        </w:tc>
        <w:tc>
          <w:tcPr>
            <w:tcW w:w="577" w:type="dxa"/>
            <w:tcBorders>
              <w:top w:val="single" w:sz="4" w:space="0" w:color="auto"/>
              <w:left w:val="single" w:sz="4" w:space="0" w:color="auto"/>
              <w:bottom w:val="single" w:sz="4" w:space="0" w:color="auto"/>
              <w:right w:val="single" w:sz="4" w:space="0" w:color="auto"/>
            </w:tcBorders>
            <w:hideMark/>
          </w:tcPr>
          <w:p w14:paraId="5018F7E7"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68EB4BC8"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25C722F5"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6394C8AC"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5DE36D1D"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78DDCA52"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6FA7B55B" w14:textId="77777777" w:rsidR="00E6369C" w:rsidRPr="00E6369C" w:rsidRDefault="00E6369C" w:rsidP="006366A2">
            <w:pPr>
              <w:pStyle w:val="Tabletext"/>
              <w:rPr>
                <w:rFonts w:asciiTheme="minorHAnsi" w:hAnsiTheme="minorHAnsi" w:cstheme="minorHAnsi"/>
                <w:szCs w:val="20"/>
              </w:rPr>
            </w:pPr>
          </w:p>
        </w:tc>
      </w:tr>
      <w:tr w:rsidR="00E6369C" w:rsidRPr="00E6369C" w14:paraId="3413CBE4" w14:textId="77777777" w:rsidTr="006366A2">
        <w:trPr>
          <w:cantSplit/>
        </w:trPr>
        <w:tc>
          <w:tcPr>
            <w:tcW w:w="3339" w:type="dxa"/>
            <w:tcBorders>
              <w:top w:val="single" w:sz="4" w:space="0" w:color="auto"/>
              <w:left w:val="single" w:sz="4" w:space="0" w:color="auto"/>
              <w:bottom w:val="single" w:sz="4" w:space="0" w:color="auto"/>
              <w:right w:val="single" w:sz="4" w:space="0" w:color="auto"/>
            </w:tcBorders>
            <w:hideMark/>
          </w:tcPr>
          <w:p w14:paraId="6B58D1B6"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Informes/contribuciones/propuestas</w:t>
            </w:r>
          </w:p>
        </w:tc>
        <w:tc>
          <w:tcPr>
            <w:tcW w:w="577" w:type="dxa"/>
            <w:tcBorders>
              <w:top w:val="single" w:sz="4" w:space="0" w:color="auto"/>
              <w:left w:val="single" w:sz="4" w:space="0" w:color="auto"/>
              <w:bottom w:val="single" w:sz="4" w:space="0" w:color="auto"/>
              <w:right w:val="single" w:sz="4" w:space="0" w:color="auto"/>
            </w:tcBorders>
            <w:hideMark/>
          </w:tcPr>
          <w:p w14:paraId="497210C7"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37FA7E3B"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1FC97268"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0E36B283"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636AFDF1"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1A9CE2CA"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0FB529DD" w14:textId="77777777" w:rsidR="00E6369C" w:rsidRPr="00E6369C" w:rsidRDefault="00E6369C" w:rsidP="006366A2">
            <w:pPr>
              <w:pStyle w:val="Tabletext"/>
              <w:rPr>
                <w:rFonts w:asciiTheme="minorHAnsi" w:hAnsiTheme="minorHAnsi" w:cstheme="minorHAnsi"/>
                <w:szCs w:val="20"/>
              </w:rPr>
            </w:pPr>
          </w:p>
        </w:tc>
      </w:tr>
      <w:tr w:rsidR="00E6369C" w:rsidRPr="00E6369C" w14:paraId="59C404E8" w14:textId="77777777" w:rsidTr="006366A2">
        <w:trPr>
          <w:cantSplit/>
        </w:trPr>
        <w:tc>
          <w:tcPr>
            <w:tcW w:w="3339" w:type="dxa"/>
            <w:tcBorders>
              <w:top w:val="single" w:sz="4" w:space="0" w:color="auto"/>
              <w:left w:val="single" w:sz="4" w:space="0" w:color="auto"/>
              <w:bottom w:val="single" w:sz="4" w:space="0" w:color="auto"/>
              <w:right w:val="single" w:sz="4" w:space="0" w:color="auto"/>
            </w:tcBorders>
            <w:hideMark/>
          </w:tcPr>
          <w:p w14:paraId="7681C40A"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Documentos de trabajo/temporales</w:t>
            </w:r>
          </w:p>
        </w:tc>
        <w:tc>
          <w:tcPr>
            <w:tcW w:w="577" w:type="dxa"/>
            <w:tcBorders>
              <w:top w:val="single" w:sz="4" w:space="0" w:color="auto"/>
              <w:left w:val="single" w:sz="4" w:space="0" w:color="auto"/>
              <w:bottom w:val="single" w:sz="4" w:space="0" w:color="auto"/>
              <w:right w:val="single" w:sz="4" w:space="0" w:color="auto"/>
            </w:tcBorders>
            <w:hideMark/>
          </w:tcPr>
          <w:p w14:paraId="6B4AA825"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2A217EAA"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620516E6"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784C58E8"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23FBB6F1"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0AA5FC5E"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1CCF5A33" w14:textId="77777777" w:rsidR="00E6369C" w:rsidRPr="00E6369C" w:rsidRDefault="00E6369C" w:rsidP="006366A2">
            <w:pPr>
              <w:pStyle w:val="Tabletext"/>
              <w:rPr>
                <w:rFonts w:asciiTheme="minorHAnsi" w:hAnsiTheme="minorHAnsi" w:cstheme="minorHAnsi"/>
                <w:szCs w:val="20"/>
              </w:rPr>
            </w:pPr>
          </w:p>
        </w:tc>
      </w:tr>
      <w:tr w:rsidR="00E6369C" w:rsidRPr="00E6369C" w14:paraId="0A307EEA" w14:textId="77777777" w:rsidTr="006366A2">
        <w:trPr>
          <w:cantSplit/>
        </w:trPr>
        <w:tc>
          <w:tcPr>
            <w:tcW w:w="3339" w:type="dxa"/>
            <w:tcBorders>
              <w:top w:val="single" w:sz="4" w:space="0" w:color="auto"/>
              <w:left w:val="single" w:sz="4" w:space="0" w:color="auto"/>
              <w:bottom w:val="single" w:sz="4" w:space="0" w:color="auto"/>
              <w:right w:val="single" w:sz="4" w:space="0" w:color="auto"/>
            </w:tcBorders>
            <w:hideMark/>
          </w:tcPr>
          <w:p w14:paraId="4FFD22D4"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Órdenes del día diarias</w:t>
            </w:r>
          </w:p>
        </w:tc>
        <w:tc>
          <w:tcPr>
            <w:tcW w:w="577" w:type="dxa"/>
            <w:tcBorders>
              <w:top w:val="single" w:sz="4" w:space="0" w:color="auto"/>
              <w:left w:val="single" w:sz="4" w:space="0" w:color="auto"/>
              <w:bottom w:val="single" w:sz="4" w:space="0" w:color="auto"/>
              <w:right w:val="single" w:sz="4" w:space="0" w:color="auto"/>
            </w:tcBorders>
            <w:hideMark/>
          </w:tcPr>
          <w:p w14:paraId="3D2E0418"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295FE7D5"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5F4DAB6C"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41B62E4B"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051AC7D8"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6F715FB7"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6B71DCCC" w14:textId="77777777" w:rsidR="00E6369C" w:rsidRPr="00E6369C" w:rsidRDefault="00E6369C" w:rsidP="006366A2">
            <w:pPr>
              <w:pStyle w:val="Tabletext"/>
              <w:rPr>
                <w:rFonts w:asciiTheme="minorHAnsi" w:hAnsiTheme="minorHAnsi" w:cstheme="minorHAnsi"/>
                <w:szCs w:val="20"/>
              </w:rPr>
            </w:pPr>
          </w:p>
        </w:tc>
      </w:tr>
      <w:tr w:rsidR="00E6369C" w:rsidRPr="00E6369C" w14:paraId="689A87D7" w14:textId="77777777" w:rsidTr="006366A2">
        <w:trPr>
          <w:cantSplit/>
        </w:trPr>
        <w:tc>
          <w:tcPr>
            <w:tcW w:w="3339" w:type="dxa"/>
            <w:tcBorders>
              <w:top w:val="single" w:sz="4" w:space="0" w:color="auto"/>
              <w:left w:val="single" w:sz="4" w:space="0" w:color="auto"/>
              <w:bottom w:val="single" w:sz="4" w:space="0" w:color="auto"/>
              <w:right w:val="single" w:sz="4" w:space="0" w:color="auto"/>
            </w:tcBorders>
            <w:hideMark/>
          </w:tcPr>
          <w:p w14:paraId="018193C7"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 xml:space="preserve">Documentos administrativos </w:t>
            </w:r>
          </w:p>
        </w:tc>
        <w:tc>
          <w:tcPr>
            <w:tcW w:w="577" w:type="dxa"/>
            <w:tcBorders>
              <w:top w:val="single" w:sz="4" w:space="0" w:color="auto"/>
              <w:left w:val="single" w:sz="4" w:space="0" w:color="auto"/>
              <w:bottom w:val="single" w:sz="4" w:space="0" w:color="auto"/>
              <w:right w:val="single" w:sz="4" w:space="0" w:color="auto"/>
            </w:tcBorders>
            <w:hideMark/>
          </w:tcPr>
          <w:p w14:paraId="630EF8AE"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50671EAD"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1F10B4A2"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5EEE5FE6"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79E1EB78"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6B135087"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5F0547A6" w14:textId="77777777" w:rsidR="00E6369C" w:rsidRPr="00E6369C" w:rsidRDefault="00E6369C" w:rsidP="006366A2">
            <w:pPr>
              <w:pStyle w:val="Tabletext"/>
              <w:rPr>
                <w:rFonts w:asciiTheme="minorHAnsi" w:hAnsiTheme="minorHAnsi" w:cstheme="minorHAnsi"/>
                <w:szCs w:val="20"/>
              </w:rPr>
            </w:pPr>
          </w:p>
        </w:tc>
      </w:tr>
      <w:tr w:rsidR="00E6369C" w:rsidRPr="00E6369C" w14:paraId="5CDF10DB" w14:textId="77777777" w:rsidTr="006366A2">
        <w:trPr>
          <w:cantSplit/>
        </w:trPr>
        <w:tc>
          <w:tcPr>
            <w:tcW w:w="3339" w:type="dxa"/>
            <w:tcBorders>
              <w:top w:val="single" w:sz="4" w:space="0" w:color="auto"/>
              <w:left w:val="single" w:sz="4" w:space="0" w:color="auto"/>
              <w:bottom w:val="single" w:sz="4" w:space="0" w:color="auto"/>
              <w:right w:val="single" w:sz="4" w:space="0" w:color="auto"/>
            </w:tcBorders>
            <w:hideMark/>
          </w:tcPr>
          <w:p w14:paraId="0B5A2976"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Documentos informativos</w:t>
            </w:r>
          </w:p>
        </w:tc>
        <w:tc>
          <w:tcPr>
            <w:tcW w:w="577" w:type="dxa"/>
            <w:tcBorders>
              <w:top w:val="single" w:sz="4" w:space="0" w:color="auto"/>
              <w:left w:val="single" w:sz="4" w:space="0" w:color="auto"/>
              <w:bottom w:val="single" w:sz="4" w:space="0" w:color="auto"/>
              <w:right w:val="single" w:sz="4" w:space="0" w:color="auto"/>
            </w:tcBorders>
            <w:hideMark/>
          </w:tcPr>
          <w:p w14:paraId="1CF54BFE"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097104A0"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4FCB2E30"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40B7CCE4"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663C1E6B"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2B67D5AD"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hideMark/>
          </w:tcPr>
          <w:p w14:paraId="497D096A"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Depende del contenido</w:t>
            </w:r>
          </w:p>
        </w:tc>
      </w:tr>
      <w:tr w:rsidR="00E6369C" w:rsidRPr="00E6369C" w14:paraId="511C2B8B" w14:textId="77777777" w:rsidTr="006366A2">
        <w:trPr>
          <w:cantSplit/>
        </w:trPr>
        <w:tc>
          <w:tcPr>
            <w:tcW w:w="3339" w:type="dxa"/>
            <w:tcBorders>
              <w:top w:val="single" w:sz="4" w:space="0" w:color="auto"/>
              <w:left w:val="single" w:sz="4" w:space="0" w:color="auto"/>
              <w:bottom w:val="single" w:sz="4" w:space="0" w:color="auto"/>
              <w:right w:val="single" w:sz="4" w:space="0" w:color="auto"/>
            </w:tcBorders>
            <w:hideMark/>
          </w:tcPr>
          <w:p w14:paraId="74968A3B"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Lista de participantes</w:t>
            </w:r>
          </w:p>
        </w:tc>
        <w:tc>
          <w:tcPr>
            <w:tcW w:w="577" w:type="dxa"/>
            <w:tcBorders>
              <w:top w:val="single" w:sz="4" w:space="0" w:color="auto"/>
              <w:left w:val="single" w:sz="4" w:space="0" w:color="auto"/>
              <w:bottom w:val="single" w:sz="4" w:space="0" w:color="auto"/>
              <w:right w:val="single" w:sz="4" w:space="0" w:color="auto"/>
            </w:tcBorders>
            <w:hideMark/>
          </w:tcPr>
          <w:p w14:paraId="4E41F01F"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tcPr>
          <w:p w14:paraId="52A5A44F"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tcPr>
          <w:p w14:paraId="379D5CBE" w14:textId="77777777" w:rsidR="00E6369C" w:rsidRPr="00E6369C" w:rsidRDefault="00E6369C" w:rsidP="006366A2">
            <w:pPr>
              <w:pStyle w:val="Tabletext"/>
              <w:jc w:val="center"/>
              <w:rPr>
                <w:rFonts w:asciiTheme="minorHAnsi" w:hAnsiTheme="minorHAnsi" w:cstheme="minorHAnsi"/>
                <w:szCs w:val="20"/>
              </w:rPr>
            </w:pPr>
          </w:p>
        </w:tc>
        <w:tc>
          <w:tcPr>
            <w:tcW w:w="572" w:type="dxa"/>
            <w:tcBorders>
              <w:top w:val="single" w:sz="4" w:space="0" w:color="auto"/>
              <w:left w:val="single" w:sz="4" w:space="0" w:color="auto"/>
              <w:bottom w:val="single" w:sz="4" w:space="0" w:color="auto"/>
              <w:right w:val="single" w:sz="4" w:space="0" w:color="auto"/>
            </w:tcBorders>
          </w:tcPr>
          <w:p w14:paraId="2AFBAA09" w14:textId="77777777" w:rsidR="00E6369C" w:rsidRPr="00E6369C" w:rsidRDefault="00E6369C" w:rsidP="006366A2">
            <w:pPr>
              <w:pStyle w:val="Tabletext"/>
              <w:jc w:val="center"/>
              <w:rPr>
                <w:rFonts w:asciiTheme="minorHAnsi" w:hAnsiTheme="minorHAnsi" w:cstheme="minorHAnsi"/>
                <w:szCs w:val="20"/>
              </w:rPr>
            </w:pPr>
          </w:p>
        </w:tc>
        <w:tc>
          <w:tcPr>
            <w:tcW w:w="574" w:type="dxa"/>
            <w:tcBorders>
              <w:top w:val="single" w:sz="4" w:space="0" w:color="auto"/>
              <w:left w:val="single" w:sz="4" w:space="0" w:color="auto"/>
              <w:bottom w:val="single" w:sz="4" w:space="0" w:color="auto"/>
              <w:right w:val="single" w:sz="4" w:space="0" w:color="auto"/>
            </w:tcBorders>
          </w:tcPr>
          <w:p w14:paraId="13B6D9EA"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tcPr>
          <w:p w14:paraId="68D293C9" w14:textId="77777777" w:rsidR="00E6369C" w:rsidRPr="00E6369C" w:rsidRDefault="00E6369C" w:rsidP="006366A2">
            <w:pPr>
              <w:pStyle w:val="Tabletext"/>
              <w:jc w:val="center"/>
              <w:rPr>
                <w:rFonts w:asciiTheme="minorHAnsi" w:hAnsiTheme="minorHAnsi" w:cstheme="minorHAnsi"/>
                <w:szCs w:val="20"/>
              </w:rPr>
            </w:pPr>
          </w:p>
        </w:tc>
        <w:tc>
          <w:tcPr>
            <w:tcW w:w="2837" w:type="dxa"/>
            <w:tcBorders>
              <w:top w:val="single" w:sz="4" w:space="0" w:color="auto"/>
              <w:left w:val="single" w:sz="4" w:space="0" w:color="auto"/>
              <w:bottom w:val="single" w:sz="4" w:space="0" w:color="auto"/>
              <w:right w:val="single" w:sz="4" w:space="0" w:color="auto"/>
            </w:tcBorders>
          </w:tcPr>
          <w:p w14:paraId="717C858B" w14:textId="77777777" w:rsidR="00E6369C" w:rsidRPr="00E6369C" w:rsidRDefault="00E6369C" w:rsidP="006366A2">
            <w:pPr>
              <w:pStyle w:val="Tabletext"/>
              <w:rPr>
                <w:rFonts w:asciiTheme="minorHAnsi" w:hAnsiTheme="minorHAnsi" w:cstheme="minorHAnsi"/>
                <w:szCs w:val="20"/>
              </w:rPr>
            </w:pPr>
          </w:p>
        </w:tc>
      </w:tr>
      <w:tr w:rsidR="00E6369C" w:rsidRPr="00E6369C" w14:paraId="448817D4" w14:textId="77777777" w:rsidTr="006366A2">
        <w:trPr>
          <w:cantSplit/>
        </w:trPr>
        <w:tc>
          <w:tcPr>
            <w:tcW w:w="3339" w:type="dxa"/>
            <w:tcBorders>
              <w:top w:val="single" w:sz="4" w:space="0" w:color="auto"/>
              <w:left w:val="single" w:sz="4" w:space="0" w:color="auto"/>
              <w:bottom w:val="single" w:sz="4" w:space="0" w:color="auto"/>
              <w:right w:val="single" w:sz="4" w:space="0" w:color="auto"/>
            </w:tcBorders>
            <w:hideMark/>
          </w:tcPr>
          <w:p w14:paraId="40BF4BB0"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Actas</w:t>
            </w:r>
          </w:p>
        </w:tc>
        <w:tc>
          <w:tcPr>
            <w:tcW w:w="577" w:type="dxa"/>
            <w:tcBorders>
              <w:top w:val="single" w:sz="4" w:space="0" w:color="auto"/>
              <w:left w:val="single" w:sz="4" w:space="0" w:color="auto"/>
              <w:bottom w:val="single" w:sz="4" w:space="0" w:color="auto"/>
              <w:right w:val="single" w:sz="4" w:space="0" w:color="auto"/>
            </w:tcBorders>
            <w:hideMark/>
          </w:tcPr>
          <w:p w14:paraId="05C770C3"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4F3DA9CD"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0BA809D3"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488D89CA"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78EBF5AD"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0F3CF240"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3026333A" w14:textId="77777777" w:rsidR="00E6369C" w:rsidRPr="00E6369C" w:rsidRDefault="00E6369C" w:rsidP="006366A2">
            <w:pPr>
              <w:pStyle w:val="Tabletext"/>
              <w:rPr>
                <w:rFonts w:asciiTheme="minorHAnsi" w:hAnsiTheme="minorHAnsi" w:cstheme="minorHAnsi"/>
                <w:szCs w:val="20"/>
              </w:rPr>
            </w:pPr>
          </w:p>
        </w:tc>
      </w:tr>
      <w:tr w:rsidR="00E6369C" w:rsidRPr="00E6369C" w14:paraId="14C88501" w14:textId="77777777" w:rsidTr="006366A2">
        <w:trPr>
          <w:cantSplit/>
        </w:trPr>
        <w:tc>
          <w:tcPr>
            <w:tcW w:w="3339" w:type="dxa"/>
            <w:tcBorders>
              <w:top w:val="single" w:sz="4" w:space="0" w:color="auto"/>
              <w:left w:val="single" w:sz="4" w:space="0" w:color="auto"/>
              <w:bottom w:val="single" w:sz="4" w:space="0" w:color="auto"/>
              <w:right w:val="single" w:sz="4" w:space="0" w:color="auto"/>
            </w:tcBorders>
            <w:hideMark/>
          </w:tcPr>
          <w:p w14:paraId="3406FF1A"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Actas Finales provisionales</w:t>
            </w:r>
          </w:p>
        </w:tc>
        <w:tc>
          <w:tcPr>
            <w:tcW w:w="577" w:type="dxa"/>
            <w:tcBorders>
              <w:top w:val="single" w:sz="4" w:space="0" w:color="auto"/>
              <w:left w:val="single" w:sz="4" w:space="0" w:color="auto"/>
              <w:bottom w:val="single" w:sz="4" w:space="0" w:color="auto"/>
              <w:right w:val="single" w:sz="4" w:space="0" w:color="auto"/>
            </w:tcBorders>
            <w:hideMark/>
          </w:tcPr>
          <w:p w14:paraId="0B754F2E"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2E6B5D2C"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67E22312"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69684B51"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611E6433"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65F6E971"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4C6689FD" w14:textId="77777777" w:rsidR="00E6369C" w:rsidRPr="00E6369C" w:rsidRDefault="00E6369C" w:rsidP="006366A2">
            <w:pPr>
              <w:pStyle w:val="Tabletext"/>
              <w:rPr>
                <w:rFonts w:asciiTheme="minorHAnsi" w:hAnsiTheme="minorHAnsi" w:cstheme="minorHAnsi"/>
                <w:szCs w:val="20"/>
              </w:rPr>
            </w:pPr>
          </w:p>
        </w:tc>
      </w:tr>
      <w:tr w:rsidR="00E6369C" w:rsidRPr="00E6369C" w14:paraId="0E050F15" w14:textId="77777777" w:rsidTr="006366A2">
        <w:trPr>
          <w:cantSplit/>
        </w:trPr>
        <w:tc>
          <w:tcPr>
            <w:tcW w:w="3339" w:type="dxa"/>
            <w:tcBorders>
              <w:top w:val="single" w:sz="4" w:space="0" w:color="auto"/>
              <w:left w:val="single" w:sz="4" w:space="0" w:color="auto"/>
              <w:bottom w:val="single" w:sz="4" w:space="0" w:color="auto"/>
              <w:right w:val="single" w:sz="4" w:space="0" w:color="auto"/>
            </w:tcBorders>
          </w:tcPr>
          <w:p w14:paraId="76F363CA" w14:textId="7094AA8A" w:rsidR="00E6369C" w:rsidRPr="00E6369C" w:rsidRDefault="00E6369C" w:rsidP="00E6369C">
            <w:pPr>
              <w:pStyle w:val="Tabletext"/>
              <w:rPr>
                <w:rFonts w:asciiTheme="minorHAnsi" w:hAnsiTheme="minorHAnsi" w:cstheme="minorHAnsi"/>
                <w:szCs w:val="20"/>
              </w:rPr>
            </w:pPr>
            <w:r w:rsidRPr="009F41B9">
              <w:rPr>
                <w:rFonts w:ascii="Times New Roman" w:hAnsi="Times New Roman" w:cs="Times New Roman"/>
                <w:color w:val="0000FF"/>
                <w:szCs w:val="20"/>
                <w:u w:val="single"/>
                <w:lang w:val="de-CH" w:eastAsia="en-GB"/>
              </w:rPr>
              <w:t>Webpage</w:t>
            </w:r>
          </w:p>
        </w:tc>
        <w:tc>
          <w:tcPr>
            <w:tcW w:w="577" w:type="dxa"/>
            <w:tcBorders>
              <w:top w:val="single" w:sz="4" w:space="0" w:color="auto"/>
              <w:left w:val="single" w:sz="4" w:space="0" w:color="auto"/>
              <w:bottom w:val="single" w:sz="4" w:space="0" w:color="auto"/>
              <w:right w:val="single" w:sz="4" w:space="0" w:color="auto"/>
            </w:tcBorders>
          </w:tcPr>
          <w:p w14:paraId="72483670" w14:textId="125F6C71"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80" w:type="dxa"/>
            <w:tcBorders>
              <w:top w:val="single" w:sz="4" w:space="0" w:color="auto"/>
              <w:left w:val="single" w:sz="4" w:space="0" w:color="auto"/>
              <w:bottom w:val="single" w:sz="4" w:space="0" w:color="auto"/>
              <w:right w:val="single" w:sz="4" w:space="0" w:color="auto"/>
            </w:tcBorders>
          </w:tcPr>
          <w:p w14:paraId="575D62D8" w14:textId="71CFEBB6"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80" w:type="dxa"/>
            <w:tcBorders>
              <w:top w:val="single" w:sz="4" w:space="0" w:color="auto"/>
              <w:left w:val="single" w:sz="4" w:space="0" w:color="auto"/>
              <w:bottom w:val="single" w:sz="4" w:space="0" w:color="auto"/>
              <w:right w:val="single" w:sz="4" w:space="0" w:color="auto"/>
            </w:tcBorders>
          </w:tcPr>
          <w:p w14:paraId="34A5D18F" w14:textId="50929BF4"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72" w:type="dxa"/>
            <w:tcBorders>
              <w:top w:val="single" w:sz="4" w:space="0" w:color="auto"/>
              <w:left w:val="single" w:sz="4" w:space="0" w:color="auto"/>
              <w:bottom w:val="single" w:sz="4" w:space="0" w:color="auto"/>
              <w:right w:val="single" w:sz="4" w:space="0" w:color="auto"/>
            </w:tcBorders>
          </w:tcPr>
          <w:p w14:paraId="586533AA" w14:textId="2375BCC7"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74" w:type="dxa"/>
            <w:tcBorders>
              <w:top w:val="single" w:sz="4" w:space="0" w:color="auto"/>
              <w:left w:val="single" w:sz="4" w:space="0" w:color="auto"/>
              <w:bottom w:val="single" w:sz="4" w:space="0" w:color="auto"/>
              <w:right w:val="single" w:sz="4" w:space="0" w:color="auto"/>
            </w:tcBorders>
          </w:tcPr>
          <w:p w14:paraId="3D7BDCFF" w14:textId="76D7EFA9"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80" w:type="dxa"/>
            <w:tcBorders>
              <w:top w:val="single" w:sz="4" w:space="0" w:color="auto"/>
              <w:left w:val="single" w:sz="4" w:space="0" w:color="auto"/>
              <w:bottom w:val="single" w:sz="4" w:space="0" w:color="auto"/>
              <w:right w:val="single" w:sz="4" w:space="0" w:color="auto"/>
            </w:tcBorders>
          </w:tcPr>
          <w:p w14:paraId="53D9ED1D" w14:textId="551230A3"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2837" w:type="dxa"/>
            <w:tcBorders>
              <w:top w:val="single" w:sz="4" w:space="0" w:color="auto"/>
              <w:left w:val="single" w:sz="4" w:space="0" w:color="auto"/>
              <w:bottom w:val="single" w:sz="4" w:space="0" w:color="auto"/>
              <w:right w:val="single" w:sz="4" w:space="0" w:color="auto"/>
            </w:tcBorders>
          </w:tcPr>
          <w:p w14:paraId="6A6A6080" w14:textId="77777777" w:rsidR="00E6369C" w:rsidRPr="00E6369C" w:rsidRDefault="00E6369C" w:rsidP="00E6369C">
            <w:pPr>
              <w:pStyle w:val="Tabletext"/>
              <w:rPr>
                <w:rFonts w:asciiTheme="minorHAnsi" w:hAnsiTheme="minorHAnsi" w:cstheme="minorHAnsi"/>
                <w:szCs w:val="20"/>
              </w:rPr>
            </w:pPr>
          </w:p>
        </w:tc>
      </w:tr>
      <w:tr w:rsidR="00E6369C" w:rsidRPr="007976B8" w14:paraId="61F55549" w14:textId="77777777" w:rsidTr="006366A2">
        <w:trPr>
          <w:cantSplit/>
        </w:trPr>
        <w:tc>
          <w:tcPr>
            <w:tcW w:w="3339" w:type="dxa"/>
            <w:tcBorders>
              <w:top w:val="single" w:sz="4" w:space="0" w:color="auto"/>
              <w:left w:val="single" w:sz="4" w:space="0" w:color="auto"/>
              <w:bottom w:val="single" w:sz="4" w:space="0" w:color="auto"/>
              <w:right w:val="single" w:sz="4" w:space="0" w:color="auto"/>
            </w:tcBorders>
            <w:shd w:val="clear" w:color="auto" w:fill="99CCFF"/>
            <w:hideMark/>
          </w:tcPr>
          <w:p w14:paraId="6BA345E3" w14:textId="77777777" w:rsidR="00E6369C" w:rsidRPr="00E6369C" w:rsidRDefault="00E6369C" w:rsidP="006366A2">
            <w:pPr>
              <w:pStyle w:val="Tabletext"/>
              <w:ind w:left="284" w:hanging="284"/>
              <w:rPr>
                <w:rFonts w:asciiTheme="minorHAnsi" w:hAnsiTheme="minorHAnsi" w:cstheme="minorHAnsi"/>
                <w:b/>
                <w:bCs/>
                <w:szCs w:val="20"/>
                <w:u w:val="single"/>
              </w:rPr>
            </w:pPr>
            <w:r w:rsidRPr="00E6369C">
              <w:rPr>
                <w:rFonts w:asciiTheme="minorHAnsi" w:hAnsiTheme="minorHAnsi" w:cstheme="minorHAnsi"/>
                <w:b/>
                <w:bCs/>
                <w:szCs w:val="20"/>
                <w:u w:val="single"/>
              </w:rPr>
              <w:t>3.</w:t>
            </w:r>
            <w:r w:rsidRPr="00E6369C">
              <w:rPr>
                <w:rFonts w:asciiTheme="minorHAnsi" w:hAnsiTheme="minorHAnsi" w:cstheme="minorHAnsi"/>
                <w:b/>
                <w:bCs/>
                <w:szCs w:val="20"/>
                <w:u w:val="single"/>
              </w:rPr>
              <w:tab/>
              <w:t>Sesiones de información</w:t>
            </w:r>
            <w:r w:rsidRPr="00E6369C">
              <w:rPr>
                <w:rFonts w:asciiTheme="minorHAnsi" w:hAnsiTheme="minorHAnsi" w:cstheme="minorHAnsi"/>
                <w:b/>
                <w:bCs/>
                <w:szCs w:val="20"/>
                <w:u w:val="single"/>
              </w:rPr>
              <w:br/>
              <w:t xml:space="preserve">de la CMR </w:t>
            </w:r>
            <w:r w:rsidRPr="00E6369C">
              <w:rPr>
                <w:rFonts w:asciiTheme="minorHAnsi" w:hAnsiTheme="minorHAnsi" w:cstheme="minorHAnsi"/>
                <w:b/>
                <w:bCs/>
                <w:szCs w:val="20"/>
                <w:u w:val="single"/>
                <w:vertAlign w:val="superscript"/>
              </w:rPr>
              <w:footnoteReference w:id="1"/>
            </w:r>
          </w:p>
        </w:tc>
        <w:tc>
          <w:tcPr>
            <w:tcW w:w="577" w:type="dxa"/>
            <w:tcBorders>
              <w:top w:val="single" w:sz="4" w:space="0" w:color="auto"/>
              <w:left w:val="single" w:sz="4" w:space="0" w:color="auto"/>
              <w:bottom w:val="single" w:sz="4" w:space="0" w:color="auto"/>
              <w:right w:val="single" w:sz="4" w:space="0" w:color="auto"/>
            </w:tcBorders>
            <w:shd w:val="clear" w:color="auto" w:fill="99CCFF"/>
          </w:tcPr>
          <w:p w14:paraId="71BCFD17"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7A463D49"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73AA02F1" w14:textId="77777777" w:rsidR="00E6369C" w:rsidRPr="00E6369C" w:rsidRDefault="00E6369C" w:rsidP="006366A2">
            <w:pPr>
              <w:pStyle w:val="Tabletext"/>
              <w:jc w:val="center"/>
              <w:rPr>
                <w:rFonts w:asciiTheme="minorHAnsi" w:hAnsiTheme="minorHAnsi" w:cstheme="minorHAnsi"/>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99CCFF"/>
          </w:tcPr>
          <w:p w14:paraId="5C3FC744" w14:textId="77777777" w:rsidR="00E6369C" w:rsidRPr="00E6369C" w:rsidRDefault="00E6369C" w:rsidP="006366A2">
            <w:pPr>
              <w:pStyle w:val="Tabletext"/>
              <w:jc w:val="center"/>
              <w:rPr>
                <w:rFonts w:asciiTheme="minorHAnsi" w:hAnsiTheme="minorHAnsi" w:cstheme="minorHAnsi"/>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99CCFF"/>
          </w:tcPr>
          <w:p w14:paraId="15CC7551"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5FBD5055" w14:textId="77777777" w:rsidR="00E6369C" w:rsidRPr="00E6369C" w:rsidRDefault="00E6369C" w:rsidP="006366A2">
            <w:pPr>
              <w:pStyle w:val="Tabletext"/>
              <w:jc w:val="center"/>
              <w:rPr>
                <w:rFonts w:asciiTheme="minorHAnsi" w:hAnsiTheme="minorHAnsi" w:cstheme="minorHAnsi"/>
                <w:szCs w:val="20"/>
              </w:rPr>
            </w:pPr>
          </w:p>
        </w:tc>
        <w:tc>
          <w:tcPr>
            <w:tcW w:w="2837" w:type="dxa"/>
            <w:tcBorders>
              <w:top w:val="single" w:sz="4" w:space="0" w:color="auto"/>
              <w:left w:val="single" w:sz="4" w:space="0" w:color="auto"/>
              <w:bottom w:val="single" w:sz="4" w:space="0" w:color="auto"/>
              <w:right w:val="single" w:sz="4" w:space="0" w:color="auto"/>
            </w:tcBorders>
            <w:shd w:val="clear" w:color="auto" w:fill="99CCFF"/>
          </w:tcPr>
          <w:p w14:paraId="7CBFB7A6" w14:textId="77777777" w:rsidR="00E6369C" w:rsidRPr="00E6369C" w:rsidRDefault="00E6369C" w:rsidP="006366A2">
            <w:pPr>
              <w:pStyle w:val="Tabletext"/>
              <w:rPr>
                <w:rFonts w:asciiTheme="minorHAnsi" w:hAnsiTheme="minorHAnsi" w:cstheme="minorHAnsi"/>
                <w:szCs w:val="20"/>
              </w:rPr>
            </w:pPr>
          </w:p>
        </w:tc>
      </w:tr>
      <w:tr w:rsidR="00E6369C" w:rsidRPr="00E6369C" w14:paraId="49C0947D" w14:textId="77777777" w:rsidTr="006366A2">
        <w:tc>
          <w:tcPr>
            <w:tcW w:w="3339" w:type="dxa"/>
            <w:tcBorders>
              <w:top w:val="single" w:sz="4" w:space="0" w:color="auto"/>
              <w:left w:val="single" w:sz="4" w:space="0" w:color="auto"/>
              <w:bottom w:val="single" w:sz="4" w:space="0" w:color="auto"/>
              <w:right w:val="single" w:sz="4" w:space="0" w:color="auto"/>
            </w:tcBorders>
            <w:shd w:val="clear" w:color="auto" w:fill="FFFF00"/>
            <w:hideMark/>
          </w:tcPr>
          <w:p w14:paraId="1BD5C6A3"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Interpretación</w:t>
            </w:r>
          </w:p>
        </w:tc>
        <w:tc>
          <w:tcPr>
            <w:tcW w:w="577" w:type="dxa"/>
            <w:tcBorders>
              <w:top w:val="single" w:sz="4" w:space="0" w:color="auto"/>
              <w:left w:val="single" w:sz="4" w:space="0" w:color="auto"/>
              <w:bottom w:val="single" w:sz="4" w:space="0" w:color="auto"/>
              <w:right w:val="single" w:sz="4" w:space="0" w:color="auto"/>
            </w:tcBorders>
            <w:shd w:val="clear" w:color="auto" w:fill="FFFF00"/>
            <w:hideMark/>
          </w:tcPr>
          <w:p w14:paraId="73320B04"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shd w:val="clear" w:color="auto" w:fill="FFFF00"/>
            <w:hideMark/>
          </w:tcPr>
          <w:p w14:paraId="61DD944F"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shd w:val="clear" w:color="auto" w:fill="FFFF00"/>
            <w:hideMark/>
          </w:tcPr>
          <w:p w14:paraId="0C8F7E48"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shd w:val="clear" w:color="auto" w:fill="FFFF00"/>
            <w:hideMark/>
          </w:tcPr>
          <w:p w14:paraId="77EC52FD"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shd w:val="clear" w:color="auto" w:fill="FFFF00"/>
            <w:hideMark/>
          </w:tcPr>
          <w:p w14:paraId="4038B503"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shd w:val="clear" w:color="auto" w:fill="FFFF00"/>
            <w:hideMark/>
          </w:tcPr>
          <w:p w14:paraId="5A850CBB"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shd w:val="clear" w:color="auto" w:fill="FFFF00"/>
          </w:tcPr>
          <w:p w14:paraId="3D463734" w14:textId="77777777" w:rsidR="00E6369C" w:rsidRPr="00E6369C" w:rsidRDefault="00E6369C" w:rsidP="006366A2">
            <w:pPr>
              <w:pStyle w:val="Tabletext"/>
              <w:rPr>
                <w:rFonts w:asciiTheme="minorHAnsi" w:hAnsiTheme="minorHAnsi" w:cstheme="minorHAnsi"/>
                <w:szCs w:val="20"/>
              </w:rPr>
            </w:pPr>
          </w:p>
        </w:tc>
      </w:tr>
      <w:tr w:rsidR="00E6369C" w:rsidRPr="00E6369C" w14:paraId="54974BD4" w14:textId="77777777" w:rsidTr="006366A2">
        <w:trPr>
          <w:cantSplit/>
        </w:trPr>
        <w:tc>
          <w:tcPr>
            <w:tcW w:w="3339" w:type="dxa"/>
            <w:tcBorders>
              <w:top w:val="single" w:sz="4" w:space="0" w:color="auto"/>
              <w:left w:val="single" w:sz="4" w:space="0" w:color="auto"/>
              <w:bottom w:val="single" w:sz="4" w:space="0" w:color="auto"/>
              <w:right w:val="single" w:sz="4" w:space="0" w:color="auto"/>
            </w:tcBorders>
            <w:shd w:val="clear" w:color="auto" w:fill="99CCFF"/>
            <w:hideMark/>
          </w:tcPr>
          <w:p w14:paraId="7C0D6E00" w14:textId="77777777" w:rsidR="00E6369C" w:rsidRPr="00E6369C" w:rsidRDefault="00E6369C" w:rsidP="006366A2">
            <w:pPr>
              <w:pStyle w:val="Tabletext"/>
              <w:rPr>
                <w:rFonts w:asciiTheme="minorHAnsi" w:hAnsiTheme="minorHAnsi" w:cstheme="minorHAnsi"/>
                <w:b/>
                <w:bCs/>
                <w:szCs w:val="20"/>
                <w:u w:val="single"/>
              </w:rPr>
            </w:pPr>
            <w:r w:rsidRPr="00E6369C">
              <w:rPr>
                <w:rFonts w:asciiTheme="minorHAnsi" w:hAnsiTheme="minorHAnsi" w:cstheme="minorHAnsi"/>
                <w:b/>
                <w:bCs/>
                <w:szCs w:val="20"/>
                <w:u w:val="single"/>
              </w:rPr>
              <w:t>4a.</w:t>
            </w:r>
            <w:r w:rsidRPr="00E6369C">
              <w:rPr>
                <w:rFonts w:asciiTheme="minorHAnsi" w:hAnsiTheme="minorHAnsi" w:cstheme="minorHAnsi"/>
                <w:b/>
                <w:bCs/>
                <w:szCs w:val="20"/>
                <w:u w:val="single"/>
              </w:rPr>
              <w:tab/>
              <w:t>GAR</w:t>
            </w:r>
          </w:p>
        </w:tc>
        <w:tc>
          <w:tcPr>
            <w:tcW w:w="577" w:type="dxa"/>
            <w:tcBorders>
              <w:top w:val="single" w:sz="4" w:space="0" w:color="auto"/>
              <w:left w:val="single" w:sz="4" w:space="0" w:color="auto"/>
              <w:bottom w:val="single" w:sz="4" w:space="0" w:color="auto"/>
              <w:right w:val="single" w:sz="4" w:space="0" w:color="auto"/>
            </w:tcBorders>
            <w:shd w:val="clear" w:color="auto" w:fill="99CCFF"/>
          </w:tcPr>
          <w:p w14:paraId="2A41FA1A"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402473EA"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517FA1E3" w14:textId="77777777" w:rsidR="00E6369C" w:rsidRPr="00E6369C" w:rsidRDefault="00E6369C" w:rsidP="006366A2">
            <w:pPr>
              <w:pStyle w:val="Tabletext"/>
              <w:jc w:val="center"/>
              <w:rPr>
                <w:rFonts w:asciiTheme="minorHAnsi" w:hAnsiTheme="minorHAnsi" w:cstheme="minorHAnsi"/>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99CCFF"/>
          </w:tcPr>
          <w:p w14:paraId="28725F0D" w14:textId="77777777" w:rsidR="00E6369C" w:rsidRPr="00E6369C" w:rsidRDefault="00E6369C" w:rsidP="006366A2">
            <w:pPr>
              <w:pStyle w:val="Tabletext"/>
              <w:jc w:val="center"/>
              <w:rPr>
                <w:rFonts w:asciiTheme="minorHAnsi" w:hAnsiTheme="minorHAnsi" w:cstheme="minorHAnsi"/>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99CCFF"/>
          </w:tcPr>
          <w:p w14:paraId="46B54A8B"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33F981A6" w14:textId="77777777" w:rsidR="00E6369C" w:rsidRPr="00E6369C" w:rsidRDefault="00E6369C" w:rsidP="006366A2">
            <w:pPr>
              <w:pStyle w:val="Tabletext"/>
              <w:jc w:val="center"/>
              <w:rPr>
                <w:rFonts w:asciiTheme="minorHAnsi" w:hAnsiTheme="minorHAnsi" w:cstheme="minorHAnsi"/>
                <w:szCs w:val="20"/>
              </w:rPr>
            </w:pPr>
          </w:p>
        </w:tc>
        <w:tc>
          <w:tcPr>
            <w:tcW w:w="2837" w:type="dxa"/>
            <w:tcBorders>
              <w:top w:val="single" w:sz="4" w:space="0" w:color="auto"/>
              <w:left w:val="single" w:sz="4" w:space="0" w:color="auto"/>
              <w:bottom w:val="single" w:sz="4" w:space="0" w:color="auto"/>
              <w:right w:val="single" w:sz="4" w:space="0" w:color="auto"/>
            </w:tcBorders>
            <w:shd w:val="clear" w:color="auto" w:fill="99CCFF"/>
          </w:tcPr>
          <w:p w14:paraId="05EF9E44" w14:textId="77777777" w:rsidR="00E6369C" w:rsidRPr="00E6369C" w:rsidRDefault="00E6369C" w:rsidP="006366A2">
            <w:pPr>
              <w:pStyle w:val="Tabletext"/>
              <w:rPr>
                <w:rFonts w:asciiTheme="minorHAnsi" w:hAnsiTheme="minorHAnsi" w:cstheme="minorHAnsi"/>
                <w:szCs w:val="20"/>
              </w:rPr>
            </w:pPr>
          </w:p>
        </w:tc>
      </w:tr>
      <w:tr w:rsidR="00E6369C" w:rsidRPr="00E6369C" w14:paraId="75666F98" w14:textId="77777777" w:rsidTr="006366A2">
        <w:trPr>
          <w:cantSplit/>
        </w:trPr>
        <w:tc>
          <w:tcPr>
            <w:tcW w:w="3339" w:type="dxa"/>
            <w:tcBorders>
              <w:top w:val="single" w:sz="4" w:space="0" w:color="auto"/>
              <w:left w:val="single" w:sz="4" w:space="0" w:color="auto"/>
              <w:bottom w:val="single" w:sz="4" w:space="0" w:color="auto"/>
              <w:right w:val="single" w:sz="4" w:space="0" w:color="auto"/>
            </w:tcBorders>
            <w:shd w:val="clear" w:color="auto" w:fill="FFFF00"/>
            <w:hideMark/>
          </w:tcPr>
          <w:p w14:paraId="4B44D58A"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Interpretación</w:t>
            </w:r>
          </w:p>
        </w:tc>
        <w:tc>
          <w:tcPr>
            <w:tcW w:w="577" w:type="dxa"/>
            <w:tcBorders>
              <w:top w:val="single" w:sz="4" w:space="0" w:color="auto"/>
              <w:left w:val="single" w:sz="4" w:space="0" w:color="auto"/>
              <w:bottom w:val="single" w:sz="4" w:space="0" w:color="auto"/>
              <w:right w:val="single" w:sz="4" w:space="0" w:color="auto"/>
            </w:tcBorders>
            <w:shd w:val="clear" w:color="auto" w:fill="FFFF00"/>
            <w:hideMark/>
          </w:tcPr>
          <w:p w14:paraId="2AC0DA96"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shd w:val="clear" w:color="auto" w:fill="FFFF00"/>
            <w:hideMark/>
          </w:tcPr>
          <w:p w14:paraId="438E82F6"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shd w:val="clear" w:color="auto" w:fill="FFFF00"/>
            <w:hideMark/>
          </w:tcPr>
          <w:p w14:paraId="4D42E25F"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shd w:val="clear" w:color="auto" w:fill="FFFF00"/>
            <w:hideMark/>
          </w:tcPr>
          <w:p w14:paraId="19F32989"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shd w:val="clear" w:color="auto" w:fill="FFFF00"/>
            <w:hideMark/>
          </w:tcPr>
          <w:p w14:paraId="208D2A23"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shd w:val="clear" w:color="auto" w:fill="FFFF00"/>
            <w:hideMark/>
          </w:tcPr>
          <w:p w14:paraId="6296517C"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shd w:val="clear" w:color="auto" w:fill="FFFF00"/>
          </w:tcPr>
          <w:p w14:paraId="3BC0FAE8" w14:textId="77777777" w:rsidR="00E6369C" w:rsidRPr="00E6369C" w:rsidRDefault="00E6369C" w:rsidP="006366A2">
            <w:pPr>
              <w:pStyle w:val="Tabletext"/>
              <w:rPr>
                <w:rFonts w:asciiTheme="minorHAnsi" w:hAnsiTheme="minorHAnsi" w:cstheme="minorHAnsi"/>
                <w:szCs w:val="20"/>
              </w:rPr>
            </w:pPr>
          </w:p>
        </w:tc>
      </w:tr>
      <w:tr w:rsidR="00E6369C" w:rsidRPr="00E6369C" w14:paraId="7F00103E" w14:textId="77777777" w:rsidTr="006366A2">
        <w:tc>
          <w:tcPr>
            <w:tcW w:w="3339" w:type="dxa"/>
            <w:tcBorders>
              <w:top w:val="single" w:sz="4" w:space="0" w:color="auto"/>
              <w:left w:val="single" w:sz="4" w:space="0" w:color="auto"/>
              <w:bottom w:val="single" w:sz="4" w:space="0" w:color="auto"/>
              <w:right w:val="single" w:sz="4" w:space="0" w:color="auto"/>
            </w:tcBorders>
            <w:hideMark/>
          </w:tcPr>
          <w:p w14:paraId="75D407D6"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 xml:space="preserve">Contribuciones </w:t>
            </w:r>
          </w:p>
        </w:tc>
        <w:tc>
          <w:tcPr>
            <w:tcW w:w="577" w:type="dxa"/>
            <w:tcBorders>
              <w:top w:val="single" w:sz="4" w:space="0" w:color="auto"/>
              <w:left w:val="single" w:sz="4" w:space="0" w:color="auto"/>
              <w:bottom w:val="single" w:sz="4" w:space="0" w:color="auto"/>
              <w:right w:val="single" w:sz="4" w:space="0" w:color="auto"/>
            </w:tcBorders>
            <w:hideMark/>
          </w:tcPr>
          <w:p w14:paraId="623D930D"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6F3F52BB"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6B55B72F"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52616B9A"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7E69D194"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3C9A046A"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7BA834D7" w14:textId="77777777" w:rsidR="00E6369C" w:rsidRPr="00E6369C" w:rsidRDefault="00E6369C" w:rsidP="006366A2">
            <w:pPr>
              <w:pStyle w:val="Tabletext"/>
              <w:rPr>
                <w:rFonts w:asciiTheme="minorHAnsi" w:hAnsiTheme="minorHAnsi" w:cstheme="minorHAnsi"/>
                <w:szCs w:val="20"/>
              </w:rPr>
            </w:pPr>
          </w:p>
        </w:tc>
      </w:tr>
      <w:tr w:rsidR="00E6369C" w:rsidRPr="00E6369C" w14:paraId="4AFA750A" w14:textId="77777777" w:rsidTr="006366A2">
        <w:tc>
          <w:tcPr>
            <w:tcW w:w="3339" w:type="dxa"/>
            <w:tcBorders>
              <w:top w:val="single" w:sz="4" w:space="0" w:color="auto"/>
              <w:left w:val="single" w:sz="4" w:space="0" w:color="auto"/>
              <w:bottom w:val="single" w:sz="4" w:space="0" w:color="auto"/>
              <w:right w:val="single" w:sz="4" w:space="0" w:color="auto"/>
            </w:tcBorders>
            <w:hideMark/>
          </w:tcPr>
          <w:p w14:paraId="407C0958"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Documentos temporales</w:t>
            </w:r>
          </w:p>
        </w:tc>
        <w:tc>
          <w:tcPr>
            <w:tcW w:w="577" w:type="dxa"/>
            <w:tcBorders>
              <w:top w:val="single" w:sz="4" w:space="0" w:color="auto"/>
              <w:left w:val="single" w:sz="4" w:space="0" w:color="auto"/>
              <w:bottom w:val="single" w:sz="4" w:space="0" w:color="auto"/>
              <w:right w:val="single" w:sz="4" w:space="0" w:color="auto"/>
            </w:tcBorders>
            <w:hideMark/>
          </w:tcPr>
          <w:p w14:paraId="717F4151"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tcPr>
          <w:p w14:paraId="39F9C427"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tcPr>
          <w:p w14:paraId="3DE6CC3B" w14:textId="77777777" w:rsidR="00E6369C" w:rsidRPr="00E6369C" w:rsidRDefault="00E6369C" w:rsidP="006366A2">
            <w:pPr>
              <w:pStyle w:val="Tabletext"/>
              <w:jc w:val="center"/>
              <w:rPr>
                <w:rFonts w:asciiTheme="minorHAnsi" w:hAnsiTheme="minorHAnsi" w:cstheme="minorHAnsi"/>
                <w:szCs w:val="20"/>
              </w:rPr>
            </w:pPr>
          </w:p>
        </w:tc>
        <w:tc>
          <w:tcPr>
            <w:tcW w:w="572" w:type="dxa"/>
            <w:tcBorders>
              <w:top w:val="single" w:sz="4" w:space="0" w:color="auto"/>
              <w:left w:val="single" w:sz="4" w:space="0" w:color="auto"/>
              <w:bottom w:val="single" w:sz="4" w:space="0" w:color="auto"/>
              <w:right w:val="single" w:sz="4" w:space="0" w:color="auto"/>
            </w:tcBorders>
          </w:tcPr>
          <w:p w14:paraId="5A35D8E3" w14:textId="77777777" w:rsidR="00E6369C" w:rsidRPr="00E6369C" w:rsidRDefault="00E6369C" w:rsidP="006366A2">
            <w:pPr>
              <w:pStyle w:val="Tabletext"/>
              <w:jc w:val="center"/>
              <w:rPr>
                <w:rFonts w:asciiTheme="minorHAnsi" w:hAnsiTheme="minorHAnsi" w:cstheme="minorHAnsi"/>
                <w:szCs w:val="20"/>
              </w:rPr>
            </w:pPr>
          </w:p>
        </w:tc>
        <w:tc>
          <w:tcPr>
            <w:tcW w:w="574" w:type="dxa"/>
            <w:tcBorders>
              <w:top w:val="single" w:sz="4" w:space="0" w:color="auto"/>
              <w:left w:val="single" w:sz="4" w:space="0" w:color="auto"/>
              <w:bottom w:val="single" w:sz="4" w:space="0" w:color="auto"/>
              <w:right w:val="single" w:sz="4" w:space="0" w:color="auto"/>
            </w:tcBorders>
          </w:tcPr>
          <w:p w14:paraId="5ECE540E"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tcPr>
          <w:p w14:paraId="2C7B83E4" w14:textId="77777777" w:rsidR="00E6369C" w:rsidRPr="00E6369C" w:rsidRDefault="00E6369C" w:rsidP="006366A2">
            <w:pPr>
              <w:pStyle w:val="Tabletext"/>
              <w:jc w:val="center"/>
              <w:rPr>
                <w:rFonts w:asciiTheme="minorHAnsi" w:hAnsiTheme="minorHAnsi" w:cstheme="minorHAnsi"/>
                <w:szCs w:val="20"/>
              </w:rPr>
            </w:pPr>
          </w:p>
        </w:tc>
        <w:tc>
          <w:tcPr>
            <w:tcW w:w="2837" w:type="dxa"/>
            <w:tcBorders>
              <w:top w:val="single" w:sz="4" w:space="0" w:color="auto"/>
              <w:left w:val="single" w:sz="4" w:space="0" w:color="auto"/>
              <w:bottom w:val="single" w:sz="4" w:space="0" w:color="auto"/>
              <w:right w:val="single" w:sz="4" w:space="0" w:color="auto"/>
            </w:tcBorders>
          </w:tcPr>
          <w:p w14:paraId="197F7D66" w14:textId="77777777" w:rsidR="00E6369C" w:rsidRPr="00E6369C" w:rsidRDefault="00E6369C" w:rsidP="006366A2">
            <w:pPr>
              <w:pStyle w:val="Tabletext"/>
              <w:rPr>
                <w:rFonts w:asciiTheme="minorHAnsi" w:hAnsiTheme="minorHAnsi" w:cstheme="minorHAnsi"/>
                <w:szCs w:val="20"/>
              </w:rPr>
            </w:pPr>
          </w:p>
        </w:tc>
      </w:tr>
      <w:tr w:rsidR="00E6369C" w:rsidRPr="00E6369C" w14:paraId="403CFE7E" w14:textId="77777777" w:rsidTr="006366A2">
        <w:tc>
          <w:tcPr>
            <w:tcW w:w="3339" w:type="dxa"/>
            <w:tcBorders>
              <w:top w:val="single" w:sz="4" w:space="0" w:color="auto"/>
              <w:left w:val="single" w:sz="4" w:space="0" w:color="auto"/>
              <w:bottom w:val="single" w:sz="4" w:space="0" w:color="auto"/>
              <w:right w:val="single" w:sz="4" w:space="0" w:color="auto"/>
            </w:tcBorders>
            <w:hideMark/>
          </w:tcPr>
          <w:p w14:paraId="0568E950"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Resumen de conclusiones del GAR</w:t>
            </w:r>
          </w:p>
        </w:tc>
        <w:tc>
          <w:tcPr>
            <w:tcW w:w="577" w:type="dxa"/>
            <w:tcBorders>
              <w:top w:val="single" w:sz="4" w:space="0" w:color="auto"/>
              <w:left w:val="single" w:sz="4" w:space="0" w:color="auto"/>
              <w:bottom w:val="single" w:sz="4" w:space="0" w:color="auto"/>
              <w:right w:val="single" w:sz="4" w:space="0" w:color="auto"/>
            </w:tcBorders>
            <w:hideMark/>
          </w:tcPr>
          <w:p w14:paraId="24CB4C06"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2630513B"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26A9101D"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3EDBED8B"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1634D281"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037C4CA6"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52952F1B" w14:textId="77777777" w:rsidR="00E6369C" w:rsidRPr="00E6369C" w:rsidRDefault="00E6369C" w:rsidP="006366A2">
            <w:pPr>
              <w:pStyle w:val="Tabletext"/>
              <w:rPr>
                <w:rFonts w:asciiTheme="minorHAnsi" w:hAnsiTheme="minorHAnsi" w:cstheme="minorHAnsi"/>
                <w:szCs w:val="20"/>
              </w:rPr>
            </w:pPr>
          </w:p>
        </w:tc>
      </w:tr>
      <w:tr w:rsidR="001F1DAA" w:rsidRPr="00E6369C" w14:paraId="6999546D" w14:textId="77777777" w:rsidTr="006366A2">
        <w:tc>
          <w:tcPr>
            <w:tcW w:w="3339" w:type="dxa"/>
            <w:tcBorders>
              <w:top w:val="single" w:sz="4" w:space="0" w:color="auto"/>
              <w:left w:val="single" w:sz="4" w:space="0" w:color="auto"/>
              <w:bottom w:val="single" w:sz="4" w:space="0" w:color="auto"/>
              <w:right w:val="single" w:sz="4" w:space="0" w:color="auto"/>
            </w:tcBorders>
          </w:tcPr>
          <w:p w14:paraId="5FE4A0E3" w14:textId="5E9A123A" w:rsidR="001F1DAA" w:rsidRPr="00E6369C" w:rsidRDefault="001F1DAA" w:rsidP="001F1DAA">
            <w:pPr>
              <w:pStyle w:val="Tabletext"/>
              <w:rPr>
                <w:rFonts w:asciiTheme="minorHAnsi" w:hAnsiTheme="minorHAnsi" w:cstheme="minorHAnsi"/>
                <w:szCs w:val="20"/>
              </w:rPr>
            </w:pPr>
            <w:r w:rsidRPr="009F41B9">
              <w:rPr>
                <w:rFonts w:ascii="Times New Roman" w:hAnsi="Times New Roman" w:cs="Times New Roman"/>
                <w:color w:val="0000FF"/>
                <w:szCs w:val="20"/>
                <w:u w:val="single"/>
                <w:lang w:val="de-CH" w:eastAsia="en-GB"/>
              </w:rPr>
              <w:t>Webpage</w:t>
            </w:r>
          </w:p>
        </w:tc>
        <w:tc>
          <w:tcPr>
            <w:tcW w:w="577" w:type="dxa"/>
            <w:tcBorders>
              <w:top w:val="single" w:sz="4" w:space="0" w:color="auto"/>
              <w:left w:val="single" w:sz="4" w:space="0" w:color="auto"/>
              <w:bottom w:val="single" w:sz="4" w:space="0" w:color="auto"/>
              <w:right w:val="single" w:sz="4" w:space="0" w:color="auto"/>
            </w:tcBorders>
          </w:tcPr>
          <w:p w14:paraId="60FD112F" w14:textId="57BA1954" w:rsidR="001F1DAA" w:rsidRPr="00E6369C" w:rsidRDefault="001F1DAA" w:rsidP="001F1DAA">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80" w:type="dxa"/>
            <w:tcBorders>
              <w:top w:val="single" w:sz="4" w:space="0" w:color="auto"/>
              <w:left w:val="single" w:sz="4" w:space="0" w:color="auto"/>
              <w:bottom w:val="single" w:sz="4" w:space="0" w:color="auto"/>
              <w:right w:val="single" w:sz="4" w:space="0" w:color="auto"/>
            </w:tcBorders>
          </w:tcPr>
          <w:p w14:paraId="6789276A" w14:textId="196A98B0" w:rsidR="001F1DAA" w:rsidRPr="00E6369C" w:rsidRDefault="001F1DAA" w:rsidP="001F1DAA">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80" w:type="dxa"/>
            <w:tcBorders>
              <w:top w:val="single" w:sz="4" w:space="0" w:color="auto"/>
              <w:left w:val="single" w:sz="4" w:space="0" w:color="auto"/>
              <w:bottom w:val="single" w:sz="4" w:space="0" w:color="auto"/>
              <w:right w:val="single" w:sz="4" w:space="0" w:color="auto"/>
            </w:tcBorders>
          </w:tcPr>
          <w:p w14:paraId="13BA0A91" w14:textId="2970645E" w:rsidR="001F1DAA" w:rsidRPr="00E6369C" w:rsidRDefault="001F1DAA" w:rsidP="001F1DAA">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72" w:type="dxa"/>
            <w:tcBorders>
              <w:top w:val="single" w:sz="4" w:space="0" w:color="auto"/>
              <w:left w:val="single" w:sz="4" w:space="0" w:color="auto"/>
              <w:bottom w:val="single" w:sz="4" w:space="0" w:color="auto"/>
              <w:right w:val="single" w:sz="4" w:space="0" w:color="auto"/>
            </w:tcBorders>
          </w:tcPr>
          <w:p w14:paraId="63341638" w14:textId="57C7281D" w:rsidR="001F1DAA" w:rsidRPr="00E6369C" w:rsidRDefault="001F1DAA" w:rsidP="001F1DAA">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74" w:type="dxa"/>
            <w:tcBorders>
              <w:top w:val="single" w:sz="4" w:space="0" w:color="auto"/>
              <w:left w:val="single" w:sz="4" w:space="0" w:color="auto"/>
              <w:bottom w:val="single" w:sz="4" w:space="0" w:color="auto"/>
              <w:right w:val="single" w:sz="4" w:space="0" w:color="auto"/>
            </w:tcBorders>
          </w:tcPr>
          <w:p w14:paraId="60454F5D" w14:textId="0E5AC2B2" w:rsidR="001F1DAA" w:rsidRPr="00E6369C" w:rsidRDefault="001F1DAA" w:rsidP="001F1DAA">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80" w:type="dxa"/>
            <w:tcBorders>
              <w:top w:val="single" w:sz="4" w:space="0" w:color="auto"/>
              <w:left w:val="single" w:sz="4" w:space="0" w:color="auto"/>
              <w:bottom w:val="single" w:sz="4" w:space="0" w:color="auto"/>
              <w:right w:val="single" w:sz="4" w:space="0" w:color="auto"/>
            </w:tcBorders>
          </w:tcPr>
          <w:p w14:paraId="5E0287A3" w14:textId="4AEBD831" w:rsidR="001F1DAA" w:rsidRPr="00E6369C" w:rsidRDefault="001F1DAA" w:rsidP="001F1DAA">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2837" w:type="dxa"/>
            <w:tcBorders>
              <w:top w:val="single" w:sz="4" w:space="0" w:color="auto"/>
              <w:left w:val="single" w:sz="4" w:space="0" w:color="auto"/>
              <w:bottom w:val="single" w:sz="4" w:space="0" w:color="auto"/>
              <w:right w:val="single" w:sz="4" w:space="0" w:color="auto"/>
            </w:tcBorders>
          </w:tcPr>
          <w:p w14:paraId="221A64CA" w14:textId="77777777" w:rsidR="001F1DAA" w:rsidRPr="00E6369C" w:rsidRDefault="001F1DAA" w:rsidP="001F1DAA">
            <w:pPr>
              <w:pStyle w:val="Tabletext"/>
              <w:rPr>
                <w:rFonts w:asciiTheme="minorHAnsi" w:hAnsiTheme="minorHAnsi" w:cstheme="minorHAnsi"/>
                <w:szCs w:val="20"/>
              </w:rPr>
            </w:pPr>
          </w:p>
        </w:tc>
      </w:tr>
      <w:tr w:rsidR="00E6369C" w:rsidRPr="00E6369C" w14:paraId="5679E993" w14:textId="77777777" w:rsidTr="006366A2">
        <w:trPr>
          <w:cantSplit/>
        </w:trPr>
        <w:tc>
          <w:tcPr>
            <w:tcW w:w="3339" w:type="dxa"/>
            <w:tcBorders>
              <w:top w:val="single" w:sz="4" w:space="0" w:color="auto"/>
              <w:left w:val="single" w:sz="4" w:space="0" w:color="auto"/>
              <w:bottom w:val="single" w:sz="4" w:space="0" w:color="auto"/>
              <w:right w:val="single" w:sz="4" w:space="0" w:color="auto"/>
            </w:tcBorders>
            <w:shd w:val="clear" w:color="auto" w:fill="99CCFF"/>
            <w:hideMark/>
          </w:tcPr>
          <w:p w14:paraId="7EFBFFE3" w14:textId="77777777" w:rsidR="00E6369C" w:rsidRPr="00E6369C" w:rsidRDefault="00E6369C" w:rsidP="006366A2">
            <w:pPr>
              <w:pStyle w:val="Tabletext"/>
              <w:rPr>
                <w:rFonts w:asciiTheme="minorHAnsi" w:hAnsiTheme="minorHAnsi" w:cstheme="minorHAnsi"/>
                <w:b/>
                <w:bCs/>
                <w:szCs w:val="20"/>
                <w:u w:val="single"/>
              </w:rPr>
            </w:pPr>
            <w:r w:rsidRPr="00E6369C">
              <w:rPr>
                <w:rFonts w:asciiTheme="minorHAnsi" w:hAnsiTheme="minorHAnsi" w:cstheme="minorHAnsi"/>
                <w:b/>
                <w:bCs/>
                <w:szCs w:val="20"/>
                <w:u w:val="single"/>
              </w:rPr>
              <w:t>4b.</w:t>
            </w:r>
            <w:r w:rsidRPr="00E6369C">
              <w:rPr>
                <w:rFonts w:asciiTheme="minorHAnsi" w:hAnsiTheme="minorHAnsi" w:cstheme="minorHAnsi"/>
                <w:b/>
                <w:bCs/>
                <w:szCs w:val="20"/>
                <w:u w:val="single"/>
              </w:rPr>
              <w:tab/>
              <w:t>Comisiones de Estudio</w:t>
            </w:r>
          </w:p>
        </w:tc>
        <w:tc>
          <w:tcPr>
            <w:tcW w:w="577" w:type="dxa"/>
            <w:tcBorders>
              <w:top w:val="single" w:sz="4" w:space="0" w:color="auto"/>
              <w:left w:val="single" w:sz="4" w:space="0" w:color="auto"/>
              <w:bottom w:val="single" w:sz="4" w:space="0" w:color="auto"/>
              <w:right w:val="single" w:sz="4" w:space="0" w:color="auto"/>
            </w:tcBorders>
            <w:shd w:val="clear" w:color="auto" w:fill="99CCFF"/>
          </w:tcPr>
          <w:p w14:paraId="249498AF"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73B236BB"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16EA96E0" w14:textId="77777777" w:rsidR="00E6369C" w:rsidRPr="00E6369C" w:rsidRDefault="00E6369C" w:rsidP="006366A2">
            <w:pPr>
              <w:pStyle w:val="Tabletext"/>
              <w:jc w:val="center"/>
              <w:rPr>
                <w:rFonts w:asciiTheme="minorHAnsi" w:hAnsiTheme="minorHAnsi" w:cstheme="minorHAnsi"/>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99CCFF"/>
          </w:tcPr>
          <w:p w14:paraId="40AADB6D" w14:textId="77777777" w:rsidR="00E6369C" w:rsidRPr="00E6369C" w:rsidRDefault="00E6369C" w:rsidP="006366A2">
            <w:pPr>
              <w:pStyle w:val="Tabletext"/>
              <w:jc w:val="center"/>
              <w:rPr>
                <w:rFonts w:asciiTheme="minorHAnsi" w:hAnsiTheme="minorHAnsi" w:cstheme="minorHAnsi"/>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99CCFF"/>
          </w:tcPr>
          <w:p w14:paraId="75B0CC72"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1AA0282E" w14:textId="77777777" w:rsidR="00E6369C" w:rsidRPr="00E6369C" w:rsidRDefault="00E6369C" w:rsidP="006366A2">
            <w:pPr>
              <w:pStyle w:val="Tabletext"/>
              <w:jc w:val="center"/>
              <w:rPr>
                <w:rFonts w:asciiTheme="minorHAnsi" w:hAnsiTheme="minorHAnsi" w:cstheme="minorHAnsi"/>
                <w:szCs w:val="20"/>
              </w:rPr>
            </w:pPr>
          </w:p>
        </w:tc>
        <w:tc>
          <w:tcPr>
            <w:tcW w:w="2837" w:type="dxa"/>
            <w:tcBorders>
              <w:top w:val="single" w:sz="4" w:space="0" w:color="auto"/>
              <w:left w:val="single" w:sz="4" w:space="0" w:color="auto"/>
              <w:bottom w:val="single" w:sz="4" w:space="0" w:color="auto"/>
              <w:right w:val="single" w:sz="4" w:space="0" w:color="auto"/>
            </w:tcBorders>
            <w:shd w:val="clear" w:color="auto" w:fill="99CCFF"/>
          </w:tcPr>
          <w:p w14:paraId="0D321C72" w14:textId="77777777" w:rsidR="00E6369C" w:rsidRPr="00E6369C" w:rsidRDefault="00E6369C" w:rsidP="006366A2">
            <w:pPr>
              <w:pStyle w:val="Tabletext"/>
              <w:rPr>
                <w:rFonts w:asciiTheme="minorHAnsi" w:hAnsiTheme="minorHAnsi" w:cstheme="minorHAnsi"/>
                <w:szCs w:val="20"/>
              </w:rPr>
            </w:pPr>
          </w:p>
        </w:tc>
      </w:tr>
      <w:tr w:rsidR="00E6369C" w:rsidRPr="00E6369C" w14:paraId="1F38AC38" w14:textId="77777777" w:rsidTr="006366A2">
        <w:trPr>
          <w:cantSplit/>
        </w:trPr>
        <w:tc>
          <w:tcPr>
            <w:tcW w:w="3339" w:type="dxa"/>
            <w:tcBorders>
              <w:top w:val="single" w:sz="4" w:space="0" w:color="auto"/>
              <w:left w:val="single" w:sz="4" w:space="0" w:color="auto"/>
              <w:bottom w:val="single" w:sz="4" w:space="0" w:color="auto"/>
              <w:right w:val="single" w:sz="4" w:space="0" w:color="auto"/>
            </w:tcBorders>
            <w:shd w:val="clear" w:color="auto" w:fill="FFFF00"/>
            <w:hideMark/>
          </w:tcPr>
          <w:p w14:paraId="1E029408"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 xml:space="preserve">Interpretación </w:t>
            </w:r>
          </w:p>
        </w:tc>
        <w:tc>
          <w:tcPr>
            <w:tcW w:w="577" w:type="dxa"/>
            <w:tcBorders>
              <w:top w:val="single" w:sz="4" w:space="0" w:color="auto"/>
              <w:left w:val="single" w:sz="4" w:space="0" w:color="auto"/>
              <w:bottom w:val="single" w:sz="4" w:space="0" w:color="auto"/>
              <w:right w:val="single" w:sz="4" w:space="0" w:color="auto"/>
            </w:tcBorders>
            <w:shd w:val="clear" w:color="auto" w:fill="FFFF00"/>
            <w:hideMark/>
          </w:tcPr>
          <w:p w14:paraId="63F5B266"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shd w:val="clear" w:color="auto" w:fill="FFFF00"/>
            <w:hideMark/>
          </w:tcPr>
          <w:p w14:paraId="63C9D56F"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shd w:val="clear" w:color="auto" w:fill="FFFF00"/>
            <w:hideMark/>
          </w:tcPr>
          <w:p w14:paraId="510DF01F"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shd w:val="clear" w:color="auto" w:fill="FFFF00"/>
            <w:hideMark/>
          </w:tcPr>
          <w:p w14:paraId="1EC1A536"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shd w:val="clear" w:color="auto" w:fill="FFFF00"/>
            <w:hideMark/>
          </w:tcPr>
          <w:p w14:paraId="05EBDB31"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shd w:val="clear" w:color="auto" w:fill="FFFF00"/>
            <w:hideMark/>
          </w:tcPr>
          <w:p w14:paraId="4444A0B8"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shd w:val="clear" w:color="auto" w:fill="FFFF00"/>
          </w:tcPr>
          <w:p w14:paraId="17D69C58" w14:textId="77777777" w:rsidR="00E6369C" w:rsidRPr="00E6369C" w:rsidRDefault="00E6369C" w:rsidP="006366A2">
            <w:pPr>
              <w:pStyle w:val="Tabletext"/>
              <w:rPr>
                <w:rFonts w:asciiTheme="minorHAnsi" w:hAnsiTheme="minorHAnsi" w:cstheme="minorHAnsi"/>
                <w:szCs w:val="20"/>
              </w:rPr>
            </w:pPr>
          </w:p>
        </w:tc>
      </w:tr>
      <w:tr w:rsidR="00E6369C" w:rsidRPr="00E6369C" w14:paraId="6D00C5F8" w14:textId="77777777" w:rsidTr="006366A2">
        <w:tc>
          <w:tcPr>
            <w:tcW w:w="3339" w:type="dxa"/>
            <w:tcBorders>
              <w:top w:val="single" w:sz="4" w:space="0" w:color="auto"/>
              <w:left w:val="single" w:sz="4" w:space="0" w:color="auto"/>
              <w:bottom w:val="single" w:sz="4" w:space="0" w:color="auto"/>
              <w:right w:val="single" w:sz="4" w:space="0" w:color="auto"/>
            </w:tcBorders>
            <w:hideMark/>
          </w:tcPr>
          <w:p w14:paraId="5C33A86C" w14:textId="1F9FF642"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Todo</w:t>
            </w:r>
            <w:r>
              <w:rPr>
                <w:rFonts w:asciiTheme="minorHAnsi" w:hAnsiTheme="minorHAnsi" w:cstheme="minorHAnsi"/>
                <w:szCs w:val="20"/>
              </w:rPr>
              <w:t>s</w:t>
            </w:r>
            <w:r w:rsidRPr="00E6369C">
              <w:rPr>
                <w:rFonts w:asciiTheme="minorHAnsi" w:hAnsiTheme="minorHAnsi" w:cstheme="minorHAnsi"/>
                <w:szCs w:val="20"/>
              </w:rPr>
              <w:t xml:space="preserve"> los tipos de documentos </w:t>
            </w:r>
          </w:p>
        </w:tc>
        <w:tc>
          <w:tcPr>
            <w:tcW w:w="577" w:type="dxa"/>
            <w:tcBorders>
              <w:top w:val="single" w:sz="4" w:space="0" w:color="auto"/>
              <w:left w:val="single" w:sz="4" w:space="0" w:color="auto"/>
              <w:bottom w:val="single" w:sz="4" w:space="0" w:color="auto"/>
              <w:right w:val="single" w:sz="4" w:space="0" w:color="auto"/>
            </w:tcBorders>
            <w:hideMark/>
          </w:tcPr>
          <w:p w14:paraId="44D12D65"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tcPr>
          <w:p w14:paraId="27C766B1"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tcPr>
          <w:p w14:paraId="27BB5677" w14:textId="77777777" w:rsidR="00E6369C" w:rsidRPr="00E6369C" w:rsidRDefault="00E6369C" w:rsidP="006366A2">
            <w:pPr>
              <w:pStyle w:val="Tabletext"/>
              <w:jc w:val="center"/>
              <w:rPr>
                <w:rFonts w:asciiTheme="minorHAnsi" w:hAnsiTheme="minorHAnsi" w:cstheme="minorHAnsi"/>
                <w:szCs w:val="20"/>
              </w:rPr>
            </w:pPr>
          </w:p>
        </w:tc>
        <w:tc>
          <w:tcPr>
            <w:tcW w:w="572" w:type="dxa"/>
            <w:tcBorders>
              <w:top w:val="single" w:sz="4" w:space="0" w:color="auto"/>
              <w:left w:val="single" w:sz="4" w:space="0" w:color="auto"/>
              <w:bottom w:val="single" w:sz="4" w:space="0" w:color="auto"/>
              <w:right w:val="single" w:sz="4" w:space="0" w:color="auto"/>
            </w:tcBorders>
          </w:tcPr>
          <w:p w14:paraId="58F0D59E" w14:textId="77777777" w:rsidR="00E6369C" w:rsidRPr="00E6369C" w:rsidRDefault="00E6369C" w:rsidP="006366A2">
            <w:pPr>
              <w:pStyle w:val="Tabletext"/>
              <w:jc w:val="center"/>
              <w:rPr>
                <w:rFonts w:asciiTheme="minorHAnsi" w:hAnsiTheme="minorHAnsi" w:cstheme="minorHAnsi"/>
                <w:szCs w:val="20"/>
              </w:rPr>
            </w:pPr>
          </w:p>
        </w:tc>
        <w:tc>
          <w:tcPr>
            <w:tcW w:w="574" w:type="dxa"/>
            <w:tcBorders>
              <w:top w:val="single" w:sz="4" w:space="0" w:color="auto"/>
              <w:left w:val="single" w:sz="4" w:space="0" w:color="auto"/>
              <w:bottom w:val="single" w:sz="4" w:space="0" w:color="auto"/>
              <w:right w:val="single" w:sz="4" w:space="0" w:color="auto"/>
            </w:tcBorders>
          </w:tcPr>
          <w:p w14:paraId="2A3FE5B1"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tcPr>
          <w:p w14:paraId="705B823A" w14:textId="77777777" w:rsidR="00E6369C" w:rsidRPr="00E6369C" w:rsidRDefault="00E6369C" w:rsidP="006366A2">
            <w:pPr>
              <w:pStyle w:val="Tabletext"/>
              <w:jc w:val="center"/>
              <w:rPr>
                <w:rFonts w:asciiTheme="minorHAnsi" w:hAnsiTheme="minorHAnsi" w:cstheme="minorHAnsi"/>
                <w:szCs w:val="20"/>
              </w:rPr>
            </w:pPr>
          </w:p>
        </w:tc>
        <w:tc>
          <w:tcPr>
            <w:tcW w:w="2837" w:type="dxa"/>
            <w:tcBorders>
              <w:top w:val="single" w:sz="4" w:space="0" w:color="auto"/>
              <w:left w:val="single" w:sz="4" w:space="0" w:color="auto"/>
              <w:bottom w:val="single" w:sz="4" w:space="0" w:color="auto"/>
              <w:right w:val="single" w:sz="4" w:space="0" w:color="auto"/>
            </w:tcBorders>
          </w:tcPr>
          <w:p w14:paraId="019FDD7D" w14:textId="77777777" w:rsidR="00E6369C" w:rsidRPr="00E6369C" w:rsidRDefault="00E6369C" w:rsidP="006366A2">
            <w:pPr>
              <w:pStyle w:val="Tabletext"/>
              <w:rPr>
                <w:rFonts w:asciiTheme="minorHAnsi" w:hAnsiTheme="minorHAnsi" w:cstheme="minorHAnsi"/>
                <w:szCs w:val="20"/>
              </w:rPr>
            </w:pPr>
          </w:p>
        </w:tc>
      </w:tr>
      <w:tr w:rsidR="00E6369C" w:rsidRPr="00E6369C" w14:paraId="57E822BA" w14:textId="77777777" w:rsidTr="006366A2">
        <w:tc>
          <w:tcPr>
            <w:tcW w:w="3339" w:type="dxa"/>
            <w:tcBorders>
              <w:top w:val="single" w:sz="4" w:space="0" w:color="auto"/>
              <w:left w:val="single" w:sz="4" w:space="0" w:color="auto"/>
              <w:bottom w:val="single" w:sz="4" w:space="0" w:color="auto"/>
              <w:right w:val="single" w:sz="4" w:space="0" w:color="auto"/>
            </w:tcBorders>
          </w:tcPr>
          <w:p w14:paraId="08A2F2E4" w14:textId="773E270B" w:rsidR="00E6369C" w:rsidRPr="00E6369C" w:rsidRDefault="00E6369C" w:rsidP="00E6369C">
            <w:pPr>
              <w:pStyle w:val="Tabletext"/>
              <w:rPr>
                <w:rFonts w:asciiTheme="minorHAnsi" w:hAnsiTheme="minorHAnsi" w:cstheme="minorHAnsi"/>
                <w:szCs w:val="20"/>
              </w:rPr>
            </w:pPr>
            <w:r w:rsidRPr="009F41B9">
              <w:rPr>
                <w:rFonts w:ascii="Times New Roman" w:hAnsi="Times New Roman" w:cs="Times New Roman"/>
                <w:color w:val="0000FF"/>
                <w:szCs w:val="20"/>
                <w:u w:val="single"/>
                <w:lang w:val="de-CH" w:eastAsia="en-GB"/>
              </w:rPr>
              <w:t>Webpage</w:t>
            </w:r>
          </w:p>
        </w:tc>
        <w:tc>
          <w:tcPr>
            <w:tcW w:w="577" w:type="dxa"/>
            <w:tcBorders>
              <w:top w:val="single" w:sz="4" w:space="0" w:color="auto"/>
              <w:left w:val="single" w:sz="4" w:space="0" w:color="auto"/>
              <w:bottom w:val="single" w:sz="4" w:space="0" w:color="auto"/>
              <w:right w:val="single" w:sz="4" w:space="0" w:color="auto"/>
            </w:tcBorders>
          </w:tcPr>
          <w:p w14:paraId="6E4CC95A" w14:textId="266CD4B9"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80" w:type="dxa"/>
            <w:tcBorders>
              <w:top w:val="single" w:sz="4" w:space="0" w:color="auto"/>
              <w:left w:val="single" w:sz="4" w:space="0" w:color="auto"/>
              <w:bottom w:val="single" w:sz="4" w:space="0" w:color="auto"/>
              <w:right w:val="single" w:sz="4" w:space="0" w:color="auto"/>
            </w:tcBorders>
          </w:tcPr>
          <w:p w14:paraId="12D56833" w14:textId="38297D46"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80" w:type="dxa"/>
            <w:tcBorders>
              <w:top w:val="single" w:sz="4" w:space="0" w:color="auto"/>
              <w:left w:val="single" w:sz="4" w:space="0" w:color="auto"/>
              <w:bottom w:val="single" w:sz="4" w:space="0" w:color="auto"/>
              <w:right w:val="single" w:sz="4" w:space="0" w:color="auto"/>
            </w:tcBorders>
          </w:tcPr>
          <w:p w14:paraId="200B3296" w14:textId="2AB7A585"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72" w:type="dxa"/>
            <w:tcBorders>
              <w:top w:val="single" w:sz="4" w:space="0" w:color="auto"/>
              <w:left w:val="single" w:sz="4" w:space="0" w:color="auto"/>
              <w:bottom w:val="single" w:sz="4" w:space="0" w:color="auto"/>
              <w:right w:val="single" w:sz="4" w:space="0" w:color="auto"/>
            </w:tcBorders>
          </w:tcPr>
          <w:p w14:paraId="68A077F6" w14:textId="6255B6E8"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74" w:type="dxa"/>
            <w:tcBorders>
              <w:top w:val="single" w:sz="4" w:space="0" w:color="auto"/>
              <w:left w:val="single" w:sz="4" w:space="0" w:color="auto"/>
              <w:bottom w:val="single" w:sz="4" w:space="0" w:color="auto"/>
              <w:right w:val="single" w:sz="4" w:space="0" w:color="auto"/>
            </w:tcBorders>
          </w:tcPr>
          <w:p w14:paraId="6F26FF8A" w14:textId="0D56C916"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80" w:type="dxa"/>
            <w:tcBorders>
              <w:top w:val="single" w:sz="4" w:space="0" w:color="auto"/>
              <w:left w:val="single" w:sz="4" w:space="0" w:color="auto"/>
              <w:bottom w:val="single" w:sz="4" w:space="0" w:color="auto"/>
              <w:right w:val="single" w:sz="4" w:space="0" w:color="auto"/>
            </w:tcBorders>
          </w:tcPr>
          <w:p w14:paraId="462655E8" w14:textId="556D0C8F"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2837" w:type="dxa"/>
            <w:tcBorders>
              <w:top w:val="single" w:sz="4" w:space="0" w:color="auto"/>
              <w:left w:val="single" w:sz="4" w:space="0" w:color="auto"/>
              <w:bottom w:val="single" w:sz="4" w:space="0" w:color="auto"/>
              <w:right w:val="single" w:sz="4" w:space="0" w:color="auto"/>
            </w:tcBorders>
          </w:tcPr>
          <w:p w14:paraId="47BA7A06" w14:textId="77777777" w:rsidR="00E6369C" w:rsidRPr="00E6369C" w:rsidRDefault="00E6369C" w:rsidP="00E6369C">
            <w:pPr>
              <w:pStyle w:val="Tabletext"/>
              <w:rPr>
                <w:rFonts w:asciiTheme="minorHAnsi" w:hAnsiTheme="minorHAnsi" w:cstheme="minorHAnsi"/>
                <w:szCs w:val="20"/>
              </w:rPr>
            </w:pPr>
          </w:p>
        </w:tc>
      </w:tr>
      <w:tr w:rsidR="00E6369C" w:rsidRPr="00E6369C" w14:paraId="2D801621" w14:textId="77777777" w:rsidTr="006366A2">
        <w:tc>
          <w:tcPr>
            <w:tcW w:w="3339" w:type="dxa"/>
            <w:tcBorders>
              <w:top w:val="single" w:sz="4" w:space="0" w:color="auto"/>
              <w:left w:val="single" w:sz="4" w:space="0" w:color="auto"/>
              <w:bottom w:val="single" w:sz="4" w:space="0" w:color="auto"/>
              <w:right w:val="single" w:sz="4" w:space="0" w:color="auto"/>
            </w:tcBorders>
            <w:shd w:val="clear" w:color="auto" w:fill="99CCFF"/>
            <w:hideMark/>
          </w:tcPr>
          <w:p w14:paraId="51B7B8D3" w14:textId="77777777" w:rsidR="00E6369C" w:rsidRPr="00E6369C" w:rsidRDefault="00E6369C" w:rsidP="006366A2">
            <w:pPr>
              <w:pStyle w:val="Tabletext"/>
              <w:keepNext/>
              <w:rPr>
                <w:rFonts w:asciiTheme="minorHAnsi" w:hAnsiTheme="minorHAnsi" w:cstheme="minorHAnsi"/>
                <w:b/>
                <w:bCs/>
                <w:szCs w:val="20"/>
                <w:u w:val="single"/>
              </w:rPr>
            </w:pPr>
            <w:r w:rsidRPr="00E6369C">
              <w:rPr>
                <w:rFonts w:asciiTheme="minorHAnsi" w:hAnsiTheme="minorHAnsi" w:cstheme="minorHAnsi"/>
                <w:b/>
                <w:bCs/>
                <w:szCs w:val="20"/>
                <w:u w:val="single"/>
              </w:rPr>
              <w:lastRenderedPageBreak/>
              <w:t>5.</w:t>
            </w:r>
            <w:r w:rsidRPr="00E6369C">
              <w:rPr>
                <w:rFonts w:asciiTheme="minorHAnsi" w:hAnsiTheme="minorHAnsi" w:cstheme="minorHAnsi"/>
                <w:b/>
                <w:bCs/>
                <w:szCs w:val="20"/>
                <w:u w:val="single"/>
              </w:rPr>
              <w:tab/>
              <w:t>RRB</w:t>
            </w:r>
          </w:p>
        </w:tc>
        <w:tc>
          <w:tcPr>
            <w:tcW w:w="577" w:type="dxa"/>
            <w:tcBorders>
              <w:top w:val="single" w:sz="4" w:space="0" w:color="auto"/>
              <w:left w:val="single" w:sz="4" w:space="0" w:color="auto"/>
              <w:bottom w:val="single" w:sz="4" w:space="0" w:color="auto"/>
              <w:right w:val="single" w:sz="4" w:space="0" w:color="auto"/>
            </w:tcBorders>
            <w:shd w:val="clear" w:color="auto" w:fill="99CCFF"/>
          </w:tcPr>
          <w:p w14:paraId="103A5417"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28B8BD3D"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5240A08E" w14:textId="77777777" w:rsidR="00E6369C" w:rsidRPr="00E6369C" w:rsidRDefault="00E6369C" w:rsidP="006366A2">
            <w:pPr>
              <w:pStyle w:val="Tabletext"/>
              <w:jc w:val="center"/>
              <w:rPr>
                <w:rFonts w:asciiTheme="minorHAnsi" w:hAnsiTheme="minorHAnsi" w:cstheme="minorHAnsi"/>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99CCFF"/>
          </w:tcPr>
          <w:p w14:paraId="145C47CC" w14:textId="77777777" w:rsidR="00E6369C" w:rsidRPr="00E6369C" w:rsidRDefault="00E6369C" w:rsidP="006366A2">
            <w:pPr>
              <w:pStyle w:val="Tabletext"/>
              <w:jc w:val="center"/>
              <w:rPr>
                <w:rFonts w:asciiTheme="minorHAnsi" w:hAnsiTheme="minorHAnsi" w:cstheme="minorHAnsi"/>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99CCFF"/>
          </w:tcPr>
          <w:p w14:paraId="333B1947"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7D458D29" w14:textId="77777777" w:rsidR="00E6369C" w:rsidRPr="00E6369C" w:rsidRDefault="00E6369C" w:rsidP="006366A2">
            <w:pPr>
              <w:pStyle w:val="Tabletext"/>
              <w:jc w:val="center"/>
              <w:rPr>
                <w:rFonts w:asciiTheme="minorHAnsi" w:hAnsiTheme="minorHAnsi" w:cstheme="minorHAnsi"/>
                <w:szCs w:val="20"/>
              </w:rPr>
            </w:pPr>
          </w:p>
        </w:tc>
        <w:tc>
          <w:tcPr>
            <w:tcW w:w="2837" w:type="dxa"/>
            <w:tcBorders>
              <w:top w:val="single" w:sz="4" w:space="0" w:color="auto"/>
              <w:left w:val="single" w:sz="4" w:space="0" w:color="auto"/>
              <w:bottom w:val="single" w:sz="4" w:space="0" w:color="auto"/>
              <w:right w:val="single" w:sz="4" w:space="0" w:color="auto"/>
            </w:tcBorders>
            <w:shd w:val="clear" w:color="auto" w:fill="99CCFF"/>
          </w:tcPr>
          <w:p w14:paraId="70454BF6" w14:textId="77777777" w:rsidR="00E6369C" w:rsidRPr="00E6369C" w:rsidRDefault="00E6369C" w:rsidP="006366A2">
            <w:pPr>
              <w:pStyle w:val="Tabletext"/>
              <w:rPr>
                <w:rFonts w:asciiTheme="minorHAnsi" w:hAnsiTheme="minorHAnsi" w:cstheme="minorHAnsi"/>
                <w:szCs w:val="20"/>
              </w:rPr>
            </w:pPr>
          </w:p>
        </w:tc>
      </w:tr>
      <w:tr w:rsidR="00E6369C" w:rsidRPr="007976B8" w14:paraId="2CEF2CE1" w14:textId="77777777" w:rsidTr="006366A2">
        <w:tc>
          <w:tcPr>
            <w:tcW w:w="3339" w:type="dxa"/>
            <w:tcBorders>
              <w:top w:val="single" w:sz="4" w:space="0" w:color="auto"/>
              <w:left w:val="single" w:sz="4" w:space="0" w:color="auto"/>
              <w:bottom w:val="single" w:sz="4" w:space="0" w:color="auto"/>
              <w:right w:val="single" w:sz="4" w:space="0" w:color="auto"/>
            </w:tcBorders>
            <w:shd w:val="clear" w:color="auto" w:fill="FFFF00"/>
            <w:hideMark/>
          </w:tcPr>
          <w:p w14:paraId="25DDA9E9"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Interpretación</w:t>
            </w:r>
          </w:p>
        </w:tc>
        <w:tc>
          <w:tcPr>
            <w:tcW w:w="577" w:type="dxa"/>
            <w:tcBorders>
              <w:top w:val="single" w:sz="4" w:space="0" w:color="auto"/>
              <w:left w:val="single" w:sz="4" w:space="0" w:color="auto"/>
              <w:bottom w:val="single" w:sz="4" w:space="0" w:color="auto"/>
              <w:right w:val="single" w:sz="4" w:space="0" w:color="auto"/>
            </w:tcBorders>
            <w:shd w:val="clear" w:color="auto" w:fill="FFFF00"/>
            <w:hideMark/>
          </w:tcPr>
          <w:p w14:paraId="43CC12C8"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shd w:val="clear" w:color="auto" w:fill="FFFF00"/>
            <w:hideMark/>
          </w:tcPr>
          <w:p w14:paraId="06F952E9"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shd w:val="clear" w:color="auto" w:fill="FFFF00"/>
            <w:hideMark/>
          </w:tcPr>
          <w:p w14:paraId="25EE565D"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shd w:val="clear" w:color="auto" w:fill="FFFF00"/>
            <w:hideMark/>
          </w:tcPr>
          <w:p w14:paraId="4373FD95"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shd w:val="clear" w:color="auto" w:fill="FFFF00"/>
            <w:hideMark/>
          </w:tcPr>
          <w:p w14:paraId="53D42820"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shd w:val="clear" w:color="auto" w:fill="FFFF00"/>
            <w:hideMark/>
          </w:tcPr>
          <w:p w14:paraId="0D143C27"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shd w:val="clear" w:color="auto" w:fill="FFFF00"/>
            <w:hideMark/>
          </w:tcPr>
          <w:p w14:paraId="5C54668E"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Depende de la composición de la Junta</w:t>
            </w:r>
          </w:p>
        </w:tc>
      </w:tr>
      <w:tr w:rsidR="00E6369C" w:rsidRPr="00E6369C" w14:paraId="3B63CCE4" w14:textId="77777777" w:rsidTr="006366A2">
        <w:tc>
          <w:tcPr>
            <w:tcW w:w="3339" w:type="dxa"/>
            <w:tcBorders>
              <w:top w:val="single" w:sz="4" w:space="0" w:color="auto"/>
              <w:left w:val="single" w:sz="4" w:space="0" w:color="auto"/>
              <w:bottom w:val="single" w:sz="4" w:space="0" w:color="auto"/>
              <w:right w:val="single" w:sz="4" w:space="0" w:color="auto"/>
            </w:tcBorders>
            <w:hideMark/>
          </w:tcPr>
          <w:p w14:paraId="6E997EAA" w14:textId="5387B34C"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Todo</w:t>
            </w:r>
            <w:r>
              <w:rPr>
                <w:rFonts w:asciiTheme="minorHAnsi" w:hAnsiTheme="minorHAnsi" w:cstheme="minorHAnsi"/>
                <w:szCs w:val="20"/>
              </w:rPr>
              <w:t>s</w:t>
            </w:r>
            <w:r w:rsidRPr="00E6369C">
              <w:rPr>
                <w:rFonts w:asciiTheme="minorHAnsi" w:hAnsiTheme="minorHAnsi" w:cstheme="minorHAnsi"/>
                <w:szCs w:val="20"/>
              </w:rPr>
              <w:t xml:space="preserve"> los tipos de documentos</w:t>
            </w:r>
          </w:p>
        </w:tc>
        <w:tc>
          <w:tcPr>
            <w:tcW w:w="577" w:type="dxa"/>
            <w:tcBorders>
              <w:top w:val="single" w:sz="4" w:space="0" w:color="auto"/>
              <w:left w:val="single" w:sz="4" w:space="0" w:color="auto"/>
              <w:bottom w:val="single" w:sz="4" w:space="0" w:color="auto"/>
              <w:right w:val="single" w:sz="4" w:space="0" w:color="auto"/>
            </w:tcBorders>
            <w:hideMark/>
          </w:tcPr>
          <w:p w14:paraId="119D322D"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569AA9E9"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06752704"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57666FFC"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0FE304D8"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133D9455"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3C704DC2" w14:textId="77777777" w:rsidR="00E6369C" w:rsidRPr="00E6369C" w:rsidRDefault="00E6369C" w:rsidP="006366A2">
            <w:pPr>
              <w:pStyle w:val="Tabletext"/>
              <w:rPr>
                <w:rFonts w:asciiTheme="minorHAnsi" w:hAnsiTheme="minorHAnsi" w:cstheme="minorHAnsi"/>
                <w:szCs w:val="20"/>
              </w:rPr>
            </w:pPr>
          </w:p>
        </w:tc>
      </w:tr>
      <w:tr w:rsidR="00E6369C" w:rsidRPr="00E6369C" w14:paraId="2C9627AD" w14:textId="77777777" w:rsidTr="006366A2">
        <w:tc>
          <w:tcPr>
            <w:tcW w:w="3339" w:type="dxa"/>
            <w:tcBorders>
              <w:top w:val="single" w:sz="4" w:space="0" w:color="auto"/>
              <w:left w:val="single" w:sz="4" w:space="0" w:color="auto"/>
              <w:bottom w:val="single" w:sz="4" w:space="0" w:color="auto"/>
              <w:right w:val="single" w:sz="4" w:space="0" w:color="auto"/>
            </w:tcBorders>
          </w:tcPr>
          <w:p w14:paraId="5A8194B8" w14:textId="650ED216" w:rsidR="00E6369C" w:rsidRPr="00E6369C" w:rsidRDefault="00E6369C" w:rsidP="00E6369C">
            <w:pPr>
              <w:pStyle w:val="Tabletext"/>
              <w:rPr>
                <w:rFonts w:asciiTheme="minorHAnsi" w:hAnsiTheme="minorHAnsi" w:cstheme="minorHAnsi"/>
                <w:szCs w:val="20"/>
              </w:rPr>
            </w:pPr>
            <w:r w:rsidRPr="009F41B9">
              <w:rPr>
                <w:rFonts w:ascii="Times New Roman" w:hAnsi="Times New Roman" w:cs="Times New Roman"/>
                <w:color w:val="0000FF"/>
                <w:szCs w:val="20"/>
                <w:u w:val="single"/>
                <w:lang w:val="de-CH" w:eastAsia="en-GB"/>
              </w:rPr>
              <w:t>Webpage</w:t>
            </w:r>
          </w:p>
        </w:tc>
        <w:tc>
          <w:tcPr>
            <w:tcW w:w="577" w:type="dxa"/>
            <w:tcBorders>
              <w:top w:val="single" w:sz="4" w:space="0" w:color="auto"/>
              <w:left w:val="single" w:sz="4" w:space="0" w:color="auto"/>
              <w:bottom w:val="single" w:sz="4" w:space="0" w:color="auto"/>
              <w:right w:val="single" w:sz="4" w:space="0" w:color="auto"/>
            </w:tcBorders>
          </w:tcPr>
          <w:p w14:paraId="38333D56" w14:textId="049E790D"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80" w:type="dxa"/>
            <w:tcBorders>
              <w:top w:val="single" w:sz="4" w:space="0" w:color="auto"/>
              <w:left w:val="single" w:sz="4" w:space="0" w:color="auto"/>
              <w:bottom w:val="single" w:sz="4" w:space="0" w:color="auto"/>
              <w:right w:val="single" w:sz="4" w:space="0" w:color="auto"/>
            </w:tcBorders>
          </w:tcPr>
          <w:p w14:paraId="20C4D261" w14:textId="4E96AB9B"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80" w:type="dxa"/>
            <w:tcBorders>
              <w:top w:val="single" w:sz="4" w:space="0" w:color="auto"/>
              <w:left w:val="single" w:sz="4" w:space="0" w:color="auto"/>
              <w:bottom w:val="single" w:sz="4" w:space="0" w:color="auto"/>
              <w:right w:val="single" w:sz="4" w:space="0" w:color="auto"/>
            </w:tcBorders>
          </w:tcPr>
          <w:p w14:paraId="39C78750" w14:textId="054248E1"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72" w:type="dxa"/>
            <w:tcBorders>
              <w:top w:val="single" w:sz="4" w:space="0" w:color="auto"/>
              <w:left w:val="single" w:sz="4" w:space="0" w:color="auto"/>
              <w:bottom w:val="single" w:sz="4" w:space="0" w:color="auto"/>
              <w:right w:val="single" w:sz="4" w:space="0" w:color="auto"/>
            </w:tcBorders>
          </w:tcPr>
          <w:p w14:paraId="369EEB1E" w14:textId="5AF2A4F9"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74" w:type="dxa"/>
            <w:tcBorders>
              <w:top w:val="single" w:sz="4" w:space="0" w:color="auto"/>
              <w:left w:val="single" w:sz="4" w:space="0" w:color="auto"/>
              <w:bottom w:val="single" w:sz="4" w:space="0" w:color="auto"/>
              <w:right w:val="single" w:sz="4" w:space="0" w:color="auto"/>
            </w:tcBorders>
          </w:tcPr>
          <w:p w14:paraId="09AEBCB0" w14:textId="29AFB801"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80" w:type="dxa"/>
            <w:tcBorders>
              <w:top w:val="single" w:sz="4" w:space="0" w:color="auto"/>
              <w:left w:val="single" w:sz="4" w:space="0" w:color="auto"/>
              <w:bottom w:val="single" w:sz="4" w:space="0" w:color="auto"/>
              <w:right w:val="single" w:sz="4" w:space="0" w:color="auto"/>
            </w:tcBorders>
          </w:tcPr>
          <w:p w14:paraId="0F8956CD" w14:textId="5532C625"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2837" w:type="dxa"/>
            <w:tcBorders>
              <w:top w:val="single" w:sz="4" w:space="0" w:color="auto"/>
              <w:left w:val="single" w:sz="4" w:space="0" w:color="auto"/>
              <w:bottom w:val="single" w:sz="4" w:space="0" w:color="auto"/>
              <w:right w:val="single" w:sz="4" w:space="0" w:color="auto"/>
            </w:tcBorders>
          </w:tcPr>
          <w:p w14:paraId="22D3A60E" w14:textId="77777777" w:rsidR="00E6369C" w:rsidRPr="00E6369C" w:rsidRDefault="00E6369C" w:rsidP="00E6369C">
            <w:pPr>
              <w:pStyle w:val="Tabletext"/>
              <w:rPr>
                <w:rFonts w:asciiTheme="minorHAnsi" w:hAnsiTheme="minorHAnsi" w:cstheme="minorHAnsi"/>
                <w:szCs w:val="20"/>
              </w:rPr>
            </w:pPr>
          </w:p>
        </w:tc>
      </w:tr>
      <w:tr w:rsidR="00E6369C" w:rsidRPr="00E6369C" w14:paraId="77DD054D" w14:textId="77777777" w:rsidTr="006366A2">
        <w:tc>
          <w:tcPr>
            <w:tcW w:w="3339" w:type="dxa"/>
            <w:tcBorders>
              <w:top w:val="single" w:sz="4" w:space="0" w:color="auto"/>
              <w:left w:val="single" w:sz="4" w:space="0" w:color="auto"/>
              <w:bottom w:val="single" w:sz="4" w:space="0" w:color="auto"/>
              <w:right w:val="single" w:sz="4" w:space="0" w:color="auto"/>
            </w:tcBorders>
            <w:shd w:val="clear" w:color="auto" w:fill="99CCFF"/>
            <w:hideMark/>
          </w:tcPr>
          <w:p w14:paraId="7EB81041" w14:textId="77777777" w:rsidR="00E6369C" w:rsidRPr="00E6369C" w:rsidRDefault="00E6369C" w:rsidP="00E6369C">
            <w:pPr>
              <w:pStyle w:val="Tabletext"/>
              <w:keepNext/>
              <w:keepLines/>
              <w:ind w:left="284" w:hanging="284"/>
              <w:rPr>
                <w:rFonts w:asciiTheme="minorHAnsi" w:hAnsiTheme="minorHAnsi" w:cstheme="minorHAnsi"/>
                <w:b/>
                <w:bCs/>
                <w:szCs w:val="20"/>
                <w:u w:val="single"/>
              </w:rPr>
            </w:pPr>
            <w:r w:rsidRPr="00E6369C">
              <w:rPr>
                <w:rFonts w:asciiTheme="minorHAnsi" w:hAnsiTheme="minorHAnsi" w:cstheme="minorHAnsi"/>
                <w:b/>
                <w:bCs/>
                <w:szCs w:val="20"/>
                <w:u w:val="single"/>
              </w:rPr>
              <w:t>6.</w:t>
            </w:r>
            <w:r w:rsidRPr="00E6369C">
              <w:rPr>
                <w:rFonts w:asciiTheme="minorHAnsi" w:hAnsiTheme="minorHAnsi" w:cstheme="minorHAnsi"/>
                <w:b/>
                <w:bCs/>
                <w:szCs w:val="20"/>
                <w:u w:val="single"/>
              </w:rPr>
              <w:tab/>
              <w:t>Seminarios Mundiales de Radiocomunicaciones</w:t>
            </w:r>
          </w:p>
        </w:tc>
        <w:tc>
          <w:tcPr>
            <w:tcW w:w="577" w:type="dxa"/>
            <w:tcBorders>
              <w:top w:val="single" w:sz="4" w:space="0" w:color="auto"/>
              <w:left w:val="single" w:sz="4" w:space="0" w:color="auto"/>
              <w:bottom w:val="single" w:sz="4" w:space="0" w:color="auto"/>
              <w:right w:val="single" w:sz="4" w:space="0" w:color="auto"/>
            </w:tcBorders>
            <w:shd w:val="clear" w:color="auto" w:fill="99CCFF"/>
          </w:tcPr>
          <w:p w14:paraId="76548E1D" w14:textId="77777777" w:rsidR="00E6369C" w:rsidRPr="00E6369C" w:rsidRDefault="00E6369C" w:rsidP="00E6369C">
            <w:pPr>
              <w:pStyle w:val="Tabletext"/>
              <w:keepNext/>
              <w:keepLines/>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24DCDC28" w14:textId="77777777" w:rsidR="00E6369C" w:rsidRPr="00E6369C" w:rsidRDefault="00E6369C" w:rsidP="00E6369C">
            <w:pPr>
              <w:pStyle w:val="Tabletext"/>
              <w:keepNext/>
              <w:keepLines/>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47F6BA7B" w14:textId="77777777" w:rsidR="00E6369C" w:rsidRPr="00E6369C" w:rsidRDefault="00E6369C" w:rsidP="00E6369C">
            <w:pPr>
              <w:pStyle w:val="Tabletext"/>
              <w:keepNext/>
              <w:keepLines/>
              <w:jc w:val="center"/>
              <w:rPr>
                <w:rFonts w:asciiTheme="minorHAnsi" w:hAnsiTheme="minorHAnsi" w:cstheme="minorHAnsi"/>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99CCFF"/>
          </w:tcPr>
          <w:p w14:paraId="5F5CD341" w14:textId="77777777" w:rsidR="00E6369C" w:rsidRPr="00E6369C" w:rsidRDefault="00E6369C" w:rsidP="00E6369C">
            <w:pPr>
              <w:pStyle w:val="Tabletext"/>
              <w:keepNext/>
              <w:keepLines/>
              <w:jc w:val="center"/>
              <w:rPr>
                <w:rFonts w:asciiTheme="minorHAnsi" w:hAnsiTheme="minorHAnsi" w:cstheme="minorHAnsi"/>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99CCFF"/>
          </w:tcPr>
          <w:p w14:paraId="072144E6" w14:textId="77777777" w:rsidR="00E6369C" w:rsidRPr="00E6369C" w:rsidRDefault="00E6369C" w:rsidP="00E6369C">
            <w:pPr>
              <w:pStyle w:val="Tabletext"/>
              <w:keepNext/>
              <w:keepLines/>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225CEEB1" w14:textId="77777777" w:rsidR="00E6369C" w:rsidRPr="00E6369C" w:rsidRDefault="00E6369C" w:rsidP="00E6369C">
            <w:pPr>
              <w:pStyle w:val="Tabletext"/>
              <w:keepNext/>
              <w:keepLines/>
              <w:jc w:val="center"/>
              <w:rPr>
                <w:rFonts w:asciiTheme="minorHAnsi" w:hAnsiTheme="minorHAnsi" w:cstheme="minorHAnsi"/>
                <w:szCs w:val="20"/>
              </w:rPr>
            </w:pPr>
          </w:p>
        </w:tc>
        <w:tc>
          <w:tcPr>
            <w:tcW w:w="2837" w:type="dxa"/>
            <w:tcBorders>
              <w:top w:val="single" w:sz="4" w:space="0" w:color="auto"/>
              <w:left w:val="single" w:sz="4" w:space="0" w:color="auto"/>
              <w:bottom w:val="single" w:sz="4" w:space="0" w:color="auto"/>
              <w:right w:val="single" w:sz="4" w:space="0" w:color="auto"/>
            </w:tcBorders>
            <w:shd w:val="clear" w:color="auto" w:fill="99CCFF"/>
          </w:tcPr>
          <w:p w14:paraId="623DCC8C" w14:textId="77777777" w:rsidR="00E6369C" w:rsidRPr="00E6369C" w:rsidRDefault="00E6369C" w:rsidP="00E6369C">
            <w:pPr>
              <w:pStyle w:val="Tabletext"/>
              <w:keepNext/>
              <w:keepLines/>
              <w:rPr>
                <w:rFonts w:asciiTheme="minorHAnsi" w:hAnsiTheme="minorHAnsi" w:cstheme="minorHAnsi"/>
                <w:szCs w:val="20"/>
              </w:rPr>
            </w:pPr>
          </w:p>
        </w:tc>
      </w:tr>
      <w:tr w:rsidR="00E6369C" w:rsidRPr="00E6369C" w14:paraId="681C37E4" w14:textId="77777777" w:rsidTr="006366A2">
        <w:tc>
          <w:tcPr>
            <w:tcW w:w="3339" w:type="dxa"/>
            <w:tcBorders>
              <w:top w:val="single" w:sz="4" w:space="0" w:color="auto"/>
              <w:left w:val="single" w:sz="4" w:space="0" w:color="auto"/>
              <w:bottom w:val="single" w:sz="4" w:space="0" w:color="auto"/>
              <w:right w:val="single" w:sz="4" w:space="0" w:color="auto"/>
            </w:tcBorders>
            <w:shd w:val="clear" w:color="auto" w:fill="FFFF00"/>
            <w:hideMark/>
          </w:tcPr>
          <w:p w14:paraId="75215122"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Interpretación</w:t>
            </w:r>
          </w:p>
        </w:tc>
        <w:tc>
          <w:tcPr>
            <w:tcW w:w="577" w:type="dxa"/>
            <w:tcBorders>
              <w:top w:val="single" w:sz="4" w:space="0" w:color="auto"/>
              <w:left w:val="single" w:sz="4" w:space="0" w:color="auto"/>
              <w:bottom w:val="single" w:sz="4" w:space="0" w:color="auto"/>
              <w:right w:val="single" w:sz="4" w:space="0" w:color="auto"/>
            </w:tcBorders>
            <w:shd w:val="clear" w:color="auto" w:fill="FFFF00"/>
            <w:hideMark/>
          </w:tcPr>
          <w:p w14:paraId="1A32706D"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shd w:val="clear" w:color="auto" w:fill="FFFF00"/>
            <w:hideMark/>
          </w:tcPr>
          <w:p w14:paraId="1C0FCECE"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shd w:val="clear" w:color="auto" w:fill="FFFF00"/>
            <w:hideMark/>
          </w:tcPr>
          <w:p w14:paraId="257D7A12"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shd w:val="clear" w:color="auto" w:fill="FFFF00"/>
            <w:hideMark/>
          </w:tcPr>
          <w:p w14:paraId="59C0D815"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shd w:val="clear" w:color="auto" w:fill="FFFF00"/>
            <w:hideMark/>
          </w:tcPr>
          <w:p w14:paraId="562E8BC6"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shd w:val="clear" w:color="auto" w:fill="FFFF00"/>
            <w:hideMark/>
          </w:tcPr>
          <w:p w14:paraId="52B50538"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shd w:val="clear" w:color="auto" w:fill="FFFF00"/>
            <w:hideMark/>
          </w:tcPr>
          <w:p w14:paraId="05960A77"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Solo sesiones plenarias</w:t>
            </w:r>
          </w:p>
        </w:tc>
      </w:tr>
      <w:tr w:rsidR="00E6369C" w:rsidRPr="00E6369C" w14:paraId="0EDE3ABB" w14:textId="77777777" w:rsidTr="006366A2">
        <w:tc>
          <w:tcPr>
            <w:tcW w:w="3339" w:type="dxa"/>
            <w:tcBorders>
              <w:top w:val="single" w:sz="4" w:space="0" w:color="auto"/>
              <w:left w:val="single" w:sz="4" w:space="0" w:color="auto"/>
              <w:bottom w:val="single" w:sz="4" w:space="0" w:color="auto"/>
              <w:right w:val="single" w:sz="4" w:space="0" w:color="auto"/>
            </w:tcBorders>
            <w:hideMark/>
          </w:tcPr>
          <w:p w14:paraId="1D991CAB"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Documentos</w:t>
            </w:r>
          </w:p>
        </w:tc>
        <w:tc>
          <w:tcPr>
            <w:tcW w:w="577" w:type="dxa"/>
            <w:tcBorders>
              <w:top w:val="single" w:sz="4" w:space="0" w:color="auto"/>
              <w:left w:val="single" w:sz="4" w:space="0" w:color="auto"/>
              <w:bottom w:val="single" w:sz="4" w:space="0" w:color="auto"/>
              <w:right w:val="single" w:sz="4" w:space="0" w:color="auto"/>
            </w:tcBorders>
            <w:hideMark/>
          </w:tcPr>
          <w:p w14:paraId="15ED82BF"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53BD9CD2"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2C36106A"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31206A1B"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43935F1B"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07B46BB9"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2F9554AD" w14:textId="77777777" w:rsidR="00E6369C" w:rsidRPr="00E6369C" w:rsidRDefault="00E6369C" w:rsidP="006366A2">
            <w:pPr>
              <w:pStyle w:val="Tabletext"/>
              <w:rPr>
                <w:rFonts w:asciiTheme="minorHAnsi" w:hAnsiTheme="minorHAnsi" w:cstheme="minorHAnsi"/>
                <w:szCs w:val="20"/>
              </w:rPr>
            </w:pPr>
          </w:p>
        </w:tc>
      </w:tr>
      <w:tr w:rsidR="00E6369C" w:rsidRPr="00E6369C" w14:paraId="00B02B5B" w14:textId="77777777" w:rsidTr="006366A2">
        <w:tc>
          <w:tcPr>
            <w:tcW w:w="3339" w:type="dxa"/>
            <w:tcBorders>
              <w:top w:val="single" w:sz="4" w:space="0" w:color="auto"/>
              <w:left w:val="single" w:sz="4" w:space="0" w:color="auto"/>
              <w:bottom w:val="single" w:sz="4" w:space="0" w:color="auto"/>
              <w:right w:val="single" w:sz="4" w:space="0" w:color="auto"/>
            </w:tcBorders>
            <w:hideMark/>
          </w:tcPr>
          <w:p w14:paraId="7E7FCF27"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Presentaciones</w:t>
            </w:r>
          </w:p>
        </w:tc>
        <w:tc>
          <w:tcPr>
            <w:tcW w:w="577" w:type="dxa"/>
            <w:tcBorders>
              <w:top w:val="single" w:sz="4" w:space="0" w:color="auto"/>
              <w:left w:val="single" w:sz="4" w:space="0" w:color="auto"/>
              <w:bottom w:val="single" w:sz="4" w:space="0" w:color="auto"/>
              <w:right w:val="single" w:sz="4" w:space="0" w:color="auto"/>
            </w:tcBorders>
            <w:hideMark/>
          </w:tcPr>
          <w:p w14:paraId="083B065B"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tcPr>
          <w:p w14:paraId="5B6F75D9"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tcPr>
          <w:p w14:paraId="5E08E6CA" w14:textId="77777777" w:rsidR="00E6369C" w:rsidRPr="00E6369C" w:rsidRDefault="00E6369C" w:rsidP="006366A2">
            <w:pPr>
              <w:pStyle w:val="Tabletext"/>
              <w:jc w:val="center"/>
              <w:rPr>
                <w:rFonts w:asciiTheme="minorHAnsi" w:hAnsiTheme="minorHAnsi" w:cstheme="minorHAnsi"/>
                <w:szCs w:val="20"/>
              </w:rPr>
            </w:pPr>
          </w:p>
        </w:tc>
        <w:tc>
          <w:tcPr>
            <w:tcW w:w="572" w:type="dxa"/>
            <w:tcBorders>
              <w:top w:val="single" w:sz="4" w:space="0" w:color="auto"/>
              <w:left w:val="single" w:sz="4" w:space="0" w:color="auto"/>
              <w:bottom w:val="single" w:sz="4" w:space="0" w:color="auto"/>
              <w:right w:val="single" w:sz="4" w:space="0" w:color="auto"/>
            </w:tcBorders>
          </w:tcPr>
          <w:p w14:paraId="168AAEE0" w14:textId="77777777" w:rsidR="00E6369C" w:rsidRPr="00E6369C" w:rsidRDefault="00E6369C" w:rsidP="006366A2">
            <w:pPr>
              <w:pStyle w:val="Tabletext"/>
              <w:jc w:val="center"/>
              <w:rPr>
                <w:rFonts w:asciiTheme="minorHAnsi" w:hAnsiTheme="minorHAnsi" w:cstheme="minorHAnsi"/>
                <w:szCs w:val="20"/>
              </w:rPr>
            </w:pPr>
          </w:p>
        </w:tc>
        <w:tc>
          <w:tcPr>
            <w:tcW w:w="574" w:type="dxa"/>
            <w:tcBorders>
              <w:top w:val="single" w:sz="4" w:space="0" w:color="auto"/>
              <w:left w:val="single" w:sz="4" w:space="0" w:color="auto"/>
              <w:bottom w:val="single" w:sz="4" w:space="0" w:color="auto"/>
              <w:right w:val="single" w:sz="4" w:space="0" w:color="auto"/>
            </w:tcBorders>
          </w:tcPr>
          <w:p w14:paraId="61637288"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tcPr>
          <w:p w14:paraId="3F2DBD39" w14:textId="77777777" w:rsidR="00E6369C" w:rsidRPr="00E6369C" w:rsidRDefault="00E6369C" w:rsidP="006366A2">
            <w:pPr>
              <w:pStyle w:val="Tabletext"/>
              <w:jc w:val="center"/>
              <w:rPr>
                <w:rFonts w:asciiTheme="minorHAnsi" w:hAnsiTheme="minorHAnsi" w:cstheme="minorHAnsi"/>
                <w:szCs w:val="20"/>
              </w:rPr>
            </w:pPr>
          </w:p>
        </w:tc>
        <w:tc>
          <w:tcPr>
            <w:tcW w:w="2837" w:type="dxa"/>
            <w:tcBorders>
              <w:top w:val="single" w:sz="4" w:space="0" w:color="auto"/>
              <w:left w:val="single" w:sz="4" w:space="0" w:color="auto"/>
              <w:bottom w:val="single" w:sz="4" w:space="0" w:color="auto"/>
              <w:right w:val="single" w:sz="4" w:space="0" w:color="auto"/>
            </w:tcBorders>
          </w:tcPr>
          <w:p w14:paraId="58C10A2C" w14:textId="77777777" w:rsidR="00E6369C" w:rsidRPr="00E6369C" w:rsidRDefault="00E6369C" w:rsidP="006366A2">
            <w:pPr>
              <w:pStyle w:val="Tabletext"/>
              <w:rPr>
                <w:rFonts w:asciiTheme="minorHAnsi" w:hAnsiTheme="minorHAnsi" w:cstheme="minorHAnsi"/>
                <w:szCs w:val="20"/>
              </w:rPr>
            </w:pPr>
          </w:p>
        </w:tc>
      </w:tr>
      <w:tr w:rsidR="00E6369C" w:rsidRPr="00E6369C" w14:paraId="65D81584" w14:textId="77777777" w:rsidTr="006366A2">
        <w:tc>
          <w:tcPr>
            <w:tcW w:w="3339" w:type="dxa"/>
            <w:tcBorders>
              <w:top w:val="single" w:sz="4" w:space="0" w:color="auto"/>
              <w:left w:val="single" w:sz="4" w:space="0" w:color="auto"/>
              <w:bottom w:val="single" w:sz="4" w:space="0" w:color="auto"/>
              <w:right w:val="single" w:sz="4" w:space="0" w:color="auto"/>
            </w:tcBorders>
          </w:tcPr>
          <w:p w14:paraId="3BA1477E" w14:textId="325AC025" w:rsidR="00E6369C" w:rsidRPr="00E6369C" w:rsidRDefault="00E6369C" w:rsidP="00E6369C">
            <w:pPr>
              <w:pStyle w:val="Tabletext"/>
              <w:rPr>
                <w:rFonts w:asciiTheme="minorHAnsi" w:hAnsiTheme="minorHAnsi" w:cstheme="minorHAnsi"/>
                <w:szCs w:val="20"/>
              </w:rPr>
            </w:pPr>
            <w:r w:rsidRPr="009F41B9">
              <w:rPr>
                <w:rFonts w:ascii="Times New Roman" w:hAnsi="Times New Roman" w:cs="Times New Roman"/>
                <w:color w:val="0000FF"/>
                <w:szCs w:val="20"/>
                <w:u w:val="single"/>
                <w:lang w:val="de-CH" w:eastAsia="en-GB"/>
              </w:rPr>
              <w:t>Webpage</w:t>
            </w:r>
          </w:p>
        </w:tc>
        <w:tc>
          <w:tcPr>
            <w:tcW w:w="577" w:type="dxa"/>
            <w:tcBorders>
              <w:top w:val="single" w:sz="4" w:space="0" w:color="auto"/>
              <w:left w:val="single" w:sz="4" w:space="0" w:color="auto"/>
              <w:bottom w:val="single" w:sz="4" w:space="0" w:color="auto"/>
              <w:right w:val="single" w:sz="4" w:space="0" w:color="auto"/>
            </w:tcBorders>
          </w:tcPr>
          <w:p w14:paraId="354089C3" w14:textId="5E8A17A4"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80" w:type="dxa"/>
            <w:tcBorders>
              <w:top w:val="single" w:sz="4" w:space="0" w:color="auto"/>
              <w:left w:val="single" w:sz="4" w:space="0" w:color="auto"/>
              <w:bottom w:val="single" w:sz="4" w:space="0" w:color="auto"/>
              <w:right w:val="single" w:sz="4" w:space="0" w:color="auto"/>
            </w:tcBorders>
          </w:tcPr>
          <w:p w14:paraId="07F1C147" w14:textId="72B9E45D"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80" w:type="dxa"/>
            <w:tcBorders>
              <w:top w:val="single" w:sz="4" w:space="0" w:color="auto"/>
              <w:left w:val="single" w:sz="4" w:space="0" w:color="auto"/>
              <w:bottom w:val="single" w:sz="4" w:space="0" w:color="auto"/>
              <w:right w:val="single" w:sz="4" w:space="0" w:color="auto"/>
            </w:tcBorders>
          </w:tcPr>
          <w:p w14:paraId="6090868D" w14:textId="607AB24E"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72" w:type="dxa"/>
            <w:tcBorders>
              <w:top w:val="single" w:sz="4" w:space="0" w:color="auto"/>
              <w:left w:val="single" w:sz="4" w:space="0" w:color="auto"/>
              <w:bottom w:val="single" w:sz="4" w:space="0" w:color="auto"/>
              <w:right w:val="single" w:sz="4" w:space="0" w:color="auto"/>
            </w:tcBorders>
          </w:tcPr>
          <w:p w14:paraId="2386AD2F" w14:textId="5E17312D"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74" w:type="dxa"/>
            <w:tcBorders>
              <w:top w:val="single" w:sz="4" w:space="0" w:color="auto"/>
              <w:left w:val="single" w:sz="4" w:space="0" w:color="auto"/>
              <w:bottom w:val="single" w:sz="4" w:space="0" w:color="auto"/>
              <w:right w:val="single" w:sz="4" w:space="0" w:color="auto"/>
            </w:tcBorders>
          </w:tcPr>
          <w:p w14:paraId="00AEB560" w14:textId="3AC67931"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580" w:type="dxa"/>
            <w:tcBorders>
              <w:top w:val="single" w:sz="4" w:space="0" w:color="auto"/>
              <w:left w:val="single" w:sz="4" w:space="0" w:color="auto"/>
              <w:bottom w:val="single" w:sz="4" w:space="0" w:color="auto"/>
              <w:right w:val="single" w:sz="4" w:space="0" w:color="auto"/>
            </w:tcBorders>
          </w:tcPr>
          <w:p w14:paraId="4970DA6C" w14:textId="6B243194" w:rsidR="00E6369C" w:rsidRPr="00E6369C" w:rsidRDefault="00E6369C" w:rsidP="00E6369C">
            <w:pPr>
              <w:pStyle w:val="Tabletext"/>
              <w:jc w:val="center"/>
              <w:rPr>
                <w:rFonts w:asciiTheme="minorHAnsi" w:hAnsiTheme="minorHAnsi" w:cstheme="minorHAnsi"/>
                <w:szCs w:val="20"/>
              </w:rPr>
            </w:pPr>
            <w:r w:rsidRPr="009F41B9">
              <w:rPr>
                <w:rFonts w:ascii="Times New Roman" w:hAnsi="Times New Roman" w:cs="Times New Roman"/>
                <w:color w:val="0000FF"/>
                <w:szCs w:val="20"/>
                <w:u w:val="single"/>
                <w:lang w:val="de-CH" w:eastAsia="en-GB"/>
              </w:rPr>
              <w:t>x</w:t>
            </w:r>
          </w:p>
        </w:tc>
        <w:tc>
          <w:tcPr>
            <w:tcW w:w="2837" w:type="dxa"/>
            <w:tcBorders>
              <w:top w:val="single" w:sz="4" w:space="0" w:color="auto"/>
              <w:left w:val="single" w:sz="4" w:space="0" w:color="auto"/>
              <w:bottom w:val="single" w:sz="4" w:space="0" w:color="auto"/>
              <w:right w:val="single" w:sz="4" w:space="0" w:color="auto"/>
            </w:tcBorders>
          </w:tcPr>
          <w:p w14:paraId="09784412" w14:textId="77777777" w:rsidR="00E6369C" w:rsidRPr="00E6369C" w:rsidRDefault="00E6369C" w:rsidP="00E6369C">
            <w:pPr>
              <w:pStyle w:val="Tabletext"/>
              <w:rPr>
                <w:rFonts w:asciiTheme="minorHAnsi" w:hAnsiTheme="minorHAnsi" w:cstheme="minorHAnsi"/>
                <w:szCs w:val="20"/>
              </w:rPr>
            </w:pPr>
          </w:p>
        </w:tc>
      </w:tr>
      <w:tr w:rsidR="00E6369C" w:rsidRPr="00E6369C" w14:paraId="014EC0DC" w14:textId="77777777" w:rsidTr="006366A2">
        <w:tc>
          <w:tcPr>
            <w:tcW w:w="3339" w:type="dxa"/>
            <w:tcBorders>
              <w:top w:val="single" w:sz="4" w:space="0" w:color="auto"/>
              <w:left w:val="single" w:sz="4" w:space="0" w:color="auto"/>
              <w:bottom w:val="single" w:sz="4" w:space="0" w:color="auto"/>
              <w:right w:val="single" w:sz="4" w:space="0" w:color="auto"/>
            </w:tcBorders>
            <w:shd w:val="clear" w:color="auto" w:fill="99CCFF"/>
            <w:hideMark/>
          </w:tcPr>
          <w:p w14:paraId="017BEEB8" w14:textId="77777777" w:rsidR="00E6369C" w:rsidRPr="00E6369C" w:rsidRDefault="00E6369C" w:rsidP="006366A2">
            <w:pPr>
              <w:pStyle w:val="Tabletext"/>
              <w:rPr>
                <w:rFonts w:asciiTheme="minorHAnsi" w:hAnsiTheme="minorHAnsi" w:cstheme="minorHAnsi"/>
                <w:b/>
                <w:bCs/>
                <w:szCs w:val="20"/>
                <w:u w:val="single"/>
              </w:rPr>
            </w:pPr>
            <w:r w:rsidRPr="00E6369C">
              <w:rPr>
                <w:rFonts w:asciiTheme="minorHAnsi" w:hAnsiTheme="minorHAnsi" w:cstheme="minorHAnsi"/>
                <w:b/>
                <w:bCs/>
                <w:szCs w:val="20"/>
                <w:u w:val="single"/>
              </w:rPr>
              <w:t>7.</w:t>
            </w:r>
            <w:r w:rsidRPr="00E6369C">
              <w:rPr>
                <w:rFonts w:asciiTheme="minorHAnsi" w:hAnsiTheme="minorHAnsi" w:cstheme="minorHAnsi"/>
                <w:b/>
                <w:bCs/>
                <w:szCs w:val="20"/>
                <w:u w:val="single"/>
              </w:rPr>
              <w:tab/>
              <w:t>Publicaciones</w:t>
            </w:r>
          </w:p>
        </w:tc>
        <w:tc>
          <w:tcPr>
            <w:tcW w:w="577" w:type="dxa"/>
            <w:tcBorders>
              <w:top w:val="single" w:sz="4" w:space="0" w:color="auto"/>
              <w:left w:val="single" w:sz="4" w:space="0" w:color="auto"/>
              <w:bottom w:val="single" w:sz="4" w:space="0" w:color="auto"/>
              <w:right w:val="single" w:sz="4" w:space="0" w:color="auto"/>
            </w:tcBorders>
            <w:shd w:val="clear" w:color="auto" w:fill="99CCFF"/>
          </w:tcPr>
          <w:p w14:paraId="0A81C637"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2F9DE1E4"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56EFB1FA" w14:textId="77777777" w:rsidR="00E6369C" w:rsidRPr="00E6369C" w:rsidRDefault="00E6369C" w:rsidP="006366A2">
            <w:pPr>
              <w:pStyle w:val="Tabletext"/>
              <w:jc w:val="center"/>
              <w:rPr>
                <w:rFonts w:asciiTheme="minorHAnsi" w:hAnsiTheme="minorHAnsi" w:cstheme="minorHAnsi"/>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99CCFF"/>
          </w:tcPr>
          <w:p w14:paraId="448BB5DC" w14:textId="77777777" w:rsidR="00E6369C" w:rsidRPr="00E6369C" w:rsidRDefault="00E6369C" w:rsidP="006366A2">
            <w:pPr>
              <w:pStyle w:val="Tabletext"/>
              <w:jc w:val="center"/>
              <w:rPr>
                <w:rFonts w:asciiTheme="minorHAnsi" w:hAnsiTheme="minorHAnsi" w:cstheme="minorHAnsi"/>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99CCFF"/>
          </w:tcPr>
          <w:p w14:paraId="3ECCA44B"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4BC7B640" w14:textId="77777777" w:rsidR="00E6369C" w:rsidRPr="00E6369C" w:rsidRDefault="00E6369C" w:rsidP="006366A2">
            <w:pPr>
              <w:pStyle w:val="Tabletext"/>
              <w:jc w:val="center"/>
              <w:rPr>
                <w:rFonts w:asciiTheme="minorHAnsi" w:hAnsiTheme="minorHAnsi" w:cstheme="minorHAnsi"/>
                <w:szCs w:val="20"/>
              </w:rPr>
            </w:pPr>
          </w:p>
        </w:tc>
        <w:tc>
          <w:tcPr>
            <w:tcW w:w="2837" w:type="dxa"/>
            <w:tcBorders>
              <w:top w:val="single" w:sz="4" w:space="0" w:color="auto"/>
              <w:left w:val="single" w:sz="4" w:space="0" w:color="auto"/>
              <w:bottom w:val="single" w:sz="4" w:space="0" w:color="auto"/>
              <w:right w:val="single" w:sz="4" w:space="0" w:color="auto"/>
            </w:tcBorders>
            <w:shd w:val="clear" w:color="auto" w:fill="99CCFF"/>
          </w:tcPr>
          <w:p w14:paraId="47A78965" w14:textId="77777777" w:rsidR="00E6369C" w:rsidRPr="00E6369C" w:rsidRDefault="00E6369C" w:rsidP="006366A2">
            <w:pPr>
              <w:pStyle w:val="Tabletext"/>
              <w:rPr>
                <w:rFonts w:asciiTheme="minorHAnsi" w:hAnsiTheme="minorHAnsi" w:cstheme="minorHAnsi"/>
                <w:szCs w:val="20"/>
              </w:rPr>
            </w:pPr>
          </w:p>
        </w:tc>
      </w:tr>
      <w:tr w:rsidR="00E6369C" w:rsidRPr="00E6369C" w14:paraId="20003B70" w14:textId="77777777" w:rsidTr="006366A2">
        <w:trPr>
          <w:cantSplit/>
        </w:trPr>
        <w:tc>
          <w:tcPr>
            <w:tcW w:w="3339" w:type="dxa"/>
            <w:tcBorders>
              <w:top w:val="single" w:sz="4" w:space="0" w:color="auto"/>
              <w:left w:val="single" w:sz="4" w:space="0" w:color="auto"/>
              <w:bottom w:val="single" w:sz="4" w:space="0" w:color="auto"/>
              <w:right w:val="single" w:sz="4" w:space="0" w:color="auto"/>
            </w:tcBorders>
            <w:hideMark/>
          </w:tcPr>
          <w:p w14:paraId="4549713E"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Recomendaciones aprobadas</w:t>
            </w:r>
          </w:p>
        </w:tc>
        <w:tc>
          <w:tcPr>
            <w:tcW w:w="577" w:type="dxa"/>
            <w:tcBorders>
              <w:top w:val="single" w:sz="4" w:space="0" w:color="auto"/>
              <w:left w:val="single" w:sz="4" w:space="0" w:color="auto"/>
              <w:bottom w:val="single" w:sz="4" w:space="0" w:color="auto"/>
              <w:right w:val="single" w:sz="4" w:space="0" w:color="auto"/>
            </w:tcBorders>
            <w:hideMark/>
          </w:tcPr>
          <w:p w14:paraId="2D8A2FA4"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29527CE6"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5C8E409F"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5851EF06"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5A4B9C29"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21B2A8B6"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5DFF2376" w14:textId="77777777" w:rsidR="00E6369C" w:rsidRPr="00E6369C" w:rsidRDefault="00E6369C" w:rsidP="006366A2">
            <w:pPr>
              <w:pStyle w:val="Tabletext"/>
              <w:rPr>
                <w:rFonts w:asciiTheme="minorHAnsi" w:hAnsiTheme="minorHAnsi" w:cstheme="minorHAnsi"/>
                <w:szCs w:val="20"/>
              </w:rPr>
            </w:pPr>
          </w:p>
        </w:tc>
      </w:tr>
      <w:tr w:rsidR="00E6369C" w:rsidRPr="00E6369C" w14:paraId="49AA40D4" w14:textId="77777777" w:rsidTr="006366A2">
        <w:trPr>
          <w:cantSplit/>
        </w:trPr>
        <w:tc>
          <w:tcPr>
            <w:tcW w:w="3339" w:type="dxa"/>
            <w:tcBorders>
              <w:top w:val="single" w:sz="4" w:space="0" w:color="auto"/>
              <w:left w:val="single" w:sz="4" w:space="0" w:color="auto"/>
              <w:bottom w:val="single" w:sz="4" w:space="0" w:color="auto"/>
              <w:right w:val="single" w:sz="4" w:space="0" w:color="auto"/>
            </w:tcBorders>
            <w:hideMark/>
          </w:tcPr>
          <w:p w14:paraId="43F4FBCC"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Informes UIT-R</w:t>
            </w:r>
          </w:p>
        </w:tc>
        <w:tc>
          <w:tcPr>
            <w:tcW w:w="577" w:type="dxa"/>
            <w:tcBorders>
              <w:top w:val="single" w:sz="4" w:space="0" w:color="auto"/>
              <w:left w:val="single" w:sz="4" w:space="0" w:color="auto"/>
              <w:bottom w:val="single" w:sz="4" w:space="0" w:color="auto"/>
              <w:right w:val="single" w:sz="4" w:space="0" w:color="auto"/>
            </w:tcBorders>
            <w:hideMark/>
          </w:tcPr>
          <w:p w14:paraId="286C9F39"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6A250693"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297A3070"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4FA0F5E7"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6D06881D"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2EA0C1A3"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hideMark/>
          </w:tcPr>
          <w:p w14:paraId="683162DA"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Depende del contenido</w:t>
            </w:r>
          </w:p>
        </w:tc>
      </w:tr>
      <w:tr w:rsidR="00E6369C" w:rsidRPr="00E6369C" w14:paraId="5BC79126" w14:textId="77777777" w:rsidTr="006366A2">
        <w:trPr>
          <w:cantSplit/>
        </w:trPr>
        <w:tc>
          <w:tcPr>
            <w:tcW w:w="3339" w:type="dxa"/>
            <w:tcBorders>
              <w:top w:val="single" w:sz="4" w:space="0" w:color="auto"/>
              <w:left w:val="single" w:sz="4" w:space="0" w:color="auto"/>
              <w:bottom w:val="single" w:sz="4" w:space="0" w:color="auto"/>
              <w:right w:val="single" w:sz="4" w:space="0" w:color="auto"/>
            </w:tcBorders>
            <w:hideMark/>
          </w:tcPr>
          <w:p w14:paraId="2385D39E"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Manuales</w:t>
            </w:r>
          </w:p>
        </w:tc>
        <w:tc>
          <w:tcPr>
            <w:tcW w:w="577" w:type="dxa"/>
            <w:tcBorders>
              <w:top w:val="single" w:sz="4" w:space="0" w:color="auto"/>
              <w:left w:val="single" w:sz="4" w:space="0" w:color="auto"/>
              <w:bottom w:val="single" w:sz="4" w:space="0" w:color="auto"/>
              <w:right w:val="single" w:sz="4" w:space="0" w:color="auto"/>
            </w:tcBorders>
            <w:hideMark/>
          </w:tcPr>
          <w:p w14:paraId="60141CA1"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7E9B2A38"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21AFAF77"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6BEB2B4A"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37E8A587"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7322F864"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hideMark/>
          </w:tcPr>
          <w:p w14:paraId="1FA0180E"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Depende del contenido</w:t>
            </w:r>
          </w:p>
        </w:tc>
      </w:tr>
      <w:tr w:rsidR="00E6369C" w:rsidRPr="00E6369C" w14:paraId="2BADBEDC" w14:textId="77777777" w:rsidTr="006366A2">
        <w:trPr>
          <w:cantSplit/>
        </w:trPr>
        <w:tc>
          <w:tcPr>
            <w:tcW w:w="3339" w:type="dxa"/>
            <w:tcBorders>
              <w:top w:val="single" w:sz="4" w:space="0" w:color="auto"/>
              <w:left w:val="single" w:sz="4" w:space="0" w:color="auto"/>
              <w:bottom w:val="single" w:sz="4" w:space="0" w:color="auto"/>
              <w:right w:val="single" w:sz="4" w:space="0" w:color="auto"/>
            </w:tcBorders>
            <w:hideMark/>
          </w:tcPr>
          <w:p w14:paraId="12184443"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Ruegos</w:t>
            </w:r>
          </w:p>
        </w:tc>
        <w:tc>
          <w:tcPr>
            <w:tcW w:w="577" w:type="dxa"/>
            <w:tcBorders>
              <w:top w:val="single" w:sz="4" w:space="0" w:color="auto"/>
              <w:left w:val="single" w:sz="4" w:space="0" w:color="auto"/>
              <w:bottom w:val="single" w:sz="4" w:space="0" w:color="auto"/>
              <w:right w:val="single" w:sz="4" w:space="0" w:color="auto"/>
            </w:tcBorders>
            <w:hideMark/>
          </w:tcPr>
          <w:p w14:paraId="47FF6F91"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2D67F47B"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081ACE41"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0767569A"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22721442"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0D7FF84E"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01657107" w14:textId="77777777" w:rsidR="00E6369C" w:rsidRPr="00E6369C" w:rsidRDefault="00E6369C" w:rsidP="006366A2">
            <w:pPr>
              <w:pStyle w:val="Tabletext"/>
              <w:rPr>
                <w:rFonts w:asciiTheme="minorHAnsi" w:hAnsiTheme="minorHAnsi" w:cstheme="minorHAnsi"/>
                <w:szCs w:val="20"/>
              </w:rPr>
            </w:pPr>
          </w:p>
        </w:tc>
      </w:tr>
      <w:tr w:rsidR="00E6369C" w:rsidRPr="00E6369C" w14:paraId="6EC9019F" w14:textId="77777777" w:rsidTr="006366A2">
        <w:tc>
          <w:tcPr>
            <w:tcW w:w="3339" w:type="dxa"/>
            <w:tcBorders>
              <w:top w:val="single" w:sz="4" w:space="0" w:color="auto"/>
              <w:left w:val="single" w:sz="4" w:space="0" w:color="auto"/>
              <w:bottom w:val="single" w:sz="4" w:space="0" w:color="auto"/>
              <w:right w:val="single" w:sz="4" w:space="0" w:color="auto"/>
            </w:tcBorders>
            <w:hideMark/>
          </w:tcPr>
          <w:p w14:paraId="437FC2EF"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Reglamento de Radiocomunicaciones</w:t>
            </w:r>
          </w:p>
        </w:tc>
        <w:tc>
          <w:tcPr>
            <w:tcW w:w="577" w:type="dxa"/>
            <w:tcBorders>
              <w:top w:val="single" w:sz="4" w:space="0" w:color="auto"/>
              <w:left w:val="single" w:sz="4" w:space="0" w:color="auto"/>
              <w:bottom w:val="single" w:sz="4" w:space="0" w:color="auto"/>
              <w:right w:val="single" w:sz="4" w:space="0" w:color="auto"/>
            </w:tcBorders>
            <w:hideMark/>
          </w:tcPr>
          <w:p w14:paraId="176614F8"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423F2A7C"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0C4DC053"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1DD7EB7F"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7F723B94"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5C6491CD"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193A5B30" w14:textId="77777777" w:rsidR="00E6369C" w:rsidRPr="00E6369C" w:rsidRDefault="00E6369C" w:rsidP="006366A2">
            <w:pPr>
              <w:pStyle w:val="Tabletext"/>
              <w:rPr>
                <w:rFonts w:asciiTheme="minorHAnsi" w:hAnsiTheme="minorHAnsi" w:cstheme="minorHAnsi"/>
                <w:szCs w:val="20"/>
              </w:rPr>
            </w:pPr>
          </w:p>
        </w:tc>
      </w:tr>
      <w:tr w:rsidR="00E6369C" w:rsidRPr="00E6369C" w14:paraId="7DAF2005" w14:textId="77777777" w:rsidTr="006366A2">
        <w:tc>
          <w:tcPr>
            <w:tcW w:w="3339" w:type="dxa"/>
            <w:tcBorders>
              <w:top w:val="single" w:sz="4" w:space="0" w:color="auto"/>
              <w:left w:val="single" w:sz="4" w:space="0" w:color="auto"/>
              <w:bottom w:val="single" w:sz="4" w:space="0" w:color="auto"/>
              <w:right w:val="single" w:sz="4" w:space="0" w:color="auto"/>
            </w:tcBorders>
            <w:hideMark/>
          </w:tcPr>
          <w:p w14:paraId="30503204"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BR-IFIC</w:t>
            </w:r>
          </w:p>
        </w:tc>
        <w:tc>
          <w:tcPr>
            <w:tcW w:w="577" w:type="dxa"/>
            <w:tcBorders>
              <w:top w:val="single" w:sz="4" w:space="0" w:color="auto"/>
              <w:left w:val="single" w:sz="4" w:space="0" w:color="auto"/>
              <w:bottom w:val="single" w:sz="4" w:space="0" w:color="auto"/>
              <w:right w:val="single" w:sz="4" w:space="0" w:color="auto"/>
            </w:tcBorders>
            <w:hideMark/>
          </w:tcPr>
          <w:p w14:paraId="0F9B83AC"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5C170425"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7A06F527"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77F7C0B7"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76A92DE1"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53520540"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0CA0537A" w14:textId="77777777" w:rsidR="00E6369C" w:rsidRPr="00E6369C" w:rsidRDefault="00E6369C" w:rsidP="006366A2">
            <w:pPr>
              <w:pStyle w:val="Tabletext"/>
              <w:rPr>
                <w:rFonts w:asciiTheme="minorHAnsi" w:hAnsiTheme="minorHAnsi" w:cstheme="minorHAnsi"/>
                <w:szCs w:val="20"/>
              </w:rPr>
            </w:pPr>
          </w:p>
        </w:tc>
      </w:tr>
      <w:tr w:rsidR="00E6369C" w:rsidRPr="00E6369C" w14:paraId="295A919F" w14:textId="77777777" w:rsidTr="006366A2">
        <w:tc>
          <w:tcPr>
            <w:tcW w:w="3339" w:type="dxa"/>
            <w:tcBorders>
              <w:top w:val="single" w:sz="4" w:space="0" w:color="auto"/>
              <w:left w:val="single" w:sz="4" w:space="0" w:color="auto"/>
              <w:bottom w:val="single" w:sz="4" w:space="0" w:color="auto"/>
              <w:right w:val="single" w:sz="4" w:space="0" w:color="auto"/>
            </w:tcBorders>
            <w:hideMark/>
          </w:tcPr>
          <w:p w14:paraId="426C6291"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Prefacio de la LFI</w:t>
            </w:r>
          </w:p>
        </w:tc>
        <w:tc>
          <w:tcPr>
            <w:tcW w:w="577" w:type="dxa"/>
            <w:tcBorders>
              <w:top w:val="single" w:sz="4" w:space="0" w:color="auto"/>
              <w:left w:val="single" w:sz="4" w:space="0" w:color="auto"/>
              <w:bottom w:val="single" w:sz="4" w:space="0" w:color="auto"/>
              <w:right w:val="single" w:sz="4" w:space="0" w:color="auto"/>
            </w:tcBorders>
            <w:hideMark/>
          </w:tcPr>
          <w:p w14:paraId="530E2D2A"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61E791F3"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0BD7147C"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5539A087"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1ED03FD3"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362D40E5"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011F505C" w14:textId="77777777" w:rsidR="00E6369C" w:rsidRPr="00E6369C" w:rsidRDefault="00E6369C" w:rsidP="006366A2">
            <w:pPr>
              <w:pStyle w:val="Tabletext"/>
              <w:rPr>
                <w:rFonts w:asciiTheme="minorHAnsi" w:hAnsiTheme="minorHAnsi" w:cstheme="minorHAnsi"/>
                <w:szCs w:val="20"/>
              </w:rPr>
            </w:pPr>
          </w:p>
        </w:tc>
      </w:tr>
      <w:tr w:rsidR="00E6369C" w:rsidRPr="00E6369C" w14:paraId="4C905415" w14:textId="77777777" w:rsidTr="006366A2">
        <w:tc>
          <w:tcPr>
            <w:tcW w:w="3339" w:type="dxa"/>
            <w:tcBorders>
              <w:top w:val="single" w:sz="4" w:space="0" w:color="auto"/>
              <w:left w:val="single" w:sz="4" w:space="0" w:color="auto"/>
              <w:bottom w:val="single" w:sz="4" w:space="0" w:color="auto"/>
              <w:right w:val="single" w:sz="4" w:space="0" w:color="auto"/>
            </w:tcBorders>
            <w:hideMark/>
          </w:tcPr>
          <w:p w14:paraId="12913D15"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Reglas de Procedimiento</w:t>
            </w:r>
          </w:p>
        </w:tc>
        <w:tc>
          <w:tcPr>
            <w:tcW w:w="577" w:type="dxa"/>
            <w:tcBorders>
              <w:top w:val="single" w:sz="4" w:space="0" w:color="auto"/>
              <w:left w:val="single" w:sz="4" w:space="0" w:color="auto"/>
              <w:bottom w:val="single" w:sz="4" w:space="0" w:color="auto"/>
              <w:right w:val="single" w:sz="4" w:space="0" w:color="auto"/>
            </w:tcBorders>
            <w:hideMark/>
          </w:tcPr>
          <w:p w14:paraId="68E11612"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1E18A504"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327F5EF9"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5B6B4C19"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3E534C86"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1CAB8AAC"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7BF3A1BA" w14:textId="77777777" w:rsidR="00E6369C" w:rsidRPr="00E6369C" w:rsidRDefault="00E6369C" w:rsidP="006366A2">
            <w:pPr>
              <w:pStyle w:val="Tabletext"/>
              <w:rPr>
                <w:rFonts w:asciiTheme="minorHAnsi" w:hAnsiTheme="minorHAnsi" w:cstheme="minorHAnsi"/>
                <w:szCs w:val="20"/>
              </w:rPr>
            </w:pPr>
          </w:p>
        </w:tc>
      </w:tr>
      <w:tr w:rsidR="00E6369C" w:rsidRPr="00E6369C" w14:paraId="477A4FE0" w14:textId="77777777" w:rsidTr="006366A2">
        <w:tc>
          <w:tcPr>
            <w:tcW w:w="3339" w:type="dxa"/>
            <w:tcBorders>
              <w:top w:val="single" w:sz="4" w:space="0" w:color="auto"/>
              <w:left w:val="single" w:sz="4" w:space="0" w:color="auto"/>
              <w:bottom w:val="single" w:sz="4" w:space="0" w:color="auto"/>
              <w:right w:val="single" w:sz="4" w:space="0" w:color="auto"/>
            </w:tcBorders>
            <w:hideMark/>
          </w:tcPr>
          <w:p w14:paraId="57F678AD"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Actas Finales (definitivas)</w:t>
            </w:r>
          </w:p>
        </w:tc>
        <w:tc>
          <w:tcPr>
            <w:tcW w:w="577" w:type="dxa"/>
            <w:tcBorders>
              <w:top w:val="single" w:sz="4" w:space="0" w:color="auto"/>
              <w:left w:val="single" w:sz="4" w:space="0" w:color="auto"/>
              <w:bottom w:val="single" w:sz="4" w:space="0" w:color="auto"/>
              <w:right w:val="single" w:sz="4" w:space="0" w:color="auto"/>
            </w:tcBorders>
            <w:hideMark/>
          </w:tcPr>
          <w:p w14:paraId="258076E4"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4C5DCDD6"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45AE6FBF"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5001C688"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6F2A2892"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3F6348B9"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5EE9B965" w14:textId="77777777" w:rsidR="00E6369C" w:rsidRPr="00E6369C" w:rsidRDefault="00E6369C" w:rsidP="006366A2">
            <w:pPr>
              <w:pStyle w:val="Tabletext"/>
              <w:rPr>
                <w:rFonts w:asciiTheme="minorHAnsi" w:hAnsiTheme="minorHAnsi" w:cstheme="minorHAnsi"/>
                <w:szCs w:val="20"/>
              </w:rPr>
            </w:pPr>
          </w:p>
        </w:tc>
      </w:tr>
      <w:tr w:rsidR="00E6369C" w:rsidRPr="00E6369C" w14:paraId="6F3638EB" w14:textId="77777777" w:rsidTr="006366A2">
        <w:tc>
          <w:tcPr>
            <w:tcW w:w="3339" w:type="dxa"/>
            <w:tcBorders>
              <w:top w:val="single" w:sz="4" w:space="0" w:color="auto"/>
              <w:left w:val="single" w:sz="4" w:space="0" w:color="auto"/>
              <w:bottom w:val="single" w:sz="4" w:space="0" w:color="auto"/>
              <w:right w:val="single" w:sz="4" w:space="0" w:color="auto"/>
            </w:tcBorders>
            <w:hideMark/>
          </w:tcPr>
          <w:p w14:paraId="3A572BB4"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Horario HFBC</w:t>
            </w:r>
          </w:p>
        </w:tc>
        <w:tc>
          <w:tcPr>
            <w:tcW w:w="577" w:type="dxa"/>
            <w:tcBorders>
              <w:top w:val="single" w:sz="4" w:space="0" w:color="auto"/>
              <w:left w:val="single" w:sz="4" w:space="0" w:color="auto"/>
              <w:bottom w:val="single" w:sz="4" w:space="0" w:color="auto"/>
              <w:right w:val="single" w:sz="4" w:space="0" w:color="auto"/>
            </w:tcBorders>
            <w:hideMark/>
          </w:tcPr>
          <w:p w14:paraId="3D345E60"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tcPr>
          <w:p w14:paraId="1D155561"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tcPr>
          <w:p w14:paraId="56792F2C" w14:textId="77777777" w:rsidR="00E6369C" w:rsidRPr="00E6369C" w:rsidRDefault="00E6369C" w:rsidP="006366A2">
            <w:pPr>
              <w:pStyle w:val="Tabletext"/>
              <w:jc w:val="center"/>
              <w:rPr>
                <w:rFonts w:asciiTheme="minorHAnsi" w:hAnsiTheme="minorHAnsi" w:cstheme="minorHAnsi"/>
                <w:szCs w:val="20"/>
              </w:rPr>
            </w:pPr>
          </w:p>
        </w:tc>
        <w:tc>
          <w:tcPr>
            <w:tcW w:w="572" w:type="dxa"/>
            <w:tcBorders>
              <w:top w:val="single" w:sz="4" w:space="0" w:color="auto"/>
              <w:left w:val="single" w:sz="4" w:space="0" w:color="auto"/>
              <w:bottom w:val="single" w:sz="4" w:space="0" w:color="auto"/>
              <w:right w:val="single" w:sz="4" w:space="0" w:color="auto"/>
            </w:tcBorders>
            <w:hideMark/>
          </w:tcPr>
          <w:p w14:paraId="02138906"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427C5D15"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tcPr>
          <w:p w14:paraId="380BC76C" w14:textId="77777777" w:rsidR="00E6369C" w:rsidRPr="00E6369C" w:rsidRDefault="00E6369C" w:rsidP="006366A2">
            <w:pPr>
              <w:pStyle w:val="Tabletext"/>
              <w:jc w:val="center"/>
              <w:rPr>
                <w:rFonts w:asciiTheme="minorHAnsi" w:hAnsiTheme="minorHAnsi" w:cstheme="minorHAnsi"/>
                <w:szCs w:val="20"/>
              </w:rPr>
            </w:pPr>
          </w:p>
        </w:tc>
        <w:tc>
          <w:tcPr>
            <w:tcW w:w="2837" w:type="dxa"/>
            <w:tcBorders>
              <w:top w:val="single" w:sz="4" w:space="0" w:color="auto"/>
              <w:left w:val="single" w:sz="4" w:space="0" w:color="auto"/>
              <w:bottom w:val="single" w:sz="4" w:space="0" w:color="auto"/>
              <w:right w:val="single" w:sz="4" w:space="0" w:color="auto"/>
            </w:tcBorders>
          </w:tcPr>
          <w:p w14:paraId="36EE4E14" w14:textId="77777777" w:rsidR="00E6369C" w:rsidRPr="00E6369C" w:rsidRDefault="00E6369C" w:rsidP="006366A2">
            <w:pPr>
              <w:pStyle w:val="Tabletext"/>
              <w:rPr>
                <w:rFonts w:asciiTheme="minorHAnsi" w:hAnsiTheme="minorHAnsi" w:cstheme="minorHAnsi"/>
                <w:szCs w:val="20"/>
              </w:rPr>
            </w:pPr>
          </w:p>
        </w:tc>
      </w:tr>
      <w:tr w:rsidR="00E6369C" w:rsidRPr="00E6369C" w14:paraId="297DAC10" w14:textId="77777777" w:rsidTr="006366A2">
        <w:tc>
          <w:tcPr>
            <w:tcW w:w="3339" w:type="dxa"/>
            <w:tcBorders>
              <w:top w:val="single" w:sz="4" w:space="0" w:color="auto"/>
              <w:left w:val="single" w:sz="4" w:space="0" w:color="auto"/>
              <w:bottom w:val="single" w:sz="4" w:space="0" w:color="auto"/>
              <w:right w:val="single" w:sz="4" w:space="0" w:color="auto"/>
            </w:tcBorders>
            <w:hideMark/>
          </w:tcPr>
          <w:p w14:paraId="0E327F8B"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Manual marítimo</w:t>
            </w:r>
          </w:p>
        </w:tc>
        <w:tc>
          <w:tcPr>
            <w:tcW w:w="577" w:type="dxa"/>
            <w:tcBorders>
              <w:top w:val="single" w:sz="4" w:space="0" w:color="auto"/>
              <w:left w:val="single" w:sz="4" w:space="0" w:color="auto"/>
              <w:bottom w:val="single" w:sz="4" w:space="0" w:color="auto"/>
              <w:right w:val="single" w:sz="4" w:space="0" w:color="auto"/>
            </w:tcBorders>
            <w:hideMark/>
          </w:tcPr>
          <w:p w14:paraId="4253A7D3"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1E5A2990"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03F93FF9"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0C17F1F3"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0DA9BD7D"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43D71F74"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2EDE8413" w14:textId="77777777" w:rsidR="00E6369C" w:rsidRPr="00E6369C" w:rsidRDefault="00E6369C" w:rsidP="006366A2">
            <w:pPr>
              <w:pStyle w:val="Tabletext"/>
              <w:rPr>
                <w:rFonts w:asciiTheme="minorHAnsi" w:hAnsiTheme="minorHAnsi" w:cstheme="minorHAnsi"/>
                <w:szCs w:val="20"/>
              </w:rPr>
            </w:pPr>
          </w:p>
        </w:tc>
      </w:tr>
      <w:tr w:rsidR="00E6369C" w:rsidRPr="00E6369C" w14:paraId="07659569" w14:textId="77777777" w:rsidTr="006366A2">
        <w:tc>
          <w:tcPr>
            <w:tcW w:w="3339" w:type="dxa"/>
            <w:tcBorders>
              <w:top w:val="single" w:sz="4" w:space="0" w:color="auto"/>
              <w:left w:val="single" w:sz="4" w:space="0" w:color="auto"/>
              <w:bottom w:val="single" w:sz="4" w:space="0" w:color="auto"/>
              <w:right w:val="single" w:sz="4" w:space="0" w:color="auto"/>
            </w:tcBorders>
            <w:hideMark/>
          </w:tcPr>
          <w:p w14:paraId="553EAF83"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Publicaciones de servicio (marítimo)</w:t>
            </w:r>
          </w:p>
        </w:tc>
        <w:tc>
          <w:tcPr>
            <w:tcW w:w="577" w:type="dxa"/>
            <w:tcBorders>
              <w:top w:val="single" w:sz="4" w:space="0" w:color="auto"/>
              <w:left w:val="single" w:sz="4" w:space="0" w:color="auto"/>
              <w:bottom w:val="single" w:sz="4" w:space="0" w:color="auto"/>
              <w:right w:val="single" w:sz="4" w:space="0" w:color="auto"/>
            </w:tcBorders>
            <w:hideMark/>
          </w:tcPr>
          <w:p w14:paraId="60E01C4A"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10AA2BB6"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6B5B9D03"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34A36943"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7C09FBD7"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260F5268"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34D91774" w14:textId="77777777" w:rsidR="00E6369C" w:rsidRPr="00E6369C" w:rsidRDefault="00E6369C" w:rsidP="006366A2">
            <w:pPr>
              <w:pStyle w:val="Tabletext"/>
              <w:rPr>
                <w:rFonts w:asciiTheme="minorHAnsi" w:hAnsiTheme="minorHAnsi" w:cstheme="minorHAnsi"/>
                <w:szCs w:val="20"/>
              </w:rPr>
            </w:pPr>
          </w:p>
        </w:tc>
      </w:tr>
      <w:tr w:rsidR="00E6369C" w:rsidRPr="00E6369C" w14:paraId="475F4F40" w14:textId="77777777" w:rsidTr="006366A2">
        <w:tc>
          <w:tcPr>
            <w:tcW w:w="3339" w:type="dxa"/>
            <w:tcBorders>
              <w:top w:val="single" w:sz="4" w:space="0" w:color="auto"/>
              <w:left w:val="single" w:sz="4" w:space="0" w:color="auto"/>
              <w:bottom w:val="single" w:sz="4" w:space="0" w:color="auto"/>
              <w:right w:val="single" w:sz="4" w:space="0" w:color="auto"/>
            </w:tcBorders>
            <w:hideMark/>
          </w:tcPr>
          <w:p w14:paraId="5F218F92"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 xml:space="preserve">Listas </w:t>
            </w:r>
          </w:p>
        </w:tc>
        <w:tc>
          <w:tcPr>
            <w:tcW w:w="577" w:type="dxa"/>
            <w:tcBorders>
              <w:top w:val="single" w:sz="4" w:space="0" w:color="auto"/>
              <w:left w:val="single" w:sz="4" w:space="0" w:color="auto"/>
              <w:bottom w:val="single" w:sz="4" w:space="0" w:color="auto"/>
              <w:right w:val="single" w:sz="4" w:space="0" w:color="auto"/>
            </w:tcBorders>
            <w:hideMark/>
          </w:tcPr>
          <w:p w14:paraId="258DB73F"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48BBB23F"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63B1E3DD"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3A7F9257"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4B1DF383"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5713D59C"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tcPr>
          <w:p w14:paraId="2EF6A687" w14:textId="77777777" w:rsidR="00E6369C" w:rsidRPr="00E6369C" w:rsidRDefault="00E6369C" w:rsidP="006366A2">
            <w:pPr>
              <w:pStyle w:val="Tabletext"/>
              <w:rPr>
                <w:rFonts w:asciiTheme="minorHAnsi" w:hAnsiTheme="minorHAnsi" w:cstheme="minorHAnsi"/>
                <w:szCs w:val="20"/>
              </w:rPr>
            </w:pPr>
          </w:p>
        </w:tc>
      </w:tr>
      <w:tr w:rsidR="00E6369C" w:rsidRPr="00E6369C" w14:paraId="2ADE19EF" w14:textId="77777777" w:rsidTr="006366A2">
        <w:tc>
          <w:tcPr>
            <w:tcW w:w="3339" w:type="dxa"/>
            <w:tcBorders>
              <w:top w:val="single" w:sz="4" w:space="0" w:color="auto"/>
              <w:left w:val="single" w:sz="4" w:space="0" w:color="auto"/>
              <w:bottom w:val="single" w:sz="4" w:space="0" w:color="auto"/>
              <w:right w:val="single" w:sz="4" w:space="0" w:color="auto"/>
            </w:tcBorders>
            <w:shd w:val="clear" w:color="auto" w:fill="99CCFF"/>
            <w:hideMark/>
          </w:tcPr>
          <w:p w14:paraId="2E702BA8" w14:textId="77777777" w:rsidR="00E6369C" w:rsidRPr="00E6369C" w:rsidRDefault="00E6369C" w:rsidP="006366A2">
            <w:pPr>
              <w:pStyle w:val="Tabletext"/>
              <w:rPr>
                <w:rFonts w:asciiTheme="minorHAnsi" w:hAnsiTheme="minorHAnsi" w:cstheme="minorHAnsi"/>
                <w:b/>
                <w:bCs/>
                <w:szCs w:val="20"/>
                <w:u w:val="single"/>
              </w:rPr>
            </w:pPr>
            <w:r w:rsidRPr="00E6369C">
              <w:rPr>
                <w:rFonts w:asciiTheme="minorHAnsi" w:hAnsiTheme="minorHAnsi" w:cstheme="minorHAnsi"/>
                <w:b/>
                <w:bCs/>
                <w:szCs w:val="20"/>
                <w:u w:val="single"/>
              </w:rPr>
              <w:t>8.</w:t>
            </w:r>
            <w:r w:rsidRPr="00E6369C">
              <w:rPr>
                <w:rFonts w:asciiTheme="minorHAnsi" w:hAnsiTheme="minorHAnsi" w:cstheme="minorHAnsi"/>
                <w:b/>
                <w:bCs/>
                <w:szCs w:val="20"/>
                <w:u w:val="single"/>
              </w:rPr>
              <w:tab/>
              <w:t xml:space="preserve">Documentos administrativos </w:t>
            </w:r>
          </w:p>
        </w:tc>
        <w:tc>
          <w:tcPr>
            <w:tcW w:w="577" w:type="dxa"/>
            <w:tcBorders>
              <w:top w:val="single" w:sz="4" w:space="0" w:color="auto"/>
              <w:left w:val="single" w:sz="4" w:space="0" w:color="auto"/>
              <w:bottom w:val="single" w:sz="4" w:space="0" w:color="auto"/>
              <w:right w:val="single" w:sz="4" w:space="0" w:color="auto"/>
            </w:tcBorders>
            <w:shd w:val="clear" w:color="auto" w:fill="99CCFF"/>
          </w:tcPr>
          <w:p w14:paraId="2047AAF8"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7876A4E3"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7AA08C87" w14:textId="77777777" w:rsidR="00E6369C" w:rsidRPr="00E6369C" w:rsidRDefault="00E6369C" w:rsidP="006366A2">
            <w:pPr>
              <w:pStyle w:val="Tabletext"/>
              <w:jc w:val="center"/>
              <w:rPr>
                <w:rFonts w:asciiTheme="minorHAnsi" w:hAnsiTheme="minorHAnsi" w:cstheme="minorHAnsi"/>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99CCFF"/>
          </w:tcPr>
          <w:p w14:paraId="7C3BFED1" w14:textId="77777777" w:rsidR="00E6369C" w:rsidRPr="00E6369C" w:rsidRDefault="00E6369C" w:rsidP="006366A2">
            <w:pPr>
              <w:pStyle w:val="Tabletext"/>
              <w:jc w:val="center"/>
              <w:rPr>
                <w:rFonts w:asciiTheme="minorHAnsi" w:hAnsiTheme="minorHAnsi" w:cstheme="minorHAnsi"/>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99CCFF"/>
          </w:tcPr>
          <w:p w14:paraId="24AB87CC" w14:textId="77777777" w:rsidR="00E6369C" w:rsidRPr="00E6369C" w:rsidRDefault="00E6369C" w:rsidP="006366A2">
            <w:pPr>
              <w:pStyle w:val="Tabletext"/>
              <w:jc w:val="center"/>
              <w:rPr>
                <w:rFonts w:asciiTheme="minorHAnsi" w:hAnsiTheme="minorHAnsi" w:cstheme="minorHAnsi"/>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9CCFF"/>
          </w:tcPr>
          <w:p w14:paraId="638557ED" w14:textId="77777777" w:rsidR="00E6369C" w:rsidRPr="00E6369C" w:rsidRDefault="00E6369C" w:rsidP="006366A2">
            <w:pPr>
              <w:pStyle w:val="Tabletext"/>
              <w:jc w:val="center"/>
              <w:rPr>
                <w:rFonts w:asciiTheme="minorHAnsi" w:hAnsiTheme="minorHAnsi" w:cstheme="minorHAnsi"/>
                <w:szCs w:val="20"/>
              </w:rPr>
            </w:pPr>
          </w:p>
        </w:tc>
        <w:tc>
          <w:tcPr>
            <w:tcW w:w="2837" w:type="dxa"/>
            <w:tcBorders>
              <w:top w:val="single" w:sz="4" w:space="0" w:color="auto"/>
              <w:left w:val="single" w:sz="4" w:space="0" w:color="auto"/>
              <w:bottom w:val="single" w:sz="4" w:space="0" w:color="auto"/>
              <w:right w:val="single" w:sz="4" w:space="0" w:color="auto"/>
            </w:tcBorders>
            <w:shd w:val="clear" w:color="auto" w:fill="99CCFF"/>
          </w:tcPr>
          <w:p w14:paraId="0D8B0F7E" w14:textId="77777777" w:rsidR="00E6369C" w:rsidRPr="00E6369C" w:rsidRDefault="00E6369C" w:rsidP="006366A2">
            <w:pPr>
              <w:pStyle w:val="Tabletext"/>
              <w:rPr>
                <w:rFonts w:asciiTheme="minorHAnsi" w:hAnsiTheme="minorHAnsi" w:cstheme="minorHAnsi"/>
                <w:szCs w:val="20"/>
              </w:rPr>
            </w:pPr>
          </w:p>
        </w:tc>
      </w:tr>
      <w:tr w:rsidR="00E6369C" w:rsidRPr="007976B8" w14:paraId="516FCA7E" w14:textId="77777777" w:rsidTr="006366A2">
        <w:tc>
          <w:tcPr>
            <w:tcW w:w="3339" w:type="dxa"/>
            <w:tcBorders>
              <w:top w:val="single" w:sz="4" w:space="0" w:color="auto"/>
              <w:left w:val="single" w:sz="4" w:space="0" w:color="auto"/>
              <w:bottom w:val="single" w:sz="4" w:space="0" w:color="auto"/>
              <w:right w:val="single" w:sz="4" w:space="0" w:color="auto"/>
            </w:tcBorders>
            <w:hideMark/>
          </w:tcPr>
          <w:p w14:paraId="2595B267"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 xml:space="preserve">Circulares </w:t>
            </w:r>
          </w:p>
        </w:tc>
        <w:tc>
          <w:tcPr>
            <w:tcW w:w="577" w:type="dxa"/>
            <w:tcBorders>
              <w:top w:val="single" w:sz="4" w:space="0" w:color="auto"/>
              <w:left w:val="single" w:sz="4" w:space="0" w:color="auto"/>
              <w:bottom w:val="single" w:sz="4" w:space="0" w:color="auto"/>
              <w:right w:val="single" w:sz="4" w:space="0" w:color="auto"/>
            </w:tcBorders>
            <w:hideMark/>
          </w:tcPr>
          <w:p w14:paraId="7AE9E551"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7A0F54B3"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39315608"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34BE4640"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0299DAD2"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636C6E66"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hideMark/>
          </w:tcPr>
          <w:p w14:paraId="51D41D2B"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Excepto circulares relativas a los Grupos de Trabajo/Grupos de Tareas Especiales (solo inglés)</w:t>
            </w:r>
          </w:p>
        </w:tc>
      </w:tr>
      <w:tr w:rsidR="00E6369C" w:rsidRPr="00E6369C" w14:paraId="34B6A33D" w14:textId="77777777" w:rsidTr="006366A2">
        <w:tc>
          <w:tcPr>
            <w:tcW w:w="3339" w:type="dxa"/>
            <w:tcBorders>
              <w:top w:val="single" w:sz="4" w:space="0" w:color="auto"/>
              <w:left w:val="single" w:sz="4" w:space="0" w:color="auto"/>
              <w:bottom w:val="single" w:sz="4" w:space="0" w:color="auto"/>
              <w:right w:val="single" w:sz="4" w:space="0" w:color="auto"/>
            </w:tcBorders>
            <w:hideMark/>
          </w:tcPr>
          <w:p w14:paraId="48B835BD" w14:textId="12425BAE" w:rsidR="00E6369C" w:rsidRPr="00E6369C" w:rsidRDefault="00E6369C" w:rsidP="00E6369C">
            <w:pPr>
              <w:pStyle w:val="Tabletext"/>
              <w:rPr>
                <w:rFonts w:asciiTheme="minorHAnsi" w:hAnsiTheme="minorHAnsi" w:cstheme="minorHAnsi"/>
                <w:szCs w:val="20"/>
              </w:rPr>
            </w:pPr>
            <w:r>
              <w:rPr>
                <w:rFonts w:asciiTheme="minorHAnsi" w:hAnsiTheme="minorHAnsi" w:cstheme="minorHAnsi"/>
                <w:szCs w:val="20"/>
              </w:rPr>
              <w:t>A</w:t>
            </w:r>
            <w:r w:rsidRPr="00E6369C">
              <w:rPr>
                <w:rFonts w:asciiTheme="minorHAnsi" w:hAnsiTheme="minorHAnsi" w:cstheme="minorHAnsi"/>
                <w:szCs w:val="20"/>
              </w:rPr>
              <w:t>nexos</w:t>
            </w:r>
          </w:p>
        </w:tc>
        <w:tc>
          <w:tcPr>
            <w:tcW w:w="577" w:type="dxa"/>
            <w:tcBorders>
              <w:top w:val="single" w:sz="4" w:space="0" w:color="auto"/>
              <w:left w:val="single" w:sz="4" w:space="0" w:color="auto"/>
              <w:bottom w:val="single" w:sz="4" w:space="0" w:color="auto"/>
              <w:right w:val="single" w:sz="4" w:space="0" w:color="auto"/>
            </w:tcBorders>
            <w:hideMark/>
          </w:tcPr>
          <w:p w14:paraId="5DF27810"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39F4E6F0"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034C58F6"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22FD8BB1"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73E4D33A"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2C884551"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hideMark/>
          </w:tcPr>
          <w:p w14:paraId="02D807FA"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Depende del contenido</w:t>
            </w:r>
          </w:p>
        </w:tc>
      </w:tr>
      <w:tr w:rsidR="00E6369C" w:rsidRPr="00E6369C" w14:paraId="1260F2BB" w14:textId="77777777" w:rsidTr="006366A2">
        <w:tc>
          <w:tcPr>
            <w:tcW w:w="3339" w:type="dxa"/>
            <w:tcBorders>
              <w:top w:val="single" w:sz="4" w:space="0" w:color="auto"/>
              <w:left w:val="single" w:sz="4" w:space="0" w:color="auto"/>
              <w:bottom w:val="single" w:sz="4" w:space="0" w:color="auto"/>
              <w:right w:val="single" w:sz="4" w:space="0" w:color="auto"/>
            </w:tcBorders>
            <w:hideMark/>
          </w:tcPr>
          <w:p w14:paraId="5DA13573"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 xml:space="preserve">Material promocional y sitio web </w:t>
            </w:r>
          </w:p>
        </w:tc>
        <w:tc>
          <w:tcPr>
            <w:tcW w:w="577" w:type="dxa"/>
            <w:tcBorders>
              <w:top w:val="single" w:sz="4" w:space="0" w:color="auto"/>
              <w:left w:val="single" w:sz="4" w:space="0" w:color="auto"/>
              <w:bottom w:val="single" w:sz="4" w:space="0" w:color="auto"/>
              <w:right w:val="single" w:sz="4" w:space="0" w:color="auto"/>
            </w:tcBorders>
            <w:hideMark/>
          </w:tcPr>
          <w:p w14:paraId="0C8C68E7"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01A11D85"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1CF62241"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298CCE2A"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19CDE93B"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0B792E9A"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hideMark/>
          </w:tcPr>
          <w:p w14:paraId="42FD8194"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Depende del contenido</w:t>
            </w:r>
          </w:p>
        </w:tc>
      </w:tr>
      <w:tr w:rsidR="00E6369C" w:rsidRPr="00E6369C" w14:paraId="144258D2" w14:textId="77777777" w:rsidTr="006366A2">
        <w:tc>
          <w:tcPr>
            <w:tcW w:w="3339" w:type="dxa"/>
            <w:tcBorders>
              <w:top w:val="single" w:sz="4" w:space="0" w:color="auto"/>
              <w:left w:val="single" w:sz="4" w:space="0" w:color="auto"/>
              <w:bottom w:val="single" w:sz="4" w:space="0" w:color="auto"/>
              <w:right w:val="single" w:sz="4" w:space="0" w:color="auto"/>
            </w:tcBorders>
            <w:hideMark/>
          </w:tcPr>
          <w:p w14:paraId="2C4CB791"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Información general para delegados</w:t>
            </w:r>
          </w:p>
        </w:tc>
        <w:tc>
          <w:tcPr>
            <w:tcW w:w="577" w:type="dxa"/>
            <w:tcBorders>
              <w:top w:val="single" w:sz="4" w:space="0" w:color="auto"/>
              <w:left w:val="single" w:sz="4" w:space="0" w:color="auto"/>
              <w:bottom w:val="single" w:sz="4" w:space="0" w:color="auto"/>
              <w:right w:val="single" w:sz="4" w:space="0" w:color="auto"/>
            </w:tcBorders>
            <w:hideMark/>
          </w:tcPr>
          <w:p w14:paraId="162B0208"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0AF9A3E8"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2611BB32"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2" w:type="dxa"/>
            <w:tcBorders>
              <w:top w:val="single" w:sz="4" w:space="0" w:color="auto"/>
              <w:left w:val="single" w:sz="4" w:space="0" w:color="auto"/>
              <w:bottom w:val="single" w:sz="4" w:space="0" w:color="auto"/>
              <w:right w:val="single" w:sz="4" w:space="0" w:color="auto"/>
            </w:tcBorders>
            <w:hideMark/>
          </w:tcPr>
          <w:p w14:paraId="114744AF"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74" w:type="dxa"/>
            <w:tcBorders>
              <w:top w:val="single" w:sz="4" w:space="0" w:color="auto"/>
              <w:left w:val="single" w:sz="4" w:space="0" w:color="auto"/>
              <w:bottom w:val="single" w:sz="4" w:space="0" w:color="auto"/>
              <w:right w:val="single" w:sz="4" w:space="0" w:color="auto"/>
            </w:tcBorders>
            <w:hideMark/>
          </w:tcPr>
          <w:p w14:paraId="7622A70B"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580" w:type="dxa"/>
            <w:tcBorders>
              <w:top w:val="single" w:sz="4" w:space="0" w:color="auto"/>
              <w:left w:val="single" w:sz="4" w:space="0" w:color="auto"/>
              <w:bottom w:val="single" w:sz="4" w:space="0" w:color="auto"/>
              <w:right w:val="single" w:sz="4" w:space="0" w:color="auto"/>
            </w:tcBorders>
            <w:hideMark/>
          </w:tcPr>
          <w:p w14:paraId="2A6F370D" w14:textId="77777777" w:rsidR="00E6369C" w:rsidRPr="00E6369C" w:rsidRDefault="00E6369C" w:rsidP="006366A2">
            <w:pPr>
              <w:pStyle w:val="Tabletext"/>
              <w:jc w:val="center"/>
              <w:rPr>
                <w:rFonts w:asciiTheme="minorHAnsi" w:hAnsiTheme="minorHAnsi" w:cstheme="minorHAnsi"/>
                <w:szCs w:val="20"/>
              </w:rPr>
            </w:pPr>
            <w:r w:rsidRPr="00E6369C">
              <w:rPr>
                <w:rFonts w:asciiTheme="minorHAnsi" w:hAnsiTheme="minorHAnsi" w:cstheme="minorHAnsi"/>
                <w:szCs w:val="20"/>
              </w:rPr>
              <w:t>x</w:t>
            </w:r>
          </w:p>
        </w:tc>
        <w:tc>
          <w:tcPr>
            <w:tcW w:w="2837" w:type="dxa"/>
            <w:tcBorders>
              <w:top w:val="single" w:sz="4" w:space="0" w:color="auto"/>
              <w:left w:val="single" w:sz="4" w:space="0" w:color="auto"/>
              <w:bottom w:val="single" w:sz="4" w:space="0" w:color="auto"/>
              <w:right w:val="single" w:sz="4" w:space="0" w:color="auto"/>
            </w:tcBorders>
            <w:vAlign w:val="center"/>
            <w:hideMark/>
          </w:tcPr>
          <w:p w14:paraId="079FB07D" w14:textId="77777777" w:rsidR="00E6369C" w:rsidRPr="00E6369C" w:rsidRDefault="00E6369C" w:rsidP="006366A2">
            <w:pPr>
              <w:pStyle w:val="Tabletext"/>
              <w:rPr>
                <w:rFonts w:asciiTheme="minorHAnsi" w:hAnsiTheme="minorHAnsi" w:cstheme="minorHAnsi"/>
                <w:szCs w:val="20"/>
              </w:rPr>
            </w:pPr>
            <w:r w:rsidRPr="00E6369C">
              <w:rPr>
                <w:rFonts w:asciiTheme="minorHAnsi" w:hAnsiTheme="minorHAnsi" w:cstheme="minorHAnsi"/>
                <w:szCs w:val="20"/>
              </w:rPr>
              <w:t>Depende del contenido</w:t>
            </w:r>
          </w:p>
        </w:tc>
      </w:tr>
    </w:tbl>
    <w:p w14:paraId="4C3ADC2F" w14:textId="77777777" w:rsidR="00D039C3" w:rsidRPr="00E3148B" w:rsidRDefault="00D039C3" w:rsidP="00D039C3">
      <w:pPr>
        <w:rPr>
          <w:lang w:val="es-ES"/>
        </w:rPr>
      </w:pPr>
    </w:p>
    <w:p w14:paraId="32147EA6" w14:textId="14AF0143" w:rsidR="002868EB" w:rsidRPr="00E3148B" w:rsidRDefault="002868EB" w:rsidP="00B74EA4">
      <w:pPr>
        <w:spacing w:line="240" w:lineRule="auto"/>
        <w:rPr>
          <w:lang w:val="es-ES"/>
        </w:rPr>
      </w:pPr>
    </w:p>
    <w:p w14:paraId="00EFFFAA" w14:textId="26FF7ABD" w:rsidR="00350F58" w:rsidRPr="00E3148B" w:rsidRDefault="00350F58" w:rsidP="00350F58">
      <w:pPr>
        <w:tabs>
          <w:tab w:val="center" w:pos="7088"/>
        </w:tabs>
        <w:spacing w:before="120" w:line="240" w:lineRule="auto"/>
        <w:rPr>
          <w:rFonts w:asciiTheme="minorHAnsi" w:hAnsiTheme="minorHAnsi" w:cstheme="minorHAnsi"/>
          <w:szCs w:val="24"/>
          <w:lang w:val="es-ES"/>
        </w:rPr>
      </w:pPr>
      <w:r w:rsidRPr="00E3148B">
        <w:rPr>
          <w:rFonts w:asciiTheme="minorHAnsi" w:hAnsiTheme="minorHAnsi" w:cstheme="minorHAnsi"/>
          <w:szCs w:val="24"/>
          <w:lang w:val="es-ES"/>
        </w:rPr>
        <w:br w:type="page"/>
      </w:r>
    </w:p>
    <w:p w14:paraId="4E0F8E15" w14:textId="1E6949D9" w:rsidR="00350F58" w:rsidRPr="006E63F4" w:rsidRDefault="00350F58" w:rsidP="004E2CC6">
      <w:pPr>
        <w:pStyle w:val="AnnexNotitle0"/>
        <w:rPr>
          <w:rFonts w:ascii="Calibri" w:hAnsi="Calibri" w:cs="Calibri"/>
          <w:b w:val="0"/>
          <w:bCs/>
          <w:lang w:val="es-ES"/>
        </w:rPr>
      </w:pPr>
      <w:r w:rsidRPr="006E63F4">
        <w:rPr>
          <w:rFonts w:ascii="Calibri" w:hAnsi="Calibri" w:cs="Calibri"/>
          <w:b w:val="0"/>
          <w:bCs/>
          <w:lang w:val="es-ES"/>
        </w:rPr>
        <w:lastRenderedPageBreak/>
        <w:t>ANEX</w:t>
      </w:r>
      <w:r w:rsidR="004E6EA3" w:rsidRPr="006E63F4">
        <w:rPr>
          <w:rFonts w:ascii="Calibri" w:hAnsi="Calibri" w:cs="Calibri"/>
          <w:b w:val="0"/>
          <w:bCs/>
          <w:lang w:val="es-ES"/>
        </w:rPr>
        <w:t>O</w:t>
      </w:r>
      <w:r w:rsidRPr="006E63F4">
        <w:rPr>
          <w:rFonts w:ascii="Calibri" w:hAnsi="Calibri" w:cs="Calibri"/>
          <w:b w:val="0"/>
          <w:bCs/>
          <w:lang w:val="es-ES"/>
        </w:rPr>
        <w:t xml:space="preserve"> 2</w:t>
      </w:r>
    </w:p>
    <w:p w14:paraId="2DDD7145" w14:textId="62820D26" w:rsidR="00350F58" w:rsidRPr="006E63F4" w:rsidRDefault="00D039C3" w:rsidP="00537C4C">
      <w:pPr>
        <w:pStyle w:val="AnnexNoTitle"/>
        <w:spacing w:before="120" w:line="240" w:lineRule="auto"/>
        <w:rPr>
          <w:sz w:val="28"/>
          <w:szCs w:val="28"/>
          <w:lang w:val="es-ES"/>
        </w:rPr>
      </w:pPr>
      <w:r w:rsidRPr="006E63F4">
        <w:rPr>
          <w:sz w:val="28"/>
          <w:szCs w:val="28"/>
          <w:lang w:val="es-ES"/>
        </w:rPr>
        <w:t>M</w:t>
      </w:r>
      <w:r w:rsidR="004E2CC6" w:rsidRPr="006E63F4">
        <w:rPr>
          <w:sz w:val="28"/>
          <w:szCs w:val="28"/>
          <w:lang w:val="es-ES"/>
        </w:rPr>
        <w:t xml:space="preserve">andato del Grupo por </w:t>
      </w:r>
      <w:r w:rsidR="00293574" w:rsidRPr="006E63F4">
        <w:rPr>
          <w:sz w:val="28"/>
          <w:szCs w:val="28"/>
          <w:lang w:val="es-ES"/>
        </w:rPr>
        <w:t>C</w:t>
      </w:r>
      <w:r w:rsidR="004E2CC6" w:rsidRPr="006E63F4">
        <w:rPr>
          <w:sz w:val="28"/>
          <w:szCs w:val="28"/>
          <w:lang w:val="es-ES"/>
        </w:rPr>
        <w:t xml:space="preserve">orrespondencia 2 </w:t>
      </w:r>
      <w:r w:rsidR="00293574" w:rsidRPr="006E63F4">
        <w:rPr>
          <w:sz w:val="28"/>
          <w:szCs w:val="28"/>
          <w:lang w:val="es-ES"/>
        </w:rPr>
        <w:t xml:space="preserve">del GAR </w:t>
      </w:r>
      <w:r w:rsidR="004E2CC6" w:rsidRPr="006E63F4">
        <w:rPr>
          <w:sz w:val="28"/>
          <w:szCs w:val="28"/>
          <w:lang w:val="es-ES"/>
        </w:rPr>
        <w:t xml:space="preserve">sobre la </w:t>
      </w:r>
      <w:r w:rsidR="00537C4C" w:rsidRPr="006E63F4">
        <w:rPr>
          <w:sz w:val="28"/>
          <w:szCs w:val="28"/>
          <w:lang w:val="es-ES"/>
        </w:rPr>
        <w:br/>
      </w:r>
      <w:r w:rsidR="004E2CC6" w:rsidRPr="006E63F4">
        <w:rPr>
          <w:sz w:val="28"/>
          <w:szCs w:val="28"/>
          <w:lang w:val="es-ES"/>
        </w:rPr>
        <w:t xml:space="preserve">eventual revisión de la </w:t>
      </w:r>
      <w:r w:rsidR="004B35ED" w:rsidRPr="006E63F4">
        <w:rPr>
          <w:sz w:val="28"/>
          <w:szCs w:val="28"/>
          <w:lang w:val="es-ES"/>
        </w:rPr>
        <w:t>R</w:t>
      </w:r>
      <w:r w:rsidR="004E2CC6" w:rsidRPr="006E63F4">
        <w:rPr>
          <w:sz w:val="28"/>
          <w:szCs w:val="28"/>
          <w:lang w:val="es-ES"/>
        </w:rPr>
        <w:t>esoluci</w:t>
      </w:r>
      <w:r w:rsidR="00293574" w:rsidRPr="006E63F4">
        <w:rPr>
          <w:sz w:val="28"/>
          <w:szCs w:val="28"/>
          <w:lang w:val="es-ES"/>
        </w:rPr>
        <w:t>ón</w:t>
      </w:r>
      <w:r w:rsidR="004E2CC6" w:rsidRPr="006E63F4">
        <w:rPr>
          <w:sz w:val="28"/>
          <w:szCs w:val="28"/>
          <w:lang w:val="es-ES"/>
        </w:rPr>
        <w:t xml:space="preserve"> UIT-R 1-8 </w:t>
      </w:r>
      <w:r w:rsidR="00293574" w:rsidRPr="006E63F4">
        <w:rPr>
          <w:sz w:val="28"/>
          <w:szCs w:val="28"/>
          <w:lang w:val="es-ES"/>
        </w:rPr>
        <w:t>(GC-2 del GAR)</w:t>
      </w:r>
    </w:p>
    <w:p w14:paraId="46680143" w14:textId="74CBB3A2" w:rsidR="00350F58" w:rsidRPr="00E3148B" w:rsidRDefault="00350F58" w:rsidP="00025ED7">
      <w:pPr>
        <w:pStyle w:val="Headingb"/>
        <w:jc w:val="both"/>
        <w:rPr>
          <w:lang w:val="es-ES"/>
        </w:rPr>
      </w:pPr>
      <w:r w:rsidRPr="00E3148B">
        <w:rPr>
          <w:lang w:val="es-ES"/>
        </w:rPr>
        <w:t>Introduc</w:t>
      </w:r>
      <w:r w:rsidR="004E6EA3" w:rsidRPr="00E3148B">
        <w:rPr>
          <w:lang w:val="es-ES"/>
        </w:rPr>
        <w:t>ción</w:t>
      </w:r>
    </w:p>
    <w:p w14:paraId="250A5142" w14:textId="2B18C4A0" w:rsidR="00350F58" w:rsidRPr="006366A2" w:rsidRDefault="00376114" w:rsidP="00025ED7">
      <w:pPr>
        <w:jc w:val="both"/>
        <w:rPr>
          <w:spacing w:val="-6"/>
          <w:lang w:val="es-ES"/>
        </w:rPr>
      </w:pPr>
      <w:r w:rsidRPr="006366A2">
        <w:rPr>
          <w:spacing w:val="-6"/>
          <w:lang w:val="es-ES"/>
        </w:rPr>
        <w:t>De conformidad con los</w:t>
      </w:r>
      <w:r w:rsidR="00350F58" w:rsidRPr="006366A2">
        <w:rPr>
          <w:spacing w:val="-6"/>
          <w:lang w:val="es-ES"/>
        </w:rPr>
        <w:t xml:space="preserve"> §§ A1.4.1 </w:t>
      </w:r>
      <w:r w:rsidRPr="006366A2">
        <w:rPr>
          <w:spacing w:val="-6"/>
          <w:lang w:val="es-ES"/>
        </w:rPr>
        <w:t>a</w:t>
      </w:r>
      <w:r w:rsidR="00350F58" w:rsidRPr="006366A2">
        <w:rPr>
          <w:spacing w:val="-6"/>
          <w:lang w:val="es-ES"/>
        </w:rPr>
        <w:t xml:space="preserve"> A1.4.4 </w:t>
      </w:r>
      <w:r w:rsidRPr="006366A2">
        <w:rPr>
          <w:spacing w:val="-6"/>
          <w:lang w:val="es-ES"/>
        </w:rPr>
        <w:t>de la Resolución UIT</w:t>
      </w:r>
      <w:r w:rsidR="00350F58" w:rsidRPr="006366A2">
        <w:rPr>
          <w:spacing w:val="-6"/>
          <w:lang w:val="es-ES"/>
        </w:rPr>
        <w:t xml:space="preserve">-R 1-8, </w:t>
      </w:r>
      <w:r w:rsidRPr="006366A2">
        <w:rPr>
          <w:spacing w:val="-6"/>
          <w:lang w:val="es-ES"/>
        </w:rPr>
        <w:t xml:space="preserve">la Asamblea de Radiocomunicaciones de 2019, en el </w:t>
      </w:r>
      <w:r w:rsidR="005846D7" w:rsidRPr="006366A2">
        <w:rPr>
          <w:spacing w:val="-6"/>
          <w:lang w:val="es-ES"/>
        </w:rPr>
        <w:t>D</w:t>
      </w:r>
      <w:r w:rsidRPr="006366A2">
        <w:rPr>
          <w:spacing w:val="-6"/>
          <w:lang w:val="es-ES"/>
        </w:rPr>
        <w:t>ocumento</w:t>
      </w:r>
      <w:r w:rsidR="00350F58" w:rsidRPr="006366A2">
        <w:rPr>
          <w:spacing w:val="-6"/>
          <w:lang w:val="es-ES"/>
        </w:rPr>
        <w:t xml:space="preserve"> </w:t>
      </w:r>
      <w:r w:rsidR="007976B8">
        <w:fldChar w:fldCharType="begin"/>
      </w:r>
      <w:r w:rsidR="007976B8" w:rsidRPr="007976B8">
        <w:rPr>
          <w:lang w:val="fr-CH"/>
        </w:rPr>
        <w:instrText xml:space="preserve"> HYPERLINK "https://www.itu.int/md/R19-RA19-C-0084/es" </w:instrText>
      </w:r>
      <w:r w:rsidR="007976B8">
        <w:fldChar w:fldCharType="separate"/>
      </w:r>
      <w:r w:rsidR="00293574" w:rsidRPr="006366A2">
        <w:rPr>
          <w:rStyle w:val="Hyperlink"/>
          <w:spacing w:val="-6"/>
          <w:lang w:val="es-ES" w:eastAsia="en-GB"/>
        </w:rPr>
        <w:t>RA19/84</w:t>
      </w:r>
      <w:r w:rsidR="007976B8">
        <w:rPr>
          <w:rStyle w:val="Hyperlink"/>
          <w:spacing w:val="-6"/>
          <w:lang w:val="es-ES" w:eastAsia="en-GB"/>
        </w:rPr>
        <w:fldChar w:fldCharType="end"/>
      </w:r>
      <w:r w:rsidRPr="006366A2">
        <w:rPr>
          <w:spacing w:val="-6"/>
          <w:lang w:val="es-ES"/>
        </w:rPr>
        <w:t>,</w:t>
      </w:r>
      <w:r w:rsidR="00350F58" w:rsidRPr="006366A2">
        <w:rPr>
          <w:spacing w:val="-6"/>
          <w:lang w:val="es-ES"/>
        </w:rPr>
        <w:t xml:space="preserve"> </w:t>
      </w:r>
      <w:r w:rsidR="00D742F4" w:rsidRPr="006366A2">
        <w:rPr>
          <w:spacing w:val="-6"/>
          <w:lang w:val="es-ES"/>
        </w:rPr>
        <w:t>«</w:t>
      </w:r>
      <w:r w:rsidR="00D742F4" w:rsidRPr="006366A2">
        <w:rPr>
          <w:spacing w:val="-6"/>
          <w:szCs w:val="20"/>
          <w:lang w:val="es-ES"/>
        </w:rPr>
        <w:t xml:space="preserve">invitó al GAR a </w:t>
      </w:r>
      <w:bookmarkStart w:id="6" w:name="_Hlk41985794"/>
      <w:r w:rsidR="00D742F4" w:rsidRPr="006366A2">
        <w:rPr>
          <w:spacing w:val="-6"/>
          <w:szCs w:val="20"/>
          <w:lang w:val="es-ES"/>
        </w:rPr>
        <w:t>identificar posibles modificaciones de la Resolución UIT-R 1 con respecto a los procedimientos de aprobación cuando un texto es pertinente para los temas de varias CE</w:t>
      </w:r>
      <w:bookmarkEnd w:id="6"/>
      <w:r w:rsidR="004B229A" w:rsidRPr="006366A2">
        <w:rPr>
          <w:spacing w:val="-6"/>
          <w:lang w:val="es-ES"/>
        </w:rPr>
        <w:t>»</w:t>
      </w:r>
      <w:r w:rsidR="00350F58" w:rsidRPr="006366A2">
        <w:rPr>
          <w:spacing w:val="-6"/>
          <w:sz w:val="16"/>
          <w:szCs w:val="16"/>
          <w:lang w:val="es-ES"/>
        </w:rPr>
        <w:t xml:space="preserve"> </w:t>
      </w:r>
      <w:r w:rsidRPr="006366A2">
        <w:rPr>
          <w:spacing w:val="-6"/>
          <w:lang w:val="es-ES"/>
        </w:rPr>
        <w:t>y</w:t>
      </w:r>
      <w:r w:rsidR="00350F58" w:rsidRPr="006366A2">
        <w:rPr>
          <w:spacing w:val="-6"/>
          <w:lang w:val="es-ES"/>
        </w:rPr>
        <w:t xml:space="preserve"> </w:t>
      </w:r>
      <w:r w:rsidR="00D742F4" w:rsidRPr="006366A2">
        <w:rPr>
          <w:spacing w:val="-6"/>
          <w:lang w:val="es-ES"/>
        </w:rPr>
        <w:t>«</w:t>
      </w:r>
      <w:r w:rsidR="00B14E1F" w:rsidRPr="006366A2">
        <w:rPr>
          <w:spacing w:val="-6"/>
          <w:lang w:val="es-ES"/>
        </w:rPr>
        <w:t>[a examinar</w:t>
      </w:r>
      <w:r w:rsidR="00B14E1F" w:rsidRPr="006366A2">
        <w:rPr>
          <w:spacing w:val="-6"/>
          <w:szCs w:val="20"/>
          <w:lang w:val="es-ES"/>
        </w:rPr>
        <w:t>]</w:t>
      </w:r>
      <w:r w:rsidR="008469E3" w:rsidRPr="006366A2">
        <w:rPr>
          <w:spacing w:val="-6"/>
          <w:szCs w:val="20"/>
          <w:lang w:val="es-ES"/>
        </w:rPr>
        <w:t xml:space="preserve"> el periodo máximo de mandato de los Presidentes de los Grupos de Trabajo de Radiocomunicaciones</w:t>
      </w:r>
      <w:r w:rsidR="008469E3" w:rsidRPr="006366A2">
        <w:rPr>
          <w:spacing w:val="-6"/>
          <w:lang w:val="es-ES"/>
        </w:rPr>
        <w:t>»</w:t>
      </w:r>
      <w:r w:rsidR="00B14E1F" w:rsidRPr="006366A2">
        <w:rPr>
          <w:spacing w:val="-6"/>
          <w:lang w:val="es-ES"/>
        </w:rPr>
        <w:t>.</w:t>
      </w:r>
      <w:r w:rsidR="00350F58" w:rsidRPr="006366A2">
        <w:rPr>
          <w:spacing w:val="-6"/>
          <w:lang w:val="es-ES"/>
        </w:rPr>
        <w:t xml:space="preserve"> </w:t>
      </w:r>
      <w:r w:rsidR="00B14E1F" w:rsidRPr="006366A2">
        <w:rPr>
          <w:spacing w:val="-6"/>
          <w:lang w:val="es-ES"/>
        </w:rPr>
        <w:t>A partir de</w:t>
      </w:r>
      <w:r w:rsidR="00350F58" w:rsidRPr="006366A2">
        <w:rPr>
          <w:spacing w:val="-6"/>
          <w:lang w:val="es-ES"/>
        </w:rPr>
        <w:t xml:space="preserve"> </w:t>
      </w:r>
      <w:r w:rsidR="00B14E1F" w:rsidRPr="006366A2">
        <w:rPr>
          <w:spacing w:val="-6"/>
          <w:lang w:val="es-ES"/>
        </w:rPr>
        <w:t xml:space="preserve">las propuestas de los Estados Miembros y los Miembros de Sector, y en consulta con los </w:t>
      </w:r>
      <w:proofErr w:type="gramStart"/>
      <w:r w:rsidR="00B14E1F" w:rsidRPr="006366A2">
        <w:rPr>
          <w:spacing w:val="-6"/>
          <w:lang w:val="es-ES"/>
        </w:rPr>
        <w:t>Presidentes</w:t>
      </w:r>
      <w:proofErr w:type="gramEnd"/>
      <w:r w:rsidR="00B14E1F" w:rsidRPr="006366A2">
        <w:rPr>
          <w:spacing w:val="-6"/>
          <w:lang w:val="es-ES"/>
        </w:rPr>
        <w:t xml:space="preserve"> de las Comisiones de Estudio</w:t>
      </w:r>
      <w:r w:rsidR="00350F58" w:rsidRPr="006366A2">
        <w:rPr>
          <w:spacing w:val="-6"/>
          <w:lang w:val="es-ES"/>
        </w:rPr>
        <w:t xml:space="preserve">, </w:t>
      </w:r>
      <w:r w:rsidR="00B14E1F" w:rsidRPr="006366A2">
        <w:rPr>
          <w:spacing w:val="-6"/>
          <w:lang w:val="es-ES"/>
        </w:rPr>
        <w:t>se invita al Grupo por Correspondencia 2 del GAR (GC-2 del GAR</w:t>
      </w:r>
      <w:r w:rsidR="00350F58" w:rsidRPr="006366A2">
        <w:rPr>
          <w:spacing w:val="-6"/>
          <w:lang w:val="es-ES"/>
        </w:rPr>
        <w:t xml:space="preserve">) </w:t>
      </w:r>
      <w:r w:rsidR="00B14E1F" w:rsidRPr="006366A2">
        <w:rPr>
          <w:spacing w:val="-6"/>
          <w:lang w:val="es-ES"/>
        </w:rPr>
        <w:t>a preparar posibles revisiones de la Resolución UIT</w:t>
      </w:r>
      <w:r w:rsidR="00350F58" w:rsidRPr="006366A2">
        <w:rPr>
          <w:spacing w:val="-6"/>
          <w:lang w:val="es-ES"/>
        </w:rPr>
        <w:t xml:space="preserve">-R 1-8 </w:t>
      </w:r>
      <w:r w:rsidR="00B14E1F" w:rsidRPr="006366A2">
        <w:rPr>
          <w:spacing w:val="-6"/>
          <w:lang w:val="es-ES"/>
        </w:rPr>
        <w:t>y la Resolución UIT</w:t>
      </w:r>
      <w:r w:rsidR="004B229A" w:rsidRPr="006366A2">
        <w:rPr>
          <w:spacing w:val="-6"/>
          <w:lang w:val="es-ES"/>
        </w:rPr>
        <w:noBreakHyphen/>
      </w:r>
      <w:r w:rsidR="00350F58" w:rsidRPr="006366A2">
        <w:rPr>
          <w:spacing w:val="-6"/>
          <w:lang w:val="es-ES"/>
        </w:rPr>
        <w:t>R</w:t>
      </w:r>
      <w:r w:rsidR="004B229A" w:rsidRPr="006366A2">
        <w:rPr>
          <w:spacing w:val="-6"/>
          <w:lang w:val="es-ES"/>
        </w:rPr>
        <w:t> </w:t>
      </w:r>
      <w:r w:rsidR="00350F58" w:rsidRPr="006366A2">
        <w:rPr>
          <w:spacing w:val="-6"/>
          <w:lang w:val="es-ES"/>
        </w:rPr>
        <w:t xml:space="preserve">15-6 </w:t>
      </w:r>
      <w:r w:rsidR="00B14E1F" w:rsidRPr="006366A2">
        <w:rPr>
          <w:spacing w:val="-6"/>
          <w:lang w:val="es-ES"/>
        </w:rPr>
        <w:t>ateniéndose al siguiente mandato</w:t>
      </w:r>
      <w:r w:rsidR="00350F58" w:rsidRPr="006366A2">
        <w:rPr>
          <w:spacing w:val="-6"/>
          <w:lang w:val="es-ES"/>
        </w:rPr>
        <w:t>:</w:t>
      </w:r>
    </w:p>
    <w:p w14:paraId="17DC2340" w14:textId="7597B62C" w:rsidR="00350F58" w:rsidRPr="00E3148B" w:rsidRDefault="00350F58" w:rsidP="00025ED7">
      <w:pPr>
        <w:pStyle w:val="enumlev1"/>
        <w:jc w:val="both"/>
      </w:pPr>
      <w:r w:rsidRPr="00E3148B">
        <w:t>1</w:t>
      </w:r>
      <w:r w:rsidR="00293574" w:rsidRPr="00E3148B">
        <w:t>.</w:t>
      </w:r>
      <w:r w:rsidRPr="00E3148B">
        <w:tab/>
        <w:t>Posible revisi</w:t>
      </w:r>
      <w:r w:rsidR="00B14E1F" w:rsidRPr="00E3148B">
        <w:t>ó</w:t>
      </w:r>
      <w:r w:rsidRPr="00E3148B">
        <w:t xml:space="preserve">n </w:t>
      </w:r>
      <w:r w:rsidR="00B14E1F" w:rsidRPr="00E3148B">
        <w:t>de la Resolución UIT</w:t>
      </w:r>
      <w:r w:rsidRPr="00E3148B">
        <w:t xml:space="preserve">-R 1-8 </w:t>
      </w:r>
      <w:r w:rsidR="00B14E1F" w:rsidRPr="00E3148B">
        <w:t>en relación con la cláusula</w:t>
      </w:r>
      <w:r w:rsidRPr="00E3148B">
        <w:t xml:space="preserve"> A2.6.2.1.3:</w:t>
      </w:r>
    </w:p>
    <w:p w14:paraId="734112A8" w14:textId="60794790" w:rsidR="00350F58" w:rsidRPr="00E3148B" w:rsidRDefault="005917DF" w:rsidP="00025ED7">
      <w:pPr>
        <w:pStyle w:val="enumlev2"/>
        <w:jc w:val="both"/>
      </w:pPr>
      <w:r w:rsidRPr="00E3148B">
        <w:t>1</w:t>
      </w:r>
      <w:r w:rsidR="006366A2">
        <w:t>)</w:t>
      </w:r>
      <w:r w:rsidRPr="00E3148B">
        <w:tab/>
      </w:r>
      <w:r w:rsidR="00B74EA4" w:rsidRPr="00E3148B">
        <w:t>C</w:t>
      </w:r>
      <w:r w:rsidRPr="00E3148B">
        <w:t>on respecto a los procedimientos de</w:t>
      </w:r>
      <w:r w:rsidR="008469E3" w:rsidRPr="00E3148B">
        <w:t xml:space="preserve"> adop</w:t>
      </w:r>
      <w:r w:rsidR="00B14E1F" w:rsidRPr="00E3148B">
        <w:t>ción y</w:t>
      </w:r>
      <w:r w:rsidR="008469E3" w:rsidRPr="00E3148B">
        <w:t xml:space="preserve"> </w:t>
      </w:r>
      <w:r w:rsidRPr="00E3148B">
        <w:t>aprobación, cuando un texto era pertinente para los temas de varias Comisiones de Estudio, y a la distribución de las objeciones recibidas durante el proceso de aprobación</w:t>
      </w:r>
      <w:r w:rsidR="00B74EA4" w:rsidRPr="00E3148B">
        <w:t>.</w:t>
      </w:r>
    </w:p>
    <w:p w14:paraId="2275B104" w14:textId="43F333A2" w:rsidR="00350F58" w:rsidRPr="00E3148B" w:rsidRDefault="00D742F4" w:rsidP="00025ED7">
      <w:pPr>
        <w:pStyle w:val="enumlev2"/>
        <w:jc w:val="both"/>
        <w:rPr>
          <w:szCs w:val="24"/>
        </w:rPr>
      </w:pPr>
      <w:r w:rsidRPr="00E3148B">
        <w:rPr>
          <w:szCs w:val="24"/>
        </w:rPr>
        <w:t>2</w:t>
      </w:r>
      <w:r w:rsidR="006366A2">
        <w:rPr>
          <w:szCs w:val="24"/>
        </w:rPr>
        <w:t>)</w:t>
      </w:r>
      <w:r w:rsidRPr="00E3148B">
        <w:rPr>
          <w:szCs w:val="24"/>
        </w:rPr>
        <w:tab/>
      </w:r>
      <w:r w:rsidR="00B74EA4" w:rsidRPr="00E3148B">
        <w:rPr>
          <w:szCs w:val="24"/>
        </w:rPr>
        <w:t>L</w:t>
      </w:r>
      <w:r w:rsidR="00B14E1F" w:rsidRPr="00E3148B">
        <w:rPr>
          <w:szCs w:val="24"/>
        </w:rPr>
        <w:t>a necesidad, de haberla, de revisar los métodos de trabajo del UIT-R en cuanto a la</w:t>
      </w:r>
      <w:r w:rsidR="00350F58" w:rsidRPr="00E3148B">
        <w:rPr>
          <w:szCs w:val="24"/>
        </w:rPr>
        <w:t xml:space="preserve"> adop</w:t>
      </w:r>
      <w:r w:rsidR="00B14E1F" w:rsidRPr="00E3148B">
        <w:rPr>
          <w:szCs w:val="24"/>
        </w:rPr>
        <w:t>ción y</w:t>
      </w:r>
      <w:r w:rsidR="00350F58" w:rsidRPr="00E3148B">
        <w:rPr>
          <w:szCs w:val="24"/>
        </w:rPr>
        <w:t xml:space="preserve"> ap</w:t>
      </w:r>
      <w:r w:rsidR="00B14E1F" w:rsidRPr="00E3148B">
        <w:rPr>
          <w:szCs w:val="24"/>
        </w:rPr>
        <w:t xml:space="preserve">robación de </w:t>
      </w:r>
      <w:r w:rsidR="004B35ED" w:rsidRPr="00E3148B">
        <w:rPr>
          <w:szCs w:val="24"/>
        </w:rPr>
        <w:t>r</w:t>
      </w:r>
      <w:r w:rsidR="00B14E1F" w:rsidRPr="00E3148B">
        <w:rPr>
          <w:szCs w:val="24"/>
        </w:rPr>
        <w:t>ecomendaciones de interés para múltiples Comisiones de Estudio del UIT-R</w:t>
      </w:r>
      <w:r w:rsidR="00350F58" w:rsidRPr="00E3148B">
        <w:rPr>
          <w:szCs w:val="24"/>
        </w:rPr>
        <w:t>.</w:t>
      </w:r>
    </w:p>
    <w:p w14:paraId="1814B535" w14:textId="130D38B0" w:rsidR="00350F58" w:rsidRPr="00E3148B" w:rsidRDefault="00D742F4" w:rsidP="00025ED7">
      <w:pPr>
        <w:pStyle w:val="enumlev2"/>
        <w:jc w:val="both"/>
        <w:rPr>
          <w:szCs w:val="24"/>
        </w:rPr>
      </w:pPr>
      <w:r w:rsidRPr="00E3148B">
        <w:rPr>
          <w:szCs w:val="24"/>
        </w:rPr>
        <w:t>3</w:t>
      </w:r>
      <w:r w:rsidR="006366A2">
        <w:rPr>
          <w:szCs w:val="24"/>
        </w:rPr>
        <w:t>)</w:t>
      </w:r>
      <w:r w:rsidRPr="00E3148B">
        <w:rPr>
          <w:szCs w:val="24"/>
        </w:rPr>
        <w:tab/>
      </w:r>
      <w:r w:rsidR="00B74EA4" w:rsidRPr="00E3148B">
        <w:rPr>
          <w:szCs w:val="24"/>
        </w:rPr>
        <w:t>L</w:t>
      </w:r>
      <w:r w:rsidR="00B14E1F" w:rsidRPr="00E3148B">
        <w:rPr>
          <w:szCs w:val="24"/>
        </w:rPr>
        <w:t>a necesidad de subsanar toda omisión y/o contradicción en los textos existentes, de haberlas</w:t>
      </w:r>
      <w:r w:rsidR="004B35ED" w:rsidRPr="00E3148B">
        <w:rPr>
          <w:szCs w:val="24"/>
        </w:rPr>
        <w:t>.</w:t>
      </w:r>
    </w:p>
    <w:p w14:paraId="68C351C7" w14:textId="54E75DA8" w:rsidR="00293574" w:rsidRPr="006366A2" w:rsidRDefault="00293574" w:rsidP="00025ED7">
      <w:pPr>
        <w:pStyle w:val="enumlev1"/>
        <w:jc w:val="both"/>
      </w:pPr>
      <w:r w:rsidRPr="006366A2">
        <w:t>2.</w:t>
      </w:r>
      <w:r w:rsidRPr="006366A2">
        <w:tab/>
        <w:t>Asimismo, se invita al Grupo por Correspondencia a considerar la posibilidad de transferir la parte pertinente de la Resolución UIT-R 15-6 a la Resolución UIT-R 1-8, la conveniencia de establecer la duración máxima del mandato de los Presidentes de los Grupos de Trabajo del UIT-R, y la posible supresión de la Resolución UIT-R 15-6</w:t>
      </w:r>
      <w:r w:rsidR="00E3148B" w:rsidRPr="006366A2">
        <w:t xml:space="preserve">, e </w:t>
      </w:r>
      <w:r w:rsidRPr="006366A2">
        <w:t>informa</w:t>
      </w:r>
      <w:r w:rsidR="00E3148B" w:rsidRPr="006366A2">
        <w:t>r</w:t>
      </w:r>
      <w:r w:rsidRPr="006366A2">
        <w:t xml:space="preserve"> a la próxima reunión del GAR para que decida sobre este asunto</w:t>
      </w:r>
      <w:r w:rsidR="00E3148B" w:rsidRPr="006366A2">
        <w:t>,</w:t>
      </w:r>
      <w:r w:rsidRPr="006366A2">
        <w:t xml:space="preserve"> </w:t>
      </w:r>
      <w:r w:rsidR="00E3148B" w:rsidRPr="006366A2">
        <w:t>t</w:t>
      </w:r>
      <w:r w:rsidRPr="006366A2">
        <w:t xml:space="preserve">eniendo en cuenta los debates mantenidos en la 28ª reunión del GAR. </w:t>
      </w:r>
    </w:p>
    <w:p w14:paraId="0489D631" w14:textId="4FA62D1F" w:rsidR="00350F58" w:rsidRPr="00E3148B" w:rsidRDefault="00E3148B" w:rsidP="00025ED7">
      <w:pPr>
        <w:spacing w:line="240" w:lineRule="auto"/>
        <w:jc w:val="both"/>
        <w:rPr>
          <w:szCs w:val="24"/>
          <w:lang w:val="es-ES"/>
        </w:rPr>
      </w:pPr>
      <w:r w:rsidRPr="00E3148B">
        <w:rPr>
          <w:szCs w:val="24"/>
          <w:lang w:val="es-ES"/>
        </w:rPr>
        <w:t>El GC-2 del GAR iniciará sus trabajos en la GAR-21 y presentará los resultados de su trabajo a la consideración de la reunión GAR-22, habida cuenta de la información presentada en la sección</w:t>
      </w:r>
      <w:r w:rsidR="006366A2">
        <w:rPr>
          <w:szCs w:val="24"/>
          <w:lang w:val="es-ES"/>
        </w:rPr>
        <w:t> </w:t>
      </w:r>
      <w:r w:rsidRPr="00E3148B">
        <w:rPr>
          <w:szCs w:val="24"/>
          <w:lang w:val="es-ES"/>
        </w:rPr>
        <w:t xml:space="preserve">3.1.1 del </w:t>
      </w:r>
      <w:r w:rsidR="007976B8">
        <w:fldChar w:fldCharType="begin"/>
      </w:r>
      <w:r w:rsidR="007976B8" w:rsidRPr="007976B8">
        <w:rPr>
          <w:lang w:val="fr-CH"/>
        </w:rPr>
        <w:instrText xml:space="preserve"> HYPERLINK "https://www.itu.int/md/R20-RAG-C-0001/es" </w:instrText>
      </w:r>
      <w:r w:rsidR="007976B8">
        <w:fldChar w:fldCharType="separate"/>
      </w:r>
      <w:r w:rsidRPr="006366A2">
        <w:rPr>
          <w:rStyle w:val="Hyperlink"/>
          <w:lang w:val="es-ES" w:eastAsia="en-GB"/>
        </w:rPr>
        <w:t>Documento RAG20/1(Rev.1) (Informe a la vigésima séptima reunión del Grupo Asesor de Radiocomunicaciones – Revisión 1 – Director de la Oficina de Radiocomunicaciones</w:t>
      </w:r>
      <w:r w:rsidRPr="006366A2">
        <w:rPr>
          <w:rStyle w:val="Hyperlink"/>
          <w:szCs w:val="24"/>
          <w:lang w:val="es-ES"/>
        </w:rPr>
        <w:t>)</w:t>
      </w:r>
      <w:r w:rsidR="007976B8">
        <w:rPr>
          <w:rStyle w:val="Hyperlink"/>
          <w:szCs w:val="24"/>
          <w:lang w:val="es-ES"/>
        </w:rPr>
        <w:fldChar w:fldCharType="end"/>
      </w:r>
      <w:r w:rsidRPr="00E3148B">
        <w:rPr>
          <w:szCs w:val="24"/>
          <w:lang w:val="es-ES"/>
        </w:rPr>
        <w:t xml:space="preserve"> y de toda otra propuesta pertinente que se presente al Grupo por Correspondencia 2 del GAR en virtud del mandato anterior</w:t>
      </w:r>
      <w:r w:rsidR="00350F58" w:rsidRPr="00E3148B">
        <w:rPr>
          <w:szCs w:val="24"/>
          <w:lang w:val="es-ES"/>
        </w:rPr>
        <w:t>.</w:t>
      </w:r>
    </w:p>
    <w:p w14:paraId="36EACA2D" w14:textId="095FA9EE" w:rsidR="00350F58" w:rsidRPr="00E3148B" w:rsidRDefault="00B14E1F" w:rsidP="00025ED7">
      <w:pPr>
        <w:spacing w:before="60" w:line="240" w:lineRule="auto"/>
        <w:jc w:val="both"/>
        <w:rPr>
          <w:lang w:val="es-ES"/>
        </w:rPr>
      </w:pPr>
      <w:r w:rsidRPr="00E3148B">
        <w:rPr>
          <w:lang w:val="es-ES"/>
        </w:rPr>
        <w:t>Los trabajos del GC-2 del GAR se llevarán a cabo, en la medida de lo posible, por correspondencia, de conformidad con el</w:t>
      </w:r>
      <w:r w:rsidR="00350F58" w:rsidRPr="00E3148B">
        <w:rPr>
          <w:lang w:val="es-ES"/>
        </w:rPr>
        <w:t xml:space="preserve"> § A1.3.2.7 </w:t>
      </w:r>
      <w:r w:rsidRPr="00E3148B">
        <w:rPr>
          <w:lang w:val="es-ES"/>
        </w:rPr>
        <w:t>de la Resolución UIT</w:t>
      </w:r>
      <w:r w:rsidR="00350F58" w:rsidRPr="00E3148B">
        <w:rPr>
          <w:lang w:val="es-ES"/>
        </w:rPr>
        <w:t>-R 1-8.</w:t>
      </w:r>
    </w:p>
    <w:p w14:paraId="6FEC3C5E" w14:textId="6E0C0693" w:rsidR="00E3148B" w:rsidRPr="00E3148B" w:rsidRDefault="00E3148B" w:rsidP="00025ED7">
      <w:pPr>
        <w:spacing w:before="60" w:line="240" w:lineRule="auto"/>
        <w:jc w:val="both"/>
        <w:rPr>
          <w:rFonts w:asciiTheme="minorHAnsi" w:hAnsiTheme="minorHAnsi" w:cstheme="minorHAnsi"/>
          <w:szCs w:val="24"/>
          <w:lang w:val="es-ES" w:eastAsia="en-GB"/>
        </w:rPr>
      </w:pPr>
      <w:bookmarkStart w:id="7" w:name="_Hlk69206164"/>
      <w:r w:rsidRPr="00E3148B">
        <w:rPr>
          <w:rFonts w:asciiTheme="minorHAnsi" w:hAnsiTheme="minorHAnsi" w:cstheme="minorHAnsi"/>
          <w:color w:val="000000"/>
          <w:szCs w:val="24"/>
          <w:lang w:val="es-ES" w:eastAsia="en-GB"/>
        </w:rPr>
        <w:t xml:space="preserve">El </w:t>
      </w:r>
      <w:proofErr w:type="gramStart"/>
      <w:r w:rsidRPr="00E3148B">
        <w:rPr>
          <w:rFonts w:asciiTheme="minorHAnsi" w:hAnsiTheme="minorHAnsi" w:cstheme="minorHAnsi"/>
          <w:color w:val="000000"/>
          <w:szCs w:val="24"/>
          <w:lang w:val="es-ES" w:eastAsia="en-GB"/>
        </w:rPr>
        <w:t>Presidente</w:t>
      </w:r>
      <w:proofErr w:type="gramEnd"/>
      <w:r w:rsidRPr="00E3148B">
        <w:rPr>
          <w:rFonts w:asciiTheme="minorHAnsi" w:hAnsiTheme="minorHAnsi" w:cstheme="minorHAnsi"/>
          <w:color w:val="000000"/>
          <w:szCs w:val="24"/>
          <w:lang w:val="es-ES" w:eastAsia="en-GB"/>
        </w:rPr>
        <w:t xml:space="preserve"> del Grupo por correspondencia 2 del GAR sobre la eventual revisión de la Resolución</w:t>
      </w:r>
      <w:r w:rsidR="006366A2">
        <w:rPr>
          <w:rFonts w:asciiTheme="minorHAnsi" w:hAnsiTheme="minorHAnsi" w:cstheme="minorHAnsi"/>
          <w:color w:val="000000"/>
          <w:szCs w:val="24"/>
          <w:lang w:val="es-ES" w:eastAsia="en-GB"/>
        </w:rPr>
        <w:t> </w:t>
      </w:r>
      <w:r w:rsidRPr="00E3148B">
        <w:rPr>
          <w:rFonts w:asciiTheme="minorHAnsi" w:hAnsiTheme="minorHAnsi" w:cstheme="minorHAnsi"/>
          <w:color w:val="000000"/>
          <w:szCs w:val="24"/>
          <w:lang w:val="es-ES" w:eastAsia="en-GB"/>
        </w:rPr>
        <w:t>UIT-R 1-8 (GC-2 del GAR)</w:t>
      </w:r>
      <w:r w:rsidRPr="00E3148B">
        <w:rPr>
          <w:rFonts w:asciiTheme="minorHAnsi" w:hAnsiTheme="minorHAnsi" w:cstheme="minorHAnsi"/>
          <w:szCs w:val="24"/>
          <w:lang w:val="es-ES" w:eastAsia="en-GB"/>
        </w:rPr>
        <w:t xml:space="preserve"> es </w:t>
      </w:r>
      <w:bookmarkEnd w:id="7"/>
      <w:r w:rsidRPr="00E3148B">
        <w:rPr>
          <w:rFonts w:asciiTheme="minorHAnsi" w:hAnsiTheme="minorHAnsi" w:cstheme="minorHAnsi"/>
          <w:szCs w:val="24"/>
          <w:lang w:val="es-ES" w:eastAsia="en-GB"/>
        </w:rPr>
        <w:t xml:space="preserve">Amy Sanders (correo-e: </w:t>
      </w:r>
      <w:hyperlink r:id="rId19" w:history="1">
        <w:r w:rsidR="006366A2" w:rsidRPr="008356A6">
          <w:rPr>
            <w:rStyle w:val="Hyperlink"/>
            <w:rFonts w:asciiTheme="minorHAnsi" w:hAnsiTheme="minorHAnsi" w:cstheme="minorHAnsi"/>
            <w:szCs w:val="24"/>
            <w:lang w:val="es-ES" w:eastAsia="en-GB"/>
          </w:rPr>
          <w:t>asanders@ntia.gov</w:t>
        </w:r>
      </w:hyperlink>
      <w:r w:rsidRPr="00E3148B">
        <w:rPr>
          <w:rFonts w:asciiTheme="minorHAnsi" w:hAnsiTheme="minorHAnsi" w:cstheme="minorHAnsi"/>
          <w:szCs w:val="24"/>
          <w:lang w:val="es-ES" w:eastAsia="en-GB"/>
        </w:rPr>
        <w:t>).</w:t>
      </w:r>
    </w:p>
    <w:p w14:paraId="54D4E785" w14:textId="29F842C6" w:rsidR="00E3148B" w:rsidRPr="00E3148B" w:rsidRDefault="00E3148B" w:rsidP="00025ED7">
      <w:pPr>
        <w:spacing w:before="60" w:line="240" w:lineRule="auto"/>
        <w:jc w:val="both"/>
        <w:rPr>
          <w:rFonts w:asciiTheme="minorHAnsi" w:hAnsiTheme="minorHAnsi" w:cstheme="minorHAnsi"/>
          <w:szCs w:val="24"/>
          <w:lang w:val="es-ES" w:eastAsia="en-GB"/>
        </w:rPr>
      </w:pPr>
      <w:r w:rsidRPr="00E3148B">
        <w:rPr>
          <w:rFonts w:asciiTheme="minorHAnsi" w:hAnsiTheme="minorHAnsi" w:cstheme="minorHAnsi"/>
          <w:color w:val="000000"/>
          <w:szCs w:val="24"/>
          <w:lang w:val="es-ES" w:eastAsia="en-GB"/>
        </w:rPr>
        <w:t xml:space="preserve">El </w:t>
      </w:r>
      <w:proofErr w:type="gramStart"/>
      <w:r w:rsidRPr="00E3148B">
        <w:rPr>
          <w:rFonts w:asciiTheme="minorHAnsi" w:hAnsiTheme="minorHAnsi" w:cstheme="minorHAnsi"/>
          <w:color w:val="000000"/>
          <w:szCs w:val="24"/>
          <w:lang w:val="es-ES" w:eastAsia="en-GB"/>
        </w:rPr>
        <w:t>Vicepresidente</w:t>
      </w:r>
      <w:proofErr w:type="gramEnd"/>
      <w:r w:rsidRPr="00E3148B">
        <w:rPr>
          <w:rFonts w:asciiTheme="minorHAnsi" w:hAnsiTheme="minorHAnsi" w:cstheme="minorHAnsi"/>
          <w:color w:val="000000"/>
          <w:szCs w:val="24"/>
          <w:lang w:val="es-ES" w:eastAsia="en-GB"/>
        </w:rPr>
        <w:t xml:space="preserve"> del Grupo por </w:t>
      </w:r>
      <w:r w:rsidR="00E3348C">
        <w:rPr>
          <w:rFonts w:asciiTheme="minorHAnsi" w:hAnsiTheme="minorHAnsi" w:cstheme="minorHAnsi"/>
          <w:color w:val="000000"/>
          <w:szCs w:val="24"/>
          <w:lang w:val="es-ES" w:eastAsia="en-GB"/>
        </w:rPr>
        <w:t>C</w:t>
      </w:r>
      <w:r w:rsidRPr="00E3148B">
        <w:rPr>
          <w:rFonts w:asciiTheme="minorHAnsi" w:hAnsiTheme="minorHAnsi" w:cstheme="minorHAnsi"/>
          <w:color w:val="000000"/>
          <w:szCs w:val="24"/>
          <w:lang w:val="es-ES" w:eastAsia="en-GB"/>
        </w:rPr>
        <w:t>orrespondencia 2 del GAR sobre la eventual revisión de la Resolución UIT-R 1-8 (GC-2 del GAR)</w:t>
      </w:r>
      <w:r w:rsidRPr="00E3148B">
        <w:rPr>
          <w:rFonts w:asciiTheme="minorHAnsi" w:hAnsiTheme="minorHAnsi" w:cstheme="minorHAnsi"/>
          <w:szCs w:val="24"/>
          <w:lang w:val="es-ES" w:eastAsia="en-GB"/>
        </w:rPr>
        <w:t xml:space="preserve"> es Alexandre Vassiliev (correo-</w:t>
      </w:r>
      <w:r w:rsidR="00E3348C">
        <w:rPr>
          <w:rFonts w:asciiTheme="minorHAnsi" w:hAnsiTheme="minorHAnsi" w:cstheme="minorHAnsi"/>
          <w:szCs w:val="24"/>
          <w:lang w:val="es-ES" w:eastAsia="en-GB"/>
        </w:rPr>
        <w:t>e</w:t>
      </w:r>
      <w:r w:rsidRPr="00E3148B">
        <w:rPr>
          <w:rFonts w:asciiTheme="minorHAnsi" w:hAnsiTheme="minorHAnsi" w:cstheme="minorHAnsi"/>
          <w:szCs w:val="24"/>
          <w:lang w:val="es-ES" w:eastAsia="en-GB"/>
        </w:rPr>
        <w:t xml:space="preserve">: </w:t>
      </w:r>
      <w:hyperlink r:id="rId20" w:history="1">
        <w:r w:rsidR="006366A2" w:rsidRPr="008356A6">
          <w:rPr>
            <w:rStyle w:val="Hyperlink"/>
            <w:rFonts w:asciiTheme="minorHAnsi" w:hAnsiTheme="minorHAnsi" w:cstheme="minorHAnsi"/>
            <w:szCs w:val="24"/>
            <w:lang w:val="es-ES" w:eastAsia="en-GB"/>
          </w:rPr>
          <w:t>alexandre.vassiliev@mail.ru</w:t>
        </w:r>
      </w:hyperlink>
      <w:r w:rsidRPr="00E3148B">
        <w:rPr>
          <w:rFonts w:asciiTheme="minorHAnsi" w:hAnsiTheme="minorHAnsi" w:cstheme="minorHAnsi"/>
          <w:szCs w:val="24"/>
          <w:lang w:val="es-ES" w:eastAsia="en-GB"/>
        </w:rPr>
        <w:t>).</w:t>
      </w:r>
    </w:p>
    <w:p w14:paraId="25DAFA94" w14:textId="5CCBC599" w:rsidR="00E3148B" w:rsidRPr="00E3148B" w:rsidRDefault="00E3148B" w:rsidP="00025ED7">
      <w:pPr>
        <w:spacing w:before="60" w:line="240" w:lineRule="auto"/>
        <w:jc w:val="both"/>
        <w:rPr>
          <w:lang w:val="es-ES"/>
        </w:rPr>
      </w:pPr>
      <w:r w:rsidRPr="00E3148B">
        <w:rPr>
          <w:lang w:val="es-ES"/>
        </w:rPr>
        <w:t>El Grupo por Correspondencia tendrá que presentar su informe 45 días antes de la siguiente reunión del GAR en 2022.</w:t>
      </w:r>
    </w:p>
    <w:p w14:paraId="75BE8A99" w14:textId="77777777" w:rsidR="006366A2" w:rsidRDefault="00761D39" w:rsidP="00025ED7">
      <w:pPr>
        <w:spacing w:before="60" w:line="240" w:lineRule="auto"/>
        <w:jc w:val="both"/>
        <w:rPr>
          <w:lang w:val="es-ES"/>
        </w:rPr>
      </w:pPr>
      <w:r w:rsidRPr="00E3148B">
        <w:rPr>
          <w:lang w:val="es-ES"/>
        </w:rPr>
        <w:t>Toda información pertinente para los trabajos del Grupo por Correspondencia (por ejemplo, dirección de correo electrónico) se facilitará en la página web del GAR</w:t>
      </w:r>
      <w:r w:rsidR="00D742F4" w:rsidRPr="00E3148B">
        <w:rPr>
          <w:lang w:val="es-ES"/>
        </w:rPr>
        <w:t>.</w:t>
      </w:r>
    </w:p>
    <w:p w14:paraId="034726AF" w14:textId="162071E8" w:rsidR="00761D39" w:rsidRPr="00E3148B" w:rsidRDefault="00761D39" w:rsidP="006366A2">
      <w:pPr>
        <w:spacing w:before="0" w:line="240" w:lineRule="auto"/>
        <w:jc w:val="center"/>
        <w:rPr>
          <w:lang w:val="es-ES"/>
        </w:rPr>
      </w:pPr>
      <w:r w:rsidRPr="00E3148B">
        <w:rPr>
          <w:lang w:val="es-ES"/>
        </w:rPr>
        <w:t>______________</w:t>
      </w:r>
    </w:p>
    <w:sectPr w:rsidR="00761D39" w:rsidRPr="00E3148B" w:rsidSect="00A97721">
      <w:footerReference w:type="default" r:id="rId21"/>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0A06D" w14:textId="77777777" w:rsidR="006366A2" w:rsidRDefault="006366A2">
      <w:r>
        <w:separator/>
      </w:r>
    </w:p>
  </w:endnote>
  <w:endnote w:type="continuationSeparator" w:id="0">
    <w:p w14:paraId="113AADA4" w14:textId="77777777" w:rsidR="006366A2" w:rsidRDefault="0063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0000"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15875" w14:textId="77777777" w:rsidR="007976B8" w:rsidRDefault="00797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A22EF" w14:textId="7E9BE65A" w:rsidR="006366A2" w:rsidRPr="00ED72CA" w:rsidRDefault="006366A2" w:rsidP="00622D6F">
    <w:pPr>
      <w:pStyle w:val="Footer"/>
      <w:rPr>
        <w:noProof/>
        <w:sz w:val="16"/>
        <w:szCs w:val="16"/>
        <w:lang w:val="es-ES"/>
      </w:rPr>
    </w:pPr>
    <w:r w:rsidRPr="00352192">
      <w:rPr>
        <w:noProof/>
        <w:sz w:val="16"/>
        <w:szCs w:val="16"/>
      </w:rPr>
      <w:fldChar w:fldCharType="begin"/>
    </w:r>
    <w:r w:rsidRPr="00ED72CA">
      <w:rPr>
        <w:noProof/>
        <w:sz w:val="16"/>
        <w:szCs w:val="16"/>
        <w:lang w:val="es-ES"/>
      </w:rPr>
      <w:instrText xml:space="preserve"> FILENAME \p \* MERGEFORMAT </w:instrText>
    </w:r>
    <w:r w:rsidRPr="00352192">
      <w:rPr>
        <w:noProof/>
        <w:sz w:val="16"/>
        <w:szCs w:val="16"/>
      </w:rPr>
      <w:fldChar w:fldCharType="separate"/>
    </w:r>
    <w:r>
      <w:rPr>
        <w:noProof/>
        <w:sz w:val="16"/>
        <w:szCs w:val="16"/>
        <w:lang w:val="es-ES"/>
      </w:rPr>
      <w:t>P:\ESP\ITU-R\BR\DIR\CA\200\252S.docx</w:t>
    </w:r>
    <w:r w:rsidRPr="00352192">
      <w:rPr>
        <w:noProof/>
        <w:sz w:val="16"/>
        <w:szCs w:val="16"/>
      </w:rPr>
      <w:fldChar w:fldCharType="end"/>
    </w:r>
    <w:r w:rsidRPr="00ED72CA">
      <w:rPr>
        <w:noProof/>
        <w:sz w:val="16"/>
        <w:szCs w:val="16"/>
        <w:lang w:val="es-ES"/>
      </w:rPr>
      <w:t xml:space="preserve"> (453793)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2DFFD" w14:textId="4D3E4AA4" w:rsidR="006366A2" w:rsidRPr="00257BE7" w:rsidRDefault="006366A2" w:rsidP="005370F0">
    <w:pPr>
      <w:pStyle w:val="FirstFooter"/>
      <w:spacing w:line="240" w:lineRule="auto"/>
      <w:ind w:left="-397" w:right="-397"/>
      <w:jc w:val="center"/>
      <w:rPr>
        <w:sz w:val="18"/>
        <w:szCs w:val="18"/>
        <w:lang w:val="es-ES"/>
      </w:rPr>
    </w:pPr>
    <w:r w:rsidRPr="009D1C10">
      <w:rPr>
        <w:rFonts w:asciiTheme="minorHAnsi" w:hAnsiTheme="minorHAnsi"/>
        <w:color w:val="4F81BD" w:themeColor="accent1"/>
        <w:sz w:val="18"/>
        <w:szCs w:val="18"/>
        <w:lang w:val="fr-CH"/>
      </w:rPr>
      <w:t>Unión Internacional de Telecomunicaciones • Place des Nations • CH</w:t>
    </w:r>
    <w:r w:rsidRPr="009D1C10">
      <w:rPr>
        <w:rFonts w:asciiTheme="minorHAnsi" w:hAnsiTheme="minorHAnsi"/>
        <w:color w:val="4F81BD" w:themeColor="accent1"/>
        <w:sz w:val="18"/>
        <w:szCs w:val="18"/>
        <w:lang w:val="fr-CH"/>
      </w:rPr>
      <w:noBreakHyphen/>
      <w:t xml:space="preserve">1211 </w:t>
    </w:r>
    <w:proofErr w:type="spellStart"/>
    <w:r w:rsidRPr="009D1C10">
      <w:rPr>
        <w:rFonts w:asciiTheme="minorHAnsi" w:hAnsiTheme="minorHAnsi"/>
        <w:color w:val="4F81BD" w:themeColor="accent1"/>
        <w:sz w:val="18"/>
        <w:szCs w:val="18"/>
        <w:lang w:val="fr-CH"/>
      </w:rPr>
      <w:t>Ginebra</w:t>
    </w:r>
    <w:proofErr w:type="spellEnd"/>
    <w:r w:rsidRPr="009D1C10">
      <w:rPr>
        <w:rFonts w:asciiTheme="minorHAnsi" w:hAnsiTheme="minorHAnsi"/>
        <w:color w:val="4F81BD" w:themeColor="accent1"/>
        <w:sz w:val="18"/>
        <w:szCs w:val="18"/>
        <w:lang w:val="fr-CH"/>
      </w:rPr>
      <w:t xml:space="preserve"> 20 • </w:t>
    </w:r>
    <w:proofErr w:type="spellStart"/>
    <w:r w:rsidRPr="009D1C10">
      <w:rPr>
        <w:rFonts w:asciiTheme="minorHAnsi" w:hAnsiTheme="minorHAnsi"/>
        <w:color w:val="4F81BD" w:themeColor="accent1"/>
        <w:sz w:val="18"/>
        <w:szCs w:val="18"/>
        <w:lang w:val="fr-CH"/>
      </w:rPr>
      <w:t>Suiza</w:t>
    </w:r>
    <w:proofErr w:type="spellEnd"/>
    <w:r w:rsidRPr="009D1C10">
      <w:rPr>
        <w:rFonts w:asciiTheme="minorHAnsi" w:hAnsiTheme="minorHAnsi"/>
        <w:color w:val="4F81BD" w:themeColor="accent1"/>
        <w:sz w:val="18"/>
        <w:szCs w:val="18"/>
        <w:lang w:val="fr-CH"/>
      </w:rPr>
      <w:br/>
      <w:t>Tel.: +41 22 730 5111 • Fax: +41 22 733 7256 • Correo-e:</w:t>
    </w:r>
    <w:r w:rsidRPr="00257BE7">
      <w:rPr>
        <w:sz w:val="18"/>
        <w:szCs w:val="18"/>
        <w:lang w:val="es-ES"/>
      </w:rPr>
      <w:t xml:space="preserve"> </w:t>
    </w:r>
    <w:hyperlink r:id="rId1" w:history="1">
      <w:r w:rsidRPr="00257BE7">
        <w:rPr>
          <w:rStyle w:val="Hyperlink"/>
          <w:sz w:val="18"/>
          <w:szCs w:val="18"/>
          <w:lang w:val="es-ES"/>
        </w:rPr>
        <w:t>itumail@itu.int</w:t>
      </w:r>
    </w:hyperlink>
    <w:r w:rsidRPr="00257BE7">
      <w:rPr>
        <w:sz w:val="18"/>
        <w:szCs w:val="18"/>
        <w:lang w:val="es-ES"/>
      </w:rPr>
      <w:t xml:space="preserve"> • </w:t>
    </w:r>
    <w:hyperlink r:id="rId2" w:history="1">
      <w:r w:rsidRPr="00257BE7">
        <w:rPr>
          <w:rStyle w:val="Hyperlink"/>
          <w:sz w:val="18"/>
          <w:szCs w:val="18"/>
          <w:lang w:val="es-ES"/>
        </w:rPr>
        <w:t>www.itu.int</w:t>
      </w:r>
    </w:hyperlink>
    <w:r w:rsidRPr="00257BE7">
      <w:rPr>
        <w:sz w:val="18"/>
        <w:szCs w:val="18"/>
        <w:lang w:val="es-E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C5C5" w14:textId="23FFCE21" w:rsidR="006366A2" w:rsidRPr="006E63F4" w:rsidRDefault="006366A2" w:rsidP="00D873AC">
    <w:pPr>
      <w:pStyle w:val="Footer"/>
      <w:rPr>
        <w:sz w:val="16"/>
        <w:szCs w:val="16"/>
        <w:lang w:val="es-E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7FFEA" w14:textId="360CCC21" w:rsidR="006366A2" w:rsidRPr="00E00EF2" w:rsidRDefault="006366A2" w:rsidP="00D873AC">
    <w:pPr>
      <w:pStyle w:val="Footer"/>
      <w:rPr>
        <w:sz w:val="16"/>
        <w:szCs w:val="16"/>
        <w:lang w:val="es-E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CB1F1" w14:textId="27938E0C" w:rsidR="006366A2" w:rsidRPr="006E63F4" w:rsidRDefault="006366A2" w:rsidP="00D873AC">
    <w:pPr>
      <w:pStyle w:val="Footer"/>
      <w:rPr>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B375B" w14:textId="77777777" w:rsidR="006366A2" w:rsidRDefault="006366A2">
      <w:r>
        <w:t>____________________</w:t>
      </w:r>
    </w:p>
  </w:footnote>
  <w:footnote w:type="continuationSeparator" w:id="0">
    <w:p w14:paraId="7B5A5BD1" w14:textId="77777777" w:rsidR="006366A2" w:rsidRDefault="006366A2">
      <w:r>
        <w:continuationSeparator/>
      </w:r>
    </w:p>
  </w:footnote>
  <w:footnote w:id="1">
    <w:p w14:paraId="5056269D" w14:textId="77777777" w:rsidR="006366A2" w:rsidRDefault="006366A2" w:rsidP="00E6369C">
      <w:pPr>
        <w:pStyle w:val="FootnoteText"/>
      </w:pPr>
      <w:r>
        <w:rPr>
          <w:rStyle w:val="FootnoteReference"/>
        </w:rPr>
        <w:footnoteRef/>
      </w:r>
      <w:r>
        <w:tab/>
        <w:t>Res. 72 (Rev.CMR-07).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152713"/>
      <w:docPartObj>
        <w:docPartGallery w:val="Page Numbers (Top of Page)"/>
        <w:docPartUnique/>
      </w:docPartObj>
    </w:sdtPr>
    <w:sdtEndPr>
      <w:rPr>
        <w:noProof/>
      </w:rPr>
    </w:sdtEndPr>
    <w:sdtContent>
      <w:bookmarkStart w:id="0" w:name="_GoBack" w:displacedByCustomXml="prev"/>
      <w:bookmarkEnd w:id="0" w:displacedByCustomXml="prev"/>
      <w:p w14:paraId="132B0821" w14:textId="5BC1DCDB" w:rsidR="007976B8" w:rsidRDefault="007976B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49D97C4" w14:textId="0E41F39A" w:rsidR="006366A2" w:rsidRPr="00D239B4" w:rsidRDefault="006366A2" w:rsidP="00622D6F">
    <w:pPr>
      <w:pStyle w:val="Header"/>
      <w:jc w:val="center"/>
      <w:rPr>
        <w:sz w:val="18"/>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EC0D8" w14:textId="77777777" w:rsidR="006366A2" w:rsidRPr="007B38A2" w:rsidRDefault="006366A2">
    <w:pPr>
      <w:pStyle w:val="Header"/>
      <w:rPr>
        <w:rStyle w:val="PageNumber"/>
        <w:sz w:val="18"/>
        <w:szCs w:val="18"/>
      </w:rPr>
    </w:pPr>
    <w:r>
      <w:tab/>
    </w:r>
    <w:r>
      <w:tab/>
      <w:t xml:space="preserve">- </w:t>
    </w:r>
    <w:r w:rsidRPr="007B38A2">
      <w:rPr>
        <w:rStyle w:val="PageNumber"/>
        <w:sz w:val="18"/>
        <w:szCs w:val="18"/>
      </w:rPr>
      <w:fldChar w:fldCharType="begin"/>
    </w:r>
    <w:r w:rsidRPr="007B38A2">
      <w:rPr>
        <w:rStyle w:val="PageNumber"/>
        <w:sz w:val="18"/>
        <w:szCs w:val="18"/>
      </w:rPr>
      <w:instrText xml:space="preserve"> PAGE  \* MERGEFORMAT </w:instrText>
    </w:r>
    <w:r w:rsidRPr="007B38A2">
      <w:rPr>
        <w:rStyle w:val="PageNumber"/>
        <w:sz w:val="18"/>
        <w:szCs w:val="18"/>
      </w:rPr>
      <w:fldChar w:fldCharType="separate"/>
    </w:r>
    <w:r>
      <w:rPr>
        <w:rStyle w:val="PageNumber"/>
        <w:noProof/>
        <w:sz w:val="18"/>
        <w:szCs w:val="18"/>
      </w:rPr>
      <w:t>3</w:t>
    </w:r>
    <w:r w:rsidRPr="007B38A2">
      <w:rPr>
        <w:rStyle w:val="PageNumber"/>
        <w:sz w:val="18"/>
        <w:szCs w:val="18"/>
      </w:rPr>
      <w:fldChar w:fldCharType="end"/>
    </w:r>
    <w:r>
      <w:rPr>
        <w:rStyle w:val="PageNumber"/>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5"/>
      <w:gridCol w:w="288"/>
    </w:tblGrid>
    <w:tr w:rsidR="006366A2" w14:paraId="0AF3B309" w14:textId="77777777" w:rsidTr="00A337B5">
      <w:tc>
        <w:tcPr>
          <w:tcW w:w="9635" w:type="dxa"/>
          <w:tcMar>
            <w:left w:w="0" w:type="dxa"/>
          </w:tcMar>
        </w:tcPr>
        <w:p w14:paraId="57923262" w14:textId="51A337C6" w:rsidR="006366A2" w:rsidRPr="00546107" w:rsidRDefault="006366A2" w:rsidP="00A337B5">
          <w:pPr>
            <w:pStyle w:val="Header"/>
            <w:spacing w:before="120" w:line="360" w:lineRule="auto"/>
            <w:jc w:val="center"/>
            <w:rPr>
              <w:sz w:val="28"/>
              <w:szCs w:val="28"/>
            </w:rPr>
          </w:pPr>
          <w:r>
            <w:rPr>
              <w:noProof/>
            </w:rPr>
            <w:drawing>
              <wp:inline distT="0" distB="0" distL="0" distR="0" wp14:anchorId="5AB9D043" wp14:editId="25776F76">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288" w:type="dxa"/>
          <w:tcBorders>
            <w:left w:val="nil"/>
          </w:tcBorders>
        </w:tcPr>
        <w:p w14:paraId="1EA3BF6E" w14:textId="2176478A" w:rsidR="006366A2" w:rsidRDefault="006366A2" w:rsidP="00C57165">
          <w:pPr>
            <w:pStyle w:val="Header"/>
            <w:spacing w:before="240" w:line="360" w:lineRule="auto"/>
            <w:jc w:val="right"/>
          </w:pPr>
        </w:p>
      </w:tc>
    </w:tr>
  </w:tbl>
  <w:p w14:paraId="42280C1A" w14:textId="4BE27398" w:rsidR="006366A2" w:rsidRPr="000D3F3B" w:rsidRDefault="006366A2" w:rsidP="000D3F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821184"/>
      <w:docPartObj>
        <w:docPartGallery w:val="Page Numbers (Top of Page)"/>
        <w:docPartUnique/>
      </w:docPartObj>
    </w:sdtPr>
    <w:sdtEndPr>
      <w:rPr>
        <w:noProof/>
      </w:rPr>
    </w:sdtEndPr>
    <w:sdtContent>
      <w:p w14:paraId="482D4C01" w14:textId="2F23B56C" w:rsidR="007976B8" w:rsidRDefault="007976B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98E6A08" w14:textId="74A0641B" w:rsidR="006366A2" w:rsidRPr="00924655" w:rsidRDefault="006366A2" w:rsidP="00FE2104">
    <w:pPr>
      <w:pStyle w:val="Header"/>
      <w:jc w:val="center"/>
      <w:rPr>
        <w:sz w:val="18"/>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079899"/>
      <w:docPartObj>
        <w:docPartGallery w:val="Page Numbers (Top of Page)"/>
        <w:docPartUnique/>
      </w:docPartObj>
    </w:sdtPr>
    <w:sdtEndPr>
      <w:rPr>
        <w:noProof/>
      </w:rPr>
    </w:sdtEndPr>
    <w:sdtContent>
      <w:p w14:paraId="35587406" w14:textId="31C0D23C" w:rsidR="007976B8" w:rsidRDefault="007976B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7BB5F5C" w14:textId="20F014BE" w:rsidR="006366A2" w:rsidRDefault="006366A2" w:rsidP="00FE210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812B4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8A37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DC00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446A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4F021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3A52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E4AD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E6E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6E42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8453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2E6628C"/>
    <w:multiLevelType w:val="hybridMultilevel"/>
    <w:tmpl w:val="C258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4F58D6"/>
    <w:multiLevelType w:val="hybridMultilevel"/>
    <w:tmpl w:val="A2CABDEC"/>
    <w:lvl w:ilvl="0" w:tplc="878C8E90">
      <w:start w:val="1"/>
      <w:numFmt w:val="decimal"/>
      <w:lvlText w:val="%1."/>
      <w:lvlJc w:val="left"/>
      <w:pPr>
        <w:ind w:left="720" w:hanging="360"/>
      </w:pPr>
    </w:lvl>
    <w:lvl w:ilvl="1" w:tplc="A84025C6">
      <w:start w:val="1"/>
      <w:numFmt w:val="decimal"/>
      <w:lvlText w:val="%2."/>
      <w:lvlJc w:val="left"/>
      <w:pPr>
        <w:ind w:left="1440" w:hanging="360"/>
      </w:pPr>
    </w:lvl>
    <w:lvl w:ilvl="2" w:tplc="9834A53A">
      <w:start w:val="1"/>
      <w:numFmt w:val="lowerRoman"/>
      <w:lvlText w:val="%3."/>
      <w:lvlJc w:val="right"/>
      <w:pPr>
        <w:ind w:left="2160" w:hanging="180"/>
      </w:pPr>
    </w:lvl>
    <w:lvl w:ilvl="3" w:tplc="52305272">
      <w:start w:val="1"/>
      <w:numFmt w:val="decimal"/>
      <w:lvlText w:val="%4."/>
      <w:lvlJc w:val="left"/>
      <w:pPr>
        <w:ind w:left="2880" w:hanging="360"/>
      </w:pPr>
    </w:lvl>
    <w:lvl w:ilvl="4" w:tplc="346A11BE">
      <w:start w:val="1"/>
      <w:numFmt w:val="lowerLetter"/>
      <w:lvlText w:val="%5."/>
      <w:lvlJc w:val="left"/>
      <w:pPr>
        <w:ind w:left="3600" w:hanging="360"/>
      </w:pPr>
    </w:lvl>
    <w:lvl w:ilvl="5" w:tplc="11E6079A">
      <w:start w:val="1"/>
      <w:numFmt w:val="lowerRoman"/>
      <w:lvlText w:val="%6."/>
      <w:lvlJc w:val="right"/>
      <w:pPr>
        <w:ind w:left="4320" w:hanging="180"/>
      </w:pPr>
    </w:lvl>
    <w:lvl w:ilvl="6" w:tplc="E47621B0">
      <w:start w:val="1"/>
      <w:numFmt w:val="decimal"/>
      <w:lvlText w:val="%7."/>
      <w:lvlJc w:val="left"/>
      <w:pPr>
        <w:ind w:left="5040" w:hanging="360"/>
      </w:pPr>
    </w:lvl>
    <w:lvl w:ilvl="7" w:tplc="A5B48FE2">
      <w:start w:val="1"/>
      <w:numFmt w:val="lowerLetter"/>
      <w:lvlText w:val="%8."/>
      <w:lvlJc w:val="left"/>
      <w:pPr>
        <w:ind w:left="5760" w:hanging="360"/>
      </w:pPr>
    </w:lvl>
    <w:lvl w:ilvl="8" w:tplc="3D3A4C1C">
      <w:start w:val="1"/>
      <w:numFmt w:val="lowerRoman"/>
      <w:lvlText w:val="%9."/>
      <w:lvlJc w:val="right"/>
      <w:pPr>
        <w:ind w:left="6480" w:hanging="180"/>
      </w:pPr>
    </w:lvl>
  </w:abstractNum>
  <w:abstractNum w:abstractNumId="16"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7" w15:restartNumberingAfterBreak="0">
    <w:nsid w:val="46EB57C2"/>
    <w:multiLevelType w:val="hybridMultilevel"/>
    <w:tmpl w:val="0A78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15:restartNumberingAfterBreak="0">
    <w:nsid w:val="4C7A32E1"/>
    <w:multiLevelType w:val="hybridMultilevel"/>
    <w:tmpl w:val="43603B0A"/>
    <w:lvl w:ilvl="0" w:tplc="61EAB3F0">
      <w:start w:val="1"/>
      <w:numFmt w:val="decimal"/>
      <w:lvlText w:val="%1."/>
      <w:lvlJc w:val="left"/>
      <w:pPr>
        <w:ind w:left="720" w:hanging="360"/>
      </w:pPr>
    </w:lvl>
    <w:lvl w:ilvl="1" w:tplc="B24C7C16">
      <w:start w:val="1"/>
      <w:numFmt w:val="decimal"/>
      <w:lvlText w:val="%2."/>
      <w:lvlJc w:val="left"/>
      <w:pPr>
        <w:ind w:left="1440" w:hanging="360"/>
      </w:pPr>
    </w:lvl>
    <w:lvl w:ilvl="2" w:tplc="D274589A">
      <w:start w:val="1"/>
      <w:numFmt w:val="lowerRoman"/>
      <w:lvlText w:val="%3."/>
      <w:lvlJc w:val="right"/>
      <w:pPr>
        <w:ind w:left="2160" w:hanging="180"/>
      </w:pPr>
    </w:lvl>
    <w:lvl w:ilvl="3" w:tplc="5E24198A">
      <w:start w:val="1"/>
      <w:numFmt w:val="decimal"/>
      <w:lvlText w:val="%4."/>
      <w:lvlJc w:val="left"/>
      <w:pPr>
        <w:ind w:left="2880" w:hanging="360"/>
      </w:pPr>
    </w:lvl>
    <w:lvl w:ilvl="4" w:tplc="250A4326">
      <w:start w:val="1"/>
      <w:numFmt w:val="lowerLetter"/>
      <w:lvlText w:val="%5."/>
      <w:lvlJc w:val="left"/>
      <w:pPr>
        <w:ind w:left="3600" w:hanging="360"/>
      </w:pPr>
    </w:lvl>
    <w:lvl w:ilvl="5" w:tplc="7410E420">
      <w:start w:val="1"/>
      <w:numFmt w:val="lowerRoman"/>
      <w:lvlText w:val="%6."/>
      <w:lvlJc w:val="right"/>
      <w:pPr>
        <w:ind w:left="4320" w:hanging="180"/>
      </w:pPr>
    </w:lvl>
    <w:lvl w:ilvl="6" w:tplc="35B4A760">
      <w:start w:val="1"/>
      <w:numFmt w:val="decimal"/>
      <w:lvlText w:val="%7."/>
      <w:lvlJc w:val="left"/>
      <w:pPr>
        <w:ind w:left="5040" w:hanging="360"/>
      </w:pPr>
    </w:lvl>
    <w:lvl w:ilvl="7" w:tplc="AF6E97CC">
      <w:start w:val="1"/>
      <w:numFmt w:val="lowerLetter"/>
      <w:lvlText w:val="%8."/>
      <w:lvlJc w:val="left"/>
      <w:pPr>
        <w:ind w:left="5760" w:hanging="360"/>
      </w:pPr>
    </w:lvl>
    <w:lvl w:ilvl="8" w:tplc="F2C4E1B6">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4"/>
  </w:num>
  <w:num w:numId="15">
    <w:abstractNumId w:val="1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DD1B08"/>
    <w:rsid w:val="00006A31"/>
    <w:rsid w:val="00006C82"/>
    <w:rsid w:val="00010E30"/>
    <w:rsid w:val="00015C76"/>
    <w:rsid w:val="00025B7E"/>
    <w:rsid w:val="00025ED7"/>
    <w:rsid w:val="00026CF8"/>
    <w:rsid w:val="00030BD7"/>
    <w:rsid w:val="00031E64"/>
    <w:rsid w:val="00034340"/>
    <w:rsid w:val="00035AEA"/>
    <w:rsid w:val="00035CB3"/>
    <w:rsid w:val="0004249C"/>
    <w:rsid w:val="00045A8D"/>
    <w:rsid w:val="00047E04"/>
    <w:rsid w:val="0005167A"/>
    <w:rsid w:val="000523C2"/>
    <w:rsid w:val="00054E5D"/>
    <w:rsid w:val="00070258"/>
    <w:rsid w:val="0007323C"/>
    <w:rsid w:val="00075E7C"/>
    <w:rsid w:val="000768E0"/>
    <w:rsid w:val="00085A7B"/>
    <w:rsid w:val="00086D03"/>
    <w:rsid w:val="0008742A"/>
    <w:rsid w:val="00090293"/>
    <w:rsid w:val="000938E5"/>
    <w:rsid w:val="000A096A"/>
    <w:rsid w:val="000A14B0"/>
    <w:rsid w:val="000A1B7C"/>
    <w:rsid w:val="000A2DE6"/>
    <w:rsid w:val="000A375E"/>
    <w:rsid w:val="000A5851"/>
    <w:rsid w:val="000A7051"/>
    <w:rsid w:val="000B0AF6"/>
    <w:rsid w:val="000B0E9B"/>
    <w:rsid w:val="000B1A4F"/>
    <w:rsid w:val="000B2CAE"/>
    <w:rsid w:val="000B54E6"/>
    <w:rsid w:val="000C01DF"/>
    <w:rsid w:val="000C03C7"/>
    <w:rsid w:val="000C2AD0"/>
    <w:rsid w:val="000D02E1"/>
    <w:rsid w:val="000D03A0"/>
    <w:rsid w:val="000D3F3B"/>
    <w:rsid w:val="000D41AF"/>
    <w:rsid w:val="000E2D0A"/>
    <w:rsid w:val="000E3DEE"/>
    <w:rsid w:val="000E4BCD"/>
    <w:rsid w:val="000F3B35"/>
    <w:rsid w:val="000F72A0"/>
    <w:rsid w:val="00100B72"/>
    <w:rsid w:val="00101F7D"/>
    <w:rsid w:val="00103C76"/>
    <w:rsid w:val="0011265F"/>
    <w:rsid w:val="00117282"/>
    <w:rsid w:val="00117389"/>
    <w:rsid w:val="00121C2D"/>
    <w:rsid w:val="00125F70"/>
    <w:rsid w:val="00127177"/>
    <w:rsid w:val="00132F53"/>
    <w:rsid w:val="00134404"/>
    <w:rsid w:val="00141E97"/>
    <w:rsid w:val="00144DFB"/>
    <w:rsid w:val="001454A3"/>
    <w:rsid w:val="00150E53"/>
    <w:rsid w:val="001514E8"/>
    <w:rsid w:val="00156F20"/>
    <w:rsid w:val="00160B85"/>
    <w:rsid w:val="001643F3"/>
    <w:rsid w:val="00180173"/>
    <w:rsid w:val="00185A0E"/>
    <w:rsid w:val="00187CA3"/>
    <w:rsid w:val="00190DB0"/>
    <w:rsid w:val="001915DD"/>
    <w:rsid w:val="00191A05"/>
    <w:rsid w:val="0019372A"/>
    <w:rsid w:val="00195EB7"/>
    <w:rsid w:val="00196710"/>
    <w:rsid w:val="00196770"/>
    <w:rsid w:val="00197324"/>
    <w:rsid w:val="001A17D4"/>
    <w:rsid w:val="001A7600"/>
    <w:rsid w:val="001B035E"/>
    <w:rsid w:val="001B03B1"/>
    <w:rsid w:val="001B351B"/>
    <w:rsid w:val="001B3D4D"/>
    <w:rsid w:val="001B42C9"/>
    <w:rsid w:val="001C06DB"/>
    <w:rsid w:val="001C3E0A"/>
    <w:rsid w:val="001C6971"/>
    <w:rsid w:val="001D0A1C"/>
    <w:rsid w:val="001D2785"/>
    <w:rsid w:val="001D51AB"/>
    <w:rsid w:val="001D7070"/>
    <w:rsid w:val="001E2AF8"/>
    <w:rsid w:val="001E3E63"/>
    <w:rsid w:val="001E6EAB"/>
    <w:rsid w:val="001F1DAA"/>
    <w:rsid w:val="001F2170"/>
    <w:rsid w:val="001F227D"/>
    <w:rsid w:val="001F3948"/>
    <w:rsid w:val="001F5A49"/>
    <w:rsid w:val="00201097"/>
    <w:rsid w:val="00201B6E"/>
    <w:rsid w:val="00205812"/>
    <w:rsid w:val="00216B33"/>
    <w:rsid w:val="002207B9"/>
    <w:rsid w:val="00220CDA"/>
    <w:rsid w:val="00222967"/>
    <w:rsid w:val="002302B3"/>
    <w:rsid w:val="00230C66"/>
    <w:rsid w:val="00231045"/>
    <w:rsid w:val="00235700"/>
    <w:rsid w:val="00235A29"/>
    <w:rsid w:val="00241526"/>
    <w:rsid w:val="002443A2"/>
    <w:rsid w:val="00247193"/>
    <w:rsid w:val="00254A80"/>
    <w:rsid w:val="00257BE7"/>
    <w:rsid w:val="00262591"/>
    <w:rsid w:val="00262F10"/>
    <w:rsid w:val="00265E38"/>
    <w:rsid w:val="00266D65"/>
    <w:rsid w:val="00266E74"/>
    <w:rsid w:val="00273814"/>
    <w:rsid w:val="002740DF"/>
    <w:rsid w:val="00274A80"/>
    <w:rsid w:val="002750BE"/>
    <w:rsid w:val="00277993"/>
    <w:rsid w:val="00277DBE"/>
    <w:rsid w:val="00280828"/>
    <w:rsid w:val="00283C3B"/>
    <w:rsid w:val="00284775"/>
    <w:rsid w:val="002861E6"/>
    <w:rsid w:val="002868EB"/>
    <w:rsid w:val="00287D18"/>
    <w:rsid w:val="002924F8"/>
    <w:rsid w:val="00293574"/>
    <w:rsid w:val="00294CBF"/>
    <w:rsid w:val="002A2618"/>
    <w:rsid w:val="002A2949"/>
    <w:rsid w:val="002A5924"/>
    <w:rsid w:val="002A5DD7"/>
    <w:rsid w:val="002B0CAC"/>
    <w:rsid w:val="002D3E25"/>
    <w:rsid w:val="002D5A15"/>
    <w:rsid w:val="002D5BDD"/>
    <w:rsid w:val="002E3D27"/>
    <w:rsid w:val="002E6F33"/>
    <w:rsid w:val="002F0890"/>
    <w:rsid w:val="002F2210"/>
    <w:rsid w:val="002F2531"/>
    <w:rsid w:val="002F4967"/>
    <w:rsid w:val="002F5846"/>
    <w:rsid w:val="003036F6"/>
    <w:rsid w:val="0030586C"/>
    <w:rsid w:val="00306452"/>
    <w:rsid w:val="00311970"/>
    <w:rsid w:val="00316935"/>
    <w:rsid w:val="00324029"/>
    <w:rsid w:val="003266ED"/>
    <w:rsid w:val="00326C68"/>
    <w:rsid w:val="003270B9"/>
    <w:rsid w:val="0033029C"/>
    <w:rsid w:val="003370B8"/>
    <w:rsid w:val="00341E1E"/>
    <w:rsid w:val="00345D38"/>
    <w:rsid w:val="00350F58"/>
    <w:rsid w:val="00352097"/>
    <w:rsid w:val="00352192"/>
    <w:rsid w:val="00353F69"/>
    <w:rsid w:val="003666FF"/>
    <w:rsid w:val="0037309C"/>
    <w:rsid w:val="00373B6B"/>
    <w:rsid w:val="003746E7"/>
    <w:rsid w:val="00376114"/>
    <w:rsid w:val="00380A6E"/>
    <w:rsid w:val="003836D4"/>
    <w:rsid w:val="003870F0"/>
    <w:rsid w:val="0038718F"/>
    <w:rsid w:val="00394ED9"/>
    <w:rsid w:val="003974CD"/>
    <w:rsid w:val="003A14CE"/>
    <w:rsid w:val="003A1D67"/>
    <w:rsid w:val="003A1F49"/>
    <w:rsid w:val="003A55ED"/>
    <w:rsid w:val="003A5D52"/>
    <w:rsid w:val="003B2BDA"/>
    <w:rsid w:val="003B55EC"/>
    <w:rsid w:val="003B5A70"/>
    <w:rsid w:val="003B719B"/>
    <w:rsid w:val="003B78D6"/>
    <w:rsid w:val="003C18A5"/>
    <w:rsid w:val="003C2EA7"/>
    <w:rsid w:val="003C4471"/>
    <w:rsid w:val="003C7D41"/>
    <w:rsid w:val="003D4A69"/>
    <w:rsid w:val="003D65C1"/>
    <w:rsid w:val="003D6F18"/>
    <w:rsid w:val="003D76DB"/>
    <w:rsid w:val="003E504F"/>
    <w:rsid w:val="003E5FC1"/>
    <w:rsid w:val="003E78D6"/>
    <w:rsid w:val="003E7CB7"/>
    <w:rsid w:val="003F05A2"/>
    <w:rsid w:val="003F0E9F"/>
    <w:rsid w:val="00400573"/>
    <w:rsid w:val="004007A3"/>
    <w:rsid w:val="00401DCC"/>
    <w:rsid w:val="00402767"/>
    <w:rsid w:val="00406D71"/>
    <w:rsid w:val="00411CEF"/>
    <w:rsid w:val="004151CE"/>
    <w:rsid w:val="004308AF"/>
    <w:rsid w:val="004316B7"/>
    <w:rsid w:val="004326DB"/>
    <w:rsid w:val="0043682E"/>
    <w:rsid w:val="00436BC6"/>
    <w:rsid w:val="004412CD"/>
    <w:rsid w:val="004447FF"/>
    <w:rsid w:val="00447ECB"/>
    <w:rsid w:val="004555A1"/>
    <w:rsid w:val="00456B67"/>
    <w:rsid w:val="00460C08"/>
    <w:rsid w:val="004610A7"/>
    <w:rsid w:val="004623F7"/>
    <w:rsid w:val="00464A67"/>
    <w:rsid w:val="00476859"/>
    <w:rsid w:val="004805DF"/>
    <w:rsid w:val="00480F51"/>
    <w:rsid w:val="00481124"/>
    <w:rsid w:val="004815EB"/>
    <w:rsid w:val="00487569"/>
    <w:rsid w:val="00492415"/>
    <w:rsid w:val="004947A0"/>
    <w:rsid w:val="00496864"/>
    <w:rsid w:val="00496920"/>
    <w:rsid w:val="00497F4D"/>
    <w:rsid w:val="004A1D8C"/>
    <w:rsid w:val="004A2156"/>
    <w:rsid w:val="004A4496"/>
    <w:rsid w:val="004A4951"/>
    <w:rsid w:val="004A5F47"/>
    <w:rsid w:val="004A6D92"/>
    <w:rsid w:val="004B11AB"/>
    <w:rsid w:val="004B229A"/>
    <w:rsid w:val="004B35ED"/>
    <w:rsid w:val="004B7C9A"/>
    <w:rsid w:val="004C6779"/>
    <w:rsid w:val="004D54FE"/>
    <w:rsid w:val="004D733B"/>
    <w:rsid w:val="004E0DC4"/>
    <w:rsid w:val="004E0FB5"/>
    <w:rsid w:val="004E116E"/>
    <w:rsid w:val="004E1E7D"/>
    <w:rsid w:val="004E2CC6"/>
    <w:rsid w:val="004E43BB"/>
    <w:rsid w:val="004E460D"/>
    <w:rsid w:val="004E6EA3"/>
    <w:rsid w:val="004F178E"/>
    <w:rsid w:val="004F4543"/>
    <w:rsid w:val="004F57BB"/>
    <w:rsid w:val="00500841"/>
    <w:rsid w:val="00505309"/>
    <w:rsid w:val="0050789B"/>
    <w:rsid w:val="00513A0E"/>
    <w:rsid w:val="00514C31"/>
    <w:rsid w:val="005224A1"/>
    <w:rsid w:val="00525DE0"/>
    <w:rsid w:val="00530812"/>
    <w:rsid w:val="00530E0C"/>
    <w:rsid w:val="00534372"/>
    <w:rsid w:val="00535FEF"/>
    <w:rsid w:val="00536F29"/>
    <w:rsid w:val="005370F0"/>
    <w:rsid w:val="00537C4C"/>
    <w:rsid w:val="00543DF8"/>
    <w:rsid w:val="0054555E"/>
    <w:rsid w:val="00546101"/>
    <w:rsid w:val="00546107"/>
    <w:rsid w:val="00553DD7"/>
    <w:rsid w:val="005541F6"/>
    <w:rsid w:val="005638CF"/>
    <w:rsid w:val="0056741E"/>
    <w:rsid w:val="005705D7"/>
    <w:rsid w:val="0057325A"/>
    <w:rsid w:val="0057469A"/>
    <w:rsid w:val="00575BE6"/>
    <w:rsid w:val="00580814"/>
    <w:rsid w:val="00583A0B"/>
    <w:rsid w:val="005846D7"/>
    <w:rsid w:val="005917DF"/>
    <w:rsid w:val="00591F32"/>
    <w:rsid w:val="005955C8"/>
    <w:rsid w:val="005A03A3"/>
    <w:rsid w:val="005A268E"/>
    <w:rsid w:val="005A2B92"/>
    <w:rsid w:val="005A3F66"/>
    <w:rsid w:val="005A79E9"/>
    <w:rsid w:val="005B214C"/>
    <w:rsid w:val="005B2C16"/>
    <w:rsid w:val="005B4CDA"/>
    <w:rsid w:val="005C14D3"/>
    <w:rsid w:val="005C6309"/>
    <w:rsid w:val="005C6F19"/>
    <w:rsid w:val="005D3669"/>
    <w:rsid w:val="005E49EE"/>
    <w:rsid w:val="005E5EB3"/>
    <w:rsid w:val="005E7772"/>
    <w:rsid w:val="005F1418"/>
    <w:rsid w:val="005F3C3C"/>
    <w:rsid w:val="005F3CB6"/>
    <w:rsid w:val="005F657C"/>
    <w:rsid w:val="00602C84"/>
    <w:rsid w:val="00602D53"/>
    <w:rsid w:val="006047E5"/>
    <w:rsid w:val="006171DC"/>
    <w:rsid w:val="00620661"/>
    <w:rsid w:val="00622D6F"/>
    <w:rsid w:val="00626F1D"/>
    <w:rsid w:val="00632E37"/>
    <w:rsid w:val="006366A2"/>
    <w:rsid w:val="006373F8"/>
    <w:rsid w:val="0064371D"/>
    <w:rsid w:val="00644688"/>
    <w:rsid w:val="00650543"/>
    <w:rsid w:val="00650B2A"/>
    <w:rsid w:val="00651043"/>
    <w:rsid w:val="00651777"/>
    <w:rsid w:val="006550F8"/>
    <w:rsid w:val="00660AC1"/>
    <w:rsid w:val="00662900"/>
    <w:rsid w:val="00667ED0"/>
    <w:rsid w:val="00675B25"/>
    <w:rsid w:val="00680682"/>
    <w:rsid w:val="006812DF"/>
    <w:rsid w:val="006829F3"/>
    <w:rsid w:val="006943AA"/>
    <w:rsid w:val="006A518B"/>
    <w:rsid w:val="006B0590"/>
    <w:rsid w:val="006B49DA"/>
    <w:rsid w:val="006C53F8"/>
    <w:rsid w:val="006C7CDE"/>
    <w:rsid w:val="006E63E9"/>
    <w:rsid w:val="006E63F4"/>
    <w:rsid w:val="006F5FA7"/>
    <w:rsid w:val="00700412"/>
    <w:rsid w:val="00720235"/>
    <w:rsid w:val="007234B1"/>
    <w:rsid w:val="00723D08"/>
    <w:rsid w:val="00724368"/>
    <w:rsid w:val="00725FDA"/>
    <w:rsid w:val="00727816"/>
    <w:rsid w:val="00730B9A"/>
    <w:rsid w:val="00741F78"/>
    <w:rsid w:val="00746937"/>
    <w:rsid w:val="00750CFA"/>
    <w:rsid w:val="007553DA"/>
    <w:rsid w:val="0075565D"/>
    <w:rsid w:val="00757F3D"/>
    <w:rsid w:val="00761D39"/>
    <w:rsid w:val="00766FD8"/>
    <w:rsid w:val="007708BA"/>
    <w:rsid w:val="00775DB8"/>
    <w:rsid w:val="00776BC8"/>
    <w:rsid w:val="00776E08"/>
    <w:rsid w:val="00780CB5"/>
    <w:rsid w:val="00782354"/>
    <w:rsid w:val="0079007A"/>
    <w:rsid w:val="00790744"/>
    <w:rsid w:val="00790AC3"/>
    <w:rsid w:val="007921A7"/>
    <w:rsid w:val="00792636"/>
    <w:rsid w:val="00792FAF"/>
    <w:rsid w:val="0079405D"/>
    <w:rsid w:val="007976B8"/>
    <w:rsid w:val="007A0883"/>
    <w:rsid w:val="007B38A2"/>
    <w:rsid w:val="007B3DB1"/>
    <w:rsid w:val="007C69F5"/>
    <w:rsid w:val="007D183E"/>
    <w:rsid w:val="007D1988"/>
    <w:rsid w:val="007D43D0"/>
    <w:rsid w:val="007D56BA"/>
    <w:rsid w:val="007E1833"/>
    <w:rsid w:val="007E33AA"/>
    <w:rsid w:val="007E3F13"/>
    <w:rsid w:val="007F5CA1"/>
    <w:rsid w:val="007F751A"/>
    <w:rsid w:val="007F7F3F"/>
    <w:rsid w:val="00800012"/>
    <w:rsid w:val="0080261F"/>
    <w:rsid w:val="008052FA"/>
    <w:rsid w:val="00805A02"/>
    <w:rsid w:val="00806160"/>
    <w:rsid w:val="00806EA6"/>
    <w:rsid w:val="008143A4"/>
    <w:rsid w:val="0081513E"/>
    <w:rsid w:val="00822190"/>
    <w:rsid w:val="00832E4B"/>
    <w:rsid w:val="00843CA9"/>
    <w:rsid w:val="008469E3"/>
    <w:rsid w:val="00850D17"/>
    <w:rsid w:val="00852C74"/>
    <w:rsid w:val="00854131"/>
    <w:rsid w:val="0085652D"/>
    <w:rsid w:val="008625A4"/>
    <w:rsid w:val="0087694B"/>
    <w:rsid w:val="00880F4D"/>
    <w:rsid w:val="00881762"/>
    <w:rsid w:val="00883478"/>
    <w:rsid w:val="008930FD"/>
    <w:rsid w:val="00896AD2"/>
    <w:rsid w:val="008A6B3E"/>
    <w:rsid w:val="008A6EA1"/>
    <w:rsid w:val="008A7CCE"/>
    <w:rsid w:val="008B35A3"/>
    <w:rsid w:val="008B37E1"/>
    <w:rsid w:val="008B45F8"/>
    <w:rsid w:val="008C2E74"/>
    <w:rsid w:val="008C301E"/>
    <w:rsid w:val="008C546D"/>
    <w:rsid w:val="008C7E67"/>
    <w:rsid w:val="008D5409"/>
    <w:rsid w:val="008D6955"/>
    <w:rsid w:val="008E006D"/>
    <w:rsid w:val="008E38B4"/>
    <w:rsid w:val="008F4F21"/>
    <w:rsid w:val="008F5A18"/>
    <w:rsid w:val="00901A07"/>
    <w:rsid w:val="00902A20"/>
    <w:rsid w:val="00904D4A"/>
    <w:rsid w:val="009076D7"/>
    <w:rsid w:val="009100B9"/>
    <w:rsid w:val="00911B3B"/>
    <w:rsid w:val="00912DAB"/>
    <w:rsid w:val="00914717"/>
    <w:rsid w:val="009151BA"/>
    <w:rsid w:val="00925023"/>
    <w:rsid w:val="009277BC"/>
    <w:rsid w:val="00927A80"/>
    <w:rsid w:val="00927D57"/>
    <w:rsid w:val="00931A51"/>
    <w:rsid w:val="009350DF"/>
    <w:rsid w:val="0094109E"/>
    <w:rsid w:val="00943E59"/>
    <w:rsid w:val="00947185"/>
    <w:rsid w:val="009518B3"/>
    <w:rsid w:val="00953D7A"/>
    <w:rsid w:val="00962EA7"/>
    <w:rsid w:val="0096325B"/>
    <w:rsid w:val="00963D9D"/>
    <w:rsid w:val="00965AD3"/>
    <w:rsid w:val="00966C06"/>
    <w:rsid w:val="00966FCA"/>
    <w:rsid w:val="009732D2"/>
    <w:rsid w:val="009741B7"/>
    <w:rsid w:val="0097512B"/>
    <w:rsid w:val="00975C74"/>
    <w:rsid w:val="0098013E"/>
    <w:rsid w:val="00981B54"/>
    <w:rsid w:val="009842C3"/>
    <w:rsid w:val="00985F47"/>
    <w:rsid w:val="00990E4E"/>
    <w:rsid w:val="00993E5C"/>
    <w:rsid w:val="009A009A"/>
    <w:rsid w:val="009A485F"/>
    <w:rsid w:val="009A6BB6"/>
    <w:rsid w:val="009B3F43"/>
    <w:rsid w:val="009B5CFA"/>
    <w:rsid w:val="009C161F"/>
    <w:rsid w:val="009C56B4"/>
    <w:rsid w:val="009D1C10"/>
    <w:rsid w:val="009D51A2"/>
    <w:rsid w:val="009E04A8"/>
    <w:rsid w:val="009E17C5"/>
    <w:rsid w:val="009E4595"/>
    <w:rsid w:val="009E4AEC"/>
    <w:rsid w:val="009E5BD8"/>
    <w:rsid w:val="009E5DC7"/>
    <w:rsid w:val="009E681E"/>
    <w:rsid w:val="009F0114"/>
    <w:rsid w:val="00A04DE3"/>
    <w:rsid w:val="00A119E6"/>
    <w:rsid w:val="00A14B25"/>
    <w:rsid w:val="00A20FBC"/>
    <w:rsid w:val="00A23A6E"/>
    <w:rsid w:val="00A27B9D"/>
    <w:rsid w:val="00A27D6D"/>
    <w:rsid w:val="00A31205"/>
    <w:rsid w:val="00A31370"/>
    <w:rsid w:val="00A31BB6"/>
    <w:rsid w:val="00A337B5"/>
    <w:rsid w:val="00A34D6F"/>
    <w:rsid w:val="00A37AE0"/>
    <w:rsid w:val="00A41F91"/>
    <w:rsid w:val="00A63355"/>
    <w:rsid w:val="00A6392A"/>
    <w:rsid w:val="00A6580E"/>
    <w:rsid w:val="00A74937"/>
    <w:rsid w:val="00A7596D"/>
    <w:rsid w:val="00A7676B"/>
    <w:rsid w:val="00A80EFE"/>
    <w:rsid w:val="00A963DF"/>
    <w:rsid w:val="00A96D3A"/>
    <w:rsid w:val="00A97721"/>
    <w:rsid w:val="00A979E1"/>
    <w:rsid w:val="00AC0C22"/>
    <w:rsid w:val="00AC3896"/>
    <w:rsid w:val="00AC55FF"/>
    <w:rsid w:val="00AC6EFB"/>
    <w:rsid w:val="00AD041B"/>
    <w:rsid w:val="00AD2CF2"/>
    <w:rsid w:val="00AE14C9"/>
    <w:rsid w:val="00AE29F0"/>
    <w:rsid w:val="00AE2D88"/>
    <w:rsid w:val="00AE6F6F"/>
    <w:rsid w:val="00AF27BC"/>
    <w:rsid w:val="00AF3325"/>
    <w:rsid w:val="00AF34D9"/>
    <w:rsid w:val="00AF5B37"/>
    <w:rsid w:val="00AF682C"/>
    <w:rsid w:val="00AF70DA"/>
    <w:rsid w:val="00AF73CD"/>
    <w:rsid w:val="00B0028E"/>
    <w:rsid w:val="00B019D3"/>
    <w:rsid w:val="00B048F1"/>
    <w:rsid w:val="00B04E0B"/>
    <w:rsid w:val="00B10CF0"/>
    <w:rsid w:val="00B14E1F"/>
    <w:rsid w:val="00B24A70"/>
    <w:rsid w:val="00B269E4"/>
    <w:rsid w:val="00B34CF9"/>
    <w:rsid w:val="00B37559"/>
    <w:rsid w:val="00B4054B"/>
    <w:rsid w:val="00B50A07"/>
    <w:rsid w:val="00B5615D"/>
    <w:rsid w:val="00B579B0"/>
    <w:rsid w:val="00B57D11"/>
    <w:rsid w:val="00B649D7"/>
    <w:rsid w:val="00B73FB2"/>
    <w:rsid w:val="00B74EA4"/>
    <w:rsid w:val="00B758B9"/>
    <w:rsid w:val="00B76B4E"/>
    <w:rsid w:val="00B77DFC"/>
    <w:rsid w:val="00B81C2F"/>
    <w:rsid w:val="00B84F48"/>
    <w:rsid w:val="00B85A30"/>
    <w:rsid w:val="00B90743"/>
    <w:rsid w:val="00B90C45"/>
    <w:rsid w:val="00B933BE"/>
    <w:rsid w:val="00B93EA8"/>
    <w:rsid w:val="00B94CD0"/>
    <w:rsid w:val="00BB2352"/>
    <w:rsid w:val="00BC2414"/>
    <w:rsid w:val="00BC5E5F"/>
    <w:rsid w:val="00BC67AA"/>
    <w:rsid w:val="00BD0291"/>
    <w:rsid w:val="00BD10C6"/>
    <w:rsid w:val="00BD6738"/>
    <w:rsid w:val="00BD7E5E"/>
    <w:rsid w:val="00BE12B9"/>
    <w:rsid w:val="00BE63DB"/>
    <w:rsid w:val="00BE6574"/>
    <w:rsid w:val="00BE6848"/>
    <w:rsid w:val="00BE6D10"/>
    <w:rsid w:val="00BF28DB"/>
    <w:rsid w:val="00C03BCC"/>
    <w:rsid w:val="00C07319"/>
    <w:rsid w:val="00C12FBC"/>
    <w:rsid w:val="00C15AE5"/>
    <w:rsid w:val="00C16FD2"/>
    <w:rsid w:val="00C2310E"/>
    <w:rsid w:val="00C317B8"/>
    <w:rsid w:val="00C326BF"/>
    <w:rsid w:val="00C340F0"/>
    <w:rsid w:val="00C3427B"/>
    <w:rsid w:val="00C34E82"/>
    <w:rsid w:val="00C4395E"/>
    <w:rsid w:val="00C454B9"/>
    <w:rsid w:val="00C47FFD"/>
    <w:rsid w:val="00C51037"/>
    <w:rsid w:val="00C51E92"/>
    <w:rsid w:val="00C57165"/>
    <w:rsid w:val="00C57E2C"/>
    <w:rsid w:val="00C608B7"/>
    <w:rsid w:val="00C66B48"/>
    <w:rsid w:val="00C66F24"/>
    <w:rsid w:val="00C747AE"/>
    <w:rsid w:val="00C76D7F"/>
    <w:rsid w:val="00C80267"/>
    <w:rsid w:val="00C813AA"/>
    <w:rsid w:val="00C9291E"/>
    <w:rsid w:val="00CA1C52"/>
    <w:rsid w:val="00CA3F44"/>
    <w:rsid w:val="00CA4E58"/>
    <w:rsid w:val="00CA70FE"/>
    <w:rsid w:val="00CA7DB2"/>
    <w:rsid w:val="00CB3771"/>
    <w:rsid w:val="00CB44BF"/>
    <w:rsid w:val="00CB5153"/>
    <w:rsid w:val="00CC3E71"/>
    <w:rsid w:val="00CC7AA7"/>
    <w:rsid w:val="00CD1094"/>
    <w:rsid w:val="00CD755C"/>
    <w:rsid w:val="00CE076A"/>
    <w:rsid w:val="00CE0DCA"/>
    <w:rsid w:val="00CE463D"/>
    <w:rsid w:val="00CE4C12"/>
    <w:rsid w:val="00CE55A9"/>
    <w:rsid w:val="00CF1003"/>
    <w:rsid w:val="00CF4FC9"/>
    <w:rsid w:val="00CF7EB6"/>
    <w:rsid w:val="00D039C3"/>
    <w:rsid w:val="00D06B5A"/>
    <w:rsid w:val="00D10BA0"/>
    <w:rsid w:val="00D21694"/>
    <w:rsid w:val="00D22A8A"/>
    <w:rsid w:val="00D239B4"/>
    <w:rsid w:val="00D24EB5"/>
    <w:rsid w:val="00D2690D"/>
    <w:rsid w:val="00D3274A"/>
    <w:rsid w:val="00D34400"/>
    <w:rsid w:val="00D35AB9"/>
    <w:rsid w:val="00D41571"/>
    <w:rsid w:val="00D416A0"/>
    <w:rsid w:val="00D4743E"/>
    <w:rsid w:val="00D47440"/>
    <w:rsid w:val="00D47672"/>
    <w:rsid w:val="00D50AD7"/>
    <w:rsid w:val="00D50DFB"/>
    <w:rsid w:val="00D5123C"/>
    <w:rsid w:val="00D5548E"/>
    <w:rsid w:val="00D55560"/>
    <w:rsid w:val="00D55726"/>
    <w:rsid w:val="00D61C5A"/>
    <w:rsid w:val="00D63BFF"/>
    <w:rsid w:val="00D6790C"/>
    <w:rsid w:val="00D71650"/>
    <w:rsid w:val="00D72B3C"/>
    <w:rsid w:val="00D73277"/>
    <w:rsid w:val="00D742F4"/>
    <w:rsid w:val="00D76586"/>
    <w:rsid w:val="00D82657"/>
    <w:rsid w:val="00D84F5E"/>
    <w:rsid w:val="00D873AC"/>
    <w:rsid w:val="00D8776F"/>
    <w:rsid w:val="00D87E20"/>
    <w:rsid w:val="00D942DE"/>
    <w:rsid w:val="00D97EF5"/>
    <w:rsid w:val="00DA4037"/>
    <w:rsid w:val="00DA5B7F"/>
    <w:rsid w:val="00DB2279"/>
    <w:rsid w:val="00DB4407"/>
    <w:rsid w:val="00DB4CD5"/>
    <w:rsid w:val="00DB5DAC"/>
    <w:rsid w:val="00DC1822"/>
    <w:rsid w:val="00DD1B08"/>
    <w:rsid w:val="00DE255C"/>
    <w:rsid w:val="00DE66A5"/>
    <w:rsid w:val="00DE7778"/>
    <w:rsid w:val="00DF2B50"/>
    <w:rsid w:val="00DF5EF1"/>
    <w:rsid w:val="00E00EF2"/>
    <w:rsid w:val="00E01059"/>
    <w:rsid w:val="00E04C86"/>
    <w:rsid w:val="00E07360"/>
    <w:rsid w:val="00E1043E"/>
    <w:rsid w:val="00E17344"/>
    <w:rsid w:val="00E20F30"/>
    <w:rsid w:val="00E211EC"/>
    <w:rsid w:val="00E2189C"/>
    <w:rsid w:val="00E25BB1"/>
    <w:rsid w:val="00E27BBA"/>
    <w:rsid w:val="00E30E3F"/>
    <w:rsid w:val="00E311B0"/>
    <w:rsid w:val="00E3148B"/>
    <w:rsid w:val="00E3348C"/>
    <w:rsid w:val="00E34FE5"/>
    <w:rsid w:val="00E35E8F"/>
    <w:rsid w:val="00E371E1"/>
    <w:rsid w:val="00E40FA1"/>
    <w:rsid w:val="00E428AB"/>
    <w:rsid w:val="00E4309B"/>
    <w:rsid w:val="00E438E8"/>
    <w:rsid w:val="00E453A3"/>
    <w:rsid w:val="00E45487"/>
    <w:rsid w:val="00E520E2"/>
    <w:rsid w:val="00E530C4"/>
    <w:rsid w:val="00E53DCE"/>
    <w:rsid w:val="00E55996"/>
    <w:rsid w:val="00E56195"/>
    <w:rsid w:val="00E56410"/>
    <w:rsid w:val="00E5666D"/>
    <w:rsid w:val="00E6369C"/>
    <w:rsid w:val="00E64254"/>
    <w:rsid w:val="00E67928"/>
    <w:rsid w:val="00E70FB5"/>
    <w:rsid w:val="00E85BE6"/>
    <w:rsid w:val="00E915AF"/>
    <w:rsid w:val="00E93D7C"/>
    <w:rsid w:val="00E96415"/>
    <w:rsid w:val="00E97E7B"/>
    <w:rsid w:val="00EA15B3"/>
    <w:rsid w:val="00EA20DE"/>
    <w:rsid w:val="00EA253A"/>
    <w:rsid w:val="00EA43CD"/>
    <w:rsid w:val="00EA6F5E"/>
    <w:rsid w:val="00EA7A3D"/>
    <w:rsid w:val="00EB1319"/>
    <w:rsid w:val="00EB2358"/>
    <w:rsid w:val="00EB3EB8"/>
    <w:rsid w:val="00EC00EF"/>
    <w:rsid w:val="00EC02FE"/>
    <w:rsid w:val="00EC4A96"/>
    <w:rsid w:val="00EC4CE8"/>
    <w:rsid w:val="00EC6BB3"/>
    <w:rsid w:val="00ED441C"/>
    <w:rsid w:val="00ED72CA"/>
    <w:rsid w:val="00EE03A0"/>
    <w:rsid w:val="00EE1098"/>
    <w:rsid w:val="00EE1766"/>
    <w:rsid w:val="00EE3732"/>
    <w:rsid w:val="00EE64C2"/>
    <w:rsid w:val="00F03A6A"/>
    <w:rsid w:val="00F116D7"/>
    <w:rsid w:val="00F13298"/>
    <w:rsid w:val="00F14149"/>
    <w:rsid w:val="00F16791"/>
    <w:rsid w:val="00F17F69"/>
    <w:rsid w:val="00F23ACF"/>
    <w:rsid w:val="00F31A9C"/>
    <w:rsid w:val="00F424BF"/>
    <w:rsid w:val="00F44FC3"/>
    <w:rsid w:val="00F46107"/>
    <w:rsid w:val="00F468C5"/>
    <w:rsid w:val="00F47F6B"/>
    <w:rsid w:val="00F51C0B"/>
    <w:rsid w:val="00F525BE"/>
    <w:rsid w:val="00F52E4B"/>
    <w:rsid w:val="00F52F39"/>
    <w:rsid w:val="00F53624"/>
    <w:rsid w:val="00F576F8"/>
    <w:rsid w:val="00F60C03"/>
    <w:rsid w:val="00F6184F"/>
    <w:rsid w:val="00F66EE7"/>
    <w:rsid w:val="00F8310E"/>
    <w:rsid w:val="00F914DD"/>
    <w:rsid w:val="00F929F6"/>
    <w:rsid w:val="00F96B46"/>
    <w:rsid w:val="00FA2231"/>
    <w:rsid w:val="00FA2358"/>
    <w:rsid w:val="00FB21DB"/>
    <w:rsid w:val="00FB2288"/>
    <w:rsid w:val="00FB22A1"/>
    <w:rsid w:val="00FB2592"/>
    <w:rsid w:val="00FB2810"/>
    <w:rsid w:val="00FB7A2C"/>
    <w:rsid w:val="00FB7DD0"/>
    <w:rsid w:val="00FB7F61"/>
    <w:rsid w:val="00FC2947"/>
    <w:rsid w:val="00FC7C47"/>
    <w:rsid w:val="00FD5309"/>
    <w:rsid w:val="00FD799C"/>
    <w:rsid w:val="00FE0818"/>
    <w:rsid w:val="00FE2104"/>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0CFBB96"/>
  <w15:docId w15:val="{4B67AC6E-9D68-4CC7-9A68-97073C3E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CCE"/>
    <w:pPr>
      <w:tabs>
        <w:tab w:val="left" w:pos="794"/>
        <w:tab w:val="left" w:pos="1191"/>
        <w:tab w:val="left" w:pos="1588"/>
        <w:tab w:val="left" w:pos="1985"/>
      </w:tabs>
      <w:overflowPunct w:val="0"/>
      <w:autoSpaceDE w:val="0"/>
      <w:autoSpaceDN w:val="0"/>
      <w:adjustRightInd w:val="0"/>
      <w:spacing w:before="160" w:line="280" w:lineRule="exact"/>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uiPriority w:val="99"/>
    <w:rsid w:val="004326DB"/>
    <w:pPr>
      <w:tabs>
        <w:tab w:val="clear" w:pos="794"/>
        <w:tab w:val="clear" w:pos="1191"/>
        <w:tab w:val="clear" w:pos="1588"/>
        <w:tab w:val="clear" w:pos="1985"/>
        <w:tab w:val="center" w:pos="4320"/>
        <w:tab w:val="right" w:pos="8640"/>
      </w:tabs>
    </w:pPr>
  </w:style>
  <w:style w:type="paragraph" w:styleId="Header">
    <w:name w:val="header"/>
    <w:aliases w:val="encabezado,he"/>
    <w:basedOn w:val="Normal"/>
    <w:link w:val="HeaderChar"/>
    <w:uiPriority w:val="99"/>
    <w:rsid w:val="00235A29"/>
    <w:pPr>
      <w:tabs>
        <w:tab w:val="clear" w:pos="1191"/>
        <w:tab w:val="clear" w:pos="1588"/>
        <w:tab w:val="clear" w:pos="1985"/>
        <w:tab w:val="center" w:pos="4820"/>
        <w:tab w:val="center" w:pos="9639"/>
      </w:tabs>
      <w:spacing w:before="0"/>
    </w:pPr>
  </w:style>
  <w:style w:type="character" w:styleId="FootnoteReference">
    <w:name w:val="footnote reference"/>
    <w:aliases w:val="Footnote,Style 12,(NECG) Footnote Reference,FR,Style 13,Appel note de bas de p,Style 124,o,fr,Style 3,Footnote symbol,Voetnootverwijzing,Times 10 Point,Exposant 3 Point,footnote ref,Fuكnotenzeichen diss neu,Odwołanie przypisu,Ref"/>
    <w:basedOn w:val="DefaultParagraphFont"/>
    <w:rsid w:val="004326DB"/>
    <w:rPr>
      <w:position w:val="6"/>
      <w:sz w:val="18"/>
    </w:rPr>
  </w:style>
  <w:style w:type="paragraph" w:styleId="FootnoteText">
    <w:name w:val="footnote text"/>
    <w:aliases w:val="ALTS FOOTNOTE,Schriftart: 9 pt,Schriftart: 10 pt,Schriftart: 8 pt,WB-Fuكnotentext,Footnote text,Footnote Text Char Char Char Char,Footnote Text Char Char,Footnote Text Char Char Char Char Char,Char,WB-Fußnotentext,MTFootnote,fn,Fußn,DNV-"/>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uiPriority w:val="99"/>
    <w:qFormat/>
    <w:rsid w:val="00A6392A"/>
    <w:pPr>
      <w:spacing w:before="80"/>
      <w:ind w:left="794" w:hanging="794"/>
    </w:pPr>
    <w:rPr>
      <w:lang w:val="es-ES"/>
    </w:rPr>
  </w:style>
  <w:style w:type="paragraph" w:customStyle="1" w:styleId="enumlev2">
    <w:name w:val="enumlev2"/>
    <w:basedOn w:val="enumlev1"/>
    <w:rsid w:val="00A6392A"/>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pPr>
  </w:style>
  <w:style w:type="paragraph" w:styleId="Index1">
    <w:name w:val="index 1"/>
    <w:basedOn w:val="Normal"/>
    <w:next w:val="Normal"/>
    <w:semiHidden/>
    <w:rsid w:val="004326DB"/>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pPr>
    <w:rPr>
      <w:b/>
    </w:rPr>
  </w:style>
  <w:style w:type="paragraph" w:customStyle="1" w:styleId="Headingb">
    <w:name w:val="Heading_b"/>
    <w:basedOn w:val="Normal"/>
    <w:next w:val="Normal"/>
    <w:link w:val="HeadingbChar"/>
    <w:qFormat/>
    <w:rsid w:val="004326DB"/>
    <w:pPr>
      <w:keepNext/>
      <w:spacing w:before="240"/>
      <w:ind w:left="794" w:hanging="794"/>
    </w:pPr>
    <w:rPr>
      <w:b/>
    </w:rPr>
  </w:style>
  <w:style w:type="paragraph" w:customStyle="1" w:styleId="Headingi">
    <w:name w:val="Heading_i"/>
    <w:basedOn w:val="Normal"/>
    <w:next w:val="Normal"/>
    <w:rsid w:val="004326DB"/>
    <w:pPr>
      <w:keepNext/>
      <w:spacing w:before="240"/>
    </w:pPr>
    <w:rPr>
      <w:i/>
    </w:rPr>
  </w:style>
  <w:style w:type="paragraph" w:styleId="Index2">
    <w:name w:val="index 2"/>
    <w:basedOn w:val="Normal"/>
    <w:next w:val="Normal"/>
    <w:semiHidden/>
    <w:rsid w:val="004326DB"/>
    <w:pPr>
      <w:ind w:left="284"/>
    </w:pPr>
  </w:style>
  <w:style w:type="paragraph" w:styleId="Index3">
    <w:name w:val="index 3"/>
    <w:basedOn w:val="Normal"/>
    <w:next w:val="Normal"/>
    <w:semiHidden/>
    <w:rsid w:val="004326DB"/>
    <w:pPr>
      <w:ind w:left="567"/>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qFormat/>
    <w:rsid w:val="0035219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pPr>
    <w:rPr>
      <w:sz w:val="20"/>
      <w:lang w:val="es-ES"/>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超级链接"/>
    <w:basedOn w:val="DefaultParagraphFont"/>
    <w:qForma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pPr>
  </w:style>
  <w:style w:type="paragraph" w:customStyle="1" w:styleId="Origin">
    <w:name w:val="Origin"/>
    <w:basedOn w:val="Normal"/>
    <w:rsid w:val="00EA15B3"/>
    <w:pPr>
      <w:spacing w:before="600" w:line="312" w:lineRule="auto"/>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textAlignment w:val="auto"/>
    </w:pPr>
    <w:rPr>
      <w:rFonts w:eastAsia="SimSun" w:cs="Times New Roman"/>
      <w:sz w:val="22"/>
      <w:lang w:eastAsia="zh-CN"/>
    </w:rPr>
  </w:style>
  <w:style w:type="character" w:customStyle="1" w:styleId="HeaderChar">
    <w:name w:val="Header Char"/>
    <w:aliases w:val="encabezado Char,he Char"/>
    <w:basedOn w:val="DefaultParagraphFont"/>
    <w:link w:val="Header"/>
    <w:uiPriority w:val="99"/>
    <w:rsid w:val="001B3D4D"/>
    <w:rPr>
      <w:sz w:val="24"/>
      <w:szCs w:val="22"/>
      <w:lang w:val="en-US" w:eastAsia="en-US"/>
    </w:rPr>
  </w:style>
  <w:style w:type="character" w:customStyle="1" w:styleId="NormalaftertitleChar">
    <w:name w:val="Normal_after_title Char"/>
    <w:basedOn w:val="DefaultParagraphFont"/>
    <w:link w:val="Normalaftertitle"/>
    <w:locked/>
    <w:rsid w:val="007B38A2"/>
    <w:rPr>
      <w:sz w:val="24"/>
      <w:szCs w:val="22"/>
      <w:lang w:val="en-US" w:eastAsia="en-US"/>
    </w:rPr>
  </w:style>
  <w:style w:type="paragraph" w:customStyle="1" w:styleId="Annextitle">
    <w:name w:val="Annex_title"/>
    <w:basedOn w:val="Normal"/>
    <w:next w:val="Normal"/>
    <w:link w:val="AnnextitleChar1"/>
    <w:rsid w:val="007B38A2"/>
    <w:pPr>
      <w:tabs>
        <w:tab w:val="clear" w:pos="794"/>
        <w:tab w:val="clear" w:pos="1191"/>
        <w:tab w:val="clear" w:pos="1588"/>
        <w:tab w:val="clear" w:pos="1985"/>
        <w:tab w:val="left" w:pos="567"/>
        <w:tab w:val="left" w:pos="1134"/>
        <w:tab w:val="left" w:pos="1701"/>
        <w:tab w:val="left" w:pos="2268"/>
        <w:tab w:val="left" w:pos="2835"/>
      </w:tabs>
      <w:spacing w:before="240" w:after="240" w:line="240" w:lineRule="auto"/>
      <w:jc w:val="center"/>
    </w:pPr>
    <w:rPr>
      <w:rFonts w:cs="Times New Roman"/>
      <w:b/>
      <w:sz w:val="28"/>
      <w:szCs w:val="20"/>
      <w:lang w:val="es-ES_tradnl"/>
    </w:rPr>
  </w:style>
  <w:style w:type="character" w:customStyle="1" w:styleId="FooterChar">
    <w:name w:val="Footer Char"/>
    <w:basedOn w:val="DefaultParagraphFont"/>
    <w:link w:val="Footer"/>
    <w:uiPriority w:val="99"/>
    <w:rsid w:val="007B38A2"/>
    <w:rPr>
      <w:sz w:val="24"/>
      <w:szCs w:val="22"/>
      <w:lang w:val="en-US" w:eastAsia="en-US"/>
    </w:rPr>
  </w:style>
  <w:style w:type="character" w:customStyle="1" w:styleId="enumlev1Char">
    <w:name w:val="enumlev1 Char"/>
    <w:basedOn w:val="DefaultParagraphFont"/>
    <w:link w:val="enumlev1"/>
    <w:uiPriority w:val="99"/>
    <w:rsid w:val="00A6392A"/>
    <w:rPr>
      <w:sz w:val="24"/>
      <w:szCs w:val="22"/>
      <w:lang w:val="es-ES" w:eastAsia="en-US"/>
    </w:rPr>
  </w:style>
  <w:style w:type="character" w:customStyle="1" w:styleId="TabletextChar">
    <w:name w:val="Table_text Char"/>
    <w:basedOn w:val="DefaultParagraphFont"/>
    <w:link w:val="Tabletext"/>
    <w:locked/>
    <w:rsid w:val="00352192"/>
    <w:rPr>
      <w:szCs w:val="22"/>
      <w:lang w:val="es-ES" w:eastAsia="en-US"/>
    </w:rPr>
  </w:style>
  <w:style w:type="character" w:customStyle="1" w:styleId="HeadingbChar">
    <w:name w:val="Heading_b Char"/>
    <w:link w:val="Headingb"/>
    <w:locked/>
    <w:rsid w:val="000C01DF"/>
    <w:rPr>
      <w:b/>
      <w:sz w:val="24"/>
      <w:szCs w:val="22"/>
      <w:lang w:val="en-US" w:eastAsia="en-US"/>
    </w:rPr>
  </w:style>
  <w:style w:type="character" w:customStyle="1" w:styleId="FootnoteTextChar">
    <w:name w:val="Footnote Text Char"/>
    <w:aliases w:val="ALTS FOOTNOTE Char,Schriftart: 9 pt Char,Schriftart: 10 pt Char,Schriftart: 8 pt Char,WB-Fuكnotentext Char,Footnote text Char,Footnote Text Char Char Char Char Char1,Footnote Text Char Char Char,Char Char,WB-Fußnotentext Char,fn Char"/>
    <w:basedOn w:val="DefaultParagraphFont"/>
    <w:link w:val="FootnoteText"/>
    <w:rsid w:val="000C01DF"/>
    <w:rPr>
      <w:szCs w:val="22"/>
      <w:lang w:val="en-US" w:eastAsia="en-US"/>
    </w:rPr>
  </w:style>
  <w:style w:type="paragraph" w:customStyle="1" w:styleId="Reasons">
    <w:name w:val="Reasons"/>
    <w:basedOn w:val="Normal"/>
    <w:qFormat/>
    <w:rsid w:val="000C01DF"/>
    <w:pPr>
      <w:tabs>
        <w:tab w:val="clear" w:pos="794"/>
        <w:tab w:val="clear" w:pos="1191"/>
        <w:tab w:val="clear" w:pos="1588"/>
        <w:tab w:val="clear" w:pos="1985"/>
        <w:tab w:val="left" w:pos="567"/>
        <w:tab w:val="left" w:pos="1134"/>
        <w:tab w:val="left" w:pos="1701"/>
        <w:tab w:val="left" w:pos="2268"/>
        <w:tab w:val="left" w:pos="2835"/>
      </w:tabs>
      <w:spacing w:before="120" w:line="240" w:lineRule="auto"/>
    </w:pPr>
    <w:rPr>
      <w:rFonts w:cs="Times New Roman"/>
      <w:szCs w:val="20"/>
      <w:lang w:val="es-ES_tradnl"/>
    </w:rPr>
  </w:style>
  <w:style w:type="table" w:customStyle="1" w:styleId="GridTable4-Accent11">
    <w:name w:val="Grid Table 4 - Accent 11"/>
    <w:basedOn w:val="TableNormal"/>
    <w:uiPriority w:val="49"/>
    <w:rsid w:val="000C01DF"/>
    <w:rPr>
      <w:rFonts w:asciiTheme="minorHAnsi" w:eastAsiaTheme="minorHAnsi" w:hAnsiTheme="minorHAnsi" w:cstheme="minorBidi"/>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No">
    <w:name w:val="Annex_No"/>
    <w:basedOn w:val="Normal"/>
    <w:next w:val="Normal"/>
    <w:link w:val="AnnexNoChar"/>
    <w:rsid w:val="004A4951"/>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cs="Times New Roman"/>
      <w:caps/>
      <w:sz w:val="28"/>
      <w:szCs w:val="20"/>
      <w:lang w:val="ru-RU"/>
    </w:rPr>
  </w:style>
  <w:style w:type="character" w:customStyle="1" w:styleId="AnnexNoChar">
    <w:name w:val="Annex_No Char"/>
    <w:link w:val="AnnexNo"/>
    <w:locked/>
    <w:rsid w:val="004A4951"/>
    <w:rPr>
      <w:rFonts w:cs="Times New Roman"/>
      <w:caps/>
      <w:sz w:val="28"/>
      <w:lang w:val="ru-RU" w:eastAsia="en-US"/>
    </w:rPr>
  </w:style>
  <w:style w:type="character" w:customStyle="1" w:styleId="AnnextitleChar1">
    <w:name w:val="Annex_title Char1"/>
    <w:link w:val="Annextitle"/>
    <w:locked/>
    <w:rsid w:val="00622D6F"/>
    <w:rPr>
      <w:rFonts w:cs="Times New Roman"/>
      <w:b/>
      <w:sz w:val="28"/>
      <w:lang w:val="es-ES_tradnl" w:eastAsia="en-US"/>
    </w:rPr>
  </w:style>
  <w:style w:type="paragraph" w:customStyle="1" w:styleId="AnnexNotitle0">
    <w:name w:val="Annex_No &amp; title"/>
    <w:basedOn w:val="Normal"/>
    <w:next w:val="Normal"/>
    <w:rsid w:val="00622D6F"/>
    <w:pPr>
      <w:keepNext/>
      <w:keepLines/>
      <w:spacing w:before="480" w:line="240" w:lineRule="auto"/>
      <w:jc w:val="center"/>
    </w:pPr>
    <w:rPr>
      <w:rFonts w:ascii="Times New Roman" w:hAnsi="Times New Roman" w:cs="Times New Roman"/>
      <w:b/>
      <w:sz w:val="28"/>
      <w:szCs w:val="20"/>
      <w:lang w:val="en-GB"/>
    </w:rPr>
  </w:style>
  <w:style w:type="character" w:customStyle="1" w:styleId="CommentTextChar">
    <w:name w:val="Comment Text Char"/>
    <w:basedOn w:val="DefaultParagraphFont"/>
    <w:link w:val="CommentText"/>
    <w:semiHidden/>
    <w:rsid w:val="00513A0E"/>
    <w:rPr>
      <w:szCs w:val="22"/>
      <w:lang w:val="en-US" w:eastAsia="en-US"/>
    </w:rPr>
  </w:style>
  <w:style w:type="paragraph" w:styleId="Revision">
    <w:name w:val="Revision"/>
    <w:hidden/>
    <w:uiPriority w:val="99"/>
    <w:semiHidden/>
    <w:rsid w:val="00025B7E"/>
    <w:rPr>
      <w:sz w:val="24"/>
      <w:szCs w:val="22"/>
      <w:lang w:val="en-US" w:eastAsia="en-US"/>
    </w:rPr>
  </w:style>
  <w:style w:type="paragraph" w:styleId="NormalWeb">
    <w:name w:val="Normal (Web)"/>
    <w:basedOn w:val="Normal"/>
    <w:uiPriority w:val="99"/>
    <w:semiHidden/>
    <w:unhideWhenUsed/>
    <w:rsid w:val="00220CDA"/>
    <w:pPr>
      <w:tabs>
        <w:tab w:val="clear" w:pos="794"/>
        <w:tab w:val="clear" w:pos="1191"/>
        <w:tab w:val="clear" w:pos="1588"/>
        <w:tab w:val="clear" w:pos="1985"/>
      </w:tabs>
      <w:overflowPunct/>
      <w:autoSpaceDE/>
      <w:autoSpaceDN/>
      <w:adjustRightInd/>
      <w:spacing w:before="100" w:beforeAutospacing="1" w:after="100" w:afterAutospacing="1" w:line="240" w:lineRule="auto"/>
      <w:textAlignment w:val="auto"/>
    </w:pPr>
    <w:rPr>
      <w:rFonts w:ascii="Times New Roman" w:eastAsiaTheme="minorEastAsia" w:hAnsi="Times New Roman" w:cs="Times New Roman"/>
      <w:szCs w:val="24"/>
      <w:lang w:eastAsia="zh-CN"/>
    </w:rPr>
  </w:style>
  <w:style w:type="character" w:styleId="UnresolvedMention">
    <w:name w:val="Unresolved Mention"/>
    <w:basedOn w:val="DefaultParagraphFont"/>
    <w:uiPriority w:val="99"/>
    <w:semiHidden/>
    <w:unhideWhenUsed/>
    <w:rsid w:val="00546107"/>
    <w:rPr>
      <w:color w:val="605E5C"/>
      <w:shd w:val="clear" w:color="auto" w:fill="E1DFDD"/>
    </w:rPr>
  </w:style>
  <w:style w:type="character" w:styleId="FollowedHyperlink">
    <w:name w:val="FollowedHyperlink"/>
    <w:basedOn w:val="DefaultParagraphFont"/>
    <w:semiHidden/>
    <w:unhideWhenUsed/>
    <w:rsid w:val="00350F58"/>
    <w:rPr>
      <w:color w:val="800080" w:themeColor="followedHyperlink"/>
      <w:u w:val="single"/>
    </w:rPr>
  </w:style>
  <w:style w:type="character" w:customStyle="1" w:styleId="TableheadChar">
    <w:name w:val="Table_head Char"/>
    <w:basedOn w:val="DefaultParagraphFont"/>
    <w:link w:val="Tablehead"/>
    <w:rsid w:val="00E6369C"/>
    <w:rPr>
      <w:b/>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alexandre.vassiliev@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asanders@ntia.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tu.int/CookieAuth.dll?GetLogon?curl=Z2Fnet4Z2FiwmZ2FZ3Fp0Z3D0Z26p11Z3DITUZ26p12Z3DITU-SEP-Cross-sector-SEP-SG&amp;reason=0&amp;formdir=10"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9F9E2-5064-402C-804E-3077ECDD6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176</TotalTime>
  <Pages>12</Pages>
  <Words>4628</Words>
  <Characters>23482</Characters>
  <Application>Microsoft Office Word</Application>
  <DocSecurity>0</DocSecurity>
  <Lines>195</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28054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Santiago, Genoveva</dc:creator>
  <cp:lastModifiedBy>GF</cp:lastModifiedBy>
  <cp:revision>19</cp:revision>
  <cp:lastPrinted>2019-05-02T08:36:00Z</cp:lastPrinted>
  <dcterms:created xsi:type="dcterms:W3CDTF">2021-04-13T12:09:00Z</dcterms:created>
  <dcterms:modified xsi:type="dcterms:W3CDTF">2021-04-19T11:11:00Z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