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3946D" w14:textId="77777777" w:rsidR="00351D76" w:rsidRDefault="00351D76"/>
    <w:tbl>
      <w:tblPr>
        <w:tblW w:w="9889" w:type="dxa"/>
        <w:jc w:val="center"/>
        <w:tblLayout w:type="fixed"/>
        <w:tblLook w:val="04A0" w:firstRow="1" w:lastRow="0" w:firstColumn="1" w:lastColumn="0" w:noHBand="0" w:noVBand="1"/>
      </w:tblPr>
      <w:tblGrid>
        <w:gridCol w:w="1526"/>
        <w:gridCol w:w="5528"/>
        <w:gridCol w:w="2835"/>
      </w:tblGrid>
      <w:tr w:rsidR="00351D76" w:rsidRPr="007B3DB1" w14:paraId="74702A18" w14:textId="77777777" w:rsidTr="00A52E4C">
        <w:trPr>
          <w:jc w:val="center"/>
        </w:trPr>
        <w:tc>
          <w:tcPr>
            <w:tcW w:w="9889" w:type="dxa"/>
            <w:gridSpan w:val="3"/>
            <w:shd w:val="clear" w:color="auto" w:fill="auto"/>
          </w:tcPr>
          <w:p w14:paraId="6241E0B4" w14:textId="77777777" w:rsidR="00351D76" w:rsidRDefault="00351D76" w:rsidP="00A52E4C">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Pr="00AF70DA">
              <w:rPr>
                <w:rFonts w:cstheme="minorHAnsi"/>
                <w:b/>
                <w:bCs/>
                <w:color w:val="808080"/>
                <w:sz w:val="28"/>
                <w:szCs w:val="28"/>
                <w:lang w:val="en-GB"/>
              </w:rPr>
              <w:t>Bureau (BR)</w:t>
            </w:r>
          </w:p>
          <w:p w14:paraId="145641B2" w14:textId="77777777" w:rsidR="00351D76" w:rsidRDefault="00351D76" w:rsidP="00A52E4C">
            <w:pPr>
              <w:spacing w:before="0"/>
              <w:jc w:val="left"/>
              <w:rPr>
                <w:rFonts w:cstheme="minorHAnsi"/>
                <w:b/>
                <w:bCs/>
                <w:color w:val="808080"/>
                <w:sz w:val="28"/>
                <w:szCs w:val="28"/>
                <w:lang w:val="en-GB"/>
              </w:rPr>
            </w:pPr>
          </w:p>
          <w:p w14:paraId="4C22F725" w14:textId="77777777" w:rsidR="00351D76" w:rsidRPr="00AF70DA" w:rsidRDefault="00351D76" w:rsidP="00A52E4C">
            <w:pPr>
              <w:spacing w:before="0"/>
              <w:jc w:val="left"/>
              <w:rPr>
                <w:rFonts w:cs="Times New Roman Bold"/>
                <w:b/>
                <w:bCs/>
                <w:color w:val="808080"/>
                <w:sz w:val="28"/>
                <w:szCs w:val="28"/>
                <w:lang w:val="en-GB"/>
              </w:rPr>
            </w:pPr>
          </w:p>
        </w:tc>
      </w:tr>
      <w:tr w:rsidR="00351D76" w:rsidRPr="00CD4E44" w14:paraId="0C7040B6" w14:textId="77777777" w:rsidTr="00A52E4C">
        <w:trPr>
          <w:jc w:val="center"/>
        </w:trPr>
        <w:tc>
          <w:tcPr>
            <w:tcW w:w="7054" w:type="dxa"/>
            <w:gridSpan w:val="2"/>
            <w:shd w:val="clear" w:color="auto" w:fill="auto"/>
          </w:tcPr>
          <w:p w14:paraId="0E0BCAE4" w14:textId="3A64BC58" w:rsidR="00351D76" w:rsidRPr="00773F7E" w:rsidRDefault="00351D76" w:rsidP="00A52E4C">
            <w:pPr>
              <w:spacing w:before="0"/>
              <w:jc w:val="left"/>
              <w:rPr>
                <w:sz w:val="28"/>
                <w:szCs w:val="28"/>
                <w:lang w:val="fr-CH"/>
              </w:rPr>
            </w:pPr>
            <w:r>
              <w:rPr>
                <w:szCs w:val="24"/>
                <w:lang w:val="fr-CH"/>
              </w:rPr>
              <w:t xml:space="preserve">Administrative </w:t>
            </w:r>
            <w:proofErr w:type="spellStart"/>
            <w:r>
              <w:rPr>
                <w:szCs w:val="24"/>
                <w:lang w:val="fr-CH"/>
              </w:rPr>
              <w:t>C</w:t>
            </w:r>
            <w:r w:rsidRPr="00FE6FB1">
              <w:rPr>
                <w:szCs w:val="24"/>
                <w:lang w:val="fr-CH"/>
              </w:rPr>
              <w:t>ircular</w:t>
            </w:r>
            <w:proofErr w:type="spellEnd"/>
          </w:p>
          <w:p w14:paraId="75733D27" w14:textId="679FD8BF" w:rsidR="00351D76" w:rsidRPr="00CD4E44" w:rsidRDefault="00351D76" w:rsidP="00A52E4C">
            <w:pPr>
              <w:spacing w:before="0"/>
              <w:jc w:val="left"/>
              <w:rPr>
                <w:b/>
                <w:bCs/>
                <w:szCs w:val="24"/>
                <w:lang w:val="fr-CH"/>
              </w:rPr>
            </w:pPr>
            <w:r w:rsidRPr="00773F7E">
              <w:rPr>
                <w:b/>
                <w:bCs/>
                <w:szCs w:val="24"/>
                <w:lang w:val="fr-CH"/>
              </w:rPr>
              <w:t>CA/</w:t>
            </w:r>
            <w:r w:rsidR="0050148A">
              <w:rPr>
                <w:b/>
                <w:bCs/>
                <w:szCs w:val="24"/>
                <w:lang w:val="fr-CH"/>
              </w:rPr>
              <w:t>25</w:t>
            </w:r>
            <w:r w:rsidR="00F1705C">
              <w:rPr>
                <w:b/>
                <w:bCs/>
                <w:szCs w:val="24"/>
                <w:lang w:val="fr-CH"/>
              </w:rPr>
              <w:t>6</w:t>
            </w:r>
          </w:p>
        </w:tc>
        <w:tc>
          <w:tcPr>
            <w:tcW w:w="2835" w:type="dxa"/>
            <w:shd w:val="clear" w:color="auto" w:fill="auto"/>
          </w:tcPr>
          <w:p w14:paraId="60FE0770" w14:textId="3E6AAA0D" w:rsidR="00351D76" w:rsidRPr="007D67AF" w:rsidRDefault="00CC1118" w:rsidP="007D67AF">
            <w:pPr>
              <w:spacing w:before="0"/>
              <w:jc w:val="right"/>
              <w:rPr>
                <w:szCs w:val="24"/>
                <w:lang w:val="fr-CH"/>
              </w:rPr>
            </w:pPr>
            <w:r>
              <w:rPr>
                <w:szCs w:val="24"/>
                <w:lang w:val="fr-CH"/>
              </w:rPr>
              <w:t>1</w:t>
            </w:r>
            <w:r w:rsidR="00BF7325">
              <w:rPr>
                <w:szCs w:val="24"/>
                <w:lang w:val="fr-CH"/>
              </w:rPr>
              <w:t>9</w:t>
            </w:r>
            <w:r w:rsidR="00F1705C">
              <w:rPr>
                <w:szCs w:val="24"/>
                <w:lang w:val="fr-CH"/>
              </w:rPr>
              <w:t xml:space="preserve"> April</w:t>
            </w:r>
            <w:r w:rsidR="00351D76" w:rsidRPr="007D67AF">
              <w:rPr>
                <w:szCs w:val="24"/>
                <w:lang w:val="fr-CH"/>
              </w:rPr>
              <w:t xml:space="preserve"> 202</w:t>
            </w:r>
            <w:r w:rsidR="00F1705C">
              <w:rPr>
                <w:szCs w:val="24"/>
                <w:lang w:val="fr-CH"/>
              </w:rPr>
              <w:t>1</w:t>
            </w:r>
          </w:p>
        </w:tc>
      </w:tr>
      <w:tr w:rsidR="00351D76" w:rsidRPr="00CD4E44" w14:paraId="4CA7DAE1" w14:textId="77777777" w:rsidTr="00A52E4C">
        <w:trPr>
          <w:jc w:val="center"/>
        </w:trPr>
        <w:tc>
          <w:tcPr>
            <w:tcW w:w="9889" w:type="dxa"/>
            <w:gridSpan w:val="3"/>
            <w:shd w:val="clear" w:color="auto" w:fill="auto"/>
          </w:tcPr>
          <w:p w14:paraId="496F449B" w14:textId="77777777" w:rsidR="00351D76" w:rsidRPr="00CD4E44" w:rsidRDefault="00351D76" w:rsidP="00A52E4C">
            <w:pPr>
              <w:spacing w:before="0"/>
              <w:jc w:val="left"/>
              <w:rPr>
                <w:rFonts w:cs="Arial"/>
                <w:szCs w:val="24"/>
                <w:lang w:val="en-GB"/>
              </w:rPr>
            </w:pPr>
          </w:p>
        </w:tc>
      </w:tr>
      <w:tr w:rsidR="00351D76" w:rsidRPr="00CD4E44" w14:paraId="27722961" w14:textId="77777777" w:rsidTr="00A52E4C">
        <w:trPr>
          <w:jc w:val="center"/>
        </w:trPr>
        <w:tc>
          <w:tcPr>
            <w:tcW w:w="9889" w:type="dxa"/>
            <w:gridSpan w:val="3"/>
            <w:shd w:val="clear" w:color="auto" w:fill="auto"/>
          </w:tcPr>
          <w:p w14:paraId="5E84CB25" w14:textId="77777777" w:rsidR="00351D76" w:rsidRPr="00CD4E44" w:rsidRDefault="00351D76" w:rsidP="00A52E4C">
            <w:pPr>
              <w:spacing w:before="0"/>
              <w:jc w:val="left"/>
              <w:rPr>
                <w:szCs w:val="24"/>
              </w:rPr>
            </w:pPr>
          </w:p>
        </w:tc>
      </w:tr>
      <w:tr w:rsidR="00351D76" w:rsidRPr="00CD4E44" w14:paraId="70D61A91" w14:textId="77777777" w:rsidTr="00A52E4C">
        <w:trPr>
          <w:jc w:val="center"/>
        </w:trPr>
        <w:tc>
          <w:tcPr>
            <w:tcW w:w="9889" w:type="dxa"/>
            <w:gridSpan w:val="3"/>
            <w:shd w:val="clear" w:color="auto" w:fill="auto"/>
          </w:tcPr>
          <w:p w14:paraId="61AA2708" w14:textId="77777777" w:rsidR="00351D76" w:rsidRPr="00CD4E44" w:rsidRDefault="00351D76" w:rsidP="00A52E4C">
            <w:pPr>
              <w:spacing w:before="0"/>
              <w:jc w:val="left"/>
              <w:rPr>
                <w:b/>
                <w:bCs/>
                <w:szCs w:val="24"/>
              </w:rPr>
            </w:pPr>
            <w:r w:rsidRPr="00CD4E44">
              <w:rPr>
                <w:b/>
                <w:bCs/>
                <w:szCs w:val="24"/>
              </w:rPr>
              <w:t>To Administrations of Member States of the ITU</w:t>
            </w:r>
            <w:r w:rsidRPr="00FA444D">
              <w:rPr>
                <w:b/>
                <w:bCs/>
                <w:szCs w:val="24"/>
                <w:lang w:val="en-GB"/>
              </w:rPr>
              <w:t xml:space="preserve"> and Radiocommunication Sector Members</w:t>
            </w:r>
          </w:p>
          <w:p w14:paraId="57A851F8" w14:textId="77777777" w:rsidR="00351D76" w:rsidRPr="00CD4E44" w:rsidRDefault="00351D76" w:rsidP="00A52E4C">
            <w:pPr>
              <w:spacing w:before="0"/>
              <w:jc w:val="left"/>
              <w:rPr>
                <w:b/>
                <w:bCs/>
                <w:szCs w:val="24"/>
              </w:rPr>
            </w:pPr>
          </w:p>
          <w:p w14:paraId="6F5D7ECB" w14:textId="77777777" w:rsidR="00351D76" w:rsidRPr="00CD4E44" w:rsidRDefault="00351D76" w:rsidP="00A52E4C">
            <w:pPr>
              <w:spacing w:before="0"/>
              <w:jc w:val="left"/>
              <w:rPr>
                <w:b/>
                <w:bCs/>
                <w:szCs w:val="24"/>
              </w:rPr>
            </w:pPr>
          </w:p>
        </w:tc>
      </w:tr>
      <w:tr w:rsidR="00351D76" w:rsidRPr="00CD4E44" w14:paraId="4AB81A0D" w14:textId="77777777" w:rsidTr="00A52E4C">
        <w:trPr>
          <w:jc w:val="center"/>
        </w:trPr>
        <w:tc>
          <w:tcPr>
            <w:tcW w:w="9889" w:type="dxa"/>
            <w:gridSpan w:val="3"/>
            <w:shd w:val="clear" w:color="auto" w:fill="auto"/>
          </w:tcPr>
          <w:p w14:paraId="59F297D8" w14:textId="77777777" w:rsidR="00351D76" w:rsidRPr="00CD4E44" w:rsidRDefault="00351D76" w:rsidP="00A52E4C">
            <w:pPr>
              <w:spacing w:before="0"/>
              <w:jc w:val="left"/>
              <w:rPr>
                <w:szCs w:val="24"/>
              </w:rPr>
            </w:pPr>
          </w:p>
        </w:tc>
      </w:tr>
      <w:tr w:rsidR="00351D76" w:rsidRPr="00CD4E44" w14:paraId="61CC8664" w14:textId="77777777" w:rsidTr="00A52E4C">
        <w:trPr>
          <w:jc w:val="center"/>
        </w:trPr>
        <w:tc>
          <w:tcPr>
            <w:tcW w:w="1526" w:type="dxa"/>
            <w:shd w:val="clear" w:color="auto" w:fill="auto"/>
          </w:tcPr>
          <w:p w14:paraId="13CC43BC" w14:textId="77777777" w:rsidR="00351D76" w:rsidRPr="00CD4E44" w:rsidRDefault="00351D76" w:rsidP="00A52E4C">
            <w:pPr>
              <w:spacing w:before="0"/>
              <w:jc w:val="left"/>
              <w:rPr>
                <w:szCs w:val="24"/>
                <w:lang w:val="en-GB"/>
              </w:rPr>
            </w:pPr>
            <w:r w:rsidRPr="00CD4E44">
              <w:rPr>
                <w:szCs w:val="24"/>
              </w:rPr>
              <w:t>Subject:</w:t>
            </w:r>
          </w:p>
        </w:tc>
        <w:tc>
          <w:tcPr>
            <w:tcW w:w="8363" w:type="dxa"/>
            <w:gridSpan w:val="2"/>
            <w:vMerge w:val="restart"/>
            <w:shd w:val="clear" w:color="auto" w:fill="auto"/>
          </w:tcPr>
          <w:p w14:paraId="1E4F4310" w14:textId="240A102F" w:rsidR="00351D76" w:rsidRPr="00CD4E44" w:rsidRDefault="00351D76" w:rsidP="00A52E4C">
            <w:pPr>
              <w:spacing w:before="0"/>
              <w:rPr>
                <w:b/>
                <w:bCs/>
                <w:szCs w:val="24"/>
                <w:lang w:val="en-GB"/>
              </w:rPr>
            </w:pPr>
            <w:r w:rsidRPr="00FA444D">
              <w:rPr>
                <w:b/>
                <w:bCs/>
                <w:szCs w:val="24"/>
                <w:lang w:val="en-GB"/>
              </w:rPr>
              <w:t>Summary of conclusions of the twenty-</w:t>
            </w:r>
            <w:r w:rsidR="00F1705C">
              <w:rPr>
                <w:b/>
                <w:bCs/>
                <w:szCs w:val="24"/>
                <w:lang w:val="en-GB"/>
              </w:rPr>
              <w:t>eighth</w:t>
            </w:r>
            <w:r w:rsidR="00842F88">
              <w:rPr>
                <w:b/>
                <w:bCs/>
                <w:szCs w:val="24"/>
                <w:lang w:val="en-GB"/>
              </w:rPr>
              <w:t xml:space="preserve"> </w:t>
            </w:r>
            <w:r w:rsidRPr="00FA444D">
              <w:rPr>
                <w:b/>
                <w:bCs/>
                <w:szCs w:val="24"/>
                <w:lang w:val="en-GB"/>
              </w:rPr>
              <w:t>Radiocommunication Advisory Group meeting</w:t>
            </w:r>
          </w:p>
        </w:tc>
      </w:tr>
      <w:tr w:rsidR="00351D76" w:rsidRPr="00CD4E44" w14:paraId="48D3A8DD" w14:textId="77777777" w:rsidTr="00A52E4C">
        <w:trPr>
          <w:jc w:val="center"/>
        </w:trPr>
        <w:tc>
          <w:tcPr>
            <w:tcW w:w="1526" w:type="dxa"/>
            <w:shd w:val="clear" w:color="auto" w:fill="auto"/>
          </w:tcPr>
          <w:p w14:paraId="7E4C9266" w14:textId="77777777" w:rsidR="00351D76" w:rsidRPr="00CD4E44" w:rsidRDefault="00351D76" w:rsidP="00A52E4C">
            <w:pPr>
              <w:spacing w:before="0"/>
              <w:jc w:val="left"/>
              <w:rPr>
                <w:b/>
                <w:bCs/>
                <w:szCs w:val="24"/>
                <w:lang w:val="en-GB"/>
              </w:rPr>
            </w:pPr>
          </w:p>
        </w:tc>
        <w:tc>
          <w:tcPr>
            <w:tcW w:w="8363" w:type="dxa"/>
            <w:gridSpan w:val="2"/>
            <w:vMerge/>
            <w:shd w:val="clear" w:color="auto" w:fill="auto"/>
          </w:tcPr>
          <w:p w14:paraId="5A995EB8" w14:textId="77777777" w:rsidR="00351D76" w:rsidRPr="00CD4E44" w:rsidRDefault="00351D76" w:rsidP="00A52E4C">
            <w:pPr>
              <w:spacing w:before="0"/>
              <w:rPr>
                <w:b/>
                <w:bCs/>
                <w:szCs w:val="24"/>
                <w:lang w:val="en-GB"/>
              </w:rPr>
            </w:pPr>
          </w:p>
        </w:tc>
      </w:tr>
      <w:tr w:rsidR="00351D76" w:rsidRPr="00CD4E44" w14:paraId="77618D1C" w14:textId="77777777" w:rsidTr="00A52E4C">
        <w:trPr>
          <w:jc w:val="center"/>
        </w:trPr>
        <w:tc>
          <w:tcPr>
            <w:tcW w:w="1526" w:type="dxa"/>
            <w:shd w:val="clear" w:color="auto" w:fill="auto"/>
          </w:tcPr>
          <w:p w14:paraId="7B01EEF6" w14:textId="77777777" w:rsidR="00351D76" w:rsidRPr="00CD4E44" w:rsidRDefault="00351D76" w:rsidP="00A52E4C">
            <w:pPr>
              <w:spacing w:before="0"/>
              <w:jc w:val="left"/>
              <w:rPr>
                <w:b/>
                <w:bCs/>
                <w:szCs w:val="24"/>
                <w:lang w:val="en-GB"/>
              </w:rPr>
            </w:pPr>
          </w:p>
        </w:tc>
        <w:tc>
          <w:tcPr>
            <w:tcW w:w="8363" w:type="dxa"/>
            <w:gridSpan w:val="2"/>
            <w:vMerge/>
            <w:shd w:val="clear" w:color="auto" w:fill="auto"/>
          </w:tcPr>
          <w:p w14:paraId="14395AEA" w14:textId="77777777" w:rsidR="00351D76" w:rsidRPr="00CD4E44" w:rsidRDefault="00351D76" w:rsidP="00A52E4C">
            <w:pPr>
              <w:spacing w:before="0"/>
              <w:rPr>
                <w:b/>
                <w:bCs/>
                <w:szCs w:val="24"/>
                <w:lang w:val="en-GB"/>
              </w:rPr>
            </w:pPr>
          </w:p>
        </w:tc>
      </w:tr>
      <w:tr w:rsidR="00351D76" w:rsidRPr="00CD4E44" w14:paraId="6F690B36" w14:textId="77777777" w:rsidTr="00A52E4C">
        <w:trPr>
          <w:jc w:val="center"/>
        </w:trPr>
        <w:tc>
          <w:tcPr>
            <w:tcW w:w="9889" w:type="dxa"/>
            <w:gridSpan w:val="3"/>
            <w:shd w:val="clear" w:color="auto" w:fill="auto"/>
          </w:tcPr>
          <w:p w14:paraId="344DACC9" w14:textId="77777777" w:rsidR="00351D76" w:rsidRDefault="00351D76" w:rsidP="00A52E4C">
            <w:pPr>
              <w:spacing w:before="0"/>
              <w:jc w:val="left"/>
              <w:rPr>
                <w:b/>
                <w:bCs/>
                <w:szCs w:val="24"/>
              </w:rPr>
            </w:pPr>
          </w:p>
          <w:p w14:paraId="746F5DA9" w14:textId="27F670AF" w:rsidR="00213667" w:rsidRPr="00CD4E44" w:rsidRDefault="00213667" w:rsidP="00A52E4C">
            <w:pPr>
              <w:spacing w:before="0"/>
              <w:jc w:val="left"/>
              <w:rPr>
                <w:b/>
                <w:bCs/>
                <w:szCs w:val="24"/>
              </w:rPr>
            </w:pPr>
          </w:p>
        </w:tc>
      </w:tr>
      <w:tr w:rsidR="00351D76" w:rsidRPr="00CD4E44" w14:paraId="4CD2DF50" w14:textId="77777777" w:rsidTr="00A52E4C">
        <w:trPr>
          <w:jc w:val="center"/>
        </w:trPr>
        <w:tc>
          <w:tcPr>
            <w:tcW w:w="9889" w:type="dxa"/>
            <w:gridSpan w:val="3"/>
            <w:shd w:val="clear" w:color="auto" w:fill="auto"/>
          </w:tcPr>
          <w:p w14:paraId="2BE00955" w14:textId="77777777" w:rsidR="00351D76" w:rsidRPr="00CD4E44" w:rsidRDefault="00351D76" w:rsidP="00A52E4C">
            <w:pPr>
              <w:spacing w:before="0"/>
              <w:jc w:val="left"/>
              <w:rPr>
                <w:b/>
                <w:bCs/>
                <w:szCs w:val="24"/>
              </w:rPr>
            </w:pPr>
          </w:p>
        </w:tc>
      </w:tr>
    </w:tbl>
    <w:p w14:paraId="50CDED4F" w14:textId="3C018483" w:rsidR="00351D76" w:rsidRDefault="00351D76" w:rsidP="00C22410">
      <w:pPr>
        <w:spacing w:before="0"/>
        <w:rPr>
          <w:rFonts w:asciiTheme="minorHAnsi" w:hAnsiTheme="minorHAnsi"/>
          <w:szCs w:val="24"/>
        </w:rPr>
      </w:pPr>
      <w:r w:rsidRPr="0050148A">
        <w:rPr>
          <w:rFonts w:asciiTheme="minorHAnsi" w:hAnsiTheme="minorHAnsi"/>
          <w:szCs w:val="24"/>
        </w:rPr>
        <w:t>The Radiocommunication Advisory Group (RAG) met for the twenty-</w:t>
      </w:r>
      <w:r w:rsidR="00F1705C">
        <w:rPr>
          <w:rFonts w:asciiTheme="minorHAnsi" w:hAnsiTheme="minorHAnsi"/>
          <w:szCs w:val="24"/>
        </w:rPr>
        <w:t>eighth</w:t>
      </w:r>
      <w:r w:rsidRPr="0050148A">
        <w:rPr>
          <w:rFonts w:asciiTheme="minorHAnsi" w:hAnsiTheme="minorHAnsi"/>
          <w:szCs w:val="24"/>
        </w:rPr>
        <w:t xml:space="preserve"> time from </w:t>
      </w:r>
      <w:r w:rsidR="00ED40A6" w:rsidRPr="0050148A">
        <w:rPr>
          <w:rFonts w:asciiTheme="minorHAnsi" w:hAnsiTheme="minorHAnsi"/>
          <w:szCs w:val="24"/>
        </w:rPr>
        <w:t>2</w:t>
      </w:r>
      <w:r w:rsidR="00F1705C">
        <w:rPr>
          <w:rFonts w:asciiTheme="minorHAnsi" w:hAnsiTheme="minorHAnsi"/>
          <w:szCs w:val="24"/>
        </w:rPr>
        <w:t>9 March to 1 April 2021</w:t>
      </w:r>
      <w:r w:rsidRPr="0050148A">
        <w:rPr>
          <w:rFonts w:asciiTheme="minorHAnsi" w:hAnsiTheme="minorHAnsi"/>
          <w:szCs w:val="24"/>
        </w:rPr>
        <w:t>.</w:t>
      </w:r>
    </w:p>
    <w:p w14:paraId="21455DE6" w14:textId="77777777" w:rsidR="006D4297" w:rsidRDefault="006D4297" w:rsidP="00C22410">
      <w:pPr>
        <w:spacing w:before="0"/>
        <w:rPr>
          <w:rFonts w:asciiTheme="minorHAnsi" w:hAnsiTheme="minorHAnsi"/>
          <w:szCs w:val="24"/>
        </w:rPr>
      </w:pPr>
    </w:p>
    <w:p w14:paraId="6ADBFC08" w14:textId="0714E86C" w:rsidR="006D4297" w:rsidRPr="006D4297" w:rsidRDefault="006D4297" w:rsidP="006D4297">
      <w:pPr>
        <w:spacing w:before="0"/>
        <w:rPr>
          <w:szCs w:val="24"/>
        </w:rPr>
      </w:pPr>
      <w:bookmarkStart w:id="0" w:name="_Hlk68775876"/>
      <w:r>
        <w:rPr>
          <w:szCs w:val="24"/>
        </w:rPr>
        <w:t xml:space="preserve">Based on the discussions at the RAG meeting, it is important for Administrations to be aware that </w:t>
      </w:r>
      <w:r w:rsidRPr="006D4297">
        <w:rPr>
          <w:szCs w:val="24"/>
        </w:rPr>
        <w:t xml:space="preserve">RAG recognized that </w:t>
      </w:r>
      <w:r w:rsidR="002A40A6">
        <w:rPr>
          <w:szCs w:val="24"/>
        </w:rPr>
        <w:t xml:space="preserve">promoting </w:t>
      </w:r>
      <w:r w:rsidRPr="006D4297">
        <w:rPr>
          <w:szCs w:val="24"/>
        </w:rPr>
        <w:t xml:space="preserve">gender equality implies not only </w:t>
      </w:r>
      <w:r w:rsidR="00807AA1">
        <w:rPr>
          <w:szCs w:val="24"/>
        </w:rPr>
        <w:t xml:space="preserve">aiming at a more balanced </w:t>
      </w:r>
      <w:r w:rsidRPr="006D4297">
        <w:rPr>
          <w:szCs w:val="24"/>
        </w:rPr>
        <w:t xml:space="preserve">distribution between men and women, but </w:t>
      </w:r>
      <w:r w:rsidR="00176E5C">
        <w:rPr>
          <w:szCs w:val="24"/>
        </w:rPr>
        <w:t xml:space="preserve">that </w:t>
      </w:r>
      <w:r w:rsidRPr="006D4297">
        <w:rPr>
          <w:szCs w:val="24"/>
        </w:rPr>
        <w:t xml:space="preserve">it is also about the qualitative aspects, ensuring that </w:t>
      </w:r>
      <w:r w:rsidR="00807AA1">
        <w:rPr>
          <w:szCs w:val="24"/>
        </w:rPr>
        <w:t xml:space="preserve">valuable </w:t>
      </w:r>
      <w:r w:rsidRPr="006D4297">
        <w:rPr>
          <w:szCs w:val="24"/>
        </w:rPr>
        <w:t xml:space="preserve">knowledge and experience </w:t>
      </w:r>
      <w:r w:rsidR="002A40A6">
        <w:rPr>
          <w:szCs w:val="24"/>
        </w:rPr>
        <w:t xml:space="preserve">provided by </w:t>
      </w:r>
      <w:r w:rsidRPr="006D4297">
        <w:rPr>
          <w:szCs w:val="24"/>
        </w:rPr>
        <w:t>both men and women are used to promote progress in all domains of the ITU-R Radiocommunication Sector.</w:t>
      </w:r>
    </w:p>
    <w:bookmarkEnd w:id="0"/>
    <w:p w14:paraId="355275D4" w14:textId="77777777" w:rsidR="006D4297" w:rsidRDefault="006D4297" w:rsidP="006D4297">
      <w:pPr>
        <w:spacing w:before="0"/>
        <w:rPr>
          <w:szCs w:val="24"/>
        </w:rPr>
      </w:pPr>
    </w:p>
    <w:p w14:paraId="1460A88F" w14:textId="7A859AF0" w:rsidR="006D4297" w:rsidRPr="006D4297" w:rsidRDefault="006D4297" w:rsidP="006D4297">
      <w:pPr>
        <w:spacing w:before="0"/>
        <w:rPr>
          <w:szCs w:val="24"/>
        </w:rPr>
      </w:pPr>
      <w:r w:rsidRPr="006D4297">
        <w:rPr>
          <w:szCs w:val="24"/>
        </w:rPr>
        <w:t>To this extent</w:t>
      </w:r>
      <w:r>
        <w:rPr>
          <w:szCs w:val="24"/>
        </w:rPr>
        <w:t>,</w:t>
      </w:r>
      <w:r w:rsidRPr="006D4297">
        <w:rPr>
          <w:szCs w:val="24"/>
        </w:rPr>
        <w:t xml:space="preserve"> and in order to achieve gender equality, equity and parity in </w:t>
      </w:r>
      <w:r w:rsidR="00176E5C">
        <w:rPr>
          <w:szCs w:val="24"/>
        </w:rPr>
        <w:t>the work of the ITU-R</w:t>
      </w:r>
      <w:r w:rsidRPr="006D4297">
        <w:rPr>
          <w:szCs w:val="24"/>
        </w:rPr>
        <w:t xml:space="preserve">, the RAG encourages Administrations, Sector Members and the six regional telecommunications organizations </w:t>
      </w:r>
      <w:r w:rsidR="00176E5C">
        <w:rPr>
          <w:szCs w:val="24"/>
        </w:rPr>
        <w:t>(</w:t>
      </w:r>
      <w:r w:rsidRPr="006D4297">
        <w:rPr>
          <w:szCs w:val="24"/>
        </w:rPr>
        <w:t>APT, ASMG, ATU, CEPT, CITEL and RCC</w:t>
      </w:r>
      <w:r w:rsidR="00176E5C">
        <w:rPr>
          <w:szCs w:val="24"/>
        </w:rPr>
        <w:t>)</w:t>
      </w:r>
      <w:r w:rsidRPr="006D4297">
        <w:rPr>
          <w:szCs w:val="24"/>
        </w:rPr>
        <w:t>, to actively work towards ensuring the participation of women in ITU-R meetings at all levels and to nominate and support women for leadership roles.</w:t>
      </w:r>
    </w:p>
    <w:p w14:paraId="1F978D08" w14:textId="77777777" w:rsidR="006D4297" w:rsidRDefault="006D4297" w:rsidP="006D4297">
      <w:pPr>
        <w:spacing w:before="0"/>
        <w:rPr>
          <w:szCs w:val="24"/>
        </w:rPr>
      </w:pPr>
    </w:p>
    <w:p w14:paraId="3A9C18D4" w14:textId="22EA723D" w:rsidR="006D4297" w:rsidRDefault="006D4297" w:rsidP="006D4297">
      <w:pPr>
        <w:spacing w:before="0"/>
        <w:rPr>
          <w:szCs w:val="24"/>
        </w:rPr>
      </w:pPr>
      <w:r>
        <w:rPr>
          <w:szCs w:val="24"/>
        </w:rPr>
        <w:t>Additionally, t</w:t>
      </w:r>
      <w:r w:rsidRPr="006D4297">
        <w:rPr>
          <w:szCs w:val="24"/>
        </w:rPr>
        <w:t xml:space="preserve">he work of RAG CG-1 will continue including the development of a possible new ITU-R Resolution “Promoting Gender Equality, Equity and Parity in the ITU Radiocommunication Sector” for consideration by RAG and subsequent submission to RA-23.  </w:t>
      </w:r>
      <w:r>
        <w:rPr>
          <w:szCs w:val="24"/>
        </w:rPr>
        <w:t xml:space="preserve">Toward that goal, </w:t>
      </w:r>
      <w:r w:rsidRPr="006D4297">
        <w:rPr>
          <w:szCs w:val="24"/>
        </w:rPr>
        <w:t>Administrations and Sector Members are encouraged to participate in this work throughout the course of the study period leading to the RA-23.</w:t>
      </w:r>
    </w:p>
    <w:p w14:paraId="172D521F" w14:textId="40B43F6F" w:rsidR="00213667" w:rsidRDefault="00213667" w:rsidP="006D4297">
      <w:pPr>
        <w:spacing w:before="0"/>
        <w:rPr>
          <w:szCs w:val="24"/>
        </w:rPr>
      </w:pPr>
    </w:p>
    <w:p w14:paraId="5DF26CCC" w14:textId="3844C865" w:rsidR="00213667" w:rsidRDefault="00213667" w:rsidP="006D4297">
      <w:pPr>
        <w:spacing w:before="0"/>
        <w:rPr>
          <w:szCs w:val="24"/>
        </w:rPr>
      </w:pPr>
    </w:p>
    <w:p w14:paraId="41C88EF4" w14:textId="4620EC53" w:rsidR="00213667" w:rsidRDefault="00213667" w:rsidP="006D4297">
      <w:pPr>
        <w:spacing w:before="0"/>
        <w:rPr>
          <w:szCs w:val="24"/>
        </w:rPr>
      </w:pPr>
    </w:p>
    <w:p w14:paraId="78170324" w14:textId="25E077DD" w:rsidR="00213667" w:rsidRDefault="00213667" w:rsidP="006D4297">
      <w:pPr>
        <w:spacing w:before="0"/>
        <w:rPr>
          <w:szCs w:val="24"/>
        </w:rPr>
      </w:pPr>
    </w:p>
    <w:p w14:paraId="2F630F76" w14:textId="0654E1DC" w:rsidR="00213667" w:rsidRDefault="00213667" w:rsidP="006D4297">
      <w:pPr>
        <w:spacing w:before="0"/>
        <w:rPr>
          <w:szCs w:val="24"/>
        </w:rPr>
      </w:pPr>
    </w:p>
    <w:p w14:paraId="127F20BA" w14:textId="77777777" w:rsidR="00213667" w:rsidRPr="00340ADE" w:rsidRDefault="00213667" w:rsidP="006D4297">
      <w:pPr>
        <w:spacing w:before="0"/>
        <w:rPr>
          <w:szCs w:val="24"/>
        </w:rPr>
      </w:pPr>
    </w:p>
    <w:p w14:paraId="7D93129F" w14:textId="0617C8BB" w:rsidR="00213667" w:rsidRDefault="00213667" w:rsidP="00351D76">
      <w:pPr>
        <w:rPr>
          <w:rFonts w:asciiTheme="minorHAnsi" w:hAnsiTheme="minorHAnsi"/>
          <w:b/>
          <w:bCs/>
          <w:szCs w:val="24"/>
        </w:rPr>
      </w:pPr>
    </w:p>
    <w:p w14:paraId="597C54BF" w14:textId="11CC00AD" w:rsidR="00213667" w:rsidRDefault="00213667" w:rsidP="00351D76">
      <w:pPr>
        <w:rPr>
          <w:rFonts w:asciiTheme="minorHAnsi" w:hAnsiTheme="minorHAnsi"/>
          <w:b/>
          <w:bCs/>
          <w:szCs w:val="24"/>
        </w:rPr>
      </w:pPr>
    </w:p>
    <w:p w14:paraId="5A42A5CB" w14:textId="77777777" w:rsidR="00213667" w:rsidRDefault="00213667" w:rsidP="00351D76">
      <w:pPr>
        <w:rPr>
          <w:rFonts w:asciiTheme="minorHAnsi" w:hAnsiTheme="minorHAnsi"/>
          <w:b/>
          <w:bCs/>
          <w:szCs w:val="24"/>
        </w:rPr>
      </w:pPr>
    </w:p>
    <w:p w14:paraId="0715C319" w14:textId="4E0A5606" w:rsidR="00351D76" w:rsidRPr="00213667" w:rsidRDefault="00351D76" w:rsidP="00351D76">
      <w:pPr>
        <w:rPr>
          <w:rFonts w:asciiTheme="minorHAnsi" w:hAnsiTheme="minorHAnsi" w:cstheme="minorHAnsi"/>
          <w:b/>
          <w:bCs/>
          <w:szCs w:val="24"/>
        </w:rPr>
      </w:pPr>
      <w:r w:rsidRPr="00213667">
        <w:rPr>
          <w:rFonts w:asciiTheme="minorHAnsi" w:hAnsiTheme="minorHAnsi"/>
          <w:b/>
          <w:bCs/>
          <w:szCs w:val="24"/>
        </w:rPr>
        <w:lastRenderedPageBreak/>
        <w:t xml:space="preserve">The summary of conclusions of the meeting is contained in the </w:t>
      </w:r>
      <w:r w:rsidR="00176E5C" w:rsidRPr="00213667">
        <w:rPr>
          <w:rFonts w:asciiTheme="minorHAnsi" w:hAnsiTheme="minorHAnsi"/>
          <w:b/>
          <w:bCs/>
          <w:szCs w:val="24"/>
        </w:rPr>
        <w:t>attachment</w:t>
      </w:r>
      <w:r w:rsidRPr="00213667">
        <w:rPr>
          <w:rFonts w:asciiTheme="minorHAnsi" w:hAnsiTheme="minorHAnsi"/>
          <w:b/>
          <w:bCs/>
          <w:szCs w:val="24"/>
        </w:rPr>
        <w:t xml:space="preserve"> to this letter</w:t>
      </w:r>
      <w:r w:rsidRPr="00213667">
        <w:rPr>
          <w:rFonts w:asciiTheme="minorHAnsi" w:hAnsiTheme="minorHAnsi"/>
          <w:b/>
          <w:bCs/>
          <w:szCs w:val="24"/>
          <w:lang w:eastAsia="zh-CN"/>
        </w:rPr>
        <w:t>.</w:t>
      </w:r>
    </w:p>
    <w:p w14:paraId="68EA4FED" w14:textId="41609842" w:rsidR="00351D76" w:rsidRPr="00340ADE" w:rsidRDefault="00351D76" w:rsidP="00351D76">
      <w:pPr>
        <w:rPr>
          <w:rFonts w:asciiTheme="minorHAnsi" w:hAnsiTheme="minorHAnsi" w:cstheme="minorHAnsi"/>
          <w:szCs w:val="24"/>
        </w:rPr>
      </w:pPr>
      <w:r w:rsidRPr="00340ADE">
        <w:rPr>
          <w:rFonts w:asciiTheme="minorHAnsi" w:hAnsiTheme="minorHAnsi"/>
          <w:szCs w:val="24"/>
        </w:rPr>
        <w:t xml:space="preserve">Additional information about this meeting may be found on the RAG website at </w:t>
      </w:r>
      <w:hyperlink r:id="rId7" w:history="1">
        <w:r w:rsidR="00F1705C">
          <w:rPr>
            <w:rStyle w:val="Hyperlink"/>
            <w:rFonts w:asciiTheme="minorHAnsi" w:hAnsiTheme="minorHAnsi"/>
            <w:szCs w:val="24"/>
          </w:rPr>
          <w:t>www.itu.int/ITU-R/go/RAG</w:t>
        </w:r>
      </w:hyperlink>
      <w:r w:rsidRPr="00340ADE">
        <w:rPr>
          <w:rFonts w:asciiTheme="minorHAnsi" w:hAnsiTheme="minorHAnsi"/>
          <w:szCs w:val="24"/>
        </w:rPr>
        <w:t>.</w:t>
      </w:r>
    </w:p>
    <w:p w14:paraId="0277A761" w14:textId="77777777" w:rsidR="00144227" w:rsidRPr="00FA444D" w:rsidRDefault="00144227" w:rsidP="00351D76">
      <w:pPr>
        <w:rPr>
          <w:rFonts w:asciiTheme="minorHAnsi" w:hAnsiTheme="minorHAnsi" w:cstheme="minorHAnsi"/>
          <w:szCs w:val="24"/>
        </w:rPr>
      </w:pPr>
    </w:p>
    <w:p w14:paraId="782909DB" w14:textId="7FA68592" w:rsidR="00351D76" w:rsidRDefault="00351D76" w:rsidP="00351D76">
      <w:pPr>
        <w:rPr>
          <w:rFonts w:asciiTheme="minorHAnsi" w:hAnsiTheme="minorHAnsi" w:cstheme="minorHAnsi"/>
          <w:szCs w:val="24"/>
          <w:lang w:val="en-GB"/>
        </w:rPr>
      </w:pPr>
    </w:p>
    <w:p w14:paraId="325F1E3D" w14:textId="77777777" w:rsidR="00213667" w:rsidRPr="00FA444D" w:rsidRDefault="00213667" w:rsidP="00351D76">
      <w:pPr>
        <w:rPr>
          <w:rFonts w:asciiTheme="minorHAnsi" w:hAnsiTheme="minorHAnsi" w:cstheme="minorHAnsi"/>
          <w:szCs w:val="24"/>
          <w:lang w:val="en-GB"/>
        </w:rPr>
      </w:pPr>
    </w:p>
    <w:p w14:paraId="596C04A1" w14:textId="77777777" w:rsidR="00351D76" w:rsidRPr="00393D9C" w:rsidRDefault="00351D76" w:rsidP="00351D76">
      <w:pPr>
        <w:spacing w:before="0" w:line="240" w:lineRule="auto"/>
        <w:jc w:val="left"/>
        <w:rPr>
          <w:rFonts w:asciiTheme="minorHAnsi" w:hAnsiTheme="minorHAnsi" w:cstheme="minorHAnsi"/>
          <w:szCs w:val="24"/>
          <w:lang w:val="en-GB"/>
        </w:rPr>
      </w:pPr>
      <w:r w:rsidRPr="00A62B6A">
        <w:rPr>
          <w:rFonts w:asciiTheme="minorHAnsi" w:hAnsiTheme="minorHAnsi" w:cstheme="minorHAnsi"/>
        </w:rPr>
        <w:t>Mario Maniewicz</w:t>
      </w:r>
    </w:p>
    <w:p w14:paraId="1FFA7586" w14:textId="77777777" w:rsidR="00351D76" w:rsidRPr="00393D9C" w:rsidRDefault="00351D76" w:rsidP="00351D76">
      <w:pPr>
        <w:spacing w:before="0" w:line="240" w:lineRule="auto"/>
        <w:jc w:val="left"/>
        <w:rPr>
          <w:rFonts w:asciiTheme="minorHAnsi" w:hAnsiTheme="minorHAnsi" w:cstheme="minorHAnsi"/>
          <w:szCs w:val="24"/>
          <w:lang w:val="en-GB"/>
        </w:rPr>
      </w:pPr>
      <w:r w:rsidRPr="00393D9C">
        <w:rPr>
          <w:rFonts w:asciiTheme="minorHAnsi" w:hAnsiTheme="minorHAnsi" w:cstheme="minorHAnsi"/>
          <w:szCs w:val="24"/>
          <w:lang w:val="en-GB"/>
        </w:rPr>
        <w:t>Director</w:t>
      </w:r>
    </w:p>
    <w:p w14:paraId="667B51C5" w14:textId="0E3E53ED" w:rsidR="00351D76" w:rsidRDefault="00351D76" w:rsidP="00351D76">
      <w:pPr>
        <w:widowControl w:val="0"/>
        <w:spacing w:before="0" w:line="240" w:lineRule="auto"/>
        <w:jc w:val="left"/>
        <w:rPr>
          <w:rFonts w:asciiTheme="minorHAnsi" w:hAnsiTheme="minorHAnsi" w:cstheme="minorHAnsi"/>
          <w:szCs w:val="24"/>
        </w:rPr>
      </w:pPr>
    </w:p>
    <w:p w14:paraId="08266FD0" w14:textId="459C2154" w:rsidR="00213667" w:rsidRDefault="00213667" w:rsidP="00351D76">
      <w:pPr>
        <w:widowControl w:val="0"/>
        <w:spacing w:before="0" w:line="240" w:lineRule="auto"/>
        <w:jc w:val="left"/>
        <w:rPr>
          <w:rFonts w:asciiTheme="minorHAnsi" w:hAnsiTheme="minorHAnsi" w:cstheme="minorHAnsi"/>
          <w:szCs w:val="24"/>
        </w:rPr>
      </w:pPr>
    </w:p>
    <w:p w14:paraId="11B77826" w14:textId="4688FB1C" w:rsidR="00213667" w:rsidRDefault="00213667" w:rsidP="00351D76">
      <w:pPr>
        <w:widowControl w:val="0"/>
        <w:spacing w:before="0" w:line="240" w:lineRule="auto"/>
        <w:jc w:val="left"/>
        <w:rPr>
          <w:rFonts w:asciiTheme="minorHAnsi" w:hAnsiTheme="minorHAnsi" w:cstheme="minorHAnsi"/>
          <w:szCs w:val="24"/>
        </w:rPr>
      </w:pPr>
    </w:p>
    <w:p w14:paraId="10162895" w14:textId="3D1F9394" w:rsidR="00213667" w:rsidRDefault="00213667" w:rsidP="00351D76">
      <w:pPr>
        <w:widowControl w:val="0"/>
        <w:spacing w:before="0" w:line="240" w:lineRule="auto"/>
        <w:jc w:val="left"/>
        <w:rPr>
          <w:rFonts w:asciiTheme="minorHAnsi" w:hAnsiTheme="minorHAnsi" w:cstheme="minorHAnsi"/>
          <w:szCs w:val="24"/>
        </w:rPr>
      </w:pPr>
    </w:p>
    <w:p w14:paraId="7F6D581F" w14:textId="20DAA8C8" w:rsidR="00213667" w:rsidRDefault="00213667" w:rsidP="00351D76">
      <w:pPr>
        <w:widowControl w:val="0"/>
        <w:spacing w:before="0" w:line="240" w:lineRule="auto"/>
        <w:jc w:val="left"/>
        <w:rPr>
          <w:rFonts w:asciiTheme="minorHAnsi" w:hAnsiTheme="minorHAnsi" w:cstheme="minorHAnsi"/>
          <w:szCs w:val="24"/>
        </w:rPr>
      </w:pPr>
    </w:p>
    <w:p w14:paraId="7F89BC85" w14:textId="62123F8A" w:rsidR="00213667" w:rsidRDefault="00213667" w:rsidP="00351D76">
      <w:pPr>
        <w:widowControl w:val="0"/>
        <w:spacing w:before="0" w:line="240" w:lineRule="auto"/>
        <w:jc w:val="left"/>
        <w:rPr>
          <w:rFonts w:asciiTheme="minorHAnsi" w:hAnsiTheme="minorHAnsi" w:cstheme="minorHAnsi"/>
          <w:szCs w:val="24"/>
        </w:rPr>
      </w:pPr>
    </w:p>
    <w:p w14:paraId="711C6978" w14:textId="6A0726B7" w:rsidR="00213667" w:rsidRDefault="00213667" w:rsidP="00351D76">
      <w:pPr>
        <w:widowControl w:val="0"/>
        <w:spacing w:before="0" w:line="240" w:lineRule="auto"/>
        <w:jc w:val="left"/>
        <w:rPr>
          <w:rFonts w:asciiTheme="minorHAnsi" w:hAnsiTheme="minorHAnsi" w:cstheme="minorHAnsi"/>
          <w:szCs w:val="24"/>
        </w:rPr>
      </w:pPr>
    </w:p>
    <w:p w14:paraId="2F6519B7" w14:textId="77777777" w:rsidR="00213667" w:rsidRPr="000E2C47" w:rsidRDefault="00213667" w:rsidP="00351D76">
      <w:pPr>
        <w:widowControl w:val="0"/>
        <w:spacing w:before="0" w:line="240" w:lineRule="auto"/>
        <w:jc w:val="left"/>
        <w:rPr>
          <w:rFonts w:asciiTheme="minorHAnsi" w:hAnsiTheme="minorHAnsi" w:cstheme="minorHAnsi"/>
          <w:szCs w:val="24"/>
        </w:rPr>
      </w:pPr>
    </w:p>
    <w:p w14:paraId="23FCE655" w14:textId="54985626" w:rsidR="00351D76" w:rsidRDefault="00176E5C" w:rsidP="00DD208C">
      <w:pPr>
        <w:spacing w:before="360"/>
        <w:rPr>
          <w:lang w:val="en-GB"/>
        </w:rPr>
      </w:pPr>
      <w:r>
        <w:rPr>
          <w:lang w:val="en-GB"/>
        </w:rPr>
        <w:t>Attachments</w:t>
      </w:r>
      <w:r w:rsidR="00351D76" w:rsidRPr="00A6707C">
        <w:rPr>
          <w:lang w:val="en-GB"/>
        </w:rPr>
        <w:t xml:space="preserve">: </w:t>
      </w:r>
      <w:r w:rsidR="00351D76" w:rsidRPr="00A6707C">
        <w:rPr>
          <w:lang w:val="en-GB"/>
        </w:rPr>
        <w:tab/>
      </w:r>
      <w:r w:rsidR="00351D76">
        <w:rPr>
          <w:lang w:val="en-GB"/>
        </w:rPr>
        <w:t>1</w:t>
      </w:r>
    </w:p>
    <w:p w14:paraId="732DD362" w14:textId="40133FCD" w:rsidR="00213667" w:rsidRDefault="00213667" w:rsidP="00DD208C">
      <w:pPr>
        <w:spacing w:before="360"/>
        <w:rPr>
          <w:lang w:val="en-GB"/>
        </w:rPr>
      </w:pPr>
    </w:p>
    <w:p w14:paraId="3D837636" w14:textId="775ACE2E" w:rsidR="00213667" w:rsidRDefault="00213667" w:rsidP="00DD208C">
      <w:pPr>
        <w:spacing w:before="360"/>
        <w:rPr>
          <w:lang w:val="en-GB"/>
        </w:rPr>
      </w:pPr>
    </w:p>
    <w:p w14:paraId="71A4AF5F" w14:textId="55E8C8AB" w:rsidR="00213667" w:rsidRDefault="00213667" w:rsidP="00DD208C">
      <w:pPr>
        <w:spacing w:before="360"/>
        <w:rPr>
          <w:lang w:val="en-GB"/>
        </w:rPr>
      </w:pPr>
    </w:p>
    <w:p w14:paraId="66163901" w14:textId="77777777" w:rsidR="00213667" w:rsidRPr="00A6707C" w:rsidRDefault="00213667" w:rsidP="00DD208C">
      <w:pPr>
        <w:spacing w:before="360"/>
        <w:rPr>
          <w:lang w:val="en-GB"/>
        </w:rPr>
      </w:pPr>
    </w:p>
    <w:p w14:paraId="381D16B5" w14:textId="77777777" w:rsidR="00351D76" w:rsidRPr="00FB7739" w:rsidRDefault="00351D76" w:rsidP="00DD208C">
      <w:pPr>
        <w:widowControl w:val="0"/>
        <w:tabs>
          <w:tab w:val="left" w:pos="284"/>
          <w:tab w:val="left" w:pos="568"/>
        </w:tabs>
        <w:spacing w:before="360" w:line="240" w:lineRule="auto"/>
        <w:rPr>
          <w:b/>
          <w:bCs/>
          <w:sz w:val="18"/>
          <w:szCs w:val="18"/>
          <w:lang w:val="en-CA"/>
        </w:rPr>
      </w:pPr>
      <w:r w:rsidRPr="00FB7739">
        <w:rPr>
          <w:b/>
          <w:bCs/>
          <w:sz w:val="18"/>
          <w:szCs w:val="18"/>
          <w:lang w:val="en-CA"/>
        </w:rPr>
        <w:t>Distribution:</w:t>
      </w:r>
    </w:p>
    <w:p w14:paraId="264A31B5" w14:textId="77777777" w:rsidR="00842F88" w:rsidRDefault="00D83A02" w:rsidP="00A434BF">
      <w:pPr>
        <w:tabs>
          <w:tab w:val="left" w:pos="284"/>
        </w:tabs>
        <w:spacing w:before="120" w:line="240" w:lineRule="auto"/>
        <w:jc w:val="left"/>
        <w:rPr>
          <w:sz w:val="18"/>
          <w:szCs w:val="18"/>
        </w:rPr>
      </w:pPr>
      <w:r w:rsidRPr="006B45A0">
        <w:rPr>
          <w:sz w:val="18"/>
          <w:szCs w:val="18"/>
        </w:rPr>
        <w:t>–</w:t>
      </w:r>
      <w:r w:rsidRPr="006B45A0">
        <w:rPr>
          <w:sz w:val="18"/>
          <w:szCs w:val="18"/>
        </w:rPr>
        <w:tab/>
        <w:t>Administrations of Member States of the ITU</w:t>
      </w:r>
      <w:r w:rsidRPr="006B45A0">
        <w:rPr>
          <w:sz w:val="18"/>
          <w:szCs w:val="18"/>
          <w:lang w:val="en-GB"/>
        </w:rPr>
        <w:br/>
      </w:r>
      <w:r w:rsidRPr="006B45A0">
        <w:rPr>
          <w:sz w:val="18"/>
          <w:szCs w:val="18"/>
        </w:rPr>
        <w:t>–</w:t>
      </w:r>
      <w:r w:rsidRPr="006B45A0">
        <w:rPr>
          <w:sz w:val="18"/>
          <w:szCs w:val="18"/>
        </w:rPr>
        <w:tab/>
        <w:t>Radiocommunication Sector Members</w:t>
      </w:r>
      <w:r w:rsidRPr="006B45A0">
        <w:rPr>
          <w:sz w:val="18"/>
          <w:szCs w:val="18"/>
        </w:rPr>
        <w:br/>
        <w:t>–</w:t>
      </w:r>
      <w:r w:rsidRPr="006B45A0">
        <w:rPr>
          <w:sz w:val="18"/>
          <w:szCs w:val="18"/>
        </w:rPr>
        <w:tab/>
      </w:r>
      <w:r w:rsidRPr="00CF6585">
        <w:rPr>
          <w:sz w:val="18"/>
          <w:szCs w:val="18"/>
        </w:rPr>
        <w:t>ITU A</w:t>
      </w:r>
      <w:r w:rsidRPr="006B45A0">
        <w:rPr>
          <w:sz w:val="18"/>
          <w:szCs w:val="18"/>
        </w:rPr>
        <w:t>cademia</w:t>
      </w:r>
      <w:r w:rsidRPr="006B45A0">
        <w:rPr>
          <w:sz w:val="18"/>
          <w:szCs w:val="18"/>
        </w:rPr>
        <w:br/>
        <w:t>–</w:t>
      </w:r>
      <w:r w:rsidRPr="006B45A0">
        <w:rPr>
          <w:sz w:val="18"/>
          <w:szCs w:val="18"/>
        </w:rPr>
        <w:tab/>
        <w:t xml:space="preserve">Chairmen and Vice-Chairmen of Radiocommunication Study Groups </w:t>
      </w:r>
      <w:r>
        <w:rPr>
          <w:sz w:val="18"/>
          <w:szCs w:val="18"/>
        </w:rPr>
        <w:br/>
        <w:t>–</w:t>
      </w:r>
      <w:r>
        <w:rPr>
          <w:sz w:val="18"/>
          <w:szCs w:val="18"/>
        </w:rPr>
        <w:tab/>
        <w:t>Chairman and Vice-Chairmen of the Radiocommunication Advisory Group</w:t>
      </w:r>
      <w:r>
        <w:rPr>
          <w:sz w:val="18"/>
          <w:szCs w:val="18"/>
        </w:rPr>
        <w:br/>
        <w:t>–</w:t>
      </w:r>
      <w:r>
        <w:rPr>
          <w:sz w:val="18"/>
          <w:szCs w:val="18"/>
        </w:rPr>
        <w:tab/>
        <w:t>Chairman and Vice-Chairmen of the Conference Preparatory Meeting</w:t>
      </w:r>
      <w:r>
        <w:rPr>
          <w:sz w:val="18"/>
          <w:szCs w:val="18"/>
        </w:rPr>
        <w:br/>
        <w:t>–</w:t>
      </w:r>
      <w:r>
        <w:rPr>
          <w:sz w:val="18"/>
          <w:szCs w:val="18"/>
        </w:rPr>
        <w:tab/>
        <w:t>Members of the Radio Regulations Board</w:t>
      </w:r>
      <w:r w:rsidR="00A434BF">
        <w:rPr>
          <w:sz w:val="18"/>
          <w:szCs w:val="18"/>
        </w:rPr>
        <w:br/>
      </w:r>
      <w:r>
        <w:rPr>
          <w:sz w:val="18"/>
          <w:szCs w:val="18"/>
        </w:rPr>
        <w:t xml:space="preserve">– </w:t>
      </w:r>
      <w:r w:rsidR="00A434BF">
        <w:rPr>
          <w:sz w:val="18"/>
          <w:szCs w:val="18"/>
        </w:rPr>
        <w:tab/>
      </w:r>
      <w:r>
        <w:rPr>
          <w:sz w:val="18"/>
          <w:szCs w:val="18"/>
        </w:rPr>
        <w:t>Secretary-General of the ITU, Director of the Telecommunication Standardization Bureau, Director of the Telecommunication</w:t>
      </w:r>
    </w:p>
    <w:p w14:paraId="638F70BA" w14:textId="0CE7C045" w:rsidR="00161334" w:rsidRDefault="00842F88" w:rsidP="00842F88">
      <w:pPr>
        <w:tabs>
          <w:tab w:val="left" w:pos="284"/>
        </w:tabs>
        <w:spacing w:before="0" w:line="240" w:lineRule="auto"/>
        <w:jc w:val="left"/>
        <w:rPr>
          <w:sz w:val="18"/>
          <w:szCs w:val="18"/>
        </w:rPr>
      </w:pPr>
      <w:r>
        <w:rPr>
          <w:sz w:val="18"/>
          <w:szCs w:val="18"/>
        </w:rPr>
        <w:t xml:space="preserve">   </w:t>
      </w:r>
      <w:r w:rsidR="00D83A02">
        <w:rPr>
          <w:sz w:val="18"/>
          <w:szCs w:val="18"/>
        </w:rPr>
        <w:t xml:space="preserve"> </w:t>
      </w:r>
      <w:r>
        <w:rPr>
          <w:sz w:val="18"/>
          <w:szCs w:val="18"/>
        </w:rPr>
        <w:t xml:space="preserve">   </w:t>
      </w:r>
      <w:r w:rsidR="00D83A02">
        <w:rPr>
          <w:sz w:val="18"/>
          <w:szCs w:val="18"/>
        </w:rPr>
        <w:t>Development Bureau</w:t>
      </w:r>
    </w:p>
    <w:p w14:paraId="29A3652B" w14:textId="77777777" w:rsidR="00161334" w:rsidRDefault="00161334" w:rsidP="00A434BF">
      <w:pPr>
        <w:tabs>
          <w:tab w:val="left" w:pos="284"/>
        </w:tabs>
        <w:spacing w:before="120" w:line="240" w:lineRule="auto"/>
        <w:jc w:val="left"/>
        <w:rPr>
          <w:sz w:val="18"/>
          <w:szCs w:val="18"/>
        </w:rPr>
      </w:pPr>
    </w:p>
    <w:p w14:paraId="3228D9F3" w14:textId="10E483DD" w:rsidR="00161334" w:rsidRDefault="00161334" w:rsidP="00A434BF">
      <w:pPr>
        <w:tabs>
          <w:tab w:val="left" w:pos="284"/>
        </w:tabs>
        <w:spacing w:before="120" w:line="240" w:lineRule="auto"/>
        <w:jc w:val="left"/>
        <w:rPr>
          <w:sz w:val="18"/>
          <w:szCs w:val="18"/>
        </w:rPr>
        <w:sectPr w:rsidR="00161334" w:rsidSect="00213667">
          <w:headerReference w:type="default" r:id="rId8"/>
          <w:footerReference w:type="default" r:id="rId9"/>
          <w:headerReference w:type="first" r:id="rId10"/>
          <w:footerReference w:type="first" r:id="rId11"/>
          <w:pgSz w:w="11907" w:h="16834" w:code="9"/>
          <w:pgMar w:top="1560" w:right="1134" w:bottom="993" w:left="1134" w:header="567" w:footer="801" w:gutter="0"/>
          <w:cols w:space="720"/>
          <w:titlePg/>
          <w:docGrid w:linePitch="326"/>
        </w:sectPr>
      </w:pPr>
    </w:p>
    <w:p w14:paraId="4F62ED23" w14:textId="53F045CF" w:rsidR="00600246" w:rsidRPr="00176E5C" w:rsidRDefault="00176E5C" w:rsidP="001A0720">
      <w:pPr>
        <w:pStyle w:val="AnnexNo"/>
        <w:rPr>
          <w:lang w:val="en-US"/>
        </w:rPr>
      </w:pPr>
      <w:r>
        <w:rPr>
          <w:lang w:val="en-US"/>
        </w:rPr>
        <w:lastRenderedPageBreak/>
        <w:t>ATTACHMENT</w:t>
      </w:r>
    </w:p>
    <w:p w14:paraId="50BBE854" w14:textId="4B46BB0C" w:rsidR="00600246" w:rsidRDefault="00600246" w:rsidP="001A0720">
      <w:pPr>
        <w:pStyle w:val="Annextitle"/>
      </w:pPr>
      <w:r>
        <w:t>SUMMARY OF CONCLUSIONS OF THE</w:t>
      </w:r>
      <w:r>
        <w:br/>
        <w:t>TWENTY-</w:t>
      </w:r>
      <w:r w:rsidR="00684F3F">
        <w:t>EIGHTH</w:t>
      </w:r>
      <w:r w:rsidRPr="007E76AA">
        <w:t xml:space="preserve"> RADIOCOMMUNICATION ADVISORY GROUP MEETING</w:t>
      </w:r>
    </w:p>
    <w:p w14:paraId="53CCAD1D" w14:textId="63019635" w:rsidR="00600246" w:rsidRDefault="00600246" w:rsidP="00600246">
      <w:pPr>
        <w:jc w:val="center"/>
        <w:rPr>
          <w:rFonts w:asciiTheme="minorHAnsi" w:hAnsiTheme="minorHAnsi" w:cstheme="minorHAnsi"/>
          <w:szCs w:val="24"/>
        </w:rPr>
      </w:pPr>
      <w:r w:rsidRPr="00A977C4">
        <w:rPr>
          <w:rFonts w:asciiTheme="minorHAnsi" w:hAnsiTheme="minorHAnsi" w:cstheme="minorHAnsi"/>
          <w:szCs w:val="24"/>
        </w:rPr>
        <w:t>(Source: Doc.</w:t>
      </w:r>
      <w:r w:rsidR="00A52E4C">
        <w:rPr>
          <w:rFonts w:asciiTheme="minorHAnsi" w:hAnsiTheme="minorHAnsi" w:cstheme="minorHAnsi"/>
          <w:szCs w:val="24"/>
        </w:rPr>
        <w:t xml:space="preserve"> </w:t>
      </w:r>
      <w:r w:rsidRPr="00A977C4">
        <w:rPr>
          <w:rFonts w:asciiTheme="minorHAnsi" w:hAnsiTheme="minorHAnsi" w:cstheme="minorHAnsi"/>
          <w:szCs w:val="24"/>
        </w:rPr>
        <w:t>RAG</w:t>
      </w:r>
      <w:r>
        <w:rPr>
          <w:rFonts w:asciiTheme="minorHAnsi" w:hAnsiTheme="minorHAnsi" w:cstheme="minorHAnsi"/>
          <w:szCs w:val="24"/>
        </w:rPr>
        <w:t>20</w:t>
      </w:r>
      <w:r w:rsidRPr="00A977C4">
        <w:rPr>
          <w:rFonts w:asciiTheme="minorHAnsi" w:hAnsiTheme="minorHAnsi" w:cstheme="minorHAnsi"/>
          <w:szCs w:val="24"/>
        </w:rPr>
        <w:t>/</w:t>
      </w:r>
      <w:r>
        <w:rPr>
          <w:rFonts w:asciiTheme="minorHAnsi" w:hAnsiTheme="minorHAnsi" w:cstheme="minorHAnsi"/>
          <w:szCs w:val="24"/>
        </w:rPr>
        <w:t>TEMP/</w:t>
      </w:r>
      <w:r w:rsidR="00684F3F">
        <w:rPr>
          <w:rFonts w:asciiTheme="minorHAnsi" w:hAnsiTheme="minorHAnsi" w:cstheme="minorHAnsi"/>
          <w:szCs w:val="24"/>
        </w:rPr>
        <w:t>4Rev.3</w:t>
      </w:r>
      <w:r>
        <w:rPr>
          <w:rFonts w:asciiTheme="minorHAnsi" w:hAnsiTheme="minorHAnsi" w:cstheme="minorHAnsi"/>
          <w:szCs w:val="24"/>
        </w:rPr>
        <w:t>)</w:t>
      </w:r>
    </w:p>
    <w:p w14:paraId="27D8ECBE" w14:textId="24A55AA6" w:rsidR="00600246" w:rsidRDefault="00600246" w:rsidP="00351D76">
      <w:pPr>
        <w:jc w:val="center"/>
        <w:rPr>
          <w:rFonts w:asciiTheme="minorHAnsi" w:hAnsiTheme="minorHAnsi" w:cstheme="minorHAnsi"/>
          <w:szCs w:val="24"/>
        </w:rPr>
      </w:pPr>
    </w:p>
    <w:p w14:paraId="1D0BF997"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Cs w:val="24"/>
          <w:u w:val="single"/>
          <w:lang w:eastAsia="en-GB"/>
        </w:rPr>
      </w:pPr>
    </w:p>
    <w:tbl>
      <w:tblPr>
        <w:tblW w:w="153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37"/>
        <w:gridCol w:w="3066"/>
        <w:gridCol w:w="11198"/>
      </w:tblGrid>
      <w:tr w:rsidR="00A52E4C" w:rsidRPr="00A52E4C" w14:paraId="282441DB" w14:textId="77777777" w:rsidTr="00A52E4C">
        <w:trPr>
          <w:tblHeader/>
          <w:jc w:val="center"/>
        </w:trPr>
        <w:tc>
          <w:tcPr>
            <w:tcW w:w="1037" w:type="dxa"/>
            <w:vAlign w:val="center"/>
          </w:tcPr>
          <w:p w14:paraId="6F72DB03" w14:textId="77777777" w:rsidR="00A52E4C" w:rsidRPr="00A52E4C" w:rsidRDefault="00A52E4C" w:rsidP="00A52E4C">
            <w:pPr>
              <w:keepNext/>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40" w:lineRule="auto"/>
              <w:jc w:val="left"/>
              <w:textAlignment w:val="auto"/>
              <w:rPr>
                <w:b/>
                <w:szCs w:val="24"/>
                <w:lang w:eastAsia="en-GB"/>
              </w:rPr>
            </w:pPr>
            <w:r w:rsidRPr="00A52E4C">
              <w:rPr>
                <w:b/>
                <w:szCs w:val="24"/>
                <w:lang w:eastAsia="en-GB"/>
              </w:rPr>
              <w:br w:type="page"/>
              <w:t>Agenda Item</w:t>
            </w:r>
          </w:p>
        </w:tc>
        <w:tc>
          <w:tcPr>
            <w:tcW w:w="3066" w:type="dxa"/>
            <w:vAlign w:val="center"/>
          </w:tcPr>
          <w:p w14:paraId="2448F508" w14:textId="77777777" w:rsidR="00A52E4C" w:rsidRPr="00A52E4C" w:rsidRDefault="00A52E4C" w:rsidP="00A52E4C">
            <w:pPr>
              <w:keepNext/>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40" w:lineRule="auto"/>
              <w:jc w:val="left"/>
              <w:textAlignment w:val="auto"/>
              <w:rPr>
                <w:b/>
                <w:szCs w:val="24"/>
                <w:lang w:eastAsia="en-GB"/>
              </w:rPr>
            </w:pPr>
            <w:r w:rsidRPr="00A52E4C">
              <w:rPr>
                <w:b/>
                <w:szCs w:val="24"/>
                <w:lang w:eastAsia="en-GB"/>
              </w:rPr>
              <w:t xml:space="preserve">Subject / </w:t>
            </w:r>
            <w:r w:rsidRPr="00A52E4C">
              <w:rPr>
                <w:b/>
                <w:szCs w:val="24"/>
                <w:lang w:eastAsia="en-GB"/>
              </w:rPr>
              <w:br/>
              <w:t>Document(s)</w:t>
            </w:r>
          </w:p>
        </w:tc>
        <w:tc>
          <w:tcPr>
            <w:tcW w:w="11198" w:type="dxa"/>
            <w:vAlign w:val="center"/>
          </w:tcPr>
          <w:p w14:paraId="1DECFFF6" w14:textId="77777777" w:rsidR="00A52E4C" w:rsidRPr="00A52E4C" w:rsidRDefault="00A52E4C" w:rsidP="00A52E4C">
            <w:pPr>
              <w:keepNext/>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40" w:lineRule="auto"/>
              <w:jc w:val="left"/>
              <w:textAlignment w:val="auto"/>
              <w:rPr>
                <w:b/>
                <w:szCs w:val="24"/>
                <w:lang w:eastAsia="en-GB"/>
              </w:rPr>
            </w:pPr>
            <w:r w:rsidRPr="00A52E4C">
              <w:rPr>
                <w:b/>
                <w:szCs w:val="24"/>
                <w:lang w:eastAsia="en-GB"/>
              </w:rPr>
              <w:t>Conclusions</w:t>
            </w:r>
          </w:p>
        </w:tc>
      </w:tr>
      <w:tr w:rsidR="00A52E4C" w:rsidRPr="00A52E4C" w14:paraId="2FB69240" w14:textId="77777777" w:rsidTr="00A52E4C">
        <w:trPr>
          <w:jc w:val="center"/>
        </w:trPr>
        <w:tc>
          <w:tcPr>
            <w:tcW w:w="1037" w:type="dxa"/>
          </w:tcPr>
          <w:p w14:paraId="11FF3EF6" w14:textId="77777777" w:rsidR="00A52E4C" w:rsidRPr="00A52E4C" w:rsidRDefault="00A52E4C" w:rsidP="0049313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120" w:after="120" w:line="240" w:lineRule="auto"/>
              <w:textAlignment w:val="auto"/>
              <w:rPr>
                <w:szCs w:val="24"/>
                <w:lang w:eastAsia="en-GB"/>
              </w:rPr>
            </w:pPr>
            <w:bookmarkStart w:id="1" w:name="_GoBack" w:colFirst="1" w:colLast="1"/>
            <w:r w:rsidRPr="00A52E4C">
              <w:rPr>
                <w:szCs w:val="24"/>
                <w:lang w:eastAsia="en-GB"/>
              </w:rPr>
              <w:t>1</w:t>
            </w:r>
          </w:p>
        </w:tc>
        <w:tc>
          <w:tcPr>
            <w:tcW w:w="3066" w:type="dxa"/>
          </w:tcPr>
          <w:p w14:paraId="081F1306" w14:textId="77777777" w:rsidR="00A52E4C" w:rsidRPr="00A52E4C" w:rsidRDefault="00A52E4C" w:rsidP="00CD57E2">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40" w:lineRule="auto"/>
              <w:jc w:val="left"/>
              <w:textAlignment w:val="auto"/>
              <w:rPr>
                <w:rFonts w:cs="Arial"/>
                <w:szCs w:val="24"/>
                <w:lang w:eastAsia="en-GB"/>
              </w:rPr>
            </w:pPr>
            <w:r w:rsidRPr="00A52E4C">
              <w:rPr>
                <w:rFonts w:cs="Arial"/>
                <w:szCs w:val="24"/>
                <w:lang w:eastAsia="en-GB"/>
              </w:rPr>
              <w:t>Opening remarks</w:t>
            </w:r>
          </w:p>
        </w:tc>
        <w:tc>
          <w:tcPr>
            <w:tcW w:w="11198" w:type="dxa"/>
          </w:tcPr>
          <w:p w14:paraId="2B2994BD" w14:textId="77777777" w:rsidR="00A52E4C" w:rsidRPr="00A52E4C" w:rsidRDefault="00A52E4C" w:rsidP="0049313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120" w:after="120" w:line="240" w:lineRule="auto"/>
              <w:textAlignment w:val="auto"/>
              <w:rPr>
                <w:rFonts w:eastAsia="Calibri"/>
                <w:color w:val="000000"/>
                <w:szCs w:val="24"/>
                <w:lang w:eastAsia="en-GB"/>
              </w:rPr>
            </w:pPr>
            <w:r w:rsidRPr="00A52E4C">
              <w:rPr>
                <w:rFonts w:eastAsia="Calibri"/>
                <w:color w:val="000000"/>
                <w:szCs w:val="24"/>
                <w:lang w:eastAsia="en-GB"/>
              </w:rPr>
              <w:t xml:space="preserve">The meeting was officially opened by the Chairman, Mr. Daniel Obam (Kenya). </w:t>
            </w:r>
          </w:p>
          <w:p w14:paraId="753BDC0A" w14:textId="77777777" w:rsidR="00A52E4C" w:rsidRPr="00A52E4C" w:rsidRDefault="00A52E4C" w:rsidP="0049313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120" w:after="120" w:line="259" w:lineRule="auto"/>
              <w:textAlignment w:val="auto"/>
              <w:rPr>
                <w:rFonts w:ascii="Times New Roman" w:hAnsi="Times New Roman" w:cs="Times New Roman"/>
                <w:color w:val="000000"/>
                <w:szCs w:val="24"/>
                <w:lang w:eastAsia="en-GB"/>
              </w:rPr>
            </w:pPr>
            <w:r w:rsidRPr="00A52E4C">
              <w:rPr>
                <w:rFonts w:cs="Arial"/>
                <w:szCs w:val="24"/>
                <w:lang w:eastAsia="en-GB"/>
              </w:rPr>
              <w:t>In his opening remarks,</w:t>
            </w:r>
            <w:r w:rsidRPr="00A52E4C">
              <w:rPr>
                <w:rFonts w:eastAsia="Calibri"/>
                <w:color w:val="000000"/>
                <w:szCs w:val="24"/>
                <w:lang w:eastAsia="en-GB"/>
              </w:rPr>
              <w:t xml:space="preserve"> the Chairman of the RAG appreciated the participation of the Secretary General, and all three Directors, noting that it is an indication of a closer collaboration between the Sectors. Moreover, Mr. Obam was pleased to see all the participants after this difficult year, and he noted the improvement in virtual platforms since the last RAG meeting.</w:t>
            </w:r>
          </w:p>
          <w:p w14:paraId="1475737B" w14:textId="77777777" w:rsidR="00A52E4C" w:rsidRPr="00A52E4C" w:rsidRDefault="00A52E4C" w:rsidP="0049313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120" w:after="120" w:line="240" w:lineRule="auto"/>
              <w:textAlignment w:val="auto"/>
              <w:rPr>
                <w:rFonts w:eastAsia="Calibri"/>
                <w:color w:val="000000"/>
                <w:szCs w:val="24"/>
                <w:lang w:eastAsia="en-GB"/>
              </w:rPr>
            </w:pPr>
            <w:r w:rsidRPr="00A52E4C">
              <w:rPr>
                <w:rFonts w:eastAsia="Calibri"/>
                <w:color w:val="000000"/>
                <w:szCs w:val="24"/>
                <w:lang w:eastAsia="en-GB"/>
              </w:rPr>
              <w:t xml:space="preserve">The ITU Secretary-general delivered his opening remarks. He highlighted that the ITU has endeavored to keep business open </w:t>
            </w:r>
            <w:proofErr w:type="gramStart"/>
            <w:r w:rsidRPr="00A52E4C">
              <w:rPr>
                <w:rFonts w:eastAsia="Calibri"/>
                <w:color w:val="000000"/>
                <w:szCs w:val="24"/>
                <w:lang w:eastAsia="en-GB"/>
              </w:rPr>
              <w:t xml:space="preserve">virtually, </w:t>
            </w:r>
            <w:r w:rsidRPr="00A52E4C">
              <w:rPr>
                <w:rFonts w:eastAsia="Calibri"/>
                <w:color w:val="000000"/>
                <w:szCs w:val="24"/>
                <w:lang w:val="en-GB" w:eastAsia="en-GB"/>
              </w:rPr>
              <w:t>and</w:t>
            </w:r>
            <w:proofErr w:type="gramEnd"/>
            <w:r w:rsidRPr="00A52E4C">
              <w:rPr>
                <w:rFonts w:eastAsia="Calibri"/>
                <w:color w:val="000000"/>
                <w:szCs w:val="24"/>
                <w:lang w:val="en-GB" w:eastAsia="en-GB"/>
              </w:rPr>
              <w:t xml:space="preserve"> has made tremendous improvements to online tools and platforms. He also </w:t>
            </w:r>
            <w:r w:rsidRPr="00A52E4C">
              <w:rPr>
                <w:rFonts w:eastAsia="Calibri"/>
                <w:color w:val="000000"/>
                <w:szCs w:val="24"/>
                <w:lang w:eastAsia="en-GB"/>
              </w:rPr>
              <w:t xml:space="preserve">applauded the implementation of the Gender Declaration and work of the RAG Correspondence Group on Gender towards improving the participation of women in leadership roles in the ITU-R. </w:t>
            </w:r>
          </w:p>
          <w:p w14:paraId="78DBF54B" w14:textId="77777777" w:rsidR="00A52E4C" w:rsidRPr="00A52E4C" w:rsidRDefault="00A52E4C" w:rsidP="0049313C">
            <w:pPr>
              <w:tabs>
                <w:tab w:val="clear" w:pos="794"/>
                <w:tab w:val="clear" w:pos="1191"/>
                <w:tab w:val="clear" w:pos="1588"/>
                <w:tab w:val="clear" w:pos="1985"/>
              </w:tabs>
              <w:overflowPunct/>
              <w:autoSpaceDE/>
              <w:autoSpaceDN/>
              <w:adjustRightInd/>
              <w:spacing w:before="120" w:after="120" w:line="322" w:lineRule="exact"/>
              <w:textAlignment w:val="auto"/>
              <w:rPr>
                <w:rFonts w:eastAsia="Calibri" w:cs="Arial"/>
                <w:szCs w:val="24"/>
                <w:lang w:eastAsia="en-GB"/>
              </w:rPr>
            </w:pPr>
            <w:r w:rsidRPr="00A52E4C">
              <w:rPr>
                <w:rFonts w:eastAsia="Calibri"/>
                <w:color w:val="000000"/>
                <w:szCs w:val="24"/>
                <w:lang w:eastAsia="en-GB"/>
              </w:rPr>
              <w:t xml:space="preserve">The BR Director observed that the ITU had passed the one-year mark of teleworking, and yet the Radiocommunication Bureau has continued to meet its publication deadlines, update its systems and databases, process terrestrial and satellite filings and support numerous virtual events with record participation.  Director Maniewicz thanked the </w:t>
            </w:r>
            <w:r w:rsidRPr="00A52E4C">
              <w:rPr>
                <w:rFonts w:eastAsia="Calibri"/>
                <w:color w:val="000000"/>
                <w:szCs w:val="24"/>
                <w:lang w:val="en-GB" w:eastAsia="en-GB"/>
              </w:rPr>
              <w:t>leadership of the ITU-R Study Groups and Working Parties,</w:t>
            </w:r>
            <w:r w:rsidRPr="00A52E4C">
              <w:rPr>
                <w:rFonts w:eastAsia="Calibri"/>
                <w:color w:val="000000"/>
                <w:szCs w:val="24"/>
                <w:lang w:eastAsia="en-GB"/>
              </w:rPr>
              <w:t xml:space="preserve"> and </w:t>
            </w:r>
            <w:r w:rsidRPr="00A52E4C">
              <w:rPr>
                <w:rFonts w:eastAsia="Calibri"/>
                <w:color w:val="000000"/>
                <w:szCs w:val="24"/>
                <w:lang w:val="en-GB" w:eastAsia="en-GB"/>
              </w:rPr>
              <w:t xml:space="preserve">all ITU-R Members for their resilience and flexibility in these challenging circumstances. </w:t>
            </w:r>
          </w:p>
          <w:p w14:paraId="295E469E" w14:textId="77777777" w:rsidR="00A52E4C" w:rsidRPr="00A52E4C" w:rsidRDefault="00A52E4C" w:rsidP="0049313C">
            <w:pPr>
              <w:tabs>
                <w:tab w:val="clear" w:pos="794"/>
                <w:tab w:val="clear" w:pos="1191"/>
                <w:tab w:val="clear" w:pos="1588"/>
                <w:tab w:val="clear" w:pos="1985"/>
              </w:tabs>
              <w:overflowPunct/>
              <w:autoSpaceDE/>
              <w:autoSpaceDN/>
              <w:adjustRightInd/>
              <w:spacing w:before="0" w:line="322" w:lineRule="exact"/>
              <w:textAlignment w:val="auto"/>
              <w:rPr>
                <w:rFonts w:ascii="Times New Roman" w:hAnsi="Times New Roman" w:cs="Times New Roman"/>
                <w:szCs w:val="24"/>
                <w:lang w:eastAsia="en-GB"/>
              </w:rPr>
            </w:pPr>
            <w:r w:rsidRPr="00A52E4C">
              <w:rPr>
                <w:rFonts w:eastAsia="Calibri" w:cs="Arial"/>
                <w:szCs w:val="24"/>
                <w:lang w:eastAsia="en-GB"/>
              </w:rPr>
              <w:t>The TSB Director welcomed the participants and thanked the meeting for the invitation to address the RAG. He acknowledged the increased cooperation between the ITU-R and the ITU-T and the work of the TSB in preparation towards the World Telecommunication Standardization Assembly.</w:t>
            </w:r>
          </w:p>
          <w:p w14:paraId="20C7E55B" w14:textId="77777777" w:rsidR="00A52E4C" w:rsidRPr="00A52E4C" w:rsidRDefault="00A52E4C" w:rsidP="0049313C">
            <w:pPr>
              <w:tabs>
                <w:tab w:val="clear" w:pos="794"/>
                <w:tab w:val="clear" w:pos="1191"/>
                <w:tab w:val="clear" w:pos="1588"/>
                <w:tab w:val="clear" w:pos="1985"/>
              </w:tabs>
              <w:overflowPunct/>
              <w:autoSpaceDE/>
              <w:autoSpaceDN/>
              <w:adjustRightInd/>
              <w:spacing w:before="120" w:after="120" w:line="322" w:lineRule="exact"/>
              <w:textAlignment w:val="auto"/>
              <w:rPr>
                <w:rFonts w:eastAsia="Calibri"/>
                <w:color w:val="000000"/>
                <w:szCs w:val="24"/>
                <w:lang w:eastAsia="en-GB"/>
              </w:rPr>
            </w:pPr>
            <w:r w:rsidRPr="00A52E4C">
              <w:rPr>
                <w:rFonts w:eastAsia="Calibri" w:cs="Arial"/>
                <w:szCs w:val="24"/>
                <w:lang w:eastAsia="en-GB"/>
              </w:rPr>
              <w:lastRenderedPageBreak/>
              <w:t>The BDT Director stressed the</w:t>
            </w:r>
            <w:r w:rsidRPr="00A52E4C">
              <w:rPr>
                <w:rFonts w:eastAsia="Calibri"/>
                <w:color w:val="000000"/>
                <w:szCs w:val="24"/>
                <w:lang w:eastAsia="en-GB"/>
              </w:rPr>
              <w:t xml:space="preserve"> continued partnership and collaboration between the </w:t>
            </w:r>
            <w:proofErr w:type="spellStart"/>
            <w:r w:rsidRPr="00A52E4C">
              <w:rPr>
                <w:rFonts w:eastAsia="Calibri"/>
                <w:color w:val="000000"/>
                <w:szCs w:val="24"/>
                <w:lang w:eastAsia="en-GB"/>
              </w:rPr>
              <w:t>Bureaux</w:t>
            </w:r>
            <w:proofErr w:type="spellEnd"/>
            <w:r w:rsidRPr="00A52E4C">
              <w:rPr>
                <w:rFonts w:eastAsia="Calibri"/>
                <w:color w:val="000000"/>
                <w:szCs w:val="24"/>
                <w:lang w:eastAsia="en-GB"/>
              </w:rPr>
              <w:t xml:space="preserve">, and mentioned several projects where the BDT relies on the support of the BR, such as the GIGA project (connectivity of schools), PRIDA Africa, RRS, WTDC-Res 9, I-CODI, Youth task force. She also thanked the BR for the Network of Women and mentioned the creation of a similar </w:t>
            </w:r>
            <w:proofErr w:type="spellStart"/>
            <w:r w:rsidRPr="00A52E4C">
              <w:rPr>
                <w:rFonts w:eastAsia="Calibri"/>
                <w:color w:val="000000"/>
                <w:szCs w:val="24"/>
                <w:lang w:eastAsia="en-GB"/>
              </w:rPr>
              <w:t>programme</w:t>
            </w:r>
            <w:proofErr w:type="spellEnd"/>
            <w:r w:rsidRPr="00A52E4C">
              <w:rPr>
                <w:rFonts w:eastAsia="Calibri"/>
                <w:color w:val="000000"/>
                <w:szCs w:val="24"/>
                <w:lang w:eastAsia="en-GB"/>
              </w:rPr>
              <w:t xml:space="preserve"> for the ITU-D.</w:t>
            </w:r>
          </w:p>
        </w:tc>
      </w:tr>
      <w:tr w:rsidR="00A52E4C" w:rsidRPr="00A52E4C" w14:paraId="3E4A7AED" w14:textId="77777777" w:rsidTr="00A52E4C">
        <w:trPr>
          <w:trHeight w:val="948"/>
          <w:jc w:val="center"/>
        </w:trPr>
        <w:tc>
          <w:tcPr>
            <w:tcW w:w="1037" w:type="dxa"/>
          </w:tcPr>
          <w:p w14:paraId="0A1571F4" w14:textId="77777777" w:rsidR="00A52E4C" w:rsidRPr="00A52E4C" w:rsidDel="002A034D" w:rsidRDefault="00A52E4C" w:rsidP="0049313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120" w:after="120" w:line="240" w:lineRule="auto"/>
              <w:textAlignment w:val="auto"/>
              <w:rPr>
                <w:szCs w:val="24"/>
                <w:lang w:eastAsia="en-GB"/>
              </w:rPr>
            </w:pPr>
            <w:r w:rsidRPr="00A52E4C">
              <w:rPr>
                <w:szCs w:val="24"/>
                <w:lang w:eastAsia="en-GB"/>
              </w:rPr>
              <w:lastRenderedPageBreak/>
              <w:t>2</w:t>
            </w:r>
          </w:p>
        </w:tc>
        <w:tc>
          <w:tcPr>
            <w:tcW w:w="3066" w:type="dxa"/>
          </w:tcPr>
          <w:p w14:paraId="73C142CD" w14:textId="77777777" w:rsidR="00A52E4C" w:rsidRPr="00A52E4C" w:rsidRDefault="00A52E4C" w:rsidP="00CD57E2">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40" w:lineRule="auto"/>
              <w:jc w:val="left"/>
              <w:textAlignment w:val="auto"/>
              <w:rPr>
                <w:color w:val="000000"/>
                <w:szCs w:val="24"/>
                <w:shd w:val="clear" w:color="auto" w:fill="FFFFFF"/>
                <w:lang w:eastAsia="en-GB"/>
              </w:rPr>
            </w:pPr>
            <w:r w:rsidRPr="00A52E4C">
              <w:rPr>
                <w:color w:val="000000"/>
                <w:szCs w:val="24"/>
                <w:shd w:val="clear" w:color="auto" w:fill="FFFFFF"/>
                <w:lang w:eastAsia="en-GB"/>
              </w:rPr>
              <w:t>Approval of the agenda</w:t>
            </w:r>
          </w:p>
          <w:p w14:paraId="582CB645" w14:textId="77777777" w:rsidR="00A52E4C" w:rsidRPr="00A52E4C" w:rsidRDefault="00A52E4C" w:rsidP="00CD57E2">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40" w:lineRule="auto"/>
              <w:jc w:val="left"/>
              <w:textAlignment w:val="auto"/>
              <w:rPr>
                <w:color w:val="000000"/>
                <w:szCs w:val="24"/>
                <w:shd w:val="clear" w:color="auto" w:fill="FFFFFF"/>
                <w:lang w:eastAsia="en-GB"/>
              </w:rPr>
            </w:pPr>
          </w:p>
          <w:p w14:paraId="46596263" w14:textId="77777777" w:rsidR="00A52E4C" w:rsidRPr="00A52E4C" w:rsidRDefault="00A52E4C" w:rsidP="00CD57E2">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40" w:lineRule="auto"/>
              <w:jc w:val="left"/>
              <w:textAlignment w:val="auto"/>
              <w:rPr>
                <w:color w:val="000000"/>
                <w:szCs w:val="24"/>
                <w:shd w:val="clear" w:color="auto" w:fill="FFFFFF"/>
                <w:lang w:eastAsia="en-GB"/>
              </w:rPr>
            </w:pPr>
            <w:r w:rsidRPr="00A52E4C">
              <w:rPr>
                <w:color w:val="000000"/>
                <w:szCs w:val="24"/>
                <w:shd w:val="clear" w:color="auto" w:fill="FFFFFF"/>
                <w:lang w:eastAsia="en-GB"/>
              </w:rPr>
              <w:t>RAG Document(s):</w:t>
            </w:r>
          </w:p>
          <w:p w14:paraId="6E204A53" w14:textId="77777777" w:rsidR="00A52E4C" w:rsidRPr="00A52E4C" w:rsidRDefault="00A52E4C" w:rsidP="00CD57E2">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40" w:lineRule="auto"/>
              <w:jc w:val="left"/>
              <w:textAlignment w:val="auto"/>
              <w:rPr>
                <w:color w:val="000000"/>
                <w:szCs w:val="24"/>
                <w:shd w:val="clear" w:color="auto" w:fill="FFFFFF"/>
                <w:lang w:eastAsia="en-GB"/>
              </w:rPr>
            </w:pPr>
            <w:r w:rsidRPr="00A52E4C">
              <w:rPr>
                <w:color w:val="000000"/>
                <w:szCs w:val="24"/>
                <w:shd w:val="clear" w:color="auto" w:fill="FFFFFF"/>
                <w:lang w:eastAsia="en-GB"/>
              </w:rPr>
              <w:t>ADM/2</w:t>
            </w:r>
          </w:p>
        </w:tc>
        <w:tc>
          <w:tcPr>
            <w:tcW w:w="11198" w:type="dxa"/>
          </w:tcPr>
          <w:p w14:paraId="67D0549A" w14:textId="77777777" w:rsidR="00A52E4C" w:rsidRPr="00A52E4C" w:rsidRDefault="00A52E4C" w:rsidP="0049313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120" w:after="120" w:line="240" w:lineRule="auto"/>
              <w:textAlignment w:val="auto"/>
              <w:rPr>
                <w:rFonts w:cs="Arial"/>
                <w:szCs w:val="24"/>
                <w:lang w:eastAsia="en-GB"/>
              </w:rPr>
            </w:pPr>
            <w:r w:rsidRPr="00A52E4C">
              <w:rPr>
                <w:rFonts w:cs="Arial"/>
                <w:szCs w:val="24"/>
                <w:lang w:eastAsia="en-GB"/>
              </w:rPr>
              <w:t xml:space="preserve">The draft agenda in Doc. RAG21/ADM/2 was adopted without changes. </w:t>
            </w:r>
          </w:p>
        </w:tc>
      </w:tr>
      <w:tr w:rsidR="00A52E4C" w:rsidRPr="00A52E4C" w14:paraId="317DD449" w14:textId="77777777" w:rsidTr="00A52E4C">
        <w:trPr>
          <w:jc w:val="center"/>
        </w:trPr>
        <w:tc>
          <w:tcPr>
            <w:tcW w:w="1037" w:type="dxa"/>
          </w:tcPr>
          <w:p w14:paraId="4A5AADEA" w14:textId="77777777" w:rsidR="00A52E4C" w:rsidRPr="00A52E4C" w:rsidRDefault="00A52E4C" w:rsidP="0049313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120" w:after="120" w:line="240" w:lineRule="auto"/>
              <w:textAlignment w:val="auto"/>
              <w:rPr>
                <w:szCs w:val="24"/>
                <w:lang w:eastAsia="en-GB"/>
              </w:rPr>
            </w:pPr>
            <w:r w:rsidRPr="00A52E4C">
              <w:rPr>
                <w:szCs w:val="24"/>
                <w:lang w:eastAsia="en-GB"/>
              </w:rPr>
              <w:t>3</w:t>
            </w:r>
          </w:p>
        </w:tc>
        <w:tc>
          <w:tcPr>
            <w:tcW w:w="3066" w:type="dxa"/>
          </w:tcPr>
          <w:p w14:paraId="13CEBF5B" w14:textId="77777777" w:rsidR="00A52E4C" w:rsidRPr="00A52E4C" w:rsidRDefault="00A52E4C" w:rsidP="00CD57E2">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59" w:lineRule="auto"/>
              <w:jc w:val="left"/>
              <w:textAlignment w:val="auto"/>
              <w:rPr>
                <w:rFonts w:ascii="Times New Roman" w:hAnsi="Times New Roman" w:cs="Times New Roman"/>
                <w:color w:val="000000"/>
                <w:szCs w:val="24"/>
                <w:lang w:eastAsia="en-GB"/>
              </w:rPr>
            </w:pPr>
            <w:r w:rsidRPr="00A52E4C">
              <w:rPr>
                <w:rFonts w:cs="Arial"/>
                <w:color w:val="000000"/>
                <w:szCs w:val="24"/>
                <w:lang w:eastAsia="en-GB"/>
              </w:rPr>
              <w:t>Council Issues</w:t>
            </w:r>
          </w:p>
          <w:p w14:paraId="7D8FB543" w14:textId="77777777" w:rsidR="00A52E4C" w:rsidRPr="00A52E4C" w:rsidRDefault="00A52E4C" w:rsidP="00CD57E2">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40" w:lineRule="auto"/>
              <w:jc w:val="left"/>
              <w:textAlignment w:val="auto"/>
              <w:rPr>
                <w:color w:val="000000"/>
                <w:szCs w:val="24"/>
                <w:shd w:val="clear" w:color="auto" w:fill="FFFFFF"/>
                <w:lang w:eastAsia="en-GB"/>
              </w:rPr>
            </w:pPr>
          </w:p>
          <w:p w14:paraId="0D29B5D1" w14:textId="77777777" w:rsidR="00A52E4C" w:rsidRPr="00A52E4C" w:rsidRDefault="00A52E4C" w:rsidP="00CD57E2">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40" w:lineRule="auto"/>
              <w:jc w:val="left"/>
              <w:textAlignment w:val="auto"/>
              <w:rPr>
                <w:szCs w:val="24"/>
                <w:lang w:eastAsia="en-GB"/>
              </w:rPr>
            </w:pPr>
            <w:r w:rsidRPr="00A52E4C">
              <w:rPr>
                <w:iCs/>
                <w:szCs w:val="24"/>
                <w:lang w:eastAsia="en-GB"/>
              </w:rPr>
              <w:t>RAG21/26 (§2), 26</w:t>
            </w:r>
            <w:r w:rsidRPr="00A52E4C">
              <w:rPr>
                <w:rFonts w:ascii="Times New Roman" w:hAnsi="Times New Roman" w:cs="Times New Roman"/>
                <w:szCs w:val="24"/>
                <w:lang w:eastAsia="en-GB"/>
              </w:rPr>
              <w:t xml:space="preserve"> </w:t>
            </w:r>
            <w:r w:rsidRPr="00A52E4C">
              <w:rPr>
                <w:iCs/>
                <w:szCs w:val="24"/>
                <w:lang w:eastAsia="en-GB"/>
              </w:rPr>
              <w:t>Corr.1(§2.3), 26-Add.2</w:t>
            </w:r>
          </w:p>
        </w:tc>
        <w:tc>
          <w:tcPr>
            <w:tcW w:w="11198" w:type="dxa"/>
          </w:tcPr>
          <w:p w14:paraId="1430CAC0" w14:textId="77777777" w:rsidR="00A52E4C" w:rsidRPr="00A52E4C" w:rsidRDefault="00A52E4C" w:rsidP="0049313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120" w:after="120" w:line="240" w:lineRule="auto"/>
              <w:textAlignment w:val="auto"/>
              <w:rPr>
                <w:rFonts w:eastAsia="Calibri"/>
                <w:color w:val="000000"/>
                <w:szCs w:val="24"/>
                <w:lang w:eastAsia="en-GB"/>
              </w:rPr>
            </w:pPr>
            <w:r w:rsidRPr="00A52E4C">
              <w:rPr>
                <w:rFonts w:eastAsia="Calibri"/>
                <w:color w:val="000000"/>
                <w:szCs w:val="24"/>
                <w:lang w:eastAsia="en-GB"/>
              </w:rPr>
              <w:t xml:space="preserve">RAG noted the information provided on Cost recovery for satellite network fillings. </w:t>
            </w:r>
          </w:p>
          <w:p w14:paraId="2EDEE797" w14:textId="77777777" w:rsidR="00A52E4C" w:rsidRPr="00A52E4C" w:rsidRDefault="00A52E4C" w:rsidP="0049313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120" w:after="120" w:line="240" w:lineRule="auto"/>
              <w:textAlignment w:val="auto"/>
              <w:rPr>
                <w:rFonts w:eastAsia="Calibri"/>
                <w:color w:val="000000"/>
                <w:szCs w:val="24"/>
                <w:lang w:eastAsia="en-GB"/>
              </w:rPr>
            </w:pPr>
            <w:proofErr w:type="gramStart"/>
            <w:r w:rsidRPr="00A52E4C">
              <w:rPr>
                <w:rFonts w:eastAsia="Calibri"/>
                <w:color w:val="000000"/>
                <w:szCs w:val="24"/>
                <w:lang w:eastAsia="en-GB"/>
              </w:rPr>
              <w:t>Taking into account</w:t>
            </w:r>
            <w:proofErr w:type="gramEnd"/>
            <w:r w:rsidRPr="00A52E4C">
              <w:rPr>
                <w:rFonts w:eastAsia="Calibri"/>
                <w:color w:val="000000"/>
                <w:szCs w:val="24"/>
                <w:lang w:eastAsia="en-GB"/>
              </w:rPr>
              <w:t xml:space="preserve"> that Budget matters are under jurisdiction of the ITU Council, the RAG noted the information provided about the budget for 2020-2021 and draft budget for 2022-2023 periods.  The Director clarified for the RAG participants that the BR has worked diligently on filling its previously vacant posts and does not anticipate having the same level of savings as in prior years.  With regards to anticipated revenues from publications, the Director explained that the budget for publications is following the normal cycle, with more publications during the first 2 years following a Conference than the last 2 years.</w:t>
            </w:r>
          </w:p>
          <w:p w14:paraId="38675C67" w14:textId="5FA2ECAE" w:rsidR="00A52E4C" w:rsidRPr="00A52E4C" w:rsidRDefault="00A52E4C" w:rsidP="0049313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120" w:after="120" w:line="240" w:lineRule="auto"/>
              <w:textAlignment w:val="auto"/>
              <w:rPr>
                <w:rFonts w:eastAsia="Calibri"/>
                <w:color w:val="000000"/>
                <w:szCs w:val="24"/>
                <w:lang w:eastAsia="en-GB"/>
              </w:rPr>
            </w:pPr>
            <w:r w:rsidRPr="00A52E4C">
              <w:rPr>
                <w:rFonts w:eastAsia="Calibri"/>
                <w:color w:val="000000"/>
                <w:szCs w:val="24"/>
                <w:lang w:eastAsia="en-GB"/>
              </w:rPr>
              <w:t xml:space="preserve">With regard to the requested review and update to C14/INF/4, which is to be provided to the Council Working Group on Languages, the RAG endorsed the proposed update provided in the Annex to RAG21/26 and also endorsed the addition of a line for “Webpages”, as shown in the </w:t>
            </w:r>
            <w:r w:rsidR="00A36D9E">
              <w:rPr>
                <w:rFonts w:eastAsia="Calibri"/>
                <w:color w:val="000000"/>
                <w:szCs w:val="24"/>
                <w:lang w:eastAsia="en-GB"/>
              </w:rPr>
              <w:t>Annex 1</w:t>
            </w:r>
            <w:r w:rsidRPr="00A52E4C">
              <w:rPr>
                <w:rFonts w:eastAsia="Calibri"/>
                <w:color w:val="000000"/>
                <w:szCs w:val="24"/>
                <w:lang w:eastAsia="en-GB"/>
              </w:rPr>
              <w:t xml:space="preserve"> to this document, to be added to the table to reflect what is now the standard practice across the sectors.</w:t>
            </w:r>
          </w:p>
          <w:p w14:paraId="7050BF5F" w14:textId="77777777" w:rsidR="00A52E4C" w:rsidRPr="00A52E4C" w:rsidRDefault="00A52E4C" w:rsidP="0049313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120" w:after="120" w:line="240" w:lineRule="auto"/>
              <w:textAlignment w:val="auto"/>
              <w:rPr>
                <w:rFonts w:eastAsia="Calibri"/>
                <w:color w:val="000000"/>
                <w:szCs w:val="24"/>
                <w:lang w:eastAsia="en-GB"/>
              </w:rPr>
            </w:pPr>
            <w:r w:rsidRPr="00A52E4C">
              <w:rPr>
                <w:rFonts w:eastAsia="Calibri"/>
                <w:color w:val="000000"/>
                <w:szCs w:val="24"/>
                <w:lang w:eastAsia="en-GB"/>
              </w:rPr>
              <w:t xml:space="preserve">Regarding the requested advice from the RAG to the Director with respect to his contribution to the work of the Experts Group on International Telecommunication Regulations (EG-ITR), the RAG advised the Director that he may decide, as appropriate, what he contributes to the Experts Group on the ITRs. </w:t>
            </w:r>
          </w:p>
          <w:p w14:paraId="64CA8530" w14:textId="77777777" w:rsidR="00A52E4C" w:rsidRPr="00A52E4C" w:rsidRDefault="00A52E4C" w:rsidP="0049313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120" w:after="120" w:line="240" w:lineRule="auto"/>
              <w:textAlignment w:val="auto"/>
              <w:rPr>
                <w:rFonts w:eastAsia="Calibri"/>
                <w:color w:val="000000"/>
                <w:szCs w:val="24"/>
                <w:lang w:eastAsia="en-GB"/>
              </w:rPr>
            </w:pPr>
            <w:r w:rsidRPr="00A52E4C">
              <w:rPr>
                <w:rFonts w:eastAsia="Calibri"/>
                <w:color w:val="000000"/>
                <w:szCs w:val="24"/>
                <w:lang w:eastAsia="en-GB"/>
              </w:rPr>
              <w:t xml:space="preserve">The RAG noted with agreement and appreciation the views expressed in RAG21/33, which was submitted by the delegation of China.  RAG also appreciated the update provided by the ITU’s IS Department </w:t>
            </w:r>
            <w:r w:rsidRPr="00A52E4C">
              <w:rPr>
                <w:rFonts w:eastAsia="Calibri"/>
                <w:color w:val="000000"/>
                <w:szCs w:val="24"/>
                <w:lang w:val="en-GB" w:eastAsia="en-GB"/>
              </w:rPr>
              <w:t xml:space="preserve">on the several ITU Virtual Platforms used in ITU meetings and events, including the capabilities and features of each platform and the importance of having more than one solution to ensure business continuity. </w:t>
            </w:r>
          </w:p>
          <w:p w14:paraId="48646F02" w14:textId="77777777" w:rsidR="00A52E4C" w:rsidRPr="00A52E4C" w:rsidRDefault="00A52E4C" w:rsidP="0049313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120" w:after="120" w:line="240" w:lineRule="auto"/>
              <w:textAlignment w:val="auto"/>
              <w:rPr>
                <w:rFonts w:eastAsia="Calibri"/>
                <w:color w:val="000000"/>
                <w:szCs w:val="24"/>
                <w:lang w:val="en-GB" w:eastAsia="en-GB"/>
              </w:rPr>
            </w:pPr>
            <w:r w:rsidRPr="00A52E4C">
              <w:rPr>
                <w:rFonts w:eastAsia="Calibri"/>
                <w:color w:val="000000"/>
                <w:szCs w:val="24"/>
                <w:lang w:val="en-GB" w:eastAsia="en-GB"/>
              </w:rPr>
              <w:lastRenderedPageBreak/>
              <w:t>Some Administrations mentioned the benefit of having a common platform in the ITU for consistency and the need to consider how these platforms will continue facilitating our work post-pandemic.</w:t>
            </w:r>
          </w:p>
          <w:p w14:paraId="50038122" w14:textId="77777777" w:rsidR="00A52E4C" w:rsidRPr="00A52E4C" w:rsidRDefault="00A52E4C" w:rsidP="0049313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120" w:after="120" w:line="240" w:lineRule="auto"/>
              <w:textAlignment w:val="auto"/>
              <w:rPr>
                <w:rFonts w:cs="Arial"/>
                <w:i/>
                <w:szCs w:val="24"/>
                <w:highlight w:val="yellow"/>
                <w:lang w:val="en-GB" w:eastAsia="en-GB"/>
              </w:rPr>
            </w:pPr>
            <w:r w:rsidRPr="00A52E4C">
              <w:rPr>
                <w:rFonts w:eastAsia="Calibri"/>
                <w:color w:val="000000"/>
                <w:szCs w:val="24"/>
                <w:lang w:eastAsia="en-GB"/>
              </w:rPr>
              <w:t>RAG requested the BR Director to convey RAG21/doc 33 to the Focus Group on ITU Remote Participation Platforms with the ITU’s Intersectoral Coordination Taskforce, and to present further information about remote platforms in the next RAG meeting.</w:t>
            </w:r>
          </w:p>
        </w:tc>
      </w:tr>
      <w:tr w:rsidR="00A52E4C" w:rsidRPr="00A52E4C" w14:paraId="17E61C18" w14:textId="77777777" w:rsidTr="00A52E4C">
        <w:trPr>
          <w:jc w:val="center"/>
        </w:trPr>
        <w:tc>
          <w:tcPr>
            <w:tcW w:w="1037" w:type="dxa"/>
          </w:tcPr>
          <w:p w14:paraId="4345D3AE" w14:textId="77777777" w:rsidR="00A52E4C" w:rsidRPr="00A52E4C" w:rsidRDefault="00A52E4C" w:rsidP="0049313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120" w:after="120" w:line="240" w:lineRule="auto"/>
              <w:textAlignment w:val="auto"/>
              <w:rPr>
                <w:szCs w:val="24"/>
                <w:lang w:eastAsia="en-GB"/>
              </w:rPr>
            </w:pPr>
            <w:r w:rsidRPr="00A52E4C">
              <w:rPr>
                <w:szCs w:val="24"/>
                <w:lang w:eastAsia="en-GB"/>
              </w:rPr>
              <w:lastRenderedPageBreak/>
              <w:t>4</w:t>
            </w:r>
          </w:p>
        </w:tc>
        <w:tc>
          <w:tcPr>
            <w:tcW w:w="3066" w:type="dxa"/>
          </w:tcPr>
          <w:p w14:paraId="68D687E9" w14:textId="77777777" w:rsidR="00A52E4C" w:rsidRPr="00A52E4C" w:rsidRDefault="00A52E4C" w:rsidP="00CD57E2">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40" w:lineRule="auto"/>
              <w:jc w:val="left"/>
              <w:textAlignment w:val="auto"/>
              <w:rPr>
                <w:color w:val="000000"/>
                <w:szCs w:val="24"/>
                <w:shd w:val="clear" w:color="auto" w:fill="FFFFFF"/>
                <w:lang w:eastAsia="en-GB"/>
              </w:rPr>
            </w:pPr>
            <w:r w:rsidRPr="00A52E4C">
              <w:rPr>
                <w:color w:val="000000"/>
                <w:szCs w:val="24"/>
                <w:shd w:val="clear" w:color="auto" w:fill="FFFFFF"/>
                <w:lang w:eastAsia="en-GB"/>
              </w:rPr>
              <w:t xml:space="preserve">Implementation of WRC-19 Decisions </w:t>
            </w:r>
          </w:p>
          <w:p w14:paraId="0928DD59" w14:textId="77777777" w:rsidR="00A52E4C" w:rsidRPr="00A52E4C" w:rsidRDefault="00A52E4C" w:rsidP="00CD57E2">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40" w:lineRule="auto"/>
              <w:jc w:val="left"/>
              <w:textAlignment w:val="auto"/>
              <w:rPr>
                <w:color w:val="000000"/>
                <w:szCs w:val="24"/>
                <w:shd w:val="clear" w:color="auto" w:fill="FFFFFF"/>
                <w:lang w:eastAsia="en-GB"/>
              </w:rPr>
            </w:pPr>
          </w:p>
          <w:p w14:paraId="7FC061CA" w14:textId="77777777" w:rsidR="00A52E4C" w:rsidRPr="00A52E4C" w:rsidRDefault="00A52E4C" w:rsidP="00CD57E2">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40" w:lineRule="auto"/>
              <w:jc w:val="left"/>
              <w:textAlignment w:val="auto"/>
              <w:rPr>
                <w:color w:val="000000"/>
                <w:szCs w:val="24"/>
                <w:shd w:val="clear" w:color="auto" w:fill="FFFFFF"/>
                <w:lang w:eastAsia="en-GB"/>
              </w:rPr>
            </w:pPr>
            <w:r w:rsidRPr="00A52E4C">
              <w:rPr>
                <w:color w:val="000000"/>
                <w:szCs w:val="24"/>
                <w:shd w:val="clear" w:color="auto" w:fill="FFFFFF"/>
                <w:lang w:eastAsia="en-GB"/>
              </w:rPr>
              <w:t>RAG Document(s):</w:t>
            </w:r>
          </w:p>
          <w:p w14:paraId="12748702" w14:textId="77777777" w:rsidR="00A52E4C" w:rsidRPr="00A52E4C" w:rsidRDefault="00A52E4C" w:rsidP="00CD57E2">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40" w:lineRule="auto"/>
              <w:jc w:val="left"/>
              <w:textAlignment w:val="auto"/>
              <w:rPr>
                <w:color w:val="000000"/>
                <w:szCs w:val="24"/>
                <w:shd w:val="clear" w:color="auto" w:fill="FFFFFF"/>
                <w:lang w:eastAsia="en-GB"/>
              </w:rPr>
            </w:pPr>
            <w:r w:rsidRPr="00A52E4C">
              <w:rPr>
                <w:color w:val="000000"/>
                <w:szCs w:val="24"/>
                <w:shd w:val="clear" w:color="auto" w:fill="FFFFFF"/>
                <w:lang w:eastAsia="en-GB"/>
              </w:rPr>
              <w:t>26</w:t>
            </w:r>
            <w:r w:rsidRPr="00A52E4C">
              <w:rPr>
                <w:szCs w:val="24"/>
                <w:lang w:eastAsia="en-GB"/>
              </w:rPr>
              <w:t> </w:t>
            </w:r>
            <w:r w:rsidRPr="00A52E4C">
              <w:rPr>
                <w:color w:val="000000"/>
                <w:szCs w:val="24"/>
                <w:shd w:val="clear" w:color="auto" w:fill="FFFFFF"/>
                <w:lang w:eastAsia="en-GB"/>
              </w:rPr>
              <w:t xml:space="preserve"> </w:t>
            </w:r>
          </w:p>
        </w:tc>
        <w:tc>
          <w:tcPr>
            <w:tcW w:w="11198" w:type="dxa"/>
          </w:tcPr>
          <w:p w14:paraId="1B6C1EB0" w14:textId="77777777" w:rsidR="00A52E4C" w:rsidRPr="00A52E4C" w:rsidRDefault="00A52E4C" w:rsidP="0049313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120" w:after="120" w:line="240" w:lineRule="auto"/>
              <w:textAlignment w:val="auto"/>
              <w:rPr>
                <w:rFonts w:cs="Arial"/>
                <w:szCs w:val="24"/>
                <w:lang w:eastAsia="en-GB"/>
              </w:rPr>
            </w:pPr>
            <w:r w:rsidRPr="00A52E4C">
              <w:rPr>
                <w:rFonts w:cs="Arial"/>
                <w:szCs w:val="24"/>
                <w:lang w:eastAsia="en-GB"/>
              </w:rPr>
              <w:t xml:space="preserve">RAG noted the report on the financial implications of WRC-19 decisions and that funding for </w:t>
            </w:r>
            <w:proofErr w:type="gramStart"/>
            <w:r w:rsidRPr="00A52E4C">
              <w:rPr>
                <w:rFonts w:cs="Arial"/>
                <w:szCs w:val="24"/>
                <w:lang w:eastAsia="en-GB"/>
              </w:rPr>
              <w:t>all of</w:t>
            </w:r>
            <w:proofErr w:type="gramEnd"/>
            <w:r w:rsidRPr="00A52E4C">
              <w:rPr>
                <w:rFonts w:cs="Arial"/>
                <w:szCs w:val="24"/>
                <w:lang w:eastAsia="en-GB"/>
              </w:rPr>
              <w:t xml:space="preserve"> the software development projects was secured using BR’s foreseen 2020 budget implementation surplus that has resulted from the cancellation of missions and physical ITU-R meetings.</w:t>
            </w:r>
          </w:p>
          <w:p w14:paraId="1DE1F9F1" w14:textId="77777777" w:rsidR="00A52E4C" w:rsidRPr="00A52E4C" w:rsidRDefault="00A52E4C" w:rsidP="0049313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120" w:after="120" w:line="240" w:lineRule="auto"/>
              <w:textAlignment w:val="auto"/>
              <w:rPr>
                <w:rFonts w:cs="Arial"/>
                <w:szCs w:val="24"/>
                <w:lang w:eastAsia="en-GB"/>
              </w:rPr>
            </w:pPr>
            <w:r w:rsidRPr="00A52E4C">
              <w:rPr>
                <w:rFonts w:cs="Arial"/>
                <w:szCs w:val="24"/>
                <w:lang w:eastAsia="en-GB"/>
              </w:rPr>
              <w:t>RAG also noted that funding to cover the WRC-19’s estimate of the costs for the preparation of certain items on the agenda of the WRC23 should be secured based on additional information to be provided by the BR as described below.  RAG noted that the budget requirements for the preparations of those specific items on the WRC23 Agenda will need to be revised in the future when the date for returning to physical meetings is known.  It was also recognized that these are complex agenda items, that some SGs/WPs have established many correspondence groups to address their aspects of these items, and that system characteristics for the related studies are due mid-2021.  Therefore, better estimates can be made in the future based on many factors, including the currently unforeseeable date when ITU-R will return to holding physical meetings.</w:t>
            </w:r>
          </w:p>
          <w:p w14:paraId="013E4847" w14:textId="77777777" w:rsidR="00A52E4C" w:rsidRPr="00A52E4C" w:rsidRDefault="00A52E4C" w:rsidP="0049313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120" w:after="120" w:line="240" w:lineRule="auto"/>
              <w:textAlignment w:val="auto"/>
              <w:rPr>
                <w:rFonts w:cs="Arial"/>
                <w:szCs w:val="24"/>
                <w:lang w:eastAsia="en-GB"/>
              </w:rPr>
            </w:pPr>
            <w:r w:rsidRPr="00A52E4C">
              <w:rPr>
                <w:rFonts w:cs="Arial"/>
                <w:szCs w:val="24"/>
                <w:lang w:eastAsia="en-GB"/>
              </w:rPr>
              <w:t xml:space="preserve">RAG requested the BR Director to present information to the next RAG meeting about the actuals costs for the activities already carried out and the estimates for future activities. </w:t>
            </w:r>
          </w:p>
          <w:p w14:paraId="4D678856" w14:textId="77777777" w:rsidR="00A52E4C" w:rsidRPr="00A52E4C" w:rsidRDefault="00A52E4C" w:rsidP="0049313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120" w:after="120" w:line="240" w:lineRule="auto"/>
              <w:textAlignment w:val="auto"/>
              <w:rPr>
                <w:szCs w:val="24"/>
                <w:lang w:eastAsia="en-GB"/>
              </w:rPr>
            </w:pPr>
            <w:r w:rsidRPr="00A52E4C">
              <w:rPr>
                <w:szCs w:val="24"/>
                <w:lang w:eastAsia="en-GB"/>
              </w:rPr>
              <w:t>RAG noted with appreciation the information provided on the Implementation of WRC-19 decisions relating to terrestrial services, space services and other actions to implement WRC-19 decisions.</w:t>
            </w:r>
          </w:p>
        </w:tc>
      </w:tr>
      <w:tr w:rsidR="00A52E4C" w:rsidRPr="00A52E4C" w14:paraId="414CDBC8" w14:textId="77777777" w:rsidTr="00A52E4C">
        <w:trPr>
          <w:jc w:val="center"/>
        </w:trPr>
        <w:tc>
          <w:tcPr>
            <w:tcW w:w="1037" w:type="dxa"/>
          </w:tcPr>
          <w:p w14:paraId="71D08348" w14:textId="77777777" w:rsidR="00A52E4C" w:rsidRPr="00A52E4C" w:rsidRDefault="00A52E4C" w:rsidP="0049313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120" w:after="120" w:line="240" w:lineRule="auto"/>
              <w:textAlignment w:val="auto"/>
              <w:rPr>
                <w:szCs w:val="24"/>
                <w:lang w:eastAsia="en-GB"/>
              </w:rPr>
            </w:pPr>
            <w:r w:rsidRPr="00A52E4C">
              <w:rPr>
                <w:szCs w:val="24"/>
                <w:lang w:eastAsia="en-GB"/>
              </w:rPr>
              <w:t>5</w:t>
            </w:r>
          </w:p>
        </w:tc>
        <w:tc>
          <w:tcPr>
            <w:tcW w:w="3066" w:type="dxa"/>
          </w:tcPr>
          <w:p w14:paraId="674954B2" w14:textId="77777777" w:rsidR="00A52E4C" w:rsidRPr="00A52E4C" w:rsidRDefault="00A52E4C" w:rsidP="00CD57E2">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40" w:lineRule="auto"/>
              <w:jc w:val="left"/>
              <w:textAlignment w:val="auto"/>
              <w:rPr>
                <w:iCs/>
                <w:szCs w:val="24"/>
                <w:lang w:eastAsia="en-GB"/>
              </w:rPr>
            </w:pPr>
            <w:r w:rsidRPr="00A52E4C">
              <w:rPr>
                <w:iCs/>
                <w:szCs w:val="24"/>
                <w:lang w:eastAsia="en-GB"/>
              </w:rPr>
              <w:t xml:space="preserve">WRC-23 agenda, dates and venue, and related preparations </w:t>
            </w:r>
          </w:p>
          <w:p w14:paraId="03430E1B" w14:textId="77777777" w:rsidR="00A52E4C" w:rsidRPr="00A52E4C" w:rsidRDefault="00A52E4C" w:rsidP="00CD57E2">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40" w:lineRule="auto"/>
              <w:jc w:val="left"/>
              <w:textAlignment w:val="auto"/>
              <w:rPr>
                <w:iCs/>
                <w:szCs w:val="24"/>
                <w:lang w:eastAsia="en-GB"/>
              </w:rPr>
            </w:pPr>
          </w:p>
          <w:p w14:paraId="3E80C254" w14:textId="77777777" w:rsidR="00A52E4C" w:rsidRPr="00A52E4C" w:rsidRDefault="00A52E4C" w:rsidP="00CD57E2">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40" w:lineRule="auto"/>
              <w:jc w:val="left"/>
              <w:textAlignment w:val="auto"/>
              <w:rPr>
                <w:iCs/>
                <w:szCs w:val="24"/>
                <w:lang w:eastAsia="en-GB"/>
              </w:rPr>
            </w:pPr>
            <w:r w:rsidRPr="00A52E4C">
              <w:rPr>
                <w:iCs/>
                <w:szCs w:val="24"/>
                <w:lang w:eastAsia="en-GB"/>
              </w:rPr>
              <w:t>RAG Document(s):</w:t>
            </w:r>
          </w:p>
          <w:p w14:paraId="6CABE3E9" w14:textId="77777777" w:rsidR="00A52E4C" w:rsidRPr="00A52E4C" w:rsidRDefault="00A52E4C" w:rsidP="00CD57E2">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40" w:lineRule="auto"/>
              <w:jc w:val="left"/>
              <w:textAlignment w:val="auto"/>
              <w:rPr>
                <w:iCs/>
                <w:szCs w:val="24"/>
                <w:lang w:eastAsia="en-GB"/>
              </w:rPr>
            </w:pPr>
            <w:r w:rsidRPr="00A52E4C">
              <w:rPr>
                <w:iCs/>
                <w:szCs w:val="24"/>
                <w:lang w:eastAsia="en-GB"/>
              </w:rPr>
              <w:t>26 + Corr.2</w:t>
            </w:r>
          </w:p>
        </w:tc>
        <w:tc>
          <w:tcPr>
            <w:tcW w:w="11198" w:type="dxa"/>
          </w:tcPr>
          <w:p w14:paraId="195358DC" w14:textId="77777777" w:rsidR="00A52E4C" w:rsidRPr="00A52E4C" w:rsidRDefault="00A52E4C" w:rsidP="0049313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120" w:after="120" w:line="240" w:lineRule="auto"/>
              <w:textAlignment w:val="auto"/>
              <w:rPr>
                <w:rFonts w:cs="Arial"/>
                <w:szCs w:val="24"/>
                <w:lang w:eastAsia="en-GB"/>
              </w:rPr>
            </w:pPr>
            <w:r w:rsidRPr="00A52E4C">
              <w:rPr>
                <w:rFonts w:cs="Arial"/>
                <w:szCs w:val="24"/>
                <w:lang w:eastAsia="en-GB"/>
              </w:rPr>
              <w:t xml:space="preserve">RAG noted with appreciation the report on the preparations for WRC-23. </w:t>
            </w:r>
          </w:p>
          <w:p w14:paraId="2D84A319" w14:textId="77777777" w:rsidR="00A52E4C" w:rsidRPr="00A52E4C" w:rsidRDefault="00A52E4C" w:rsidP="0049313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120" w:after="120" w:line="240" w:lineRule="auto"/>
              <w:textAlignment w:val="auto"/>
              <w:rPr>
                <w:rFonts w:eastAsia="Calibri" w:cs="Arial"/>
                <w:szCs w:val="24"/>
                <w:lang w:eastAsia="en-GB"/>
              </w:rPr>
            </w:pPr>
            <w:r w:rsidRPr="00A52E4C">
              <w:rPr>
                <w:rFonts w:eastAsia="Calibri" w:cs="Arial"/>
                <w:szCs w:val="24"/>
                <w:lang w:eastAsia="en-GB"/>
              </w:rPr>
              <w:t xml:space="preserve">The RAG noted that the Council 2021 will update Resolution 1399 to set the precise date of the WRC23 and appreciated the invitation of the </w:t>
            </w:r>
            <w:r w:rsidRPr="00A52E4C">
              <w:rPr>
                <w:rFonts w:eastAsia="Calibri"/>
                <w:color w:val="000000"/>
                <w:szCs w:val="24"/>
                <w:lang w:eastAsia="en-GB"/>
              </w:rPr>
              <w:t>government of the United Arab Emirates</w:t>
            </w:r>
            <w:r w:rsidRPr="00A52E4C">
              <w:rPr>
                <w:rFonts w:eastAsia="Calibri" w:cs="Arial"/>
                <w:szCs w:val="24"/>
                <w:lang w:eastAsia="en-GB"/>
              </w:rPr>
              <w:t xml:space="preserve"> to host the conference.   </w:t>
            </w:r>
          </w:p>
          <w:p w14:paraId="5471D23E" w14:textId="77777777" w:rsidR="00A52E4C" w:rsidRPr="00A52E4C" w:rsidRDefault="00A52E4C" w:rsidP="0049313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120" w:after="120" w:line="240" w:lineRule="auto"/>
              <w:textAlignment w:val="auto"/>
              <w:rPr>
                <w:rFonts w:eastAsia="Calibri" w:cs="Arial"/>
                <w:szCs w:val="24"/>
                <w:lang w:eastAsia="en-GB"/>
              </w:rPr>
            </w:pPr>
            <w:r w:rsidRPr="00A52E4C">
              <w:rPr>
                <w:rFonts w:eastAsia="Calibri" w:cs="Arial"/>
                <w:szCs w:val="24"/>
                <w:lang w:eastAsia="en-GB"/>
              </w:rPr>
              <w:t xml:space="preserve">The RAG expressed its appreciation for the efforts of the BR, the Director, the Deputy to the Director, the Heads of Department and the entire BR staff for their tireless and valuable works, beyond the call for duty. </w:t>
            </w:r>
          </w:p>
          <w:p w14:paraId="2D9B7E66" w14:textId="77777777" w:rsidR="00A52E4C" w:rsidRPr="00A52E4C" w:rsidRDefault="00A52E4C" w:rsidP="0049313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120" w:after="120" w:line="240" w:lineRule="auto"/>
              <w:textAlignment w:val="auto"/>
              <w:rPr>
                <w:rFonts w:cs="Arial"/>
                <w:szCs w:val="24"/>
                <w:lang w:eastAsia="en-GB"/>
              </w:rPr>
            </w:pPr>
            <w:r w:rsidRPr="00A52E4C">
              <w:rPr>
                <w:rFonts w:eastAsia="Calibri" w:cs="Arial"/>
                <w:szCs w:val="24"/>
                <w:lang w:eastAsia="en-GB"/>
              </w:rPr>
              <w:lastRenderedPageBreak/>
              <w:t>RAG noted the challenges of completing the technical studies for the WRC-23 during this period when it is not possible to hold physical meeting.</w:t>
            </w:r>
            <w:r w:rsidRPr="00A52E4C">
              <w:rPr>
                <w:rFonts w:cs="Arial"/>
                <w:szCs w:val="24"/>
                <w:lang w:eastAsia="en-GB"/>
              </w:rPr>
              <w:t xml:space="preserve"> </w:t>
            </w:r>
            <w:proofErr w:type="gramStart"/>
            <w:r w:rsidRPr="00A52E4C">
              <w:rPr>
                <w:rFonts w:cs="Arial"/>
                <w:szCs w:val="24"/>
                <w:lang w:eastAsia="en-GB"/>
              </w:rPr>
              <w:t>Taking into account</w:t>
            </w:r>
            <w:proofErr w:type="gramEnd"/>
            <w:r w:rsidRPr="00A52E4C">
              <w:rPr>
                <w:rFonts w:cs="Arial"/>
                <w:szCs w:val="24"/>
                <w:lang w:eastAsia="en-GB"/>
              </w:rPr>
              <w:t xml:space="preserve"> the agreed period for WRC-23 in the 4th quarter of 2023, the BR Director was invited to identify possible options of improving the ITU-R preparatory studies in case virtual meetings would have to continue next year.  </w:t>
            </w:r>
          </w:p>
        </w:tc>
      </w:tr>
      <w:tr w:rsidR="00A52E4C" w:rsidRPr="00A52E4C" w14:paraId="649C07CE" w14:textId="77777777" w:rsidTr="00A52E4C">
        <w:trPr>
          <w:jc w:val="center"/>
        </w:trPr>
        <w:tc>
          <w:tcPr>
            <w:tcW w:w="1037" w:type="dxa"/>
          </w:tcPr>
          <w:p w14:paraId="3C98617F" w14:textId="77777777" w:rsidR="00A52E4C" w:rsidRPr="00A52E4C" w:rsidRDefault="00A52E4C" w:rsidP="0049313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120" w:after="120" w:line="240" w:lineRule="auto"/>
              <w:textAlignment w:val="auto"/>
              <w:rPr>
                <w:szCs w:val="24"/>
                <w:lang w:eastAsia="en-GB"/>
              </w:rPr>
            </w:pPr>
            <w:r w:rsidRPr="00A52E4C">
              <w:rPr>
                <w:szCs w:val="24"/>
                <w:lang w:eastAsia="en-GB"/>
              </w:rPr>
              <w:lastRenderedPageBreak/>
              <w:t>6</w:t>
            </w:r>
          </w:p>
        </w:tc>
        <w:tc>
          <w:tcPr>
            <w:tcW w:w="3066" w:type="dxa"/>
          </w:tcPr>
          <w:p w14:paraId="3CE116CF" w14:textId="77777777" w:rsidR="00A52E4C" w:rsidRPr="00A52E4C" w:rsidRDefault="00A52E4C" w:rsidP="00CD57E2">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40" w:lineRule="auto"/>
              <w:jc w:val="left"/>
              <w:textAlignment w:val="auto"/>
              <w:rPr>
                <w:iCs/>
                <w:color w:val="000000"/>
                <w:szCs w:val="24"/>
                <w:shd w:val="clear" w:color="auto" w:fill="FFFFFF"/>
                <w:lang w:eastAsia="en-GB"/>
              </w:rPr>
            </w:pPr>
            <w:r w:rsidRPr="00A52E4C">
              <w:rPr>
                <w:iCs/>
                <w:color w:val="000000"/>
                <w:szCs w:val="24"/>
                <w:shd w:val="clear" w:color="auto" w:fill="FFFFFF"/>
                <w:lang w:eastAsia="en-GB"/>
              </w:rPr>
              <w:t xml:space="preserve">Study Group Activities </w:t>
            </w:r>
          </w:p>
          <w:p w14:paraId="2234DC97" w14:textId="77777777" w:rsidR="00A52E4C" w:rsidRPr="00A52E4C" w:rsidRDefault="00A52E4C" w:rsidP="00CD57E2">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40" w:lineRule="auto"/>
              <w:jc w:val="left"/>
              <w:textAlignment w:val="auto"/>
              <w:rPr>
                <w:iCs/>
                <w:color w:val="000000"/>
                <w:szCs w:val="24"/>
                <w:shd w:val="clear" w:color="auto" w:fill="FFFFFF"/>
                <w:lang w:eastAsia="en-GB"/>
              </w:rPr>
            </w:pPr>
          </w:p>
          <w:p w14:paraId="60FF5B14" w14:textId="77777777" w:rsidR="00A52E4C" w:rsidRPr="00A52E4C" w:rsidRDefault="00A52E4C" w:rsidP="00CD57E2">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40" w:lineRule="auto"/>
              <w:jc w:val="left"/>
              <w:textAlignment w:val="auto"/>
              <w:rPr>
                <w:iCs/>
                <w:szCs w:val="24"/>
                <w:lang w:eastAsia="en-GB"/>
              </w:rPr>
            </w:pPr>
            <w:r w:rsidRPr="00A52E4C">
              <w:rPr>
                <w:iCs/>
                <w:szCs w:val="24"/>
                <w:lang w:eastAsia="en-GB"/>
              </w:rPr>
              <w:t>RAG Document(s)</w:t>
            </w:r>
          </w:p>
          <w:p w14:paraId="3F560062" w14:textId="77777777" w:rsidR="00A52E4C" w:rsidRPr="00A52E4C" w:rsidRDefault="00A52E4C" w:rsidP="00CD57E2">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40" w:lineRule="auto"/>
              <w:jc w:val="left"/>
              <w:textAlignment w:val="auto"/>
              <w:rPr>
                <w:iCs/>
                <w:color w:val="000000"/>
                <w:szCs w:val="24"/>
                <w:shd w:val="clear" w:color="auto" w:fill="FFFFFF"/>
                <w:lang w:eastAsia="en-GB"/>
              </w:rPr>
            </w:pPr>
            <w:r w:rsidRPr="00A52E4C">
              <w:rPr>
                <w:iCs/>
                <w:szCs w:val="24"/>
                <w:lang w:eastAsia="en-GB"/>
              </w:rPr>
              <w:t>26, 26-Add.1, 28</w:t>
            </w:r>
            <w:r w:rsidRPr="00A52E4C">
              <w:rPr>
                <w:iCs/>
                <w:color w:val="000000"/>
                <w:szCs w:val="24"/>
                <w:shd w:val="clear" w:color="auto" w:fill="FFFFFF"/>
                <w:lang w:eastAsia="en-GB"/>
              </w:rPr>
              <w:t> </w:t>
            </w:r>
          </w:p>
          <w:p w14:paraId="61597B94" w14:textId="77777777" w:rsidR="00A52E4C" w:rsidRPr="00A52E4C" w:rsidRDefault="00A52E4C" w:rsidP="00CD57E2">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40" w:lineRule="auto"/>
              <w:jc w:val="left"/>
              <w:textAlignment w:val="auto"/>
              <w:rPr>
                <w:iCs/>
                <w:color w:val="000000"/>
                <w:szCs w:val="24"/>
                <w:shd w:val="clear" w:color="auto" w:fill="FFFFFF"/>
                <w:lang w:eastAsia="en-GB"/>
              </w:rPr>
            </w:pPr>
          </w:p>
        </w:tc>
        <w:tc>
          <w:tcPr>
            <w:tcW w:w="11198" w:type="dxa"/>
          </w:tcPr>
          <w:p w14:paraId="40E6BDA6" w14:textId="77777777" w:rsidR="00A52E4C" w:rsidRPr="00A52E4C" w:rsidRDefault="00A52E4C" w:rsidP="0049313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120" w:after="120" w:line="240" w:lineRule="auto"/>
              <w:textAlignment w:val="auto"/>
              <w:rPr>
                <w:rFonts w:eastAsia="Calibri" w:cs="Arial"/>
                <w:szCs w:val="24"/>
                <w:lang w:eastAsia="en-GB"/>
              </w:rPr>
            </w:pPr>
            <w:r w:rsidRPr="00A52E4C">
              <w:rPr>
                <w:rFonts w:eastAsia="Calibri" w:cs="Arial"/>
                <w:szCs w:val="24"/>
                <w:lang w:eastAsia="en-GB"/>
              </w:rPr>
              <w:t>RAG noted the report of the ITU-R Study Groups Department found in RAG21/doc 26 Add. 1</w:t>
            </w:r>
          </w:p>
          <w:p w14:paraId="6F065DD2" w14:textId="77777777" w:rsidR="00A52E4C" w:rsidRPr="00A52E4C" w:rsidRDefault="00A52E4C" w:rsidP="0049313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120" w:after="120" w:line="240" w:lineRule="auto"/>
              <w:textAlignment w:val="auto"/>
              <w:rPr>
                <w:rFonts w:eastAsia="Calibri"/>
                <w:szCs w:val="24"/>
                <w:lang w:eastAsia="en-GB"/>
              </w:rPr>
            </w:pPr>
            <w:r w:rsidRPr="00A52E4C">
              <w:rPr>
                <w:rFonts w:eastAsia="Calibri" w:cs="Arial"/>
                <w:szCs w:val="24"/>
                <w:lang w:eastAsia="en-GB"/>
              </w:rPr>
              <w:t xml:space="preserve">RAG expressed its appreciation for the excellent support and professionalism of the BR Study Groups Department, in particular the counsellors of the SGs, and for efforts of the BR Space and Terrestrial Services Departments for their technical </w:t>
            </w:r>
            <w:r w:rsidRPr="00A52E4C">
              <w:rPr>
                <w:rFonts w:eastAsia="Calibri"/>
                <w:szCs w:val="24"/>
                <w:lang w:eastAsia="en-GB"/>
              </w:rPr>
              <w:t xml:space="preserve">contributions, including </w:t>
            </w:r>
            <w:r w:rsidRPr="00A52E4C">
              <w:rPr>
                <w:szCs w:val="24"/>
                <w:lang w:eastAsia="en-GB"/>
              </w:rPr>
              <w:t xml:space="preserve">valuable contributions on statistics, in particular those relating the WRC23 agenda items, and </w:t>
            </w:r>
            <w:r w:rsidRPr="00A52E4C">
              <w:rPr>
                <w:rFonts w:eastAsia="Calibri"/>
                <w:szCs w:val="24"/>
                <w:lang w:eastAsia="en-GB"/>
              </w:rPr>
              <w:t xml:space="preserve">to the related work in the ITU-R Study Groups.  </w:t>
            </w:r>
          </w:p>
          <w:p w14:paraId="624A3D4B" w14:textId="77777777" w:rsidR="00A52E4C" w:rsidRPr="00A52E4C" w:rsidRDefault="00A52E4C" w:rsidP="0049313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120" w:after="120" w:line="240" w:lineRule="auto"/>
              <w:textAlignment w:val="auto"/>
              <w:rPr>
                <w:rFonts w:eastAsia="Calibri"/>
                <w:szCs w:val="24"/>
                <w:lang w:eastAsia="en-GB"/>
              </w:rPr>
            </w:pPr>
            <w:r w:rsidRPr="00A52E4C">
              <w:rPr>
                <w:rFonts w:eastAsia="Calibri"/>
                <w:szCs w:val="24"/>
                <w:lang w:eastAsia="en-GB"/>
              </w:rPr>
              <w:t>RAG discussed some measures to encourage the smooth operation of ITU-R meetings, particularly in virtual format. One such example was to post the agendas of the Working Groups as ADM documents, to the extent practicable.</w:t>
            </w:r>
          </w:p>
          <w:p w14:paraId="551E57C3" w14:textId="77777777" w:rsidR="00A52E4C" w:rsidRPr="00A52E4C" w:rsidRDefault="00A52E4C" w:rsidP="0049313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120" w:after="120" w:line="259" w:lineRule="auto"/>
              <w:textAlignment w:val="auto"/>
              <w:rPr>
                <w:szCs w:val="24"/>
                <w:lang w:eastAsia="en-GB"/>
              </w:rPr>
            </w:pPr>
            <w:r w:rsidRPr="00A52E4C">
              <w:rPr>
                <w:rFonts w:eastAsia="Calibri"/>
                <w:szCs w:val="24"/>
                <w:lang w:eastAsia="en-GB"/>
              </w:rPr>
              <w:t>RAG supported the request to encourage the ITU-R Study Group Chairs and Working Party Chairs, using existing mechanisms, to provide summaries of their Study Group’s or Working Party’s recent accomplishments to the relevant ITU-D Study Groups.</w:t>
            </w:r>
          </w:p>
          <w:p w14:paraId="0819B4CD" w14:textId="77777777" w:rsidR="00A52E4C" w:rsidRPr="00A52E4C" w:rsidRDefault="00A52E4C" w:rsidP="0049313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120" w:after="120" w:line="259" w:lineRule="auto"/>
              <w:textAlignment w:val="auto"/>
              <w:rPr>
                <w:szCs w:val="24"/>
                <w:lang w:eastAsia="en-GB"/>
              </w:rPr>
            </w:pPr>
            <w:r w:rsidRPr="00A52E4C">
              <w:rPr>
                <w:rFonts w:eastAsia="Calibri"/>
                <w:szCs w:val="24"/>
                <w:lang w:eastAsia="en-GB"/>
              </w:rPr>
              <w:t xml:space="preserve">RAG advised the Director to review </w:t>
            </w:r>
            <w:r w:rsidRPr="00A52E4C">
              <w:rPr>
                <w:rFonts w:eastAsia="Calibri"/>
                <w:color w:val="000000"/>
                <w:szCs w:val="24"/>
                <w:lang w:eastAsia="en-GB"/>
              </w:rPr>
              <w:t>the possibility of further enhancing</w:t>
            </w:r>
            <w:r w:rsidRPr="00A52E4C">
              <w:rPr>
                <w:rFonts w:eastAsia="Calibri"/>
                <w:szCs w:val="24"/>
                <w:lang w:eastAsia="en-GB"/>
              </w:rPr>
              <w:t xml:space="preserve"> the existing guidelines to improve how online meetings are conducted.</w:t>
            </w:r>
            <w:r w:rsidRPr="00A52E4C">
              <w:rPr>
                <w:szCs w:val="24"/>
                <w:lang w:eastAsia="en-GB"/>
              </w:rPr>
              <w:t xml:space="preserve"> </w:t>
            </w:r>
          </w:p>
          <w:p w14:paraId="5D39D198" w14:textId="77777777" w:rsidR="00A52E4C" w:rsidRPr="00A52E4C" w:rsidRDefault="00A52E4C" w:rsidP="0049313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120" w:after="120" w:line="259" w:lineRule="auto"/>
              <w:textAlignment w:val="auto"/>
              <w:rPr>
                <w:rFonts w:eastAsia="Calibri"/>
                <w:szCs w:val="24"/>
                <w:highlight w:val="yellow"/>
                <w:lang w:eastAsia="en-GB"/>
              </w:rPr>
            </w:pPr>
            <w:r w:rsidRPr="00A52E4C">
              <w:rPr>
                <w:rFonts w:eastAsia="Calibri"/>
                <w:szCs w:val="24"/>
                <w:lang w:eastAsia="en-GB"/>
              </w:rPr>
              <w:t xml:space="preserve">RAG noted that the General Rules of Conferences, Assemblies and Meetings of the Union apply to the ITU-R meetings and that the strict application of these rules are required to facilitate achieving progress. </w:t>
            </w:r>
          </w:p>
          <w:p w14:paraId="0E2AAC1B" w14:textId="77777777" w:rsidR="00A52E4C" w:rsidRPr="00A52E4C" w:rsidRDefault="00A52E4C" w:rsidP="0049313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120" w:after="120" w:line="259" w:lineRule="auto"/>
              <w:textAlignment w:val="auto"/>
              <w:rPr>
                <w:rFonts w:eastAsia="Calibri"/>
                <w:szCs w:val="24"/>
                <w:lang w:eastAsia="en-GB"/>
              </w:rPr>
            </w:pPr>
            <w:r w:rsidRPr="00A52E4C">
              <w:rPr>
                <w:rFonts w:eastAsia="Calibri"/>
                <w:szCs w:val="24"/>
                <w:lang w:eastAsia="en-GB"/>
              </w:rPr>
              <w:t xml:space="preserve">RAG requested the BR to keep the webpages of the Study Groups up to date. </w:t>
            </w:r>
          </w:p>
          <w:p w14:paraId="16195344" w14:textId="77777777" w:rsidR="00A52E4C" w:rsidRPr="00A52E4C" w:rsidRDefault="00A52E4C" w:rsidP="0049313C">
            <w:pPr>
              <w:tabs>
                <w:tab w:val="clear" w:pos="794"/>
                <w:tab w:val="clear" w:pos="1191"/>
                <w:tab w:val="clear" w:pos="1588"/>
                <w:tab w:val="clear" w:pos="1985"/>
              </w:tabs>
              <w:overflowPunct/>
              <w:autoSpaceDE/>
              <w:autoSpaceDN/>
              <w:adjustRightInd/>
              <w:spacing w:before="120" w:after="120" w:line="259" w:lineRule="auto"/>
              <w:textAlignment w:val="auto"/>
              <w:rPr>
                <w:rFonts w:ascii="Times New Roman" w:hAnsi="Times New Roman" w:cs="Times New Roman"/>
                <w:szCs w:val="24"/>
                <w:highlight w:val="green"/>
                <w:lang w:eastAsia="en-GB"/>
              </w:rPr>
            </w:pPr>
            <w:r w:rsidRPr="00A52E4C">
              <w:rPr>
                <w:szCs w:val="24"/>
                <w:lang w:eastAsia="en-GB"/>
              </w:rPr>
              <w:t>RAG noted RAG21/28 on Liaison Statements and, after some discussion highlighting the advantages and drawbacks of the proposal, decided to not to make modifications to the guidelines with respect to the approval of liaison statements by Working Parties.</w:t>
            </w:r>
          </w:p>
        </w:tc>
      </w:tr>
      <w:tr w:rsidR="00A52E4C" w:rsidRPr="00A52E4C" w14:paraId="5BD8CD93" w14:textId="77777777" w:rsidTr="00A52E4C">
        <w:trPr>
          <w:jc w:val="center"/>
        </w:trPr>
        <w:tc>
          <w:tcPr>
            <w:tcW w:w="1037" w:type="dxa"/>
          </w:tcPr>
          <w:p w14:paraId="50E45B34" w14:textId="77777777" w:rsidR="00A52E4C" w:rsidRPr="00A52E4C" w:rsidRDefault="00A52E4C" w:rsidP="0049313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120" w:after="120" w:line="240" w:lineRule="auto"/>
              <w:textAlignment w:val="auto"/>
              <w:rPr>
                <w:szCs w:val="24"/>
                <w:lang w:eastAsia="en-GB"/>
              </w:rPr>
            </w:pPr>
            <w:r w:rsidRPr="00A52E4C">
              <w:rPr>
                <w:szCs w:val="24"/>
                <w:lang w:eastAsia="en-GB"/>
              </w:rPr>
              <w:lastRenderedPageBreak/>
              <w:t>7</w:t>
            </w:r>
          </w:p>
        </w:tc>
        <w:tc>
          <w:tcPr>
            <w:tcW w:w="3066" w:type="dxa"/>
          </w:tcPr>
          <w:p w14:paraId="638BACE9" w14:textId="77777777" w:rsidR="00A52E4C" w:rsidRPr="00A52E4C" w:rsidRDefault="00A52E4C" w:rsidP="00CD57E2">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40" w:lineRule="auto"/>
              <w:jc w:val="left"/>
              <w:textAlignment w:val="auto"/>
              <w:rPr>
                <w:szCs w:val="24"/>
                <w:lang w:eastAsia="en-GB"/>
              </w:rPr>
            </w:pPr>
            <w:r w:rsidRPr="00A52E4C">
              <w:rPr>
                <w:szCs w:val="24"/>
                <w:lang w:eastAsia="en-GB"/>
              </w:rPr>
              <w:t xml:space="preserve">Intersectoral Activities </w:t>
            </w:r>
          </w:p>
          <w:p w14:paraId="00754A61" w14:textId="77777777" w:rsidR="00A52E4C" w:rsidRPr="00A52E4C" w:rsidRDefault="00A52E4C" w:rsidP="00CD57E2">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40" w:lineRule="auto"/>
              <w:jc w:val="left"/>
              <w:textAlignment w:val="auto"/>
              <w:rPr>
                <w:iCs/>
                <w:szCs w:val="24"/>
                <w:lang w:eastAsia="en-GB"/>
              </w:rPr>
            </w:pPr>
          </w:p>
          <w:p w14:paraId="2EB315A6" w14:textId="77777777" w:rsidR="00A52E4C" w:rsidRPr="00A52E4C" w:rsidRDefault="00A52E4C" w:rsidP="00CD57E2">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40" w:lineRule="auto"/>
              <w:jc w:val="left"/>
              <w:textAlignment w:val="auto"/>
              <w:rPr>
                <w:iCs/>
                <w:szCs w:val="24"/>
                <w:lang w:eastAsia="en-GB"/>
              </w:rPr>
            </w:pPr>
            <w:r w:rsidRPr="00A52E4C">
              <w:rPr>
                <w:iCs/>
                <w:szCs w:val="24"/>
                <w:lang w:eastAsia="en-GB"/>
              </w:rPr>
              <w:t>RAG Document(s):</w:t>
            </w:r>
          </w:p>
          <w:p w14:paraId="275253CE" w14:textId="77777777" w:rsidR="00A52E4C" w:rsidRPr="00A52E4C" w:rsidRDefault="00A52E4C" w:rsidP="00CD57E2">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40" w:lineRule="auto"/>
              <w:jc w:val="left"/>
              <w:textAlignment w:val="auto"/>
              <w:rPr>
                <w:color w:val="000000"/>
                <w:szCs w:val="24"/>
                <w:shd w:val="clear" w:color="auto" w:fill="FFFFFF"/>
                <w:lang w:eastAsia="en-GB"/>
              </w:rPr>
            </w:pPr>
            <w:r w:rsidRPr="00A52E4C">
              <w:rPr>
                <w:iCs/>
                <w:szCs w:val="24"/>
                <w:lang w:eastAsia="en-GB"/>
              </w:rPr>
              <w:t>25, 34</w:t>
            </w:r>
          </w:p>
        </w:tc>
        <w:tc>
          <w:tcPr>
            <w:tcW w:w="11198" w:type="dxa"/>
          </w:tcPr>
          <w:p w14:paraId="1C65C44B" w14:textId="77777777" w:rsidR="00A52E4C" w:rsidRPr="00A52E4C" w:rsidRDefault="00A52E4C" w:rsidP="0049313C">
            <w:pPr>
              <w:tabs>
                <w:tab w:val="clear" w:pos="794"/>
                <w:tab w:val="clear" w:pos="1191"/>
                <w:tab w:val="clear" w:pos="1588"/>
                <w:tab w:val="clear" w:pos="1985"/>
              </w:tabs>
              <w:overflowPunct/>
              <w:autoSpaceDE/>
              <w:autoSpaceDN/>
              <w:adjustRightInd/>
              <w:spacing w:before="120" w:after="120" w:line="240" w:lineRule="auto"/>
              <w:textAlignment w:val="auto"/>
              <w:rPr>
                <w:rFonts w:eastAsia="Calibri"/>
                <w:szCs w:val="24"/>
                <w:lang w:val="en-GB" w:eastAsia="en-GB"/>
              </w:rPr>
            </w:pPr>
            <w:r w:rsidRPr="00A52E4C">
              <w:rPr>
                <w:rFonts w:eastAsia="Calibri"/>
                <w:szCs w:val="24"/>
                <w:lang w:val="en-GB" w:eastAsia="en-GB"/>
              </w:rPr>
              <w:t xml:space="preserve">RAG noted the Liaison Statement provided in </w:t>
            </w:r>
            <w:r w:rsidRPr="00A52E4C">
              <w:rPr>
                <w:rFonts w:eastAsia="Calibri"/>
                <w:szCs w:val="24"/>
                <w:lang w:eastAsia="en-GB"/>
              </w:rPr>
              <w:t>RAG21/25 with thanks and considered that the issue raised in this document has already been dealt with in relevant Working Parties</w:t>
            </w:r>
            <w:r w:rsidRPr="00A52E4C">
              <w:rPr>
                <w:rFonts w:eastAsia="Calibri"/>
                <w:szCs w:val="24"/>
                <w:lang w:val="en-GB" w:eastAsia="en-GB"/>
              </w:rPr>
              <w:t xml:space="preserve">. </w:t>
            </w:r>
          </w:p>
          <w:p w14:paraId="7D0C3FDD" w14:textId="14554304" w:rsidR="00A52E4C" w:rsidRDefault="00A52E4C" w:rsidP="0049313C">
            <w:pPr>
              <w:tabs>
                <w:tab w:val="clear" w:pos="794"/>
                <w:tab w:val="clear" w:pos="1191"/>
                <w:tab w:val="clear" w:pos="1588"/>
                <w:tab w:val="clear" w:pos="1985"/>
              </w:tabs>
              <w:overflowPunct/>
              <w:autoSpaceDE/>
              <w:autoSpaceDN/>
              <w:adjustRightInd/>
              <w:spacing w:before="0" w:line="240" w:lineRule="auto"/>
              <w:textAlignment w:val="auto"/>
              <w:rPr>
                <w:rFonts w:eastAsia="Calibri"/>
                <w:szCs w:val="24"/>
                <w:lang w:val="en-GB" w:eastAsia="en-GB"/>
              </w:rPr>
            </w:pPr>
            <w:r w:rsidRPr="00A52E4C">
              <w:rPr>
                <w:rFonts w:eastAsia="Calibri"/>
                <w:szCs w:val="24"/>
                <w:lang w:val="en-GB" w:eastAsia="en-GB"/>
              </w:rPr>
              <w:t>RAG noted the Liaison Statement provided in RAG21/34 and thanked Mr. Fabio Bigi for the report and for the work in the ISCG. With respect to the updating of the mapping tables contained in Attachment 2 to RAG21/34, RAG proposes that the actual inter-sector mapping should continue to be performed by the BDT, BR and TSB.</w:t>
            </w:r>
          </w:p>
          <w:p w14:paraId="25F8A0B5" w14:textId="77777777" w:rsidR="003E6D2C" w:rsidRPr="00A52E4C" w:rsidRDefault="003E6D2C" w:rsidP="0049313C">
            <w:pPr>
              <w:tabs>
                <w:tab w:val="clear" w:pos="794"/>
                <w:tab w:val="clear" w:pos="1191"/>
                <w:tab w:val="clear" w:pos="1588"/>
                <w:tab w:val="clear" w:pos="1985"/>
              </w:tabs>
              <w:overflowPunct/>
              <w:autoSpaceDE/>
              <w:autoSpaceDN/>
              <w:adjustRightInd/>
              <w:spacing w:before="0" w:line="240" w:lineRule="auto"/>
              <w:textAlignment w:val="auto"/>
              <w:rPr>
                <w:rFonts w:eastAsia="Calibri"/>
                <w:szCs w:val="24"/>
                <w:lang w:val="en-GB" w:eastAsia="en-GB"/>
              </w:rPr>
            </w:pPr>
          </w:p>
          <w:p w14:paraId="59FB0891" w14:textId="77777777" w:rsidR="00A52E4C" w:rsidRPr="00A52E4C" w:rsidRDefault="00A52E4C" w:rsidP="0049313C">
            <w:pPr>
              <w:tabs>
                <w:tab w:val="clear" w:pos="794"/>
                <w:tab w:val="clear" w:pos="1191"/>
                <w:tab w:val="clear" w:pos="1588"/>
                <w:tab w:val="clear" w:pos="1985"/>
              </w:tabs>
              <w:overflowPunct/>
              <w:autoSpaceDE/>
              <w:autoSpaceDN/>
              <w:adjustRightInd/>
              <w:spacing w:before="0" w:line="240" w:lineRule="auto"/>
              <w:textAlignment w:val="auto"/>
              <w:rPr>
                <w:rFonts w:eastAsia="Calibri"/>
                <w:szCs w:val="24"/>
                <w:lang w:val="en-GB" w:eastAsia="en-GB"/>
              </w:rPr>
            </w:pPr>
            <w:r w:rsidRPr="00A52E4C">
              <w:rPr>
                <w:rFonts w:eastAsia="Calibri"/>
                <w:szCs w:val="24"/>
                <w:lang w:val="en-GB" w:eastAsia="en-GB"/>
              </w:rPr>
              <w:t>RAG also noted the confirmation from Mr. Buonomo that the mapping table in RAG21/34 is reviewed regularly by the BR Study Group Department and is currently up to date.</w:t>
            </w:r>
          </w:p>
          <w:p w14:paraId="0E848DE7" w14:textId="77777777" w:rsidR="00A52E4C" w:rsidRPr="00A52E4C" w:rsidRDefault="00A52E4C" w:rsidP="0049313C">
            <w:pPr>
              <w:tabs>
                <w:tab w:val="clear" w:pos="794"/>
                <w:tab w:val="clear" w:pos="1191"/>
                <w:tab w:val="clear" w:pos="1588"/>
                <w:tab w:val="clear" w:pos="1985"/>
              </w:tabs>
              <w:overflowPunct/>
              <w:autoSpaceDE/>
              <w:autoSpaceDN/>
              <w:adjustRightInd/>
              <w:spacing w:before="0" w:line="240" w:lineRule="auto"/>
              <w:textAlignment w:val="auto"/>
              <w:rPr>
                <w:rFonts w:eastAsia="Calibri"/>
                <w:szCs w:val="24"/>
                <w:lang w:val="en-GB" w:eastAsia="en-GB"/>
              </w:rPr>
            </w:pPr>
          </w:p>
          <w:p w14:paraId="0E4487A0" w14:textId="4E3A18B1" w:rsidR="00A52E4C" w:rsidRDefault="00A52E4C" w:rsidP="0049313C">
            <w:pPr>
              <w:tabs>
                <w:tab w:val="clear" w:pos="794"/>
                <w:tab w:val="clear" w:pos="1191"/>
                <w:tab w:val="clear" w:pos="1588"/>
                <w:tab w:val="clear" w:pos="1985"/>
              </w:tabs>
              <w:overflowPunct/>
              <w:autoSpaceDE/>
              <w:autoSpaceDN/>
              <w:adjustRightInd/>
              <w:spacing w:before="0" w:line="240" w:lineRule="auto"/>
              <w:textAlignment w:val="auto"/>
              <w:rPr>
                <w:rFonts w:eastAsia="Calibri"/>
                <w:szCs w:val="24"/>
                <w:lang w:val="en-GB" w:eastAsia="en-GB"/>
              </w:rPr>
            </w:pPr>
            <w:r w:rsidRPr="00A52E4C">
              <w:rPr>
                <w:rFonts w:eastAsia="Calibri"/>
                <w:szCs w:val="24"/>
                <w:lang w:val="en-GB" w:eastAsia="en-GB"/>
              </w:rPr>
              <w:t xml:space="preserve">RAG invites the ISCG to consider the proposals made during the RAG meeting, including harmonizing the guidelines on how to indicate the main achievements/deliverables by the ITU-R and ITU-T Sectors to be addressed to ITU-D in support of their activities, in particular on the topics which are of particular interest for developing countries. </w:t>
            </w:r>
          </w:p>
          <w:p w14:paraId="25D22F72" w14:textId="77777777" w:rsidR="003E6D2C" w:rsidRPr="00A52E4C" w:rsidRDefault="003E6D2C" w:rsidP="0049313C">
            <w:pPr>
              <w:tabs>
                <w:tab w:val="clear" w:pos="794"/>
                <w:tab w:val="clear" w:pos="1191"/>
                <w:tab w:val="clear" w:pos="1588"/>
                <w:tab w:val="clear" w:pos="1985"/>
              </w:tabs>
              <w:overflowPunct/>
              <w:autoSpaceDE/>
              <w:autoSpaceDN/>
              <w:adjustRightInd/>
              <w:spacing w:before="0" w:line="240" w:lineRule="auto"/>
              <w:textAlignment w:val="auto"/>
              <w:rPr>
                <w:rFonts w:eastAsia="Calibri"/>
                <w:szCs w:val="24"/>
                <w:lang w:val="en-GB" w:eastAsia="en-GB"/>
              </w:rPr>
            </w:pPr>
          </w:p>
          <w:p w14:paraId="7613BB25" w14:textId="77777777" w:rsidR="00A52E4C" w:rsidRPr="00A52E4C" w:rsidRDefault="00A52E4C" w:rsidP="0049313C">
            <w:pPr>
              <w:tabs>
                <w:tab w:val="clear" w:pos="794"/>
                <w:tab w:val="clear" w:pos="1191"/>
                <w:tab w:val="clear" w:pos="1588"/>
                <w:tab w:val="clear" w:pos="1985"/>
              </w:tabs>
              <w:overflowPunct/>
              <w:autoSpaceDE/>
              <w:autoSpaceDN/>
              <w:adjustRightInd/>
              <w:spacing w:before="0" w:line="240" w:lineRule="auto"/>
              <w:textAlignment w:val="auto"/>
              <w:rPr>
                <w:szCs w:val="24"/>
                <w:lang w:eastAsia="en-GB"/>
              </w:rPr>
            </w:pPr>
            <w:r w:rsidRPr="00A52E4C">
              <w:rPr>
                <w:rFonts w:eastAsia="Calibri"/>
                <w:szCs w:val="24"/>
                <w:lang w:val="en-GB" w:eastAsia="en-GB"/>
              </w:rPr>
              <w:t xml:space="preserve">RAG noted that there were registration problems to the 12 March 2021 ISCG meeting. The meeting was informed that the ITU General Secretariat is creating an ISCG webpage and registration process to facilitate broader participation in ISCG meetings. RAG also welcomed the invitation from the ISCG for RAG members </w:t>
            </w:r>
            <w:r w:rsidRPr="00A52E4C">
              <w:rPr>
                <w:szCs w:val="24"/>
                <w:lang w:eastAsia="en-GB"/>
              </w:rPr>
              <w:t>to participate in its next meeting to be held on 1</w:t>
            </w:r>
            <w:r w:rsidRPr="00A52E4C">
              <w:rPr>
                <w:szCs w:val="24"/>
                <w:vertAlign w:val="superscript"/>
                <w:lang w:eastAsia="en-GB"/>
              </w:rPr>
              <w:t>st</w:t>
            </w:r>
            <w:r w:rsidRPr="00A52E4C">
              <w:rPr>
                <w:szCs w:val="24"/>
                <w:lang w:eastAsia="en-GB"/>
              </w:rPr>
              <w:t xml:space="preserve"> September 2021, and to register to the ISCG-group mailing list </w:t>
            </w:r>
            <w:hyperlink r:id="rId12" w:history="1">
              <w:r w:rsidRPr="00A52E4C">
                <w:rPr>
                  <w:color w:val="0000FF"/>
                  <w:szCs w:val="24"/>
                  <w:u w:val="single"/>
                  <w:lang w:eastAsia="en-GB"/>
                </w:rPr>
                <w:t>here</w:t>
              </w:r>
            </w:hyperlink>
            <w:r w:rsidRPr="00A52E4C">
              <w:rPr>
                <w:szCs w:val="24"/>
                <w:lang w:eastAsia="en-GB"/>
              </w:rPr>
              <w:t>.</w:t>
            </w:r>
          </w:p>
          <w:p w14:paraId="6DFF7938" w14:textId="77777777" w:rsidR="00A52E4C" w:rsidRPr="00A52E4C" w:rsidRDefault="00A52E4C" w:rsidP="0049313C">
            <w:pPr>
              <w:tabs>
                <w:tab w:val="clear" w:pos="794"/>
                <w:tab w:val="clear" w:pos="1191"/>
                <w:tab w:val="clear" w:pos="1588"/>
                <w:tab w:val="clear" w:pos="1985"/>
              </w:tabs>
              <w:overflowPunct/>
              <w:autoSpaceDE/>
              <w:autoSpaceDN/>
              <w:adjustRightInd/>
              <w:spacing w:before="0" w:line="240" w:lineRule="auto"/>
              <w:textAlignment w:val="auto"/>
              <w:rPr>
                <w:szCs w:val="24"/>
                <w:lang w:eastAsia="en-GB"/>
              </w:rPr>
            </w:pPr>
            <w:r w:rsidRPr="00A52E4C">
              <w:rPr>
                <w:szCs w:val="24"/>
                <w:lang w:eastAsia="en-GB"/>
              </w:rPr>
              <w:t>RAG recalled that its representatives are the Vice chairs from Cameroon and Mexico.</w:t>
            </w:r>
          </w:p>
          <w:p w14:paraId="7CDA4011" w14:textId="77777777" w:rsidR="00A52E4C" w:rsidRPr="00A52E4C" w:rsidRDefault="00A52E4C" w:rsidP="0049313C">
            <w:pPr>
              <w:tabs>
                <w:tab w:val="clear" w:pos="794"/>
                <w:tab w:val="clear" w:pos="1191"/>
                <w:tab w:val="clear" w:pos="1588"/>
                <w:tab w:val="clear" w:pos="1985"/>
              </w:tabs>
              <w:overflowPunct/>
              <w:autoSpaceDE/>
              <w:autoSpaceDN/>
              <w:adjustRightInd/>
              <w:spacing w:before="120" w:after="120" w:line="240" w:lineRule="auto"/>
              <w:textAlignment w:val="auto"/>
              <w:rPr>
                <w:rFonts w:ascii="Times New Roman" w:hAnsi="Times New Roman" w:cs="Times New Roman"/>
                <w:szCs w:val="24"/>
                <w:lang w:val="en-GB" w:eastAsia="en-GB"/>
              </w:rPr>
            </w:pPr>
            <w:r w:rsidRPr="00A52E4C">
              <w:rPr>
                <w:rFonts w:eastAsia="Calibri"/>
                <w:szCs w:val="24"/>
                <w:lang w:eastAsia="en-GB"/>
              </w:rPr>
              <w:t xml:space="preserve">RAG underscored </w:t>
            </w:r>
            <w:r w:rsidRPr="00A52E4C">
              <w:rPr>
                <w:szCs w:val="24"/>
                <w:lang w:eastAsia="en-GB"/>
              </w:rPr>
              <w:t>the importance of intersectoral coordination and the need to continue supporting the activities of ISCG.</w:t>
            </w:r>
          </w:p>
        </w:tc>
      </w:tr>
      <w:tr w:rsidR="00A52E4C" w:rsidRPr="00A52E4C" w14:paraId="40586572" w14:textId="77777777" w:rsidTr="00A52E4C">
        <w:trPr>
          <w:jc w:val="center"/>
        </w:trPr>
        <w:tc>
          <w:tcPr>
            <w:tcW w:w="1037" w:type="dxa"/>
          </w:tcPr>
          <w:p w14:paraId="275374EB" w14:textId="77777777" w:rsidR="00A52E4C" w:rsidRPr="00A52E4C" w:rsidRDefault="00A52E4C" w:rsidP="0049313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120" w:after="120" w:line="240" w:lineRule="auto"/>
              <w:textAlignment w:val="auto"/>
              <w:rPr>
                <w:szCs w:val="24"/>
                <w:lang w:eastAsia="en-GB"/>
              </w:rPr>
            </w:pPr>
            <w:r w:rsidRPr="00A52E4C">
              <w:rPr>
                <w:szCs w:val="24"/>
                <w:lang w:eastAsia="en-GB"/>
              </w:rPr>
              <w:t>8</w:t>
            </w:r>
          </w:p>
        </w:tc>
        <w:tc>
          <w:tcPr>
            <w:tcW w:w="3066" w:type="dxa"/>
          </w:tcPr>
          <w:p w14:paraId="47B92028" w14:textId="77777777" w:rsidR="00A52E4C" w:rsidRPr="00A52E4C" w:rsidRDefault="00A52E4C" w:rsidP="00CD57E2">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40" w:lineRule="auto"/>
              <w:jc w:val="left"/>
              <w:textAlignment w:val="auto"/>
              <w:rPr>
                <w:rFonts w:eastAsia="Arial Unicode MS"/>
                <w:szCs w:val="24"/>
                <w:lang w:eastAsia="en-GB"/>
              </w:rPr>
            </w:pPr>
            <w:r w:rsidRPr="00A52E4C">
              <w:rPr>
                <w:rFonts w:eastAsia="Arial Unicode MS"/>
                <w:szCs w:val="24"/>
                <w:lang w:eastAsia="en-GB"/>
              </w:rPr>
              <w:t xml:space="preserve">Draft Operational Plan </w:t>
            </w:r>
            <w:r w:rsidRPr="00A52E4C">
              <w:rPr>
                <w:rFonts w:eastAsia="Arial Unicode MS"/>
                <w:szCs w:val="24"/>
                <w:lang w:eastAsia="en-GB"/>
              </w:rPr>
              <w:br/>
              <w:t xml:space="preserve">(BR section) </w:t>
            </w:r>
          </w:p>
          <w:p w14:paraId="24136EA2" w14:textId="77777777" w:rsidR="00A52E4C" w:rsidRPr="00A52E4C" w:rsidRDefault="00A52E4C" w:rsidP="00CD57E2">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40" w:lineRule="auto"/>
              <w:jc w:val="left"/>
              <w:textAlignment w:val="auto"/>
              <w:rPr>
                <w:rFonts w:eastAsia="Arial Unicode MS"/>
                <w:szCs w:val="24"/>
                <w:lang w:eastAsia="en-GB"/>
              </w:rPr>
            </w:pPr>
          </w:p>
          <w:p w14:paraId="1887F700" w14:textId="77777777" w:rsidR="00A52E4C" w:rsidRPr="00A52E4C" w:rsidRDefault="00A52E4C" w:rsidP="00CD57E2">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40" w:lineRule="auto"/>
              <w:jc w:val="left"/>
              <w:textAlignment w:val="auto"/>
              <w:rPr>
                <w:iCs/>
                <w:szCs w:val="24"/>
                <w:lang w:eastAsia="en-GB"/>
              </w:rPr>
            </w:pPr>
            <w:r w:rsidRPr="00A52E4C">
              <w:rPr>
                <w:iCs/>
                <w:szCs w:val="24"/>
                <w:lang w:eastAsia="en-GB"/>
              </w:rPr>
              <w:t>RAG Document(s):</w:t>
            </w:r>
          </w:p>
          <w:p w14:paraId="331B6CAE" w14:textId="77777777" w:rsidR="00A52E4C" w:rsidRPr="00A52E4C" w:rsidRDefault="00A52E4C" w:rsidP="00CD57E2">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40" w:lineRule="auto"/>
              <w:jc w:val="left"/>
              <w:textAlignment w:val="auto"/>
              <w:rPr>
                <w:color w:val="000000"/>
                <w:szCs w:val="24"/>
                <w:shd w:val="clear" w:color="auto" w:fill="FFFFFF"/>
                <w:lang w:eastAsia="en-GB"/>
              </w:rPr>
            </w:pPr>
            <w:r w:rsidRPr="00A52E4C">
              <w:rPr>
                <w:iCs/>
                <w:szCs w:val="24"/>
                <w:lang w:eastAsia="en-GB"/>
              </w:rPr>
              <w:t>26, 27</w:t>
            </w:r>
            <w:r w:rsidRPr="00A52E4C">
              <w:rPr>
                <w:szCs w:val="24"/>
                <w:lang w:eastAsia="en-GB"/>
              </w:rPr>
              <w:br/>
            </w:r>
          </w:p>
        </w:tc>
        <w:tc>
          <w:tcPr>
            <w:tcW w:w="11198" w:type="dxa"/>
          </w:tcPr>
          <w:p w14:paraId="3E251319" w14:textId="77777777" w:rsidR="00A52E4C" w:rsidRPr="00A52E4C" w:rsidRDefault="00A52E4C" w:rsidP="0049313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120" w:after="120" w:line="240" w:lineRule="auto"/>
              <w:textAlignment w:val="auto"/>
              <w:rPr>
                <w:rFonts w:eastAsia="Calibri"/>
                <w:color w:val="000000"/>
                <w:szCs w:val="24"/>
                <w:lang w:eastAsia="en-GB"/>
              </w:rPr>
            </w:pPr>
            <w:r w:rsidRPr="00A52E4C">
              <w:rPr>
                <w:rFonts w:eastAsia="Calibri"/>
                <w:color w:val="000000"/>
                <w:szCs w:val="24"/>
                <w:lang w:eastAsia="en-GB"/>
              </w:rPr>
              <w:t xml:space="preserve">RAG noted the draft rolling Operational Plan of the ITU-R for the period 2022-2025. RAG noted the comments of the Director that it is a consolidated document for the Union and that includes a specific part for the ITU-R. </w:t>
            </w:r>
          </w:p>
          <w:p w14:paraId="2F5A6F4A" w14:textId="77777777" w:rsidR="00A52E4C" w:rsidRPr="00A52E4C" w:rsidRDefault="00A52E4C" w:rsidP="0049313C">
            <w:pPr>
              <w:tabs>
                <w:tab w:val="clear" w:pos="794"/>
                <w:tab w:val="clear" w:pos="1191"/>
                <w:tab w:val="clear" w:pos="1588"/>
                <w:tab w:val="clear" w:pos="1985"/>
              </w:tabs>
              <w:overflowPunct/>
              <w:autoSpaceDE/>
              <w:autoSpaceDN/>
              <w:adjustRightInd/>
              <w:spacing w:before="120" w:after="120" w:line="240" w:lineRule="auto"/>
              <w:textAlignment w:val="auto"/>
              <w:rPr>
                <w:rFonts w:eastAsia="Calibri"/>
                <w:color w:val="000000"/>
                <w:szCs w:val="24"/>
                <w:lang w:eastAsia="en-GB"/>
              </w:rPr>
            </w:pPr>
            <w:r w:rsidRPr="00A52E4C">
              <w:rPr>
                <w:rFonts w:eastAsia="Calibri"/>
                <w:color w:val="000000"/>
                <w:szCs w:val="24"/>
                <w:lang w:eastAsia="en-GB"/>
              </w:rPr>
              <w:t xml:space="preserve">RAG advised the Director to consider, to the extent practicable, using indicators determined </w:t>
            </w:r>
            <w:proofErr w:type="gramStart"/>
            <w:r w:rsidRPr="00A52E4C">
              <w:rPr>
                <w:rFonts w:eastAsia="Calibri"/>
                <w:color w:val="000000"/>
                <w:szCs w:val="24"/>
                <w:lang w:eastAsia="en-GB"/>
              </w:rPr>
              <w:t>on the basis of</w:t>
            </w:r>
            <w:proofErr w:type="gramEnd"/>
            <w:r w:rsidRPr="00A52E4C">
              <w:rPr>
                <w:rFonts w:eastAsia="Calibri"/>
                <w:color w:val="000000"/>
                <w:szCs w:val="24"/>
                <w:lang w:eastAsia="en-GB"/>
              </w:rPr>
              <w:t xml:space="preserve"> data obtained from open sources (e.g. databases and documents of ITU, UN agencies and other authoritative sources). </w:t>
            </w:r>
          </w:p>
          <w:p w14:paraId="3B6C2F1E" w14:textId="77777777" w:rsidR="00A52E4C" w:rsidRPr="00A52E4C" w:rsidRDefault="00A52E4C" w:rsidP="0049313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120" w:after="120" w:line="240" w:lineRule="auto"/>
              <w:textAlignment w:val="auto"/>
              <w:rPr>
                <w:rFonts w:eastAsia="Calibri"/>
                <w:color w:val="000000"/>
                <w:szCs w:val="24"/>
                <w:lang w:eastAsia="en-GB"/>
              </w:rPr>
            </w:pPr>
          </w:p>
        </w:tc>
      </w:tr>
      <w:tr w:rsidR="00A52E4C" w:rsidRPr="00A52E4C" w14:paraId="5D73427C" w14:textId="77777777" w:rsidTr="00A52E4C">
        <w:trPr>
          <w:jc w:val="center"/>
        </w:trPr>
        <w:tc>
          <w:tcPr>
            <w:tcW w:w="1037" w:type="dxa"/>
          </w:tcPr>
          <w:p w14:paraId="1A388E33" w14:textId="77777777" w:rsidR="00A52E4C" w:rsidRPr="00A52E4C" w:rsidRDefault="00A52E4C" w:rsidP="0049313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120" w:after="120" w:line="240" w:lineRule="auto"/>
              <w:textAlignment w:val="auto"/>
              <w:rPr>
                <w:szCs w:val="24"/>
                <w:lang w:eastAsia="en-GB"/>
              </w:rPr>
            </w:pPr>
            <w:r w:rsidRPr="00A52E4C">
              <w:rPr>
                <w:szCs w:val="24"/>
                <w:lang w:eastAsia="en-GB"/>
              </w:rPr>
              <w:lastRenderedPageBreak/>
              <w:t>9</w:t>
            </w:r>
          </w:p>
        </w:tc>
        <w:tc>
          <w:tcPr>
            <w:tcW w:w="3066" w:type="dxa"/>
          </w:tcPr>
          <w:p w14:paraId="06B3EE75" w14:textId="77777777" w:rsidR="00A52E4C" w:rsidRPr="00A52E4C" w:rsidRDefault="00A52E4C" w:rsidP="00CD57E2">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40" w:lineRule="auto"/>
              <w:jc w:val="left"/>
              <w:textAlignment w:val="auto"/>
              <w:rPr>
                <w:szCs w:val="24"/>
                <w:lang w:val="de-CH" w:eastAsia="en-GB"/>
              </w:rPr>
            </w:pPr>
            <w:r w:rsidRPr="00A52E4C">
              <w:rPr>
                <w:szCs w:val="24"/>
                <w:lang w:val="de-CH" w:eastAsia="en-GB"/>
              </w:rPr>
              <w:t>BR Information System</w:t>
            </w:r>
          </w:p>
          <w:p w14:paraId="3FCFAD42" w14:textId="77777777" w:rsidR="00A52E4C" w:rsidRPr="00A52E4C" w:rsidRDefault="00A52E4C" w:rsidP="00CD57E2">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40" w:lineRule="auto"/>
              <w:jc w:val="left"/>
              <w:textAlignment w:val="auto"/>
              <w:rPr>
                <w:szCs w:val="24"/>
                <w:lang w:val="de-CH" w:eastAsia="en-GB"/>
              </w:rPr>
            </w:pPr>
          </w:p>
          <w:p w14:paraId="1D36A401" w14:textId="77777777" w:rsidR="00A52E4C" w:rsidRPr="00A52E4C" w:rsidRDefault="00A52E4C" w:rsidP="00CD57E2">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40" w:lineRule="auto"/>
              <w:jc w:val="left"/>
              <w:textAlignment w:val="auto"/>
              <w:rPr>
                <w:szCs w:val="24"/>
                <w:lang w:val="de-CH" w:eastAsia="en-GB"/>
              </w:rPr>
            </w:pPr>
            <w:r w:rsidRPr="00A52E4C">
              <w:rPr>
                <w:szCs w:val="24"/>
                <w:lang w:val="de-CH" w:eastAsia="en-GB"/>
              </w:rPr>
              <w:t>RAG Document(s):</w:t>
            </w:r>
          </w:p>
          <w:p w14:paraId="543E8AD6" w14:textId="77777777" w:rsidR="00A52E4C" w:rsidRPr="00A52E4C" w:rsidRDefault="00A52E4C" w:rsidP="00CD57E2">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40" w:lineRule="auto"/>
              <w:jc w:val="left"/>
              <w:textAlignment w:val="auto"/>
              <w:rPr>
                <w:szCs w:val="24"/>
                <w:lang w:val="de-CH" w:eastAsia="en-GB"/>
              </w:rPr>
            </w:pPr>
            <w:r w:rsidRPr="00A52E4C">
              <w:rPr>
                <w:iCs/>
                <w:szCs w:val="24"/>
                <w:lang w:val="fr-CA" w:eastAsia="en-GB"/>
              </w:rPr>
              <w:t>26, 29</w:t>
            </w:r>
          </w:p>
          <w:p w14:paraId="7E6110BA" w14:textId="77777777" w:rsidR="00A52E4C" w:rsidRPr="00A52E4C" w:rsidRDefault="00A52E4C" w:rsidP="00CD57E2">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40" w:lineRule="auto"/>
              <w:jc w:val="left"/>
              <w:textAlignment w:val="auto"/>
              <w:rPr>
                <w:i/>
                <w:iCs/>
                <w:szCs w:val="24"/>
                <w:lang w:val="fr-CA" w:eastAsia="en-GB"/>
              </w:rPr>
            </w:pPr>
          </w:p>
        </w:tc>
        <w:tc>
          <w:tcPr>
            <w:tcW w:w="11198" w:type="dxa"/>
          </w:tcPr>
          <w:p w14:paraId="6CCB995E" w14:textId="77777777" w:rsidR="00A52E4C" w:rsidRPr="00A52E4C" w:rsidRDefault="00A52E4C" w:rsidP="0049313C">
            <w:pPr>
              <w:tabs>
                <w:tab w:val="clear" w:pos="794"/>
                <w:tab w:val="clear" w:pos="1191"/>
                <w:tab w:val="clear" w:pos="1588"/>
                <w:tab w:val="clear" w:pos="1985"/>
              </w:tabs>
              <w:overflowPunct/>
              <w:autoSpaceDE/>
              <w:autoSpaceDN/>
              <w:adjustRightInd/>
              <w:spacing w:before="0" w:line="240" w:lineRule="auto"/>
              <w:textAlignment w:val="auto"/>
              <w:rPr>
                <w:rFonts w:eastAsia="Calibri"/>
                <w:color w:val="000000"/>
                <w:szCs w:val="24"/>
                <w:lang w:eastAsia="en-GB"/>
              </w:rPr>
            </w:pPr>
            <w:r w:rsidRPr="00A52E4C">
              <w:rPr>
                <w:rFonts w:eastAsia="Calibri"/>
                <w:color w:val="000000"/>
                <w:szCs w:val="24"/>
                <w:lang w:eastAsia="en-GB"/>
              </w:rPr>
              <w:t xml:space="preserve">RAG noted the presentation on terrestrial software and tools and other software and tools. RAG thanked the Director, particularly Mr. Bachar Abou-Chanab, and all the BR staff involved in the development of these software tools. RAG encouraged the Director to continue updating all these tools, </w:t>
            </w:r>
            <w:proofErr w:type="gramStart"/>
            <w:r w:rsidRPr="00A52E4C">
              <w:rPr>
                <w:rFonts w:eastAsia="Calibri"/>
                <w:color w:val="000000"/>
                <w:szCs w:val="24"/>
                <w:lang w:eastAsia="en-GB"/>
              </w:rPr>
              <w:t>taking into account</w:t>
            </w:r>
            <w:proofErr w:type="gramEnd"/>
            <w:r w:rsidRPr="00A52E4C">
              <w:rPr>
                <w:rFonts w:eastAsia="Calibri"/>
                <w:color w:val="000000"/>
                <w:szCs w:val="24"/>
                <w:lang w:eastAsia="en-GB"/>
              </w:rPr>
              <w:t xml:space="preserve"> the RR and Rules of Procedure (</w:t>
            </w:r>
            <w:proofErr w:type="spellStart"/>
            <w:r w:rsidRPr="00A52E4C">
              <w:rPr>
                <w:rFonts w:eastAsia="Calibri"/>
                <w:color w:val="000000"/>
                <w:szCs w:val="24"/>
                <w:lang w:eastAsia="en-GB"/>
              </w:rPr>
              <w:t>RoP</w:t>
            </w:r>
            <w:proofErr w:type="spellEnd"/>
            <w:r w:rsidRPr="00A52E4C">
              <w:rPr>
                <w:rFonts w:eastAsia="Calibri"/>
                <w:color w:val="000000"/>
                <w:szCs w:val="24"/>
                <w:lang w:eastAsia="en-GB"/>
              </w:rPr>
              <w:t>) in force, as well as the needs and feedback of users. As for the Radio Regulations tools, RAG noted that, when practicable, BR staff attending regional meetings can present the tools and seek feedback for further improvements. RAG noted that the Director explained that these tools are developed to facilitate all members, particularly developing countries, access to radio spectrum resources in conformity with the radio regulations.   RAG encourages developing countries</w:t>
            </w:r>
            <w:proofErr w:type="gramStart"/>
            <w:r w:rsidRPr="00A52E4C">
              <w:rPr>
                <w:rFonts w:eastAsia="Calibri"/>
                <w:color w:val="000000"/>
                <w:szCs w:val="24"/>
                <w:lang w:eastAsia="en-GB"/>
              </w:rPr>
              <w:t>, in particular, to</w:t>
            </w:r>
            <w:proofErr w:type="gramEnd"/>
            <w:r w:rsidRPr="00A52E4C">
              <w:rPr>
                <w:rFonts w:eastAsia="Calibri"/>
                <w:color w:val="000000"/>
                <w:szCs w:val="24"/>
                <w:lang w:eastAsia="en-GB"/>
              </w:rPr>
              <w:t xml:space="preserve"> use the tools and provide feedback to the BR. Finally, RAG noted the need to release these tools in the other languages of the Union.</w:t>
            </w:r>
          </w:p>
          <w:p w14:paraId="59C79745" w14:textId="77777777" w:rsidR="00A52E4C" w:rsidRPr="00A52E4C" w:rsidRDefault="00A52E4C" w:rsidP="0049313C">
            <w:pPr>
              <w:tabs>
                <w:tab w:val="clear" w:pos="794"/>
                <w:tab w:val="clear" w:pos="1191"/>
                <w:tab w:val="clear" w:pos="1588"/>
                <w:tab w:val="clear" w:pos="1985"/>
              </w:tabs>
              <w:overflowPunct/>
              <w:autoSpaceDE/>
              <w:autoSpaceDN/>
              <w:adjustRightInd/>
              <w:spacing w:before="0" w:line="240" w:lineRule="auto"/>
              <w:ind w:left="360" w:hanging="360"/>
              <w:textAlignment w:val="auto"/>
              <w:rPr>
                <w:rFonts w:ascii="Times New Roman" w:hAnsi="Times New Roman" w:cs="Times New Roman"/>
                <w:color w:val="00B050"/>
                <w:szCs w:val="24"/>
                <w:lang w:val="en-GB" w:eastAsia="en-GB"/>
              </w:rPr>
            </w:pPr>
          </w:p>
          <w:p w14:paraId="5903101A" w14:textId="77777777" w:rsidR="00A52E4C" w:rsidRPr="00A52E4C" w:rsidRDefault="00A52E4C" w:rsidP="0049313C">
            <w:pPr>
              <w:tabs>
                <w:tab w:val="clear" w:pos="794"/>
                <w:tab w:val="clear" w:pos="1191"/>
                <w:tab w:val="clear" w:pos="1588"/>
                <w:tab w:val="clear" w:pos="1985"/>
              </w:tabs>
              <w:overflowPunct/>
              <w:autoSpaceDE/>
              <w:autoSpaceDN/>
              <w:adjustRightInd/>
              <w:spacing w:before="0" w:line="259" w:lineRule="auto"/>
              <w:textAlignment w:val="auto"/>
              <w:rPr>
                <w:rFonts w:eastAsia="Calibri"/>
                <w:color w:val="000000"/>
                <w:szCs w:val="24"/>
                <w:lang w:val="en-GB" w:eastAsia="en-GB"/>
              </w:rPr>
            </w:pPr>
            <w:r w:rsidRPr="00A52E4C">
              <w:rPr>
                <w:rFonts w:eastAsia="Calibri"/>
                <w:color w:val="000000"/>
                <w:szCs w:val="24"/>
                <w:lang w:eastAsia="en-GB"/>
              </w:rPr>
              <w:t>RAG noted the presentation on software developments related to space services and thanked the Director and BR Space Application Software Division for the tools developed to implement Res. 907 and 908. RAG thanked the Administration of Japan for their generous contribution and for making available an expert to implement Res. 908. RAG requests the Director to continue this work and to keep all functionalities in the new tools.  Moreover, RAG advised the Director to seek feedback</w:t>
            </w:r>
            <w:r w:rsidRPr="00A52E4C">
              <w:rPr>
                <w:rFonts w:eastAsia="Calibri"/>
                <w:color w:val="000000"/>
                <w:szCs w:val="24"/>
                <w:lang w:val="en-GB" w:eastAsia="en-GB"/>
              </w:rPr>
              <w:t xml:space="preserve"> from Administrations and Study Groups and learn how these tools can facilitate their work.  Lastly, RAG asked the Director to provide a briefing to the next RAG on the use of data analytics tools in the BR.</w:t>
            </w:r>
          </w:p>
          <w:p w14:paraId="658D8DB5" w14:textId="77777777" w:rsidR="00A52E4C" w:rsidRPr="00A52E4C" w:rsidRDefault="00A52E4C" w:rsidP="0049313C">
            <w:pPr>
              <w:tabs>
                <w:tab w:val="clear" w:pos="794"/>
                <w:tab w:val="clear" w:pos="1191"/>
                <w:tab w:val="clear" w:pos="1588"/>
                <w:tab w:val="clear" w:pos="1985"/>
              </w:tabs>
              <w:overflowPunct/>
              <w:autoSpaceDE/>
              <w:autoSpaceDN/>
              <w:adjustRightInd/>
              <w:spacing w:before="120" w:after="120" w:line="259" w:lineRule="auto"/>
              <w:textAlignment w:val="auto"/>
              <w:rPr>
                <w:rFonts w:eastAsia="Calibri" w:cs="Arial"/>
                <w:szCs w:val="24"/>
                <w:lang w:val="en-GB" w:eastAsia="en-GB"/>
              </w:rPr>
            </w:pPr>
            <w:r w:rsidRPr="00A52E4C">
              <w:rPr>
                <w:rFonts w:eastAsia="Calibri" w:cs="Arial"/>
                <w:szCs w:val="24"/>
                <w:lang w:val="en-GB" w:eastAsia="en-GB"/>
              </w:rPr>
              <w:t>RAG noted with appreciation the information and proposals presented in RAG21/29 from Japan.  The RAG concurs with the Director in recognizing and expressing appreciation to Japan for their contribution to the work of the BR for many years, both financially and with subject matter experts.  He believes the resultants improvements in BR tools helps both developed and developing countries, which has been the focus of the BR.</w:t>
            </w:r>
          </w:p>
          <w:p w14:paraId="028257E9" w14:textId="77777777" w:rsidR="00A52E4C" w:rsidRPr="00A52E4C" w:rsidRDefault="00A52E4C" w:rsidP="0049313C">
            <w:pPr>
              <w:tabs>
                <w:tab w:val="clear" w:pos="794"/>
                <w:tab w:val="clear" w:pos="1191"/>
                <w:tab w:val="clear" w:pos="1588"/>
                <w:tab w:val="clear" w:pos="1985"/>
              </w:tabs>
              <w:overflowPunct/>
              <w:autoSpaceDE/>
              <w:autoSpaceDN/>
              <w:adjustRightInd/>
              <w:spacing w:before="120" w:after="120" w:line="259" w:lineRule="auto"/>
              <w:textAlignment w:val="auto"/>
              <w:rPr>
                <w:rFonts w:eastAsia="Calibri" w:cs="Arial"/>
                <w:szCs w:val="24"/>
                <w:lang w:val="en-GB" w:eastAsia="en-GB"/>
              </w:rPr>
            </w:pPr>
            <w:r w:rsidRPr="00A52E4C">
              <w:rPr>
                <w:rFonts w:eastAsia="Calibri" w:cs="Arial"/>
                <w:szCs w:val="24"/>
                <w:lang w:val="en-GB" w:eastAsia="en-GB"/>
              </w:rPr>
              <w:t xml:space="preserve">RAG asked the BR to take into consideration the proposals from Japan in </w:t>
            </w:r>
            <w:r w:rsidRPr="00A52E4C">
              <w:rPr>
                <w:rFonts w:eastAsia="Calibri" w:cs="Arial"/>
                <w:szCs w:val="24"/>
                <w:lang w:eastAsia="en-GB"/>
              </w:rPr>
              <w:t>RAG21/29</w:t>
            </w:r>
            <w:r w:rsidRPr="00A52E4C">
              <w:rPr>
                <w:rFonts w:eastAsia="Calibri" w:cs="Arial"/>
                <w:szCs w:val="24"/>
                <w:lang w:val="en-GB" w:eastAsia="en-GB"/>
              </w:rPr>
              <w:t>, while considering the workload, priorities, resources, availability of staff and the needs of developing countries.   RAG also noted that members have expressed the ongoing need for software tools that can be used while offline, as well as tools that are fully web-based.</w:t>
            </w:r>
          </w:p>
        </w:tc>
      </w:tr>
      <w:tr w:rsidR="00A52E4C" w:rsidRPr="00A52E4C" w14:paraId="024C7F76" w14:textId="77777777" w:rsidTr="00A52E4C">
        <w:trPr>
          <w:jc w:val="center"/>
        </w:trPr>
        <w:tc>
          <w:tcPr>
            <w:tcW w:w="1037" w:type="dxa"/>
          </w:tcPr>
          <w:p w14:paraId="29CA7BC6" w14:textId="77777777" w:rsidR="00A52E4C" w:rsidRPr="00A52E4C" w:rsidRDefault="00A52E4C" w:rsidP="0049313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120" w:after="120" w:line="240" w:lineRule="auto"/>
              <w:textAlignment w:val="auto"/>
              <w:rPr>
                <w:szCs w:val="24"/>
                <w:lang w:eastAsia="en-GB"/>
              </w:rPr>
            </w:pPr>
            <w:r w:rsidRPr="00A52E4C">
              <w:rPr>
                <w:szCs w:val="24"/>
                <w:lang w:eastAsia="en-GB"/>
              </w:rPr>
              <w:t>10</w:t>
            </w:r>
          </w:p>
        </w:tc>
        <w:tc>
          <w:tcPr>
            <w:tcW w:w="3066" w:type="dxa"/>
          </w:tcPr>
          <w:p w14:paraId="57FB148C" w14:textId="77777777" w:rsidR="00A52E4C" w:rsidRPr="00A52E4C" w:rsidRDefault="00A52E4C" w:rsidP="00CD57E2">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40" w:lineRule="auto"/>
              <w:jc w:val="left"/>
              <w:textAlignment w:val="auto"/>
              <w:rPr>
                <w:szCs w:val="24"/>
                <w:lang w:val="en-GB" w:eastAsia="en-GB"/>
              </w:rPr>
            </w:pPr>
            <w:r w:rsidRPr="00A52E4C">
              <w:rPr>
                <w:szCs w:val="24"/>
                <w:lang w:val="en-GB" w:eastAsia="en-GB"/>
              </w:rPr>
              <w:t xml:space="preserve">Report of RAG CG-1 on Gender </w:t>
            </w:r>
          </w:p>
          <w:p w14:paraId="565032D9" w14:textId="77777777" w:rsidR="00A52E4C" w:rsidRPr="00A52E4C" w:rsidRDefault="00A52E4C" w:rsidP="00CD57E2">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40" w:lineRule="auto"/>
              <w:jc w:val="left"/>
              <w:textAlignment w:val="auto"/>
              <w:rPr>
                <w:szCs w:val="24"/>
                <w:lang w:val="en-GB" w:eastAsia="en-GB"/>
              </w:rPr>
            </w:pPr>
          </w:p>
          <w:p w14:paraId="5DBB8F90" w14:textId="77777777" w:rsidR="00A52E4C" w:rsidRPr="00A52E4C" w:rsidRDefault="00A52E4C" w:rsidP="00CD57E2">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40" w:lineRule="auto"/>
              <w:jc w:val="left"/>
              <w:textAlignment w:val="auto"/>
              <w:rPr>
                <w:iCs/>
                <w:szCs w:val="24"/>
                <w:lang w:eastAsia="en-GB"/>
              </w:rPr>
            </w:pPr>
            <w:r w:rsidRPr="00A52E4C">
              <w:rPr>
                <w:iCs/>
                <w:szCs w:val="24"/>
                <w:lang w:eastAsia="en-GB"/>
              </w:rPr>
              <w:t>RAG Document(s):</w:t>
            </w:r>
          </w:p>
          <w:p w14:paraId="7F7F7441" w14:textId="77777777" w:rsidR="00A52E4C" w:rsidRPr="00A52E4C" w:rsidRDefault="00A52E4C" w:rsidP="00CD57E2">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40" w:lineRule="auto"/>
              <w:jc w:val="left"/>
              <w:textAlignment w:val="auto"/>
              <w:rPr>
                <w:i/>
                <w:szCs w:val="24"/>
                <w:lang w:eastAsia="en-GB"/>
              </w:rPr>
            </w:pPr>
            <w:r w:rsidRPr="00A52E4C">
              <w:rPr>
                <w:iCs/>
                <w:szCs w:val="24"/>
                <w:lang w:eastAsia="en-GB"/>
              </w:rPr>
              <w:t>30</w:t>
            </w:r>
          </w:p>
          <w:p w14:paraId="579BE5DC" w14:textId="77777777" w:rsidR="00A52E4C" w:rsidRPr="00A52E4C" w:rsidRDefault="00A52E4C" w:rsidP="00CD57E2">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40" w:lineRule="auto"/>
              <w:jc w:val="left"/>
              <w:textAlignment w:val="auto"/>
              <w:rPr>
                <w:szCs w:val="24"/>
                <w:lang w:eastAsia="en-GB"/>
              </w:rPr>
            </w:pPr>
          </w:p>
        </w:tc>
        <w:tc>
          <w:tcPr>
            <w:tcW w:w="11198" w:type="dxa"/>
          </w:tcPr>
          <w:p w14:paraId="12CE19B1" w14:textId="77777777" w:rsidR="00A52E4C" w:rsidRPr="00A52E4C" w:rsidRDefault="00A52E4C" w:rsidP="0049313C">
            <w:pPr>
              <w:tabs>
                <w:tab w:val="clear" w:pos="794"/>
                <w:tab w:val="clear" w:pos="1191"/>
                <w:tab w:val="clear" w:pos="1588"/>
                <w:tab w:val="clear" w:pos="1985"/>
              </w:tabs>
              <w:overflowPunct/>
              <w:autoSpaceDE/>
              <w:autoSpaceDN/>
              <w:adjustRightInd/>
              <w:spacing w:before="100" w:beforeAutospacing="1" w:after="100" w:afterAutospacing="1" w:line="240" w:lineRule="auto"/>
              <w:textAlignment w:val="auto"/>
              <w:rPr>
                <w:rFonts w:eastAsia="Calibri" w:cs="Arial"/>
                <w:szCs w:val="24"/>
                <w:lang w:val="en-GB" w:eastAsia="en-GB"/>
              </w:rPr>
            </w:pPr>
            <w:r w:rsidRPr="00A52E4C">
              <w:rPr>
                <w:rFonts w:eastAsia="Calibri" w:cs="Arial"/>
                <w:szCs w:val="24"/>
                <w:lang w:val="en-GB" w:eastAsia="en-GB"/>
              </w:rPr>
              <w:lastRenderedPageBreak/>
              <w:t xml:space="preserve">RAG noted the report of activities of the CG on the Implementation of WRC-19 Gender Declaration, RAG21/30 and the attached proposed LS. It was agreed, in addition to the text below, to provide the BR Director with some </w:t>
            </w:r>
            <w:r w:rsidRPr="00A52E4C">
              <w:rPr>
                <w:rFonts w:eastAsia="Calibri" w:cs="Arial"/>
                <w:szCs w:val="24"/>
                <w:lang w:val="en-GB" w:eastAsia="en-GB"/>
              </w:rPr>
              <w:lastRenderedPageBreak/>
              <w:t>draft text for his consideration for inclusion in the Circular Letter on the outcome of the RAG 2021 meeting, taking into account the discussions in this subject on RAG’s 28</w:t>
            </w:r>
            <w:r w:rsidRPr="00A52E4C">
              <w:rPr>
                <w:rFonts w:eastAsia="Calibri" w:cs="Arial"/>
                <w:szCs w:val="24"/>
                <w:vertAlign w:val="superscript"/>
                <w:lang w:val="en-GB" w:eastAsia="en-GB"/>
              </w:rPr>
              <w:t>th</w:t>
            </w:r>
            <w:r w:rsidRPr="00A52E4C">
              <w:rPr>
                <w:rFonts w:eastAsia="Calibri" w:cs="Arial"/>
                <w:szCs w:val="24"/>
                <w:lang w:val="en-GB" w:eastAsia="en-GB"/>
              </w:rPr>
              <w:t xml:space="preserve"> meeting, as well as other information available in ITU website on this matter.</w:t>
            </w:r>
          </w:p>
          <w:p w14:paraId="07BC5CF1" w14:textId="77777777" w:rsidR="00A52E4C" w:rsidRPr="00A52E4C" w:rsidRDefault="00A52E4C" w:rsidP="0049313C">
            <w:pPr>
              <w:tabs>
                <w:tab w:val="clear" w:pos="794"/>
                <w:tab w:val="clear" w:pos="1191"/>
                <w:tab w:val="clear" w:pos="1588"/>
                <w:tab w:val="clear" w:pos="1985"/>
              </w:tabs>
              <w:overflowPunct/>
              <w:autoSpaceDE/>
              <w:autoSpaceDN/>
              <w:adjustRightInd/>
              <w:spacing w:before="100" w:beforeAutospacing="1" w:after="100" w:afterAutospacing="1" w:line="240" w:lineRule="auto"/>
              <w:textAlignment w:val="auto"/>
              <w:rPr>
                <w:rFonts w:eastAsia="Calibri" w:cs="Arial"/>
                <w:szCs w:val="24"/>
                <w:lang w:val="en-GB" w:eastAsia="en-GB"/>
              </w:rPr>
            </w:pPr>
            <w:r w:rsidRPr="00A52E4C">
              <w:rPr>
                <w:rFonts w:eastAsia="Calibri" w:cs="Arial"/>
                <w:szCs w:val="24"/>
                <w:lang w:val="en-GB" w:eastAsia="en-GB"/>
              </w:rPr>
              <w:t xml:space="preserve">RAG invites all Study Groups and Working Parties Chairs to continue to support, to the extent practicable, gender equality, equity and parity by encouraging women to be appointed to leadership positions within the Working Parties and Rapporteur groups including as Chairmen, Vice Chairmen and Rapporteurs. </w:t>
            </w:r>
          </w:p>
          <w:p w14:paraId="60464185" w14:textId="77777777" w:rsidR="00A52E4C" w:rsidRPr="00A52E4C" w:rsidRDefault="00A52E4C" w:rsidP="0049313C">
            <w:pPr>
              <w:tabs>
                <w:tab w:val="clear" w:pos="794"/>
                <w:tab w:val="clear" w:pos="1191"/>
                <w:tab w:val="clear" w:pos="1588"/>
                <w:tab w:val="clear" w:pos="1985"/>
              </w:tabs>
              <w:overflowPunct/>
              <w:autoSpaceDE/>
              <w:autoSpaceDN/>
              <w:adjustRightInd/>
              <w:spacing w:before="100" w:beforeAutospacing="1" w:after="100" w:afterAutospacing="1" w:line="240" w:lineRule="auto"/>
              <w:textAlignment w:val="auto"/>
              <w:rPr>
                <w:rFonts w:ascii="Times New Roman" w:eastAsia="Calibri" w:hAnsi="Times New Roman" w:cs="Times New Roman"/>
                <w:szCs w:val="24"/>
                <w:lang w:val="en-GB"/>
              </w:rPr>
            </w:pPr>
            <w:r w:rsidRPr="00A52E4C">
              <w:rPr>
                <w:rFonts w:eastAsia="Calibri" w:cs="Arial"/>
                <w:szCs w:val="24"/>
                <w:lang w:val="en-GB" w:eastAsia="en-GB"/>
              </w:rPr>
              <w:t xml:space="preserve"> </w:t>
            </w:r>
          </w:p>
        </w:tc>
      </w:tr>
      <w:tr w:rsidR="00A52E4C" w:rsidRPr="00A52E4C" w14:paraId="7D64D061" w14:textId="77777777" w:rsidTr="00A52E4C">
        <w:trPr>
          <w:jc w:val="center"/>
        </w:trPr>
        <w:tc>
          <w:tcPr>
            <w:tcW w:w="1037" w:type="dxa"/>
          </w:tcPr>
          <w:p w14:paraId="4BC273CF" w14:textId="77777777" w:rsidR="00A52E4C" w:rsidRPr="00A52E4C" w:rsidRDefault="00A52E4C" w:rsidP="0049313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120" w:after="120" w:line="240" w:lineRule="auto"/>
              <w:textAlignment w:val="auto"/>
              <w:rPr>
                <w:szCs w:val="24"/>
                <w:lang w:eastAsia="en-GB"/>
              </w:rPr>
            </w:pPr>
            <w:r w:rsidRPr="00A52E4C">
              <w:rPr>
                <w:szCs w:val="24"/>
                <w:lang w:eastAsia="en-GB"/>
              </w:rPr>
              <w:lastRenderedPageBreak/>
              <w:br w:type="page"/>
              <w:t>11</w:t>
            </w:r>
          </w:p>
        </w:tc>
        <w:tc>
          <w:tcPr>
            <w:tcW w:w="3066" w:type="dxa"/>
          </w:tcPr>
          <w:p w14:paraId="7DE1B0E7" w14:textId="77777777" w:rsidR="00A52E4C" w:rsidRPr="00A52E4C" w:rsidRDefault="00A52E4C" w:rsidP="00CD57E2">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40" w:lineRule="auto"/>
              <w:jc w:val="left"/>
              <w:textAlignment w:val="auto"/>
              <w:rPr>
                <w:szCs w:val="24"/>
                <w:lang w:eastAsia="en-GB"/>
              </w:rPr>
            </w:pPr>
            <w:r w:rsidRPr="00A52E4C">
              <w:rPr>
                <w:szCs w:val="24"/>
                <w:lang w:eastAsia="en-GB"/>
              </w:rPr>
              <w:t xml:space="preserve">TOR of RAG CG-2 on Possible Revisions of Resolutions ITU-R 1-8 and 15-6 </w:t>
            </w:r>
          </w:p>
          <w:p w14:paraId="564C838E" w14:textId="77777777" w:rsidR="00A52E4C" w:rsidRPr="00A52E4C" w:rsidRDefault="00A52E4C" w:rsidP="00CD57E2">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40" w:lineRule="auto"/>
              <w:jc w:val="left"/>
              <w:textAlignment w:val="auto"/>
              <w:rPr>
                <w:szCs w:val="24"/>
                <w:lang w:eastAsia="en-GB"/>
              </w:rPr>
            </w:pPr>
          </w:p>
          <w:p w14:paraId="505FBF51" w14:textId="77777777" w:rsidR="00A52E4C" w:rsidRPr="00A52E4C" w:rsidRDefault="00A52E4C" w:rsidP="00CD57E2">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40" w:lineRule="auto"/>
              <w:jc w:val="left"/>
              <w:textAlignment w:val="auto"/>
              <w:rPr>
                <w:i/>
                <w:szCs w:val="24"/>
                <w:lang w:eastAsia="en-GB"/>
              </w:rPr>
            </w:pPr>
            <w:r w:rsidRPr="00A52E4C">
              <w:rPr>
                <w:i/>
                <w:szCs w:val="24"/>
                <w:lang w:eastAsia="en-GB"/>
              </w:rPr>
              <w:t>RAG Document(s):</w:t>
            </w:r>
          </w:p>
          <w:p w14:paraId="043B7360" w14:textId="77777777" w:rsidR="00A52E4C" w:rsidRPr="00A52E4C" w:rsidRDefault="00A52E4C" w:rsidP="00CD57E2">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40" w:lineRule="auto"/>
              <w:jc w:val="left"/>
              <w:textAlignment w:val="auto"/>
              <w:rPr>
                <w:i/>
                <w:szCs w:val="24"/>
                <w:lang w:eastAsia="en-GB"/>
              </w:rPr>
            </w:pPr>
            <w:r w:rsidRPr="00A52E4C">
              <w:rPr>
                <w:i/>
                <w:szCs w:val="24"/>
                <w:lang w:eastAsia="en-GB"/>
              </w:rPr>
              <w:t>31</w:t>
            </w:r>
          </w:p>
        </w:tc>
        <w:tc>
          <w:tcPr>
            <w:tcW w:w="11198" w:type="dxa"/>
          </w:tcPr>
          <w:p w14:paraId="77C5E165" w14:textId="77777777" w:rsidR="00A52E4C" w:rsidRPr="00A52E4C" w:rsidRDefault="00A52E4C" w:rsidP="0049313C">
            <w:pPr>
              <w:tabs>
                <w:tab w:val="clear" w:pos="794"/>
                <w:tab w:val="clear" w:pos="1191"/>
                <w:tab w:val="clear" w:pos="1588"/>
                <w:tab w:val="clear" w:pos="1985"/>
              </w:tabs>
              <w:overflowPunct/>
              <w:autoSpaceDE/>
              <w:autoSpaceDN/>
              <w:adjustRightInd/>
              <w:spacing w:before="120" w:after="120" w:line="240" w:lineRule="auto"/>
              <w:textAlignment w:val="auto"/>
              <w:rPr>
                <w:rFonts w:cs="Arial"/>
                <w:szCs w:val="24"/>
                <w:lang w:eastAsia="en-GB"/>
              </w:rPr>
            </w:pPr>
            <w:r w:rsidRPr="00A52E4C">
              <w:rPr>
                <w:rFonts w:cs="Arial"/>
                <w:szCs w:val="24"/>
                <w:lang w:eastAsia="en-GB"/>
              </w:rPr>
              <w:t xml:space="preserve">RAG agreed on the Terms </w:t>
            </w:r>
            <w:r w:rsidRPr="00A52E4C">
              <w:rPr>
                <w:rFonts w:ascii="Times New Roman" w:hAnsi="Times New Roman" w:cs="Times New Roman"/>
                <w:bCs/>
                <w:color w:val="000000"/>
                <w:szCs w:val="28"/>
                <w:lang w:eastAsia="en-GB"/>
              </w:rPr>
              <w:t xml:space="preserve">of </w:t>
            </w:r>
            <w:r w:rsidRPr="00A52E4C">
              <w:rPr>
                <w:rFonts w:cs="Arial"/>
                <w:szCs w:val="24"/>
                <w:lang w:eastAsia="en-GB"/>
              </w:rPr>
              <w:t>Reference of the RAG Correspondence Group 2 on possible revisions of Resolutions ITU-R 1-8 (RAG CG-2)</w:t>
            </w:r>
            <w:r w:rsidRPr="00A52E4C">
              <w:rPr>
                <w:rFonts w:eastAsia="Calibri"/>
                <w:color w:val="000000"/>
                <w:szCs w:val="24"/>
                <w:lang w:eastAsia="en-GB"/>
              </w:rPr>
              <w:t xml:space="preserve"> as shown in the Annex 2 to this document</w:t>
            </w:r>
            <w:r w:rsidRPr="00A52E4C">
              <w:rPr>
                <w:rFonts w:cs="Arial"/>
                <w:szCs w:val="24"/>
                <w:lang w:eastAsia="en-GB"/>
              </w:rPr>
              <w:t xml:space="preserve">. </w:t>
            </w:r>
          </w:p>
        </w:tc>
      </w:tr>
      <w:tr w:rsidR="00A52E4C" w:rsidRPr="00A52E4C" w14:paraId="33E29424" w14:textId="77777777" w:rsidTr="00A52E4C">
        <w:trPr>
          <w:jc w:val="center"/>
        </w:trPr>
        <w:tc>
          <w:tcPr>
            <w:tcW w:w="1037" w:type="dxa"/>
          </w:tcPr>
          <w:p w14:paraId="1F9B20A3" w14:textId="77777777" w:rsidR="00A52E4C" w:rsidRPr="00A52E4C" w:rsidRDefault="00A52E4C" w:rsidP="0049313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120" w:after="120" w:line="240" w:lineRule="auto"/>
              <w:textAlignment w:val="auto"/>
              <w:rPr>
                <w:szCs w:val="24"/>
                <w:lang w:eastAsia="en-GB"/>
              </w:rPr>
            </w:pPr>
            <w:r w:rsidRPr="00A52E4C">
              <w:rPr>
                <w:szCs w:val="24"/>
                <w:lang w:eastAsia="en-GB"/>
              </w:rPr>
              <w:t>12</w:t>
            </w:r>
          </w:p>
        </w:tc>
        <w:tc>
          <w:tcPr>
            <w:tcW w:w="3066" w:type="dxa"/>
          </w:tcPr>
          <w:p w14:paraId="1D3FC962" w14:textId="77777777" w:rsidR="00A52E4C" w:rsidRPr="00A52E4C" w:rsidRDefault="00A52E4C" w:rsidP="00CD57E2">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40" w:lineRule="auto"/>
              <w:jc w:val="left"/>
              <w:textAlignment w:val="auto"/>
              <w:rPr>
                <w:i/>
                <w:iCs/>
                <w:szCs w:val="24"/>
                <w:lang w:eastAsia="en-GB"/>
              </w:rPr>
            </w:pPr>
            <w:r w:rsidRPr="00A52E4C">
              <w:rPr>
                <w:szCs w:val="24"/>
                <w:lang w:eastAsia="en-GB"/>
              </w:rPr>
              <w:t>Outreach</w:t>
            </w:r>
            <w:r w:rsidRPr="00A52E4C">
              <w:rPr>
                <w:i/>
                <w:iCs/>
                <w:szCs w:val="24"/>
                <w:lang w:eastAsia="en-GB"/>
              </w:rPr>
              <w:t xml:space="preserve">  </w:t>
            </w:r>
          </w:p>
          <w:p w14:paraId="331D88F9" w14:textId="77777777" w:rsidR="00A52E4C" w:rsidRPr="00A52E4C" w:rsidRDefault="00A52E4C" w:rsidP="00CD57E2">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40" w:lineRule="auto"/>
              <w:jc w:val="left"/>
              <w:textAlignment w:val="auto"/>
              <w:rPr>
                <w:i/>
                <w:szCs w:val="24"/>
                <w:lang w:eastAsia="en-GB"/>
              </w:rPr>
            </w:pPr>
            <w:r w:rsidRPr="00A52E4C">
              <w:rPr>
                <w:szCs w:val="24"/>
                <w:lang w:eastAsia="en-GB"/>
              </w:rPr>
              <w:br/>
            </w:r>
            <w:r w:rsidRPr="00A52E4C">
              <w:rPr>
                <w:i/>
                <w:szCs w:val="24"/>
                <w:lang w:eastAsia="en-GB"/>
              </w:rPr>
              <w:t>RAG Document(s):</w:t>
            </w:r>
          </w:p>
          <w:p w14:paraId="0F1C802B" w14:textId="77777777" w:rsidR="00A52E4C" w:rsidRPr="00A52E4C" w:rsidRDefault="00A52E4C" w:rsidP="00CD57E2">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40" w:lineRule="auto"/>
              <w:jc w:val="left"/>
              <w:textAlignment w:val="auto"/>
              <w:rPr>
                <w:i/>
                <w:iCs/>
                <w:szCs w:val="24"/>
                <w:lang w:eastAsia="en-GB"/>
              </w:rPr>
            </w:pPr>
            <w:r w:rsidRPr="00A52E4C">
              <w:rPr>
                <w:i/>
                <w:szCs w:val="24"/>
                <w:lang w:eastAsia="en-GB"/>
              </w:rPr>
              <w:t>26</w:t>
            </w:r>
          </w:p>
        </w:tc>
        <w:tc>
          <w:tcPr>
            <w:tcW w:w="11198" w:type="dxa"/>
          </w:tcPr>
          <w:p w14:paraId="536D9E94" w14:textId="77777777" w:rsidR="00A52E4C" w:rsidRPr="00A52E4C" w:rsidRDefault="00A52E4C" w:rsidP="0049313C">
            <w:pPr>
              <w:tabs>
                <w:tab w:val="clear" w:pos="794"/>
                <w:tab w:val="clear" w:pos="1191"/>
                <w:tab w:val="clear" w:pos="1588"/>
                <w:tab w:val="clear" w:pos="1985"/>
              </w:tabs>
              <w:overflowPunct/>
              <w:autoSpaceDE/>
              <w:autoSpaceDN/>
              <w:adjustRightInd/>
              <w:spacing w:before="0" w:line="240" w:lineRule="auto"/>
              <w:textAlignment w:val="auto"/>
              <w:rPr>
                <w:rFonts w:cs="Arial"/>
                <w:szCs w:val="24"/>
                <w:lang w:eastAsia="en-GB"/>
              </w:rPr>
            </w:pPr>
            <w:r w:rsidRPr="00A52E4C">
              <w:rPr>
                <w:rFonts w:cs="Arial"/>
                <w:szCs w:val="24"/>
                <w:lang w:eastAsia="en-GB"/>
              </w:rPr>
              <w:t>RAG thanked the BR for the work on Outreach and for the actions taken to support countries, particularly in supporting countries in applying Resolution 559, and requested the BR to continue with the good work.</w:t>
            </w:r>
          </w:p>
          <w:p w14:paraId="2F696D02" w14:textId="77777777" w:rsidR="00A52E4C" w:rsidRPr="00A52E4C" w:rsidRDefault="00A52E4C" w:rsidP="0049313C">
            <w:pPr>
              <w:tabs>
                <w:tab w:val="clear" w:pos="794"/>
                <w:tab w:val="clear" w:pos="1191"/>
                <w:tab w:val="clear" w:pos="1588"/>
                <w:tab w:val="clear" w:pos="1985"/>
              </w:tabs>
              <w:overflowPunct/>
              <w:autoSpaceDE/>
              <w:autoSpaceDN/>
              <w:adjustRightInd/>
              <w:spacing w:before="0" w:line="240" w:lineRule="auto"/>
              <w:textAlignment w:val="auto"/>
              <w:rPr>
                <w:szCs w:val="24"/>
                <w:lang w:eastAsia="en-GB"/>
              </w:rPr>
            </w:pPr>
          </w:p>
          <w:p w14:paraId="7A87A603" w14:textId="77777777" w:rsidR="00A52E4C" w:rsidRPr="00A52E4C" w:rsidRDefault="00A52E4C" w:rsidP="0049313C">
            <w:pPr>
              <w:tabs>
                <w:tab w:val="clear" w:pos="794"/>
                <w:tab w:val="clear" w:pos="1191"/>
                <w:tab w:val="clear" w:pos="1588"/>
                <w:tab w:val="clear" w:pos="1985"/>
              </w:tabs>
              <w:overflowPunct/>
              <w:autoSpaceDE/>
              <w:autoSpaceDN/>
              <w:adjustRightInd/>
              <w:spacing w:before="0" w:line="240" w:lineRule="auto"/>
              <w:textAlignment w:val="auto"/>
              <w:rPr>
                <w:szCs w:val="24"/>
                <w:lang w:eastAsia="en-GB"/>
              </w:rPr>
            </w:pPr>
            <w:r w:rsidRPr="00A52E4C">
              <w:rPr>
                <w:szCs w:val="24"/>
                <w:lang w:eastAsia="en-GB"/>
              </w:rPr>
              <w:t xml:space="preserve">The RAG noted the request to the BR to provide an easier access to the MS Word version of the 2020-edition of the Radio Regulations, in addition to the versions already referred to in the ITU-R SGs/WPs webpages. The Director indicated that it should be possible to do after consultation with the General Secretariat. During the earlier presentation of Section 5 of RAG21/26, participants were informed of the availability of the </w:t>
            </w:r>
            <w:hyperlink r:id="rId13" w:history="1">
              <w:r w:rsidRPr="00A52E4C">
                <w:rPr>
                  <w:color w:val="0563C1"/>
                  <w:szCs w:val="24"/>
                  <w:u w:val="single"/>
                  <w:lang w:eastAsia="en-GB"/>
                </w:rPr>
                <w:t>preliminary version of the CPI tool for WRC-23</w:t>
              </w:r>
            </w:hyperlink>
            <w:r w:rsidRPr="00A52E4C">
              <w:rPr>
                <w:szCs w:val="24"/>
                <w:lang w:eastAsia="en-GB"/>
              </w:rPr>
              <w:t xml:space="preserve"> (available on the CPM webpage), which enable selecting and retrieving RR texts in a proper MS Word document template and format that may be used for the preparation of contributions to study groups and proposals to WRC-23.</w:t>
            </w:r>
          </w:p>
          <w:p w14:paraId="40F8BB73" w14:textId="77777777" w:rsidR="00A52E4C" w:rsidRPr="00A52E4C" w:rsidRDefault="00A52E4C" w:rsidP="0049313C">
            <w:pPr>
              <w:tabs>
                <w:tab w:val="clear" w:pos="794"/>
                <w:tab w:val="clear" w:pos="1191"/>
                <w:tab w:val="clear" w:pos="1588"/>
                <w:tab w:val="clear" w:pos="1985"/>
              </w:tabs>
              <w:overflowPunct/>
              <w:autoSpaceDE/>
              <w:autoSpaceDN/>
              <w:adjustRightInd/>
              <w:spacing w:before="0" w:line="240" w:lineRule="auto"/>
              <w:textAlignment w:val="auto"/>
              <w:rPr>
                <w:rFonts w:cs="Arial"/>
                <w:szCs w:val="24"/>
                <w:lang w:eastAsia="en-GB"/>
              </w:rPr>
            </w:pPr>
          </w:p>
          <w:p w14:paraId="213BF615" w14:textId="77777777" w:rsidR="00A52E4C" w:rsidRPr="00A52E4C" w:rsidRDefault="00A52E4C" w:rsidP="0049313C">
            <w:pPr>
              <w:tabs>
                <w:tab w:val="clear" w:pos="794"/>
                <w:tab w:val="clear" w:pos="1191"/>
                <w:tab w:val="clear" w:pos="1588"/>
                <w:tab w:val="clear" w:pos="1985"/>
              </w:tabs>
              <w:overflowPunct/>
              <w:autoSpaceDE/>
              <w:autoSpaceDN/>
              <w:adjustRightInd/>
              <w:spacing w:before="0" w:line="240" w:lineRule="auto"/>
              <w:textAlignment w:val="auto"/>
              <w:rPr>
                <w:rFonts w:cs="Arial"/>
                <w:szCs w:val="24"/>
                <w:lang w:eastAsia="en-GB"/>
              </w:rPr>
            </w:pPr>
            <w:r w:rsidRPr="00A52E4C">
              <w:rPr>
                <w:rFonts w:cs="Arial"/>
                <w:szCs w:val="24"/>
                <w:lang w:eastAsia="en-GB"/>
              </w:rPr>
              <w:t>The RAG invited the Director to continue efforts on the use of all ITU official languages on equal footing paying special attention to the BR Webpages. It also acknowledged the challenges expressed by the Director in harmonizing the webpages and welcomed Members help in achieving harmonization.</w:t>
            </w:r>
          </w:p>
          <w:p w14:paraId="145C4C2A" w14:textId="77777777" w:rsidR="00A52E4C" w:rsidRPr="00A52E4C" w:rsidRDefault="00A52E4C" w:rsidP="0049313C">
            <w:pPr>
              <w:tabs>
                <w:tab w:val="clear" w:pos="794"/>
                <w:tab w:val="clear" w:pos="1191"/>
                <w:tab w:val="clear" w:pos="1588"/>
                <w:tab w:val="clear" w:pos="1985"/>
              </w:tabs>
              <w:overflowPunct/>
              <w:autoSpaceDE/>
              <w:autoSpaceDN/>
              <w:adjustRightInd/>
              <w:spacing w:before="0" w:line="240" w:lineRule="auto"/>
              <w:textAlignment w:val="auto"/>
              <w:rPr>
                <w:rFonts w:cs="Arial"/>
                <w:i/>
                <w:iCs/>
                <w:szCs w:val="24"/>
                <w:highlight w:val="cyan"/>
                <w:lang w:eastAsia="en-GB"/>
              </w:rPr>
            </w:pPr>
          </w:p>
        </w:tc>
      </w:tr>
      <w:tr w:rsidR="00A52E4C" w:rsidRPr="00A52E4C" w14:paraId="36CC3DB6" w14:textId="77777777" w:rsidTr="00A52E4C">
        <w:trPr>
          <w:jc w:val="center"/>
        </w:trPr>
        <w:tc>
          <w:tcPr>
            <w:tcW w:w="1037" w:type="dxa"/>
          </w:tcPr>
          <w:p w14:paraId="1659FB5A" w14:textId="77777777" w:rsidR="00A52E4C" w:rsidRPr="00A52E4C" w:rsidRDefault="00A52E4C" w:rsidP="0049313C">
            <w:pPr>
              <w:keepNext/>
              <w:keepLines/>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120" w:after="120" w:line="240" w:lineRule="auto"/>
              <w:textAlignment w:val="auto"/>
              <w:rPr>
                <w:szCs w:val="24"/>
                <w:lang w:eastAsia="en-GB"/>
              </w:rPr>
            </w:pPr>
            <w:r w:rsidRPr="00A52E4C">
              <w:rPr>
                <w:szCs w:val="24"/>
                <w:lang w:eastAsia="en-GB"/>
              </w:rPr>
              <w:lastRenderedPageBreak/>
              <w:t>13</w:t>
            </w:r>
          </w:p>
        </w:tc>
        <w:tc>
          <w:tcPr>
            <w:tcW w:w="3066" w:type="dxa"/>
          </w:tcPr>
          <w:p w14:paraId="150C701C" w14:textId="77777777" w:rsidR="00A52E4C" w:rsidRPr="00A52E4C" w:rsidRDefault="00A52E4C" w:rsidP="00CD57E2">
            <w:pPr>
              <w:keepNext/>
              <w:keepLines/>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40" w:lineRule="auto"/>
              <w:jc w:val="left"/>
              <w:textAlignment w:val="auto"/>
              <w:rPr>
                <w:szCs w:val="24"/>
                <w:lang w:eastAsia="en-GB"/>
              </w:rPr>
            </w:pPr>
            <w:r w:rsidRPr="00A52E4C">
              <w:rPr>
                <w:szCs w:val="24"/>
                <w:lang w:eastAsia="en-GB"/>
              </w:rPr>
              <w:t>Date of next meeting</w:t>
            </w:r>
          </w:p>
        </w:tc>
        <w:tc>
          <w:tcPr>
            <w:tcW w:w="11198" w:type="dxa"/>
            <w:tcBorders>
              <w:bottom w:val="single" w:sz="6" w:space="0" w:color="auto"/>
            </w:tcBorders>
          </w:tcPr>
          <w:p w14:paraId="19358F6E" w14:textId="77777777" w:rsidR="00A52E4C" w:rsidRPr="00A52E4C" w:rsidRDefault="00A52E4C" w:rsidP="0049313C">
            <w:pPr>
              <w:keepNext/>
              <w:keepLines/>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after="120" w:line="240" w:lineRule="auto"/>
              <w:textAlignment w:val="auto"/>
              <w:rPr>
                <w:rFonts w:cs="Arial"/>
                <w:szCs w:val="24"/>
                <w:lang w:eastAsia="en-GB"/>
              </w:rPr>
            </w:pPr>
            <w:r w:rsidRPr="00A52E4C">
              <w:rPr>
                <w:rFonts w:cs="Arial"/>
                <w:szCs w:val="24"/>
                <w:lang w:eastAsia="en-GB"/>
              </w:rPr>
              <w:t>RAG 2022 will be held on the first half of 2022.</w:t>
            </w:r>
          </w:p>
        </w:tc>
      </w:tr>
      <w:tr w:rsidR="00A52E4C" w:rsidRPr="00A52E4C" w14:paraId="7189B672" w14:textId="77777777" w:rsidTr="00A52E4C">
        <w:trPr>
          <w:jc w:val="center"/>
        </w:trPr>
        <w:tc>
          <w:tcPr>
            <w:tcW w:w="1037" w:type="dxa"/>
          </w:tcPr>
          <w:p w14:paraId="54684549" w14:textId="77777777" w:rsidR="00A52E4C" w:rsidRPr="00A52E4C" w:rsidRDefault="00A52E4C" w:rsidP="0049313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120" w:after="120" w:line="240" w:lineRule="auto"/>
              <w:textAlignment w:val="auto"/>
              <w:rPr>
                <w:szCs w:val="24"/>
                <w:lang w:eastAsia="en-GB"/>
              </w:rPr>
            </w:pPr>
            <w:r w:rsidRPr="00A52E4C">
              <w:rPr>
                <w:szCs w:val="24"/>
                <w:lang w:eastAsia="en-GB"/>
              </w:rPr>
              <w:t>14</w:t>
            </w:r>
          </w:p>
        </w:tc>
        <w:tc>
          <w:tcPr>
            <w:tcW w:w="3066" w:type="dxa"/>
          </w:tcPr>
          <w:p w14:paraId="3F36D703" w14:textId="77777777" w:rsidR="00A52E4C" w:rsidRPr="00A52E4C" w:rsidRDefault="00A52E4C" w:rsidP="00CD57E2">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0" w:line="240" w:lineRule="auto"/>
              <w:jc w:val="left"/>
              <w:textAlignment w:val="auto"/>
              <w:rPr>
                <w:szCs w:val="24"/>
                <w:lang w:eastAsia="en-GB"/>
              </w:rPr>
            </w:pPr>
            <w:r w:rsidRPr="00A52E4C">
              <w:rPr>
                <w:szCs w:val="24"/>
                <w:lang w:eastAsia="en-GB"/>
              </w:rPr>
              <w:t>Any other business</w:t>
            </w:r>
          </w:p>
        </w:tc>
        <w:tc>
          <w:tcPr>
            <w:tcW w:w="11198" w:type="dxa"/>
            <w:tcBorders>
              <w:bottom w:val="single" w:sz="6" w:space="0" w:color="auto"/>
            </w:tcBorders>
          </w:tcPr>
          <w:p w14:paraId="35E37198" w14:textId="77777777" w:rsidR="00A52E4C" w:rsidRPr="00A52E4C" w:rsidRDefault="00A52E4C" w:rsidP="0049313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120" w:after="120" w:line="240" w:lineRule="auto"/>
              <w:textAlignment w:val="auto"/>
              <w:rPr>
                <w:szCs w:val="24"/>
                <w:lang w:eastAsia="en-GB"/>
              </w:rPr>
            </w:pPr>
            <w:r w:rsidRPr="00A52E4C">
              <w:rPr>
                <w:szCs w:val="24"/>
                <w:lang w:eastAsia="en-GB"/>
              </w:rPr>
              <w:t>Chairmen and Vice Chairmen of Study Groups and Working Parties are encouraged to participate in the RAG meetings.</w:t>
            </w:r>
          </w:p>
        </w:tc>
      </w:tr>
      <w:bookmarkEnd w:id="1"/>
    </w:tbl>
    <w:p w14:paraId="4B2938A3"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cs="Times New Roman"/>
          <w:szCs w:val="24"/>
          <w:u w:val="single"/>
          <w:lang w:eastAsia="en-GB"/>
        </w:rPr>
      </w:pPr>
    </w:p>
    <w:p w14:paraId="076E9D8F" w14:textId="77777777" w:rsidR="00A52E4C" w:rsidRPr="00A52E4C" w:rsidRDefault="00A52E4C" w:rsidP="0049313C">
      <w:pPr>
        <w:tabs>
          <w:tab w:val="clear" w:pos="794"/>
          <w:tab w:val="clear" w:pos="1191"/>
          <w:tab w:val="clear" w:pos="1588"/>
          <w:tab w:val="clear" w:pos="1985"/>
        </w:tabs>
        <w:overflowPunct/>
        <w:autoSpaceDE/>
        <w:autoSpaceDN/>
        <w:adjustRightInd/>
        <w:spacing w:before="0" w:line="240" w:lineRule="auto"/>
        <w:textAlignment w:val="auto"/>
        <w:rPr>
          <w:rFonts w:cs="Times New Roman"/>
          <w:szCs w:val="24"/>
          <w:lang w:eastAsia="en-GB"/>
        </w:rPr>
      </w:pPr>
      <w:r w:rsidRPr="00A52E4C">
        <w:rPr>
          <w:rFonts w:cs="Times New Roman"/>
          <w:szCs w:val="24"/>
          <w:u w:val="single"/>
          <w:lang w:eastAsia="en-GB"/>
        </w:rPr>
        <w:t>ANNEXES</w:t>
      </w:r>
      <w:r w:rsidRPr="00A52E4C">
        <w:rPr>
          <w:rFonts w:cs="Times New Roman"/>
          <w:szCs w:val="24"/>
          <w:lang w:eastAsia="en-GB"/>
        </w:rPr>
        <w:t>:</w:t>
      </w:r>
    </w:p>
    <w:p w14:paraId="399F3058" w14:textId="77777777" w:rsidR="00A52E4C" w:rsidRPr="00A52E4C" w:rsidRDefault="00A52E4C" w:rsidP="0049313C">
      <w:pPr>
        <w:tabs>
          <w:tab w:val="clear" w:pos="794"/>
          <w:tab w:val="clear" w:pos="1191"/>
          <w:tab w:val="clear" w:pos="1588"/>
          <w:tab w:val="clear" w:pos="1985"/>
        </w:tabs>
        <w:overflowPunct/>
        <w:autoSpaceDE/>
        <w:autoSpaceDN/>
        <w:adjustRightInd/>
        <w:spacing w:before="0" w:line="240" w:lineRule="auto"/>
        <w:textAlignment w:val="auto"/>
        <w:rPr>
          <w:rFonts w:cs="Times New Roman"/>
          <w:szCs w:val="24"/>
          <w:lang w:eastAsia="en-GB"/>
        </w:rPr>
      </w:pPr>
    </w:p>
    <w:p w14:paraId="2B0E7F0E" w14:textId="4886CAAD" w:rsidR="00A52E4C" w:rsidRPr="00A52E4C" w:rsidRDefault="00A52E4C" w:rsidP="0049313C">
      <w:pPr>
        <w:tabs>
          <w:tab w:val="clear" w:pos="794"/>
          <w:tab w:val="clear" w:pos="1191"/>
          <w:tab w:val="clear" w:pos="1588"/>
          <w:tab w:val="clear" w:pos="1985"/>
          <w:tab w:val="left" w:pos="1134"/>
        </w:tabs>
        <w:overflowPunct/>
        <w:autoSpaceDE/>
        <w:autoSpaceDN/>
        <w:adjustRightInd/>
        <w:spacing w:before="0" w:line="240" w:lineRule="auto"/>
        <w:textAlignment w:val="auto"/>
        <w:rPr>
          <w:rFonts w:cs="Times New Roman"/>
          <w:szCs w:val="24"/>
          <w:lang w:eastAsia="en-GB"/>
        </w:rPr>
      </w:pPr>
      <w:r w:rsidRPr="00A52E4C">
        <w:rPr>
          <w:rFonts w:cs="Times New Roman"/>
          <w:szCs w:val="24"/>
          <w:lang w:eastAsia="en-GB"/>
        </w:rPr>
        <w:t xml:space="preserve">ANNEX 1:  </w:t>
      </w:r>
      <w:r w:rsidR="00D806B9">
        <w:rPr>
          <w:rFonts w:cs="Times New Roman"/>
          <w:szCs w:val="24"/>
          <w:lang w:eastAsia="en-GB"/>
        </w:rPr>
        <w:tab/>
      </w:r>
      <w:r w:rsidRPr="00A52E4C">
        <w:rPr>
          <w:rFonts w:cs="Times New Roman"/>
          <w:szCs w:val="24"/>
          <w:lang w:eastAsia="en-GB"/>
        </w:rPr>
        <w:t>Update to C14/INF/4</w:t>
      </w:r>
    </w:p>
    <w:p w14:paraId="76935D01" w14:textId="2D735F7A" w:rsidR="00A52E4C" w:rsidRDefault="00A52E4C" w:rsidP="0049313C">
      <w:pPr>
        <w:tabs>
          <w:tab w:val="clear" w:pos="794"/>
          <w:tab w:val="clear" w:pos="1191"/>
          <w:tab w:val="left" w:pos="1134"/>
        </w:tabs>
        <w:rPr>
          <w:rFonts w:cs="Times New Roman"/>
          <w:szCs w:val="24"/>
          <w:lang w:eastAsia="en-GB"/>
        </w:rPr>
      </w:pPr>
      <w:r w:rsidRPr="00A52E4C">
        <w:rPr>
          <w:rFonts w:cs="Times New Roman"/>
          <w:szCs w:val="24"/>
          <w:lang w:eastAsia="en-GB"/>
        </w:rPr>
        <w:t xml:space="preserve">ANNEX 2:   </w:t>
      </w:r>
      <w:r w:rsidR="00D806B9">
        <w:rPr>
          <w:rFonts w:cs="Times New Roman"/>
          <w:szCs w:val="24"/>
          <w:lang w:eastAsia="en-GB"/>
        </w:rPr>
        <w:tab/>
      </w:r>
      <w:r w:rsidRPr="00A52E4C">
        <w:rPr>
          <w:rFonts w:cs="Times New Roman"/>
          <w:szCs w:val="24"/>
          <w:lang w:eastAsia="en-GB"/>
        </w:rPr>
        <w:t>Terms of Reference of the RAG Correspondence Group 2 on possible revisions of Resolutions ITU-R 1-8 (RAG CG-2)</w:t>
      </w:r>
    </w:p>
    <w:p w14:paraId="62D8724A" w14:textId="77777777" w:rsidR="00A52E4C" w:rsidRDefault="00A52E4C" w:rsidP="00351D76">
      <w:pPr>
        <w:jc w:val="center"/>
        <w:rPr>
          <w:rFonts w:asciiTheme="minorHAnsi" w:hAnsiTheme="minorHAnsi" w:cstheme="minorHAnsi"/>
          <w:szCs w:val="24"/>
        </w:rPr>
      </w:pPr>
    </w:p>
    <w:p w14:paraId="3215728F" w14:textId="77777777" w:rsidR="00F96AB0" w:rsidRDefault="00F96AB0" w:rsidP="00351D76">
      <w:pPr>
        <w:jc w:val="center"/>
        <w:rPr>
          <w:rFonts w:asciiTheme="minorHAnsi" w:hAnsiTheme="minorHAnsi" w:cstheme="minorHAnsi"/>
          <w:szCs w:val="24"/>
        </w:rPr>
        <w:sectPr w:rsidR="00F96AB0" w:rsidSect="00FD6F16">
          <w:headerReference w:type="default" r:id="rId14"/>
          <w:footerReference w:type="default" r:id="rId15"/>
          <w:headerReference w:type="first" r:id="rId16"/>
          <w:footerReference w:type="first" r:id="rId17"/>
          <w:pgSz w:w="16834" w:h="11907" w:orient="landscape" w:code="9"/>
          <w:pgMar w:top="1134" w:right="1134" w:bottom="1134" w:left="993" w:header="567" w:footer="824" w:gutter="0"/>
          <w:cols w:space="720"/>
          <w:titlePg/>
          <w:docGrid w:linePitch="326"/>
        </w:sectPr>
      </w:pPr>
    </w:p>
    <w:p w14:paraId="3E950630" w14:textId="77777777" w:rsidR="00A52E4C" w:rsidRPr="00A52E4C" w:rsidRDefault="00A52E4C" w:rsidP="001E3015">
      <w:pPr>
        <w:pStyle w:val="AnnexNo"/>
      </w:pPr>
      <w:r w:rsidRPr="00A52E4C">
        <w:lastRenderedPageBreak/>
        <w:t>ANNEX 1</w:t>
      </w:r>
    </w:p>
    <w:p w14:paraId="761B32D4" w14:textId="77777777" w:rsidR="00A52E4C" w:rsidRPr="00A52E4C" w:rsidRDefault="00A52E4C" w:rsidP="00A52E4C">
      <w:pPr>
        <w:spacing w:before="120" w:line="240" w:lineRule="auto"/>
        <w:jc w:val="left"/>
        <w:rPr>
          <w:rFonts w:ascii="Times New Roman" w:hAnsi="Times New Roman" w:cs="Times New Roman"/>
          <w:szCs w:val="20"/>
          <w:lang w:val="en-CA"/>
        </w:rPr>
      </w:pPr>
    </w:p>
    <w:p w14:paraId="0C79F597"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Cs w:val="24"/>
          <w:lang w:eastAsia="en-GB"/>
        </w:rPr>
      </w:pPr>
    </w:p>
    <w:tbl>
      <w:tblPr>
        <w:tblW w:w="9639" w:type="dxa"/>
        <w:tblInd w:w="108" w:type="dxa"/>
        <w:tblCellMar>
          <w:left w:w="0" w:type="dxa"/>
          <w:right w:w="0" w:type="dxa"/>
        </w:tblCellMar>
        <w:tblLook w:val="04A0" w:firstRow="1" w:lastRow="0" w:firstColumn="1" w:lastColumn="0" w:noHBand="0" w:noVBand="1"/>
      </w:tblPr>
      <w:tblGrid>
        <w:gridCol w:w="3339"/>
        <w:gridCol w:w="577"/>
        <w:gridCol w:w="580"/>
        <w:gridCol w:w="580"/>
        <w:gridCol w:w="572"/>
        <w:gridCol w:w="574"/>
        <w:gridCol w:w="580"/>
        <w:gridCol w:w="2837"/>
      </w:tblGrid>
      <w:tr w:rsidR="00A52E4C" w:rsidRPr="00A52E4C" w14:paraId="5587A5C8" w14:textId="77777777" w:rsidTr="00A52E4C">
        <w:trPr>
          <w:cantSplit/>
          <w:tblHeader/>
        </w:trPr>
        <w:tc>
          <w:tcPr>
            <w:tcW w:w="3339" w:type="dxa"/>
            <w:tcBorders>
              <w:top w:val="single" w:sz="8" w:space="0" w:color="auto"/>
              <w:left w:val="single" w:sz="8" w:space="0" w:color="auto"/>
              <w:bottom w:val="nil"/>
              <w:right w:val="single" w:sz="8" w:space="0" w:color="auto"/>
            </w:tcBorders>
            <w:shd w:val="clear" w:color="auto" w:fill="E6E6E6"/>
            <w:tcMar>
              <w:top w:w="0" w:type="dxa"/>
              <w:left w:w="108" w:type="dxa"/>
              <w:bottom w:w="0" w:type="dxa"/>
              <w:right w:w="108" w:type="dxa"/>
            </w:tcMar>
            <w:hideMark/>
          </w:tcPr>
          <w:p w14:paraId="3DCF5E06" w14:textId="77777777" w:rsidR="00A52E4C" w:rsidRPr="00A52E4C" w:rsidRDefault="00A52E4C" w:rsidP="00A52E4C">
            <w:pPr>
              <w:tabs>
                <w:tab w:val="clear" w:pos="794"/>
                <w:tab w:val="clear" w:pos="1191"/>
                <w:tab w:val="clear" w:pos="1588"/>
                <w:tab w:val="clear" w:pos="1985"/>
              </w:tabs>
              <w:overflowPunct/>
              <w:autoSpaceDE/>
              <w:autoSpaceDN/>
              <w:adjustRightInd/>
              <w:spacing w:beforeLines="60" w:before="144" w:after="60" w:line="240" w:lineRule="auto"/>
              <w:jc w:val="center"/>
              <w:textAlignment w:val="auto"/>
              <w:rPr>
                <w:rFonts w:ascii="Times New Roman" w:hAnsi="Times New Roman" w:cs="Times New Roman"/>
                <w:b/>
                <w:bCs/>
                <w:sz w:val="20"/>
                <w:szCs w:val="20"/>
                <w:lang w:eastAsia="en-GB"/>
              </w:rPr>
            </w:pPr>
            <w:r w:rsidRPr="00A52E4C">
              <w:rPr>
                <w:rFonts w:ascii="Times New Roman" w:hAnsi="Times New Roman" w:cs="Times New Roman"/>
                <w:b/>
                <w:bCs/>
                <w:sz w:val="20"/>
                <w:szCs w:val="20"/>
                <w:lang w:eastAsia="en-GB"/>
              </w:rPr>
              <w:t>ITU-R</w:t>
            </w:r>
          </w:p>
        </w:tc>
        <w:tc>
          <w:tcPr>
            <w:tcW w:w="3463" w:type="dxa"/>
            <w:gridSpan w:val="6"/>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hideMark/>
          </w:tcPr>
          <w:p w14:paraId="5756E08C" w14:textId="77777777" w:rsidR="00A52E4C" w:rsidRPr="00A52E4C" w:rsidRDefault="00A52E4C" w:rsidP="00A52E4C">
            <w:pPr>
              <w:keepNext/>
              <w:tabs>
                <w:tab w:val="clear" w:pos="794"/>
                <w:tab w:val="clear" w:pos="1191"/>
                <w:tab w:val="clear" w:pos="1588"/>
                <w:tab w:val="clear" w:pos="1985"/>
              </w:tabs>
              <w:overflowPunct/>
              <w:autoSpaceDE/>
              <w:autoSpaceDN/>
              <w:adjustRightInd/>
              <w:spacing w:beforeLines="60" w:before="144" w:after="60" w:line="240" w:lineRule="auto"/>
              <w:jc w:val="center"/>
              <w:textAlignment w:val="auto"/>
              <w:rPr>
                <w:rFonts w:ascii="Times New Roman" w:hAnsi="Times New Roman" w:cs="Times New Roman"/>
                <w:b/>
                <w:bCs/>
                <w:i/>
                <w:iCs/>
                <w:sz w:val="20"/>
                <w:szCs w:val="20"/>
                <w:lang w:eastAsia="en-GB"/>
              </w:rPr>
            </w:pPr>
            <w:r w:rsidRPr="00A52E4C">
              <w:rPr>
                <w:rFonts w:ascii="Times New Roman" w:hAnsi="Times New Roman" w:cs="Times New Roman"/>
                <w:b/>
                <w:bCs/>
                <w:i/>
                <w:iCs/>
                <w:sz w:val="20"/>
                <w:szCs w:val="20"/>
                <w:lang w:eastAsia="en-GB"/>
              </w:rPr>
              <w:t>Languages</w:t>
            </w:r>
          </w:p>
        </w:tc>
        <w:tc>
          <w:tcPr>
            <w:tcW w:w="2837"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hideMark/>
          </w:tcPr>
          <w:p w14:paraId="3AF148EE" w14:textId="77777777" w:rsidR="00A52E4C" w:rsidRPr="00A52E4C" w:rsidRDefault="00A52E4C" w:rsidP="00A52E4C">
            <w:pPr>
              <w:keepNext/>
              <w:tabs>
                <w:tab w:val="clear" w:pos="794"/>
                <w:tab w:val="clear" w:pos="1191"/>
                <w:tab w:val="clear" w:pos="1588"/>
                <w:tab w:val="clear" w:pos="1985"/>
              </w:tabs>
              <w:overflowPunct/>
              <w:autoSpaceDE/>
              <w:autoSpaceDN/>
              <w:adjustRightInd/>
              <w:spacing w:beforeLines="60" w:before="144" w:after="60" w:line="240" w:lineRule="auto"/>
              <w:jc w:val="left"/>
              <w:textAlignment w:val="auto"/>
              <w:rPr>
                <w:rFonts w:ascii="Times New Roman" w:hAnsi="Times New Roman" w:cs="Times New Roman"/>
                <w:b/>
                <w:bCs/>
                <w:i/>
                <w:iCs/>
                <w:sz w:val="20"/>
                <w:szCs w:val="20"/>
                <w:lang w:eastAsia="en-GB"/>
              </w:rPr>
            </w:pPr>
            <w:r w:rsidRPr="00A52E4C">
              <w:rPr>
                <w:rFonts w:ascii="Times New Roman" w:hAnsi="Times New Roman" w:cs="Times New Roman"/>
                <w:b/>
                <w:bCs/>
                <w:i/>
                <w:iCs/>
                <w:sz w:val="20"/>
                <w:szCs w:val="20"/>
                <w:lang w:eastAsia="en-GB"/>
              </w:rPr>
              <w:t>Remarks</w:t>
            </w:r>
          </w:p>
        </w:tc>
      </w:tr>
      <w:tr w:rsidR="00A52E4C" w:rsidRPr="00A52E4C" w14:paraId="19269318" w14:textId="77777777" w:rsidTr="00A52E4C">
        <w:trPr>
          <w:tblHeader/>
        </w:trPr>
        <w:tc>
          <w:tcPr>
            <w:tcW w:w="3339"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14:paraId="4FEFC2E5" w14:textId="77777777" w:rsidR="00A52E4C" w:rsidRPr="00A52E4C" w:rsidRDefault="00A52E4C" w:rsidP="00A52E4C">
            <w:pPr>
              <w:tabs>
                <w:tab w:val="clear" w:pos="794"/>
                <w:tab w:val="clear" w:pos="1191"/>
                <w:tab w:val="clear" w:pos="1588"/>
                <w:tab w:val="clear" w:pos="1985"/>
              </w:tabs>
              <w:overflowPunct/>
              <w:autoSpaceDE/>
              <w:autoSpaceDN/>
              <w:adjustRightInd/>
              <w:spacing w:before="60" w:line="240" w:lineRule="auto"/>
              <w:jc w:val="left"/>
              <w:textAlignment w:val="auto"/>
              <w:rPr>
                <w:rFonts w:ascii="Times New Roman" w:hAnsi="Times New Roman" w:cs="Times New Roman"/>
                <w:sz w:val="20"/>
                <w:szCs w:val="20"/>
                <w:u w:val="single"/>
                <w:lang w:val="en-GB" w:eastAsia="en-GB"/>
              </w:rPr>
            </w:pPr>
          </w:p>
        </w:tc>
        <w:tc>
          <w:tcPr>
            <w:tcW w:w="577" w:type="dxa"/>
            <w:tcBorders>
              <w:top w:val="nil"/>
              <w:left w:val="nil"/>
              <w:bottom w:val="single" w:sz="8" w:space="0" w:color="auto"/>
              <w:right w:val="single" w:sz="8" w:space="0" w:color="auto"/>
            </w:tcBorders>
            <w:shd w:val="clear" w:color="auto" w:fill="E6E6E6"/>
            <w:tcMar>
              <w:top w:w="0" w:type="dxa"/>
              <w:left w:w="108" w:type="dxa"/>
              <w:bottom w:w="0" w:type="dxa"/>
              <w:right w:w="108" w:type="dxa"/>
            </w:tcMar>
            <w:hideMark/>
          </w:tcPr>
          <w:p w14:paraId="3C14B1D8" w14:textId="77777777" w:rsidR="00A52E4C" w:rsidRPr="00A52E4C" w:rsidRDefault="00A52E4C" w:rsidP="00A52E4C">
            <w:pPr>
              <w:tabs>
                <w:tab w:val="clear" w:pos="794"/>
                <w:tab w:val="clear" w:pos="1191"/>
                <w:tab w:val="clear" w:pos="1588"/>
                <w:tab w:val="clear" w:pos="1985"/>
              </w:tabs>
              <w:overflowPunct/>
              <w:autoSpaceDE/>
              <w:autoSpaceDN/>
              <w:adjustRightInd/>
              <w:spacing w:before="60" w:line="240" w:lineRule="auto"/>
              <w:ind w:left="136" w:hanging="136"/>
              <w:jc w:val="center"/>
              <w:textAlignment w:val="auto"/>
              <w:rPr>
                <w:rFonts w:ascii="Times New Roman" w:hAnsi="Times New Roman" w:cs="Times New Roman"/>
                <w:b/>
                <w:bCs/>
                <w:sz w:val="20"/>
                <w:szCs w:val="20"/>
                <w:lang w:val="de-CH" w:eastAsia="en-GB"/>
              </w:rPr>
            </w:pPr>
            <w:r w:rsidRPr="00A52E4C">
              <w:rPr>
                <w:rFonts w:ascii="Times New Roman" w:hAnsi="Times New Roman" w:cs="Times New Roman"/>
                <w:b/>
                <w:bCs/>
                <w:sz w:val="20"/>
                <w:szCs w:val="20"/>
                <w:lang w:val="de-CH" w:eastAsia="en-GB"/>
              </w:rPr>
              <w:t>E</w:t>
            </w:r>
          </w:p>
        </w:tc>
        <w:tc>
          <w:tcPr>
            <w:tcW w:w="580"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hideMark/>
          </w:tcPr>
          <w:p w14:paraId="00F77F78" w14:textId="77777777" w:rsidR="00A52E4C" w:rsidRPr="00A52E4C" w:rsidRDefault="00A52E4C" w:rsidP="00A52E4C">
            <w:pPr>
              <w:tabs>
                <w:tab w:val="clear" w:pos="794"/>
                <w:tab w:val="clear" w:pos="1191"/>
                <w:tab w:val="clear" w:pos="1588"/>
                <w:tab w:val="clear" w:pos="1985"/>
              </w:tabs>
              <w:overflowPunct/>
              <w:autoSpaceDE/>
              <w:autoSpaceDN/>
              <w:adjustRightInd/>
              <w:spacing w:before="60" w:line="240" w:lineRule="auto"/>
              <w:ind w:left="136" w:hanging="136"/>
              <w:jc w:val="center"/>
              <w:textAlignment w:val="auto"/>
              <w:rPr>
                <w:rFonts w:ascii="Times New Roman" w:hAnsi="Times New Roman" w:cs="Times New Roman"/>
                <w:b/>
                <w:bCs/>
                <w:sz w:val="20"/>
                <w:szCs w:val="20"/>
                <w:lang w:val="de-CH" w:eastAsia="en-GB"/>
              </w:rPr>
            </w:pPr>
            <w:r w:rsidRPr="00A52E4C">
              <w:rPr>
                <w:rFonts w:ascii="Times New Roman" w:hAnsi="Times New Roman" w:cs="Times New Roman"/>
                <w:b/>
                <w:bCs/>
                <w:sz w:val="20"/>
                <w:szCs w:val="20"/>
                <w:lang w:val="de-CH" w:eastAsia="en-GB"/>
              </w:rPr>
              <w:t>A</w:t>
            </w:r>
          </w:p>
        </w:tc>
        <w:tc>
          <w:tcPr>
            <w:tcW w:w="580"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hideMark/>
          </w:tcPr>
          <w:p w14:paraId="31E1C376" w14:textId="77777777" w:rsidR="00A52E4C" w:rsidRPr="00A52E4C" w:rsidRDefault="00A52E4C" w:rsidP="00A52E4C">
            <w:pPr>
              <w:tabs>
                <w:tab w:val="clear" w:pos="794"/>
                <w:tab w:val="clear" w:pos="1191"/>
                <w:tab w:val="clear" w:pos="1588"/>
                <w:tab w:val="clear" w:pos="1985"/>
              </w:tabs>
              <w:overflowPunct/>
              <w:autoSpaceDE/>
              <w:autoSpaceDN/>
              <w:adjustRightInd/>
              <w:spacing w:before="60" w:line="240" w:lineRule="auto"/>
              <w:ind w:left="136" w:hanging="136"/>
              <w:jc w:val="center"/>
              <w:textAlignment w:val="auto"/>
              <w:rPr>
                <w:rFonts w:ascii="Times New Roman" w:hAnsi="Times New Roman" w:cs="Times New Roman"/>
                <w:b/>
                <w:bCs/>
                <w:sz w:val="20"/>
                <w:szCs w:val="20"/>
                <w:lang w:val="de-CH" w:eastAsia="en-GB"/>
              </w:rPr>
            </w:pPr>
            <w:r w:rsidRPr="00A52E4C">
              <w:rPr>
                <w:rFonts w:ascii="Times New Roman" w:hAnsi="Times New Roman" w:cs="Times New Roman"/>
                <w:b/>
                <w:bCs/>
                <w:sz w:val="20"/>
                <w:szCs w:val="20"/>
                <w:lang w:val="de-CH" w:eastAsia="en-GB"/>
              </w:rPr>
              <w:t>C</w:t>
            </w:r>
          </w:p>
        </w:tc>
        <w:tc>
          <w:tcPr>
            <w:tcW w:w="572"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hideMark/>
          </w:tcPr>
          <w:p w14:paraId="3D14476E" w14:textId="77777777" w:rsidR="00A52E4C" w:rsidRPr="00A52E4C" w:rsidRDefault="00A52E4C" w:rsidP="00A52E4C">
            <w:pPr>
              <w:tabs>
                <w:tab w:val="clear" w:pos="794"/>
                <w:tab w:val="clear" w:pos="1191"/>
                <w:tab w:val="clear" w:pos="1588"/>
                <w:tab w:val="clear" w:pos="1985"/>
              </w:tabs>
              <w:overflowPunct/>
              <w:autoSpaceDE/>
              <w:autoSpaceDN/>
              <w:adjustRightInd/>
              <w:spacing w:before="60" w:line="240" w:lineRule="auto"/>
              <w:ind w:left="136" w:hanging="136"/>
              <w:jc w:val="center"/>
              <w:textAlignment w:val="auto"/>
              <w:rPr>
                <w:rFonts w:ascii="Times New Roman" w:hAnsi="Times New Roman" w:cs="Times New Roman"/>
                <w:b/>
                <w:bCs/>
                <w:sz w:val="20"/>
                <w:szCs w:val="20"/>
                <w:lang w:val="de-CH" w:eastAsia="en-GB"/>
              </w:rPr>
            </w:pPr>
            <w:r w:rsidRPr="00A52E4C">
              <w:rPr>
                <w:rFonts w:ascii="Times New Roman" w:hAnsi="Times New Roman" w:cs="Times New Roman"/>
                <w:b/>
                <w:bCs/>
                <w:sz w:val="20"/>
                <w:szCs w:val="20"/>
                <w:lang w:val="de-CH" w:eastAsia="en-GB"/>
              </w:rPr>
              <w:t>S</w:t>
            </w:r>
          </w:p>
        </w:tc>
        <w:tc>
          <w:tcPr>
            <w:tcW w:w="574"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hideMark/>
          </w:tcPr>
          <w:p w14:paraId="4E0529D4" w14:textId="77777777" w:rsidR="00A52E4C" w:rsidRPr="00A52E4C" w:rsidRDefault="00A52E4C" w:rsidP="00A52E4C">
            <w:pPr>
              <w:tabs>
                <w:tab w:val="clear" w:pos="794"/>
                <w:tab w:val="clear" w:pos="1191"/>
                <w:tab w:val="clear" w:pos="1588"/>
                <w:tab w:val="clear" w:pos="1985"/>
              </w:tabs>
              <w:overflowPunct/>
              <w:autoSpaceDE/>
              <w:autoSpaceDN/>
              <w:adjustRightInd/>
              <w:spacing w:before="60" w:line="240" w:lineRule="auto"/>
              <w:ind w:left="136" w:hanging="136"/>
              <w:jc w:val="center"/>
              <w:textAlignment w:val="auto"/>
              <w:rPr>
                <w:rFonts w:ascii="Times New Roman" w:hAnsi="Times New Roman" w:cs="Times New Roman"/>
                <w:b/>
                <w:bCs/>
                <w:sz w:val="20"/>
                <w:szCs w:val="20"/>
                <w:lang w:val="de-CH" w:eastAsia="en-GB"/>
              </w:rPr>
            </w:pPr>
            <w:r w:rsidRPr="00A52E4C">
              <w:rPr>
                <w:rFonts w:ascii="Times New Roman" w:hAnsi="Times New Roman" w:cs="Times New Roman"/>
                <w:b/>
                <w:bCs/>
                <w:sz w:val="20"/>
                <w:szCs w:val="20"/>
                <w:lang w:val="de-CH" w:eastAsia="en-GB"/>
              </w:rPr>
              <w:t>F</w:t>
            </w:r>
          </w:p>
        </w:tc>
        <w:tc>
          <w:tcPr>
            <w:tcW w:w="580"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hideMark/>
          </w:tcPr>
          <w:p w14:paraId="37228A86" w14:textId="77777777" w:rsidR="00A52E4C" w:rsidRPr="00A52E4C" w:rsidRDefault="00A52E4C" w:rsidP="00A52E4C">
            <w:pPr>
              <w:tabs>
                <w:tab w:val="clear" w:pos="794"/>
                <w:tab w:val="clear" w:pos="1191"/>
                <w:tab w:val="clear" w:pos="1588"/>
                <w:tab w:val="clear" w:pos="1985"/>
              </w:tabs>
              <w:overflowPunct/>
              <w:autoSpaceDE/>
              <w:autoSpaceDN/>
              <w:adjustRightInd/>
              <w:spacing w:before="60" w:line="240" w:lineRule="auto"/>
              <w:ind w:left="136" w:hanging="136"/>
              <w:jc w:val="center"/>
              <w:textAlignment w:val="auto"/>
              <w:rPr>
                <w:rFonts w:ascii="Times New Roman" w:hAnsi="Times New Roman" w:cs="Times New Roman"/>
                <w:b/>
                <w:bCs/>
                <w:sz w:val="20"/>
                <w:szCs w:val="20"/>
                <w:lang w:val="de-CH" w:eastAsia="en-GB"/>
              </w:rPr>
            </w:pPr>
            <w:r w:rsidRPr="00A52E4C">
              <w:rPr>
                <w:rFonts w:ascii="Times New Roman" w:hAnsi="Times New Roman" w:cs="Times New Roman"/>
                <w:b/>
                <w:bCs/>
                <w:sz w:val="20"/>
                <w:szCs w:val="20"/>
                <w:lang w:val="de-CH" w:eastAsia="en-GB"/>
              </w:rPr>
              <w:t>R</w:t>
            </w:r>
          </w:p>
        </w:tc>
        <w:tc>
          <w:tcPr>
            <w:tcW w:w="2837" w:type="dxa"/>
            <w:tcBorders>
              <w:top w:val="nil"/>
              <w:left w:val="nil"/>
              <w:bottom w:val="single" w:sz="8" w:space="0" w:color="auto"/>
              <w:right w:val="single" w:sz="8" w:space="0" w:color="auto"/>
            </w:tcBorders>
            <w:shd w:val="clear" w:color="auto" w:fill="E6E6E6"/>
            <w:tcMar>
              <w:top w:w="0" w:type="dxa"/>
              <w:left w:w="108" w:type="dxa"/>
              <w:bottom w:w="0" w:type="dxa"/>
              <w:right w:w="108" w:type="dxa"/>
            </w:tcMar>
          </w:tcPr>
          <w:p w14:paraId="43290EB8" w14:textId="77777777" w:rsidR="00A52E4C" w:rsidRPr="00A52E4C" w:rsidRDefault="00A52E4C" w:rsidP="00A52E4C">
            <w:pPr>
              <w:tabs>
                <w:tab w:val="clear" w:pos="794"/>
                <w:tab w:val="clear" w:pos="1191"/>
                <w:tab w:val="clear" w:pos="1588"/>
                <w:tab w:val="clear" w:pos="1985"/>
              </w:tabs>
              <w:overflowPunct/>
              <w:autoSpaceDE/>
              <w:autoSpaceDN/>
              <w:adjustRightInd/>
              <w:spacing w:before="60" w:line="240" w:lineRule="auto"/>
              <w:jc w:val="left"/>
              <w:textAlignment w:val="auto"/>
              <w:rPr>
                <w:rFonts w:ascii="Times New Roman" w:hAnsi="Times New Roman" w:cs="Times New Roman"/>
                <w:sz w:val="20"/>
                <w:szCs w:val="20"/>
                <w:lang w:val="de-CH" w:eastAsia="en-GB"/>
              </w:rPr>
            </w:pPr>
          </w:p>
        </w:tc>
      </w:tr>
      <w:tr w:rsidR="00A52E4C" w:rsidRPr="00A52E4C" w14:paraId="1850F83E" w14:textId="77777777" w:rsidTr="00A52E4C">
        <w:tc>
          <w:tcPr>
            <w:tcW w:w="3339" w:type="dxa"/>
            <w:tcBorders>
              <w:top w:val="nil"/>
              <w:left w:val="single" w:sz="8" w:space="0" w:color="auto"/>
              <w:bottom w:val="single" w:sz="8" w:space="0" w:color="auto"/>
              <w:right w:val="single" w:sz="8" w:space="0" w:color="auto"/>
            </w:tcBorders>
            <w:shd w:val="clear" w:color="auto" w:fill="99CCFF"/>
            <w:tcMar>
              <w:top w:w="0" w:type="dxa"/>
              <w:left w:w="108" w:type="dxa"/>
              <w:bottom w:w="0" w:type="dxa"/>
              <w:right w:w="108" w:type="dxa"/>
            </w:tcMar>
            <w:hideMark/>
          </w:tcPr>
          <w:p w14:paraId="77E5C8EC" w14:textId="77777777" w:rsidR="00A52E4C" w:rsidRPr="00A52E4C" w:rsidRDefault="00A52E4C" w:rsidP="00A52E4C">
            <w:pPr>
              <w:tabs>
                <w:tab w:val="clear" w:pos="794"/>
                <w:tab w:val="clear" w:pos="1191"/>
                <w:tab w:val="clear" w:pos="1588"/>
                <w:tab w:val="clear" w:pos="1985"/>
              </w:tabs>
              <w:overflowPunct/>
              <w:autoSpaceDE/>
              <w:autoSpaceDN/>
              <w:adjustRightInd/>
              <w:spacing w:before="60" w:line="240" w:lineRule="auto"/>
              <w:jc w:val="left"/>
              <w:textAlignment w:val="auto"/>
              <w:rPr>
                <w:rFonts w:ascii="Times New Roman" w:hAnsi="Times New Roman" w:cs="Times New Roman"/>
                <w:b/>
                <w:bCs/>
                <w:sz w:val="20"/>
                <w:szCs w:val="20"/>
                <w:u w:val="single"/>
                <w:lang w:val="de-CH" w:eastAsia="en-GB"/>
              </w:rPr>
            </w:pPr>
            <w:r w:rsidRPr="00A52E4C">
              <w:rPr>
                <w:rFonts w:ascii="Times New Roman" w:hAnsi="Times New Roman" w:cs="Times New Roman"/>
                <w:b/>
                <w:bCs/>
                <w:sz w:val="20"/>
                <w:szCs w:val="20"/>
                <w:u w:val="single"/>
                <w:lang w:val="de-CH" w:eastAsia="en-GB"/>
              </w:rPr>
              <w:t>1. Radiocommunication Assembly</w:t>
            </w:r>
          </w:p>
        </w:tc>
        <w:tc>
          <w:tcPr>
            <w:tcW w:w="577" w:type="dxa"/>
            <w:tcBorders>
              <w:top w:val="nil"/>
              <w:left w:val="nil"/>
              <w:bottom w:val="single" w:sz="8" w:space="0" w:color="auto"/>
              <w:right w:val="single" w:sz="8" w:space="0" w:color="auto"/>
            </w:tcBorders>
            <w:shd w:val="clear" w:color="auto" w:fill="99CCFF"/>
            <w:tcMar>
              <w:top w:w="0" w:type="dxa"/>
              <w:left w:w="108" w:type="dxa"/>
              <w:bottom w:w="0" w:type="dxa"/>
              <w:right w:w="108" w:type="dxa"/>
            </w:tcMar>
          </w:tcPr>
          <w:p w14:paraId="4559F155" w14:textId="77777777" w:rsidR="00A52E4C" w:rsidRPr="00A52E4C" w:rsidRDefault="00A52E4C" w:rsidP="00A52E4C">
            <w:pPr>
              <w:tabs>
                <w:tab w:val="clear" w:pos="794"/>
                <w:tab w:val="clear" w:pos="1191"/>
                <w:tab w:val="clear" w:pos="1588"/>
                <w:tab w:val="clear" w:pos="1985"/>
              </w:tabs>
              <w:overflowPunct/>
              <w:autoSpaceDE/>
              <w:autoSpaceDN/>
              <w:adjustRightInd/>
              <w:spacing w:before="60" w:line="240" w:lineRule="auto"/>
              <w:jc w:val="center"/>
              <w:textAlignment w:val="auto"/>
              <w:rPr>
                <w:rFonts w:ascii="Times New Roman" w:hAnsi="Times New Roman" w:cs="Times New Roman"/>
                <w:b/>
                <w:bCs/>
                <w:sz w:val="20"/>
                <w:szCs w:val="20"/>
                <w:lang w:val="de-CH" w:eastAsia="en-GB"/>
              </w:rPr>
            </w:pPr>
          </w:p>
        </w:tc>
        <w:tc>
          <w:tcPr>
            <w:tcW w:w="580" w:type="dxa"/>
            <w:tcBorders>
              <w:top w:val="nil"/>
              <w:left w:val="nil"/>
              <w:bottom w:val="single" w:sz="8" w:space="0" w:color="auto"/>
              <w:right w:val="single" w:sz="8" w:space="0" w:color="auto"/>
            </w:tcBorders>
            <w:shd w:val="clear" w:color="auto" w:fill="99CCFF"/>
            <w:tcMar>
              <w:top w:w="0" w:type="dxa"/>
              <w:left w:w="108" w:type="dxa"/>
              <w:bottom w:w="0" w:type="dxa"/>
              <w:right w:w="108" w:type="dxa"/>
            </w:tcMar>
          </w:tcPr>
          <w:p w14:paraId="268C1D6D" w14:textId="77777777" w:rsidR="00A52E4C" w:rsidRPr="00A52E4C" w:rsidRDefault="00A52E4C" w:rsidP="00A52E4C">
            <w:pPr>
              <w:tabs>
                <w:tab w:val="clear" w:pos="794"/>
                <w:tab w:val="clear" w:pos="1191"/>
                <w:tab w:val="clear" w:pos="1588"/>
                <w:tab w:val="clear" w:pos="1985"/>
              </w:tabs>
              <w:overflowPunct/>
              <w:autoSpaceDE/>
              <w:autoSpaceDN/>
              <w:adjustRightInd/>
              <w:spacing w:before="60" w:line="240" w:lineRule="auto"/>
              <w:jc w:val="center"/>
              <w:textAlignment w:val="auto"/>
              <w:rPr>
                <w:rFonts w:ascii="Times New Roman" w:hAnsi="Times New Roman" w:cs="Times New Roman"/>
                <w:b/>
                <w:bCs/>
                <w:sz w:val="20"/>
                <w:szCs w:val="20"/>
                <w:lang w:val="de-CH" w:eastAsia="en-GB"/>
              </w:rPr>
            </w:pPr>
          </w:p>
        </w:tc>
        <w:tc>
          <w:tcPr>
            <w:tcW w:w="580" w:type="dxa"/>
            <w:tcBorders>
              <w:top w:val="nil"/>
              <w:left w:val="nil"/>
              <w:bottom w:val="single" w:sz="8" w:space="0" w:color="auto"/>
              <w:right w:val="single" w:sz="8" w:space="0" w:color="auto"/>
            </w:tcBorders>
            <w:shd w:val="clear" w:color="auto" w:fill="99CCFF"/>
            <w:tcMar>
              <w:top w:w="0" w:type="dxa"/>
              <w:left w:w="108" w:type="dxa"/>
              <w:bottom w:w="0" w:type="dxa"/>
              <w:right w:w="108" w:type="dxa"/>
            </w:tcMar>
          </w:tcPr>
          <w:p w14:paraId="6851A660" w14:textId="77777777" w:rsidR="00A52E4C" w:rsidRPr="00A52E4C" w:rsidRDefault="00A52E4C" w:rsidP="00A52E4C">
            <w:pPr>
              <w:tabs>
                <w:tab w:val="clear" w:pos="794"/>
                <w:tab w:val="clear" w:pos="1191"/>
                <w:tab w:val="clear" w:pos="1588"/>
                <w:tab w:val="clear" w:pos="1985"/>
              </w:tabs>
              <w:overflowPunct/>
              <w:autoSpaceDE/>
              <w:autoSpaceDN/>
              <w:adjustRightInd/>
              <w:spacing w:before="60" w:line="240" w:lineRule="auto"/>
              <w:jc w:val="center"/>
              <w:textAlignment w:val="auto"/>
              <w:rPr>
                <w:rFonts w:ascii="Times New Roman" w:hAnsi="Times New Roman" w:cs="Times New Roman"/>
                <w:b/>
                <w:bCs/>
                <w:sz w:val="20"/>
                <w:szCs w:val="20"/>
                <w:lang w:val="de-CH" w:eastAsia="en-GB"/>
              </w:rPr>
            </w:pPr>
          </w:p>
        </w:tc>
        <w:tc>
          <w:tcPr>
            <w:tcW w:w="572" w:type="dxa"/>
            <w:tcBorders>
              <w:top w:val="nil"/>
              <w:left w:val="nil"/>
              <w:bottom w:val="single" w:sz="8" w:space="0" w:color="auto"/>
              <w:right w:val="single" w:sz="8" w:space="0" w:color="auto"/>
            </w:tcBorders>
            <w:shd w:val="clear" w:color="auto" w:fill="99CCFF"/>
            <w:tcMar>
              <w:top w:w="0" w:type="dxa"/>
              <w:left w:w="108" w:type="dxa"/>
              <w:bottom w:w="0" w:type="dxa"/>
              <w:right w:w="108" w:type="dxa"/>
            </w:tcMar>
          </w:tcPr>
          <w:p w14:paraId="1F68B187" w14:textId="77777777" w:rsidR="00A52E4C" w:rsidRPr="00A52E4C" w:rsidRDefault="00A52E4C" w:rsidP="00A52E4C">
            <w:pPr>
              <w:tabs>
                <w:tab w:val="clear" w:pos="794"/>
                <w:tab w:val="clear" w:pos="1191"/>
                <w:tab w:val="clear" w:pos="1588"/>
                <w:tab w:val="clear" w:pos="1985"/>
              </w:tabs>
              <w:overflowPunct/>
              <w:autoSpaceDE/>
              <w:autoSpaceDN/>
              <w:adjustRightInd/>
              <w:spacing w:before="60" w:line="240" w:lineRule="auto"/>
              <w:jc w:val="center"/>
              <w:textAlignment w:val="auto"/>
              <w:rPr>
                <w:rFonts w:ascii="Times New Roman" w:hAnsi="Times New Roman" w:cs="Times New Roman"/>
                <w:b/>
                <w:bCs/>
                <w:sz w:val="20"/>
                <w:szCs w:val="20"/>
                <w:lang w:val="de-CH" w:eastAsia="en-GB"/>
              </w:rPr>
            </w:pPr>
          </w:p>
        </w:tc>
        <w:tc>
          <w:tcPr>
            <w:tcW w:w="574" w:type="dxa"/>
            <w:tcBorders>
              <w:top w:val="nil"/>
              <w:left w:val="nil"/>
              <w:bottom w:val="single" w:sz="8" w:space="0" w:color="auto"/>
              <w:right w:val="single" w:sz="8" w:space="0" w:color="auto"/>
            </w:tcBorders>
            <w:shd w:val="clear" w:color="auto" w:fill="99CCFF"/>
            <w:tcMar>
              <w:top w:w="0" w:type="dxa"/>
              <w:left w:w="108" w:type="dxa"/>
              <w:bottom w:w="0" w:type="dxa"/>
              <w:right w:w="108" w:type="dxa"/>
            </w:tcMar>
          </w:tcPr>
          <w:p w14:paraId="0E6F5D2A" w14:textId="77777777" w:rsidR="00A52E4C" w:rsidRPr="00A52E4C" w:rsidRDefault="00A52E4C" w:rsidP="00A52E4C">
            <w:pPr>
              <w:tabs>
                <w:tab w:val="clear" w:pos="794"/>
                <w:tab w:val="clear" w:pos="1191"/>
                <w:tab w:val="clear" w:pos="1588"/>
                <w:tab w:val="clear" w:pos="1985"/>
              </w:tabs>
              <w:overflowPunct/>
              <w:autoSpaceDE/>
              <w:autoSpaceDN/>
              <w:adjustRightInd/>
              <w:spacing w:before="60" w:line="240" w:lineRule="auto"/>
              <w:jc w:val="center"/>
              <w:textAlignment w:val="auto"/>
              <w:rPr>
                <w:rFonts w:ascii="Times New Roman" w:hAnsi="Times New Roman" w:cs="Times New Roman"/>
                <w:b/>
                <w:bCs/>
                <w:sz w:val="20"/>
                <w:szCs w:val="20"/>
                <w:lang w:val="de-CH" w:eastAsia="en-GB"/>
              </w:rPr>
            </w:pPr>
          </w:p>
        </w:tc>
        <w:tc>
          <w:tcPr>
            <w:tcW w:w="580" w:type="dxa"/>
            <w:tcBorders>
              <w:top w:val="nil"/>
              <w:left w:val="nil"/>
              <w:bottom w:val="single" w:sz="8" w:space="0" w:color="auto"/>
              <w:right w:val="single" w:sz="8" w:space="0" w:color="auto"/>
            </w:tcBorders>
            <w:shd w:val="clear" w:color="auto" w:fill="99CCFF"/>
            <w:tcMar>
              <w:top w:w="0" w:type="dxa"/>
              <w:left w:w="108" w:type="dxa"/>
              <w:bottom w:w="0" w:type="dxa"/>
              <w:right w:w="108" w:type="dxa"/>
            </w:tcMar>
          </w:tcPr>
          <w:p w14:paraId="6155D4EB" w14:textId="77777777" w:rsidR="00A52E4C" w:rsidRPr="00A52E4C" w:rsidRDefault="00A52E4C" w:rsidP="00A52E4C">
            <w:pPr>
              <w:tabs>
                <w:tab w:val="clear" w:pos="794"/>
                <w:tab w:val="clear" w:pos="1191"/>
                <w:tab w:val="clear" w:pos="1588"/>
                <w:tab w:val="clear" w:pos="1985"/>
              </w:tabs>
              <w:overflowPunct/>
              <w:autoSpaceDE/>
              <w:autoSpaceDN/>
              <w:adjustRightInd/>
              <w:spacing w:before="60" w:line="240" w:lineRule="auto"/>
              <w:jc w:val="center"/>
              <w:textAlignment w:val="auto"/>
              <w:rPr>
                <w:rFonts w:ascii="Times New Roman" w:hAnsi="Times New Roman" w:cs="Times New Roman"/>
                <w:b/>
                <w:bCs/>
                <w:sz w:val="20"/>
                <w:szCs w:val="20"/>
                <w:lang w:val="de-CH" w:eastAsia="en-GB"/>
              </w:rPr>
            </w:pPr>
          </w:p>
        </w:tc>
        <w:tc>
          <w:tcPr>
            <w:tcW w:w="2837" w:type="dxa"/>
            <w:tcBorders>
              <w:top w:val="nil"/>
              <w:left w:val="nil"/>
              <w:bottom w:val="single" w:sz="8" w:space="0" w:color="auto"/>
              <w:right w:val="single" w:sz="8" w:space="0" w:color="auto"/>
            </w:tcBorders>
            <w:shd w:val="clear" w:color="auto" w:fill="99CCFF"/>
            <w:tcMar>
              <w:top w:w="0" w:type="dxa"/>
              <w:left w:w="108" w:type="dxa"/>
              <w:bottom w:w="0" w:type="dxa"/>
              <w:right w:w="108" w:type="dxa"/>
            </w:tcMar>
          </w:tcPr>
          <w:p w14:paraId="34D63235" w14:textId="77777777" w:rsidR="00A52E4C" w:rsidRPr="00A52E4C" w:rsidRDefault="00A52E4C" w:rsidP="00A52E4C">
            <w:pPr>
              <w:tabs>
                <w:tab w:val="clear" w:pos="794"/>
                <w:tab w:val="clear" w:pos="1191"/>
                <w:tab w:val="clear" w:pos="1588"/>
                <w:tab w:val="clear" w:pos="1985"/>
              </w:tabs>
              <w:overflowPunct/>
              <w:autoSpaceDE/>
              <w:autoSpaceDN/>
              <w:adjustRightInd/>
              <w:spacing w:before="60" w:line="240" w:lineRule="auto"/>
              <w:jc w:val="left"/>
              <w:textAlignment w:val="auto"/>
              <w:rPr>
                <w:rFonts w:ascii="Times New Roman" w:hAnsi="Times New Roman" w:cs="Times New Roman"/>
                <w:b/>
                <w:bCs/>
                <w:sz w:val="20"/>
                <w:szCs w:val="20"/>
                <w:lang w:val="de-CH" w:eastAsia="en-GB"/>
              </w:rPr>
            </w:pPr>
          </w:p>
        </w:tc>
      </w:tr>
      <w:tr w:rsidR="00A52E4C" w:rsidRPr="00A52E4C" w14:paraId="2E5B6D63" w14:textId="77777777" w:rsidTr="00A52E4C">
        <w:tc>
          <w:tcPr>
            <w:tcW w:w="3339"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755025F5"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Interpretation</w:t>
            </w:r>
          </w:p>
        </w:tc>
        <w:tc>
          <w:tcPr>
            <w:tcW w:w="57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1ECD1421"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C89EDA9"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126F44AA"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2"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1A9E02F"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D0A4E47"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F69E684"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283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6CBD1F01"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p>
        </w:tc>
      </w:tr>
      <w:tr w:rsidR="00A52E4C" w:rsidRPr="00A52E4C" w14:paraId="487D33F8" w14:textId="77777777" w:rsidTr="00A52E4C">
        <w:trPr>
          <w:cantSplit/>
        </w:trPr>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804AE8"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Contributions</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48C654E3"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7BB3618D"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2BB25D4D"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74B22F35"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72C9F518"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48CC88D6"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69AA61F7"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p>
        </w:tc>
      </w:tr>
      <w:tr w:rsidR="00A52E4C" w:rsidRPr="00A52E4C" w14:paraId="6AD0C347" w14:textId="77777777" w:rsidTr="00A52E4C">
        <w:trPr>
          <w:cantSplit/>
        </w:trPr>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F98E0"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1000 series</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50D86C71"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19C50531"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3664EFFC"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59575F73"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07F5B4DE"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78286650"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40E9F7B5"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p>
        </w:tc>
      </w:tr>
      <w:tr w:rsidR="00A52E4C" w:rsidRPr="00A52E4C" w14:paraId="6F9E071A" w14:textId="77777777" w:rsidTr="00A52E4C">
        <w:trPr>
          <w:cantSplit/>
        </w:trPr>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E0638A"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fr-FR" w:eastAsia="en-GB"/>
              </w:rPr>
            </w:pPr>
            <w:r w:rsidRPr="00A52E4C">
              <w:rPr>
                <w:rFonts w:ascii="Times New Roman" w:hAnsi="Times New Roman" w:cs="Times New Roman"/>
                <w:sz w:val="20"/>
                <w:szCs w:val="20"/>
                <w:lang w:val="fr-FR" w:eastAsia="en-GB"/>
              </w:rPr>
              <w:t xml:space="preserve">Agendas </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6C57A2EF"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en-GB"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7912AA0D"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5C129F0B"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516C5F9B"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459CABC1"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2675DAEA"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125C07A5"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fr-FR" w:eastAsia="en-GB"/>
              </w:rPr>
            </w:pPr>
          </w:p>
        </w:tc>
      </w:tr>
      <w:tr w:rsidR="00A52E4C" w:rsidRPr="00A52E4C" w14:paraId="64CD95C2" w14:textId="77777777" w:rsidTr="00A52E4C">
        <w:trPr>
          <w:cantSplit/>
        </w:trPr>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835933"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fr-FR" w:eastAsia="en-GB"/>
              </w:rPr>
            </w:pPr>
            <w:r w:rsidRPr="00A52E4C">
              <w:rPr>
                <w:rFonts w:ascii="Times New Roman" w:hAnsi="Times New Roman" w:cs="Times New Roman"/>
                <w:sz w:val="20"/>
                <w:szCs w:val="20"/>
                <w:lang w:val="fr-FR" w:eastAsia="en-GB"/>
              </w:rPr>
              <w:t>Information documents</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7601AA9A"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en-GB"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38FAD52D"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highlight w:val="green"/>
                <w:u w:val="single"/>
                <w:lang w:val="de-CH" w:eastAsia="en-GB"/>
              </w:rPr>
            </w:pPr>
            <w:r w:rsidRPr="00A52E4C">
              <w:rPr>
                <w:rFonts w:ascii="Times New Roman" w:hAnsi="Times New Roman" w:cs="Times New Roman"/>
                <w:sz w:val="20"/>
                <w:szCs w:val="20"/>
                <w:highlight w:val="green"/>
                <w:u w:val="single"/>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09D0E350"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highlight w:val="green"/>
                <w:u w:val="single"/>
                <w:lang w:val="de-CH" w:eastAsia="en-GB"/>
              </w:rPr>
            </w:pPr>
            <w:r w:rsidRPr="00A52E4C">
              <w:rPr>
                <w:rFonts w:ascii="Times New Roman" w:hAnsi="Times New Roman" w:cs="Times New Roman"/>
                <w:sz w:val="20"/>
                <w:szCs w:val="20"/>
                <w:highlight w:val="green"/>
                <w:u w:val="single"/>
                <w:lang w:val="de-CH"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2DAD1DE0"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highlight w:val="green"/>
                <w:u w:val="single"/>
                <w:lang w:val="de-CH" w:eastAsia="en-GB"/>
              </w:rPr>
            </w:pPr>
            <w:r w:rsidRPr="00A52E4C">
              <w:rPr>
                <w:rFonts w:ascii="Times New Roman" w:hAnsi="Times New Roman" w:cs="Times New Roman"/>
                <w:sz w:val="20"/>
                <w:szCs w:val="20"/>
                <w:highlight w:val="green"/>
                <w:u w:val="single"/>
                <w:lang w:val="de-CH"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655FDB7C"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highlight w:val="green"/>
                <w:u w:val="single"/>
                <w:lang w:val="de-CH" w:eastAsia="en-GB"/>
              </w:rPr>
            </w:pPr>
            <w:r w:rsidRPr="00A52E4C">
              <w:rPr>
                <w:rFonts w:ascii="Times New Roman" w:hAnsi="Times New Roman" w:cs="Times New Roman"/>
                <w:sz w:val="20"/>
                <w:szCs w:val="20"/>
                <w:highlight w:val="green"/>
                <w:u w:val="single"/>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29741E55"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highlight w:val="green"/>
                <w:u w:val="single"/>
                <w:lang w:val="de-CH" w:eastAsia="en-GB"/>
              </w:rPr>
            </w:pPr>
            <w:r w:rsidRPr="00A52E4C">
              <w:rPr>
                <w:rFonts w:ascii="Times New Roman" w:hAnsi="Times New Roman" w:cs="Times New Roman"/>
                <w:sz w:val="20"/>
                <w:szCs w:val="20"/>
                <w:highlight w:val="green"/>
                <w:u w:val="single"/>
                <w:lang w:val="de-CH"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hideMark/>
          </w:tcPr>
          <w:p w14:paraId="66BC6723"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highlight w:val="green"/>
                <w:u w:val="single"/>
                <w:lang w:val="de-CH" w:eastAsia="en-GB"/>
              </w:rPr>
            </w:pPr>
            <w:r w:rsidRPr="00A52E4C">
              <w:rPr>
                <w:rFonts w:ascii="Times New Roman" w:hAnsi="Times New Roman" w:cs="Times New Roman"/>
                <w:sz w:val="20"/>
                <w:szCs w:val="20"/>
                <w:highlight w:val="green"/>
                <w:u w:val="single"/>
                <w:lang w:eastAsia="en-GB"/>
              </w:rPr>
              <w:t>Depends on contents</w:t>
            </w:r>
          </w:p>
        </w:tc>
      </w:tr>
      <w:tr w:rsidR="00A52E4C" w:rsidRPr="00A52E4C" w14:paraId="691D48BD" w14:textId="77777777" w:rsidTr="00A52E4C">
        <w:trPr>
          <w:cantSplit/>
        </w:trPr>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F730D5"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Lists of participants</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4F1930CC"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tcPr>
          <w:p w14:paraId="1471DEA6"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p>
        </w:tc>
        <w:tc>
          <w:tcPr>
            <w:tcW w:w="580" w:type="dxa"/>
            <w:tcBorders>
              <w:top w:val="nil"/>
              <w:left w:val="nil"/>
              <w:bottom w:val="single" w:sz="8" w:space="0" w:color="auto"/>
              <w:right w:val="single" w:sz="8" w:space="0" w:color="auto"/>
            </w:tcBorders>
            <w:tcMar>
              <w:top w:w="0" w:type="dxa"/>
              <w:left w:w="108" w:type="dxa"/>
              <w:bottom w:w="0" w:type="dxa"/>
              <w:right w:w="108" w:type="dxa"/>
            </w:tcMar>
          </w:tcPr>
          <w:p w14:paraId="6F77464A"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p>
        </w:tc>
        <w:tc>
          <w:tcPr>
            <w:tcW w:w="572" w:type="dxa"/>
            <w:tcBorders>
              <w:top w:val="nil"/>
              <w:left w:val="nil"/>
              <w:bottom w:val="single" w:sz="8" w:space="0" w:color="auto"/>
              <w:right w:val="single" w:sz="8" w:space="0" w:color="auto"/>
            </w:tcBorders>
            <w:tcMar>
              <w:top w:w="0" w:type="dxa"/>
              <w:left w:w="108" w:type="dxa"/>
              <w:bottom w:w="0" w:type="dxa"/>
              <w:right w:w="108" w:type="dxa"/>
            </w:tcMar>
          </w:tcPr>
          <w:p w14:paraId="4DD089BB"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p>
        </w:tc>
        <w:tc>
          <w:tcPr>
            <w:tcW w:w="574" w:type="dxa"/>
            <w:tcBorders>
              <w:top w:val="nil"/>
              <w:left w:val="nil"/>
              <w:bottom w:val="single" w:sz="8" w:space="0" w:color="auto"/>
              <w:right w:val="single" w:sz="8" w:space="0" w:color="auto"/>
            </w:tcBorders>
            <w:tcMar>
              <w:top w:w="0" w:type="dxa"/>
              <w:left w:w="108" w:type="dxa"/>
              <w:bottom w:w="0" w:type="dxa"/>
              <w:right w:w="108" w:type="dxa"/>
            </w:tcMar>
          </w:tcPr>
          <w:p w14:paraId="5440A6B8"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p>
        </w:tc>
        <w:tc>
          <w:tcPr>
            <w:tcW w:w="580" w:type="dxa"/>
            <w:tcBorders>
              <w:top w:val="nil"/>
              <w:left w:val="nil"/>
              <w:bottom w:val="single" w:sz="8" w:space="0" w:color="auto"/>
              <w:right w:val="single" w:sz="8" w:space="0" w:color="auto"/>
            </w:tcBorders>
            <w:tcMar>
              <w:top w:w="0" w:type="dxa"/>
              <w:left w:w="108" w:type="dxa"/>
              <w:bottom w:w="0" w:type="dxa"/>
              <w:right w:w="108" w:type="dxa"/>
            </w:tcMar>
          </w:tcPr>
          <w:p w14:paraId="4F48CE3D"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371CDB7E"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p>
        </w:tc>
      </w:tr>
      <w:tr w:rsidR="00A52E4C" w:rsidRPr="00A52E4C" w14:paraId="53BFE6C3" w14:textId="77777777" w:rsidTr="00A52E4C">
        <w:trPr>
          <w:cantSplit/>
        </w:trPr>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7C5DF1"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Resolutions</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752CB3E0"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4EFD8399"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6EAE5BB9"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3201AB90"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051F87C3"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25A7EC27"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361B635E"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p>
        </w:tc>
      </w:tr>
      <w:tr w:rsidR="00A52E4C" w:rsidRPr="00A52E4C" w14:paraId="1806D0A8" w14:textId="77777777" w:rsidTr="00A52E4C">
        <w:trPr>
          <w:cantSplit/>
        </w:trPr>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04A9F9"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color w:val="0000FF"/>
                <w:sz w:val="20"/>
                <w:szCs w:val="20"/>
                <w:highlight w:val="green"/>
                <w:u w:val="single"/>
                <w:lang w:val="de-CH" w:eastAsia="en-GB"/>
              </w:rPr>
            </w:pPr>
            <w:r w:rsidRPr="00A52E4C">
              <w:rPr>
                <w:rFonts w:ascii="Times New Roman" w:hAnsi="Times New Roman" w:cs="Times New Roman"/>
                <w:color w:val="0000FF"/>
                <w:sz w:val="20"/>
                <w:szCs w:val="20"/>
                <w:highlight w:val="green"/>
                <w:u w:val="single"/>
                <w:lang w:val="de-CH" w:eastAsia="en-GB"/>
              </w:rPr>
              <w:t>Webpage</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41F974D9"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color w:val="0000FF"/>
                <w:sz w:val="20"/>
                <w:szCs w:val="20"/>
                <w:highlight w:val="green"/>
                <w:u w:val="single"/>
                <w:lang w:val="de-CH" w:eastAsia="en-GB"/>
              </w:rPr>
            </w:pPr>
            <w:r w:rsidRPr="00A52E4C">
              <w:rPr>
                <w:rFonts w:ascii="Times New Roman" w:hAnsi="Times New Roman" w:cs="Times New Roman"/>
                <w:color w:val="0000FF"/>
                <w:sz w:val="20"/>
                <w:szCs w:val="20"/>
                <w:highlight w:val="green"/>
                <w:u w:val="single"/>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1A0475F0"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color w:val="0000FF"/>
                <w:sz w:val="20"/>
                <w:szCs w:val="20"/>
                <w:highlight w:val="green"/>
                <w:u w:val="single"/>
                <w:lang w:val="de-CH" w:eastAsia="en-GB"/>
              </w:rPr>
            </w:pPr>
            <w:r w:rsidRPr="00A52E4C">
              <w:rPr>
                <w:rFonts w:ascii="Times New Roman" w:hAnsi="Times New Roman" w:cs="Times New Roman"/>
                <w:color w:val="0000FF"/>
                <w:sz w:val="20"/>
                <w:szCs w:val="20"/>
                <w:highlight w:val="green"/>
                <w:u w:val="single"/>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382D2824"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color w:val="0000FF"/>
                <w:sz w:val="20"/>
                <w:szCs w:val="20"/>
                <w:highlight w:val="green"/>
                <w:u w:val="single"/>
                <w:lang w:val="de-CH" w:eastAsia="en-GB"/>
              </w:rPr>
            </w:pPr>
            <w:r w:rsidRPr="00A52E4C">
              <w:rPr>
                <w:rFonts w:ascii="Times New Roman" w:hAnsi="Times New Roman" w:cs="Times New Roman"/>
                <w:color w:val="0000FF"/>
                <w:sz w:val="20"/>
                <w:szCs w:val="20"/>
                <w:highlight w:val="green"/>
                <w:u w:val="single"/>
                <w:lang w:val="de-CH"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3769D082"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color w:val="0000FF"/>
                <w:sz w:val="20"/>
                <w:szCs w:val="20"/>
                <w:highlight w:val="green"/>
                <w:u w:val="single"/>
                <w:lang w:val="de-CH" w:eastAsia="en-GB"/>
              </w:rPr>
            </w:pPr>
            <w:r w:rsidRPr="00A52E4C">
              <w:rPr>
                <w:rFonts w:ascii="Times New Roman" w:hAnsi="Times New Roman" w:cs="Times New Roman"/>
                <w:color w:val="0000FF"/>
                <w:sz w:val="20"/>
                <w:szCs w:val="20"/>
                <w:highlight w:val="green"/>
                <w:u w:val="single"/>
                <w:lang w:val="de-CH"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7170E67D"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color w:val="0000FF"/>
                <w:sz w:val="20"/>
                <w:szCs w:val="20"/>
                <w:highlight w:val="green"/>
                <w:u w:val="single"/>
                <w:lang w:val="de-CH" w:eastAsia="en-GB"/>
              </w:rPr>
            </w:pPr>
            <w:r w:rsidRPr="00A52E4C">
              <w:rPr>
                <w:rFonts w:ascii="Times New Roman" w:hAnsi="Times New Roman" w:cs="Times New Roman"/>
                <w:color w:val="0000FF"/>
                <w:sz w:val="20"/>
                <w:szCs w:val="20"/>
                <w:highlight w:val="green"/>
                <w:u w:val="single"/>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13472C65"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color w:val="0000FF"/>
                <w:sz w:val="20"/>
                <w:szCs w:val="20"/>
                <w:highlight w:val="green"/>
                <w:u w:val="single"/>
                <w:lang w:val="de-CH" w:eastAsia="en-GB"/>
              </w:rPr>
            </w:pPr>
            <w:r w:rsidRPr="00A52E4C">
              <w:rPr>
                <w:rFonts w:ascii="Times New Roman" w:hAnsi="Times New Roman" w:cs="Times New Roman"/>
                <w:color w:val="0000FF"/>
                <w:sz w:val="20"/>
                <w:szCs w:val="20"/>
                <w:highlight w:val="green"/>
                <w:u w:val="single"/>
                <w:lang w:val="de-CH"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2C7ED038"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p>
        </w:tc>
      </w:tr>
      <w:tr w:rsidR="00A52E4C" w:rsidRPr="00A52E4C" w14:paraId="0CE9BD9D" w14:textId="77777777" w:rsidTr="00A52E4C">
        <w:trPr>
          <w:cantSplit/>
        </w:trPr>
        <w:tc>
          <w:tcPr>
            <w:tcW w:w="3339" w:type="dxa"/>
            <w:tcBorders>
              <w:top w:val="nil"/>
              <w:left w:val="single" w:sz="8" w:space="0" w:color="auto"/>
              <w:bottom w:val="single" w:sz="8" w:space="0" w:color="auto"/>
              <w:right w:val="single" w:sz="8" w:space="0" w:color="auto"/>
            </w:tcBorders>
            <w:shd w:val="clear" w:color="auto" w:fill="99CCFF"/>
            <w:tcMar>
              <w:top w:w="0" w:type="dxa"/>
              <w:left w:w="108" w:type="dxa"/>
              <w:bottom w:w="0" w:type="dxa"/>
              <w:right w:w="108" w:type="dxa"/>
            </w:tcMar>
            <w:hideMark/>
          </w:tcPr>
          <w:p w14:paraId="587F8E7A" w14:textId="77777777" w:rsidR="00A52E4C" w:rsidRPr="00A52E4C" w:rsidRDefault="00A52E4C" w:rsidP="00A52E4C">
            <w:pPr>
              <w:tabs>
                <w:tab w:val="clear" w:pos="794"/>
                <w:tab w:val="clear" w:pos="1191"/>
                <w:tab w:val="clear" w:pos="1588"/>
                <w:tab w:val="clear" w:pos="1985"/>
              </w:tabs>
              <w:overflowPunct/>
              <w:autoSpaceDE/>
              <w:autoSpaceDN/>
              <w:adjustRightInd/>
              <w:spacing w:before="60" w:line="240" w:lineRule="auto"/>
              <w:jc w:val="left"/>
              <w:textAlignment w:val="auto"/>
              <w:rPr>
                <w:rFonts w:ascii="Times New Roman" w:hAnsi="Times New Roman" w:cs="Times New Roman"/>
                <w:b/>
                <w:bCs/>
                <w:sz w:val="20"/>
                <w:szCs w:val="20"/>
                <w:u w:val="single"/>
                <w:lang w:val="de-CH" w:eastAsia="en-GB"/>
              </w:rPr>
            </w:pPr>
            <w:r w:rsidRPr="00A52E4C">
              <w:rPr>
                <w:rFonts w:ascii="Times New Roman" w:hAnsi="Times New Roman" w:cs="Times New Roman"/>
                <w:b/>
                <w:bCs/>
                <w:sz w:val="20"/>
                <w:szCs w:val="20"/>
                <w:u w:val="single"/>
                <w:lang w:val="de-CH" w:eastAsia="en-GB"/>
              </w:rPr>
              <w:t>2 WRC</w:t>
            </w:r>
          </w:p>
        </w:tc>
        <w:tc>
          <w:tcPr>
            <w:tcW w:w="577" w:type="dxa"/>
            <w:tcBorders>
              <w:top w:val="nil"/>
              <w:left w:val="nil"/>
              <w:bottom w:val="single" w:sz="8" w:space="0" w:color="auto"/>
              <w:right w:val="single" w:sz="8" w:space="0" w:color="auto"/>
            </w:tcBorders>
            <w:shd w:val="clear" w:color="auto" w:fill="99CCFF"/>
            <w:tcMar>
              <w:top w:w="0" w:type="dxa"/>
              <w:left w:w="108" w:type="dxa"/>
              <w:bottom w:w="0" w:type="dxa"/>
              <w:right w:w="108" w:type="dxa"/>
            </w:tcMar>
          </w:tcPr>
          <w:p w14:paraId="3089C92B" w14:textId="77777777" w:rsidR="00A52E4C" w:rsidRPr="00A52E4C" w:rsidRDefault="00A52E4C" w:rsidP="00A52E4C">
            <w:pPr>
              <w:tabs>
                <w:tab w:val="clear" w:pos="794"/>
                <w:tab w:val="clear" w:pos="1191"/>
                <w:tab w:val="clear" w:pos="1588"/>
                <w:tab w:val="clear" w:pos="1985"/>
              </w:tabs>
              <w:overflowPunct/>
              <w:autoSpaceDE/>
              <w:autoSpaceDN/>
              <w:adjustRightInd/>
              <w:spacing w:before="60" w:after="60" w:line="240" w:lineRule="auto"/>
              <w:ind w:left="255" w:hanging="255"/>
              <w:jc w:val="center"/>
              <w:textAlignment w:val="auto"/>
              <w:rPr>
                <w:rFonts w:ascii="Times New Roman" w:hAnsi="Times New Roman" w:cs="Times New Roman"/>
                <w:sz w:val="20"/>
                <w:szCs w:val="20"/>
                <w:lang w:eastAsia="en-GB"/>
              </w:rPr>
            </w:pPr>
          </w:p>
        </w:tc>
        <w:tc>
          <w:tcPr>
            <w:tcW w:w="580" w:type="dxa"/>
            <w:tcBorders>
              <w:top w:val="nil"/>
              <w:left w:val="nil"/>
              <w:bottom w:val="single" w:sz="8" w:space="0" w:color="auto"/>
              <w:right w:val="single" w:sz="8" w:space="0" w:color="auto"/>
            </w:tcBorders>
            <w:shd w:val="clear" w:color="auto" w:fill="99CCFF"/>
            <w:tcMar>
              <w:top w:w="0" w:type="dxa"/>
              <w:left w:w="108" w:type="dxa"/>
              <w:bottom w:w="0" w:type="dxa"/>
              <w:right w:w="108" w:type="dxa"/>
            </w:tcMar>
          </w:tcPr>
          <w:p w14:paraId="30F75136" w14:textId="77777777" w:rsidR="00A52E4C" w:rsidRPr="00A52E4C" w:rsidRDefault="00A52E4C" w:rsidP="00A52E4C">
            <w:pPr>
              <w:tabs>
                <w:tab w:val="clear" w:pos="794"/>
                <w:tab w:val="clear" w:pos="1191"/>
                <w:tab w:val="clear" w:pos="1588"/>
                <w:tab w:val="clear" w:pos="1985"/>
              </w:tabs>
              <w:overflowPunct/>
              <w:autoSpaceDE/>
              <w:autoSpaceDN/>
              <w:adjustRightInd/>
              <w:spacing w:before="60" w:after="60" w:line="240" w:lineRule="auto"/>
              <w:ind w:left="255" w:hanging="255"/>
              <w:jc w:val="center"/>
              <w:textAlignment w:val="auto"/>
              <w:rPr>
                <w:rFonts w:ascii="Times New Roman" w:hAnsi="Times New Roman" w:cs="Times New Roman"/>
                <w:sz w:val="20"/>
                <w:szCs w:val="20"/>
                <w:lang w:eastAsia="en-GB"/>
              </w:rPr>
            </w:pPr>
          </w:p>
        </w:tc>
        <w:tc>
          <w:tcPr>
            <w:tcW w:w="580" w:type="dxa"/>
            <w:tcBorders>
              <w:top w:val="nil"/>
              <w:left w:val="nil"/>
              <w:bottom w:val="single" w:sz="8" w:space="0" w:color="auto"/>
              <w:right w:val="single" w:sz="8" w:space="0" w:color="auto"/>
            </w:tcBorders>
            <w:shd w:val="clear" w:color="auto" w:fill="99CCFF"/>
            <w:tcMar>
              <w:top w:w="0" w:type="dxa"/>
              <w:left w:w="108" w:type="dxa"/>
              <w:bottom w:w="0" w:type="dxa"/>
              <w:right w:w="108" w:type="dxa"/>
            </w:tcMar>
          </w:tcPr>
          <w:p w14:paraId="1AF34F40" w14:textId="77777777" w:rsidR="00A52E4C" w:rsidRPr="00A52E4C" w:rsidRDefault="00A52E4C" w:rsidP="00A52E4C">
            <w:pPr>
              <w:tabs>
                <w:tab w:val="clear" w:pos="794"/>
                <w:tab w:val="clear" w:pos="1191"/>
                <w:tab w:val="clear" w:pos="1588"/>
                <w:tab w:val="clear" w:pos="1985"/>
              </w:tabs>
              <w:overflowPunct/>
              <w:autoSpaceDE/>
              <w:autoSpaceDN/>
              <w:adjustRightInd/>
              <w:spacing w:before="60" w:after="60" w:line="240" w:lineRule="auto"/>
              <w:ind w:left="255" w:hanging="255"/>
              <w:jc w:val="center"/>
              <w:textAlignment w:val="auto"/>
              <w:rPr>
                <w:rFonts w:ascii="Times New Roman" w:hAnsi="Times New Roman" w:cs="Times New Roman"/>
                <w:sz w:val="20"/>
                <w:szCs w:val="20"/>
                <w:lang w:eastAsia="en-GB"/>
              </w:rPr>
            </w:pPr>
          </w:p>
        </w:tc>
        <w:tc>
          <w:tcPr>
            <w:tcW w:w="572" w:type="dxa"/>
            <w:tcBorders>
              <w:top w:val="nil"/>
              <w:left w:val="nil"/>
              <w:bottom w:val="single" w:sz="8" w:space="0" w:color="auto"/>
              <w:right w:val="single" w:sz="8" w:space="0" w:color="auto"/>
            </w:tcBorders>
            <w:shd w:val="clear" w:color="auto" w:fill="99CCFF"/>
            <w:tcMar>
              <w:top w:w="0" w:type="dxa"/>
              <w:left w:w="108" w:type="dxa"/>
              <w:bottom w:w="0" w:type="dxa"/>
              <w:right w:w="108" w:type="dxa"/>
            </w:tcMar>
          </w:tcPr>
          <w:p w14:paraId="0333FA6F" w14:textId="77777777" w:rsidR="00A52E4C" w:rsidRPr="00A52E4C" w:rsidRDefault="00A52E4C" w:rsidP="00A52E4C">
            <w:pPr>
              <w:tabs>
                <w:tab w:val="clear" w:pos="794"/>
                <w:tab w:val="clear" w:pos="1191"/>
                <w:tab w:val="clear" w:pos="1588"/>
                <w:tab w:val="clear" w:pos="1985"/>
              </w:tabs>
              <w:overflowPunct/>
              <w:autoSpaceDE/>
              <w:autoSpaceDN/>
              <w:adjustRightInd/>
              <w:spacing w:before="60" w:after="60" w:line="240" w:lineRule="auto"/>
              <w:ind w:left="255" w:hanging="255"/>
              <w:jc w:val="center"/>
              <w:textAlignment w:val="auto"/>
              <w:rPr>
                <w:rFonts w:ascii="Times New Roman" w:hAnsi="Times New Roman" w:cs="Times New Roman"/>
                <w:sz w:val="20"/>
                <w:szCs w:val="20"/>
                <w:lang w:eastAsia="en-GB"/>
              </w:rPr>
            </w:pPr>
          </w:p>
        </w:tc>
        <w:tc>
          <w:tcPr>
            <w:tcW w:w="574" w:type="dxa"/>
            <w:tcBorders>
              <w:top w:val="nil"/>
              <w:left w:val="nil"/>
              <w:bottom w:val="single" w:sz="8" w:space="0" w:color="auto"/>
              <w:right w:val="single" w:sz="8" w:space="0" w:color="auto"/>
            </w:tcBorders>
            <w:shd w:val="clear" w:color="auto" w:fill="99CCFF"/>
            <w:tcMar>
              <w:top w:w="0" w:type="dxa"/>
              <w:left w:w="108" w:type="dxa"/>
              <w:bottom w:w="0" w:type="dxa"/>
              <w:right w:w="108" w:type="dxa"/>
            </w:tcMar>
          </w:tcPr>
          <w:p w14:paraId="7C1B1FEE" w14:textId="77777777" w:rsidR="00A52E4C" w:rsidRPr="00A52E4C" w:rsidRDefault="00A52E4C" w:rsidP="00A52E4C">
            <w:pPr>
              <w:tabs>
                <w:tab w:val="clear" w:pos="794"/>
                <w:tab w:val="clear" w:pos="1191"/>
                <w:tab w:val="clear" w:pos="1588"/>
                <w:tab w:val="clear" w:pos="1985"/>
              </w:tabs>
              <w:overflowPunct/>
              <w:autoSpaceDE/>
              <w:autoSpaceDN/>
              <w:adjustRightInd/>
              <w:spacing w:before="60" w:after="60" w:line="240" w:lineRule="auto"/>
              <w:ind w:left="255" w:hanging="255"/>
              <w:jc w:val="center"/>
              <w:textAlignment w:val="auto"/>
              <w:rPr>
                <w:rFonts w:ascii="Times New Roman" w:hAnsi="Times New Roman" w:cs="Times New Roman"/>
                <w:sz w:val="20"/>
                <w:szCs w:val="20"/>
                <w:lang w:eastAsia="en-GB"/>
              </w:rPr>
            </w:pPr>
          </w:p>
        </w:tc>
        <w:tc>
          <w:tcPr>
            <w:tcW w:w="580" w:type="dxa"/>
            <w:tcBorders>
              <w:top w:val="nil"/>
              <w:left w:val="nil"/>
              <w:bottom w:val="single" w:sz="8" w:space="0" w:color="auto"/>
              <w:right w:val="single" w:sz="8" w:space="0" w:color="auto"/>
            </w:tcBorders>
            <w:shd w:val="clear" w:color="auto" w:fill="99CCFF"/>
            <w:tcMar>
              <w:top w:w="0" w:type="dxa"/>
              <w:left w:w="108" w:type="dxa"/>
              <w:bottom w:w="0" w:type="dxa"/>
              <w:right w:w="108" w:type="dxa"/>
            </w:tcMar>
          </w:tcPr>
          <w:p w14:paraId="37A4E2BA" w14:textId="77777777" w:rsidR="00A52E4C" w:rsidRPr="00A52E4C" w:rsidRDefault="00A52E4C" w:rsidP="00A52E4C">
            <w:pPr>
              <w:tabs>
                <w:tab w:val="clear" w:pos="794"/>
                <w:tab w:val="clear" w:pos="1191"/>
                <w:tab w:val="clear" w:pos="1588"/>
                <w:tab w:val="clear" w:pos="1985"/>
              </w:tabs>
              <w:overflowPunct/>
              <w:autoSpaceDE/>
              <w:autoSpaceDN/>
              <w:adjustRightInd/>
              <w:spacing w:before="60" w:after="60" w:line="240" w:lineRule="auto"/>
              <w:ind w:left="255" w:hanging="255"/>
              <w:jc w:val="center"/>
              <w:textAlignment w:val="auto"/>
              <w:rPr>
                <w:rFonts w:ascii="Times New Roman" w:hAnsi="Times New Roman" w:cs="Times New Roman"/>
                <w:sz w:val="20"/>
                <w:szCs w:val="20"/>
                <w:lang w:eastAsia="en-GB"/>
              </w:rPr>
            </w:pPr>
          </w:p>
        </w:tc>
        <w:tc>
          <w:tcPr>
            <w:tcW w:w="2837" w:type="dxa"/>
            <w:tcBorders>
              <w:top w:val="nil"/>
              <w:left w:val="nil"/>
              <w:bottom w:val="single" w:sz="8" w:space="0" w:color="auto"/>
              <w:right w:val="single" w:sz="8" w:space="0" w:color="auto"/>
            </w:tcBorders>
            <w:shd w:val="clear" w:color="auto" w:fill="99CCFF"/>
            <w:tcMar>
              <w:top w:w="0" w:type="dxa"/>
              <w:left w:w="108" w:type="dxa"/>
              <w:bottom w:w="0" w:type="dxa"/>
              <w:right w:w="108" w:type="dxa"/>
            </w:tcMar>
          </w:tcPr>
          <w:p w14:paraId="4B9ACE50" w14:textId="77777777" w:rsidR="00A52E4C" w:rsidRPr="00A52E4C" w:rsidRDefault="00A52E4C" w:rsidP="00A52E4C">
            <w:pPr>
              <w:tabs>
                <w:tab w:val="clear" w:pos="794"/>
                <w:tab w:val="clear" w:pos="1191"/>
                <w:tab w:val="clear" w:pos="1588"/>
                <w:tab w:val="clear" w:pos="1985"/>
              </w:tabs>
              <w:overflowPunct/>
              <w:autoSpaceDE/>
              <w:autoSpaceDN/>
              <w:adjustRightInd/>
              <w:spacing w:before="60" w:after="60" w:line="240" w:lineRule="auto"/>
              <w:ind w:left="255" w:hanging="255"/>
              <w:jc w:val="left"/>
              <w:textAlignment w:val="auto"/>
              <w:rPr>
                <w:rFonts w:ascii="Times New Roman" w:hAnsi="Times New Roman" w:cs="Times New Roman"/>
                <w:b/>
                <w:bCs/>
                <w:color w:val="0000FF"/>
                <w:sz w:val="20"/>
                <w:szCs w:val="20"/>
                <w:lang w:eastAsia="en-GB"/>
              </w:rPr>
            </w:pPr>
          </w:p>
        </w:tc>
      </w:tr>
      <w:tr w:rsidR="00A52E4C" w:rsidRPr="00A52E4C" w14:paraId="0185077D" w14:textId="77777777" w:rsidTr="00A52E4C">
        <w:trPr>
          <w:cantSplit/>
          <w:trHeight w:val="315"/>
        </w:trPr>
        <w:tc>
          <w:tcPr>
            <w:tcW w:w="3339"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7E1BEEBF"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en-GB" w:eastAsia="en-GB"/>
              </w:rPr>
            </w:pPr>
            <w:r w:rsidRPr="00A52E4C">
              <w:rPr>
                <w:rFonts w:ascii="Times New Roman" w:hAnsi="Times New Roman" w:cs="Times New Roman"/>
                <w:sz w:val="20"/>
                <w:szCs w:val="20"/>
                <w:lang w:val="de-CH" w:eastAsia="en-GB"/>
              </w:rPr>
              <w:t>Interpretation</w:t>
            </w:r>
          </w:p>
        </w:tc>
        <w:tc>
          <w:tcPr>
            <w:tcW w:w="57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10A316DE"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BB0F154"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E270393"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2"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9C0F300"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A36FD3F"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A9E4735"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283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051E969F"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p>
        </w:tc>
      </w:tr>
      <w:tr w:rsidR="00A52E4C" w:rsidRPr="00A52E4C" w14:paraId="66B5E95A" w14:textId="77777777" w:rsidTr="00A52E4C">
        <w:trPr>
          <w:cantSplit/>
        </w:trPr>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7D02F3"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Agenda of the conference</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41E71B7D"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5A166F56"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29BA29C9"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65E1BAF1"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1FCD8EDD"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2BEE6990"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74547268"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p>
        </w:tc>
      </w:tr>
      <w:tr w:rsidR="00A52E4C" w:rsidRPr="00A52E4C" w14:paraId="48E280D1" w14:textId="77777777" w:rsidTr="00A52E4C">
        <w:trPr>
          <w:cantSplit/>
        </w:trPr>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C61F59"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Reports/contributions/proposals</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2AAD8AA0"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5EABE82D"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03F6EE34"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331CEAED"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776D5C1D"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3973B275"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2691F7F7"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p>
        </w:tc>
      </w:tr>
      <w:tr w:rsidR="00A52E4C" w:rsidRPr="00A52E4C" w14:paraId="2E59943E" w14:textId="77777777" w:rsidTr="00A52E4C">
        <w:trPr>
          <w:cantSplit/>
        </w:trPr>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74B3B5"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Working/temporary documents</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7C1F022A"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4CA2F62D"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22CAEC00"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5DCC72B2"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0759076F"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7D7EEEF5"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09A231B5"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p>
        </w:tc>
      </w:tr>
      <w:tr w:rsidR="00A52E4C" w:rsidRPr="00A52E4C" w14:paraId="4F6DCD7E" w14:textId="77777777" w:rsidTr="00A52E4C">
        <w:trPr>
          <w:cantSplit/>
        </w:trPr>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8DDCC"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Daily agendas</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2C81BBB2"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080A5450"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0F5140D4"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3B30CE99"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5A72854B"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7670738C"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530DB1E0"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fr-FR" w:eastAsia="en-GB"/>
              </w:rPr>
            </w:pPr>
          </w:p>
        </w:tc>
      </w:tr>
      <w:tr w:rsidR="00A52E4C" w:rsidRPr="00A52E4C" w14:paraId="24CC3071" w14:textId="77777777" w:rsidTr="00A52E4C">
        <w:trPr>
          <w:cantSplit/>
        </w:trPr>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7142ED"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fr-FR" w:eastAsia="en-GB"/>
              </w:rPr>
            </w:pPr>
            <w:r w:rsidRPr="00A52E4C">
              <w:rPr>
                <w:rFonts w:ascii="Times New Roman" w:hAnsi="Times New Roman" w:cs="Times New Roman"/>
                <w:sz w:val="20"/>
                <w:szCs w:val="20"/>
                <w:lang w:val="fr-FR" w:eastAsia="en-GB"/>
              </w:rPr>
              <w:t xml:space="preserve">Administrative </w:t>
            </w:r>
            <w:r w:rsidRPr="00A52E4C">
              <w:rPr>
                <w:rFonts w:ascii="Times New Roman" w:hAnsi="Times New Roman" w:cs="Times New Roman"/>
                <w:sz w:val="20"/>
                <w:szCs w:val="20"/>
                <w:lang w:eastAsia="en-GB"/>
              </w:rPr>
              <w:t>documents</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0E214402"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en-GB"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2D3AC643"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42D4C165"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770C1D59"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26CEE17C"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69AD1927"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30AAD578"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eastAsia="en-GB"/>
              </w:rPr>
            </w:pPr>
          </w:p>
        </w:tc>
      </w:tr>
      <w:tr w:rsidR="00A52E4C" w:rsidRPr="00A52E4C" w14:paraId="00C534AF" w14:textId="77777777" w:rsidTr="00A52E4C">
        <w:trPr>
          <w:cantSplit/>
        </w:trPr>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6B1C58"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fr-FR" w:eastAsia="en-GB"/>
              </w:rPr>
            </w:pPr>
            <w:r w:rsidRPr="00A52E4C">
              <w:rPr>
                <w:rFonts w:ascii="Times New Roman" w:hAnsi="Times New Roman" w:cs="Times New Roman"/>
                <w:sz w:val="20"/>
                <w:szCs w:val="20"/>
                <w:lang w:val="fr-FR" w:eastAsia="en-GB"/>
              </w:rPr>
              <w:t>Information documents</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502B25C6"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en-GB"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2254F38D"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30101ACD"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74E0F540"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752D7CBA"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6D16DBBC"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hideMark/>
          </w:tcPr>
          <w:p w14:paraId="20F8B85B"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eastAsia="en-GB"/>
              </w:rPr>
            </w:pPr>
            <w:r w:rsidRPr="00A52E4C">
              <w:rPr>
                <w:rFonts w:ascii="Times New Roman" w:hAnsi="Times New Roman" w:cs="Times New Roman"/>
                <w:sz w:val="20"/>
                <w:szCs w:val="20"/>
                <w:lang w:eastAsia="en-GB"/>
              </w:rPr>
              <w:t>Depends on contents</w:t>
            </w:r>
          </w:p>
        </w:tc>
      </w:tr>
      <w:tr w:rsidR="00A52E4C" w:rsidRPr="00A52E4C" w14:paraId="2ECFFAD0" w14:textId="77777777" w:rsidTr="00A52E4C">
        <w:trPr>
          <w:cantSplit/>
        </w:trPr>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82C4D7"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en-GB" w:eastAsia="en-GB"/>
              </w:rPr>
            </w:pPr>
            <w:r w:rsidRPr="00A52E4C">
              <w:rPr>
                <w:rFonts w:ascii="Times New Roman" w:hAnsi="Times New Roman" w:cs="Times New Roman"/>
                <w:sz w:val="20"/>
                <w:szCs w:val="20"/>
                <w:lang w:val="de-CH" w:eastAsia="en-GB"/>
              </w:rPr>
              <w:t>List of participants</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3BC6267A"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fr-FR" w:eastAsia="en-GB"/>
              </w:rPr>
            </w:pPr>
            <w:proofErr w:type="gramStart"/>
            <w:r w:rsidRPr="00A52E4C">
              <w:rPr>
                <w:rFonts w:ascii="Times New Roman" w:hAnsi="Times New Roman" w:cs="Times New Roman"/>
                <w:sz w:val="20"/>
                <w:szCs w:val="20"/>
                <w:lang w:val="fr-FR" w:eastAsia="en-GB"/>
              </w:rPr>
              <w:t>x</w:t>
            </w:r>
            <w:proofErr w:type="gramEnd"/>
          </w:p>
        </w:tc>
        <w:tc>
          <w:tcPr>
            <w:tcW w:w="580" w:type="dxa"/>
            <w:tcBorders>
              <w:top w:val="nil"/>
              <w:left w:val="nil"/>
              <w:bottom w:val="single" w:sz="8" w:space="0" w:color="auto"/>
              <w:right w:val="single" w:sz="8" w:space="0" w:color="auto"/>
            </w:tcBorders>
            <w:tcMar>
              <w:top w:w="0" w:type="dxa"/>
              <w:left w:w="108" w:type="dxa"/>
              <w:bottom w:w="0" w:type="dxa"/>
              <w:right w:w="108" w:type="dxa"/>
            </w:tcMar>
          </w:tcPr>
          <w:p w14:paraId="3BBEE868"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fr-FR" w:eastAsia="en-GB"/>
              </w:rPr>
            </w:pPr>
          </w:p>
        </w:tc>
        <w:tc>
          <w:tcPr>
            <w:tcW w:w="580" w:type="dxa"/>
            <w:tcBorders>
              <w:top w:val="nil"/>
              <w:left w:val="nil"/>
              <w:bottom w:val="single" w:sz="8" w:space="0" w:color="auto"/>
              <w:right w:val="single" w:sz="8" w:space="0" w:color="auto"/>
            </w:tcBorders>
            <w:tcMar>
              <w:top w:w="0" w:type="dxa"/>
              <w:left w:w="108" w:type="dxa"/>
              <w:bottom w:w="0" w:type="dxa"/>
              <w:right w:w="108" w:type="dxa"/>
            </w:tcMar>
          </w:tcPr>
          <w:p w14:paraId="25E6A3EB"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fr-FR" w:eastAsia="en-GB"/>
              </w:rPr>
            </w:pPr>
          </w:p>
        </w:tc>
        <w:tc>
          <w:tcPr>
            <w:tcW w:w="572" w:type="dxa"/>
            <w:tcBorders>
              <w:top w:val="nil"/>
              <w:left w:val="nil"/>
              <w:bottom w:val="single" w:sz="8" w:space="0" w:color="auto"/>
              <w:right w:val="single" w:sz="8" w:space="0" w:color="auto"/>
            </w:tcBorders>
            <w:tcMar>
              <w:top w:w="0" w:type="dxa"/>
              <w:left w:w="108" w:type="dxa"/>
              <w:bottom w:w="0" w:type="dxa"/>
              <w:right w:w="108" w:type="dxa"/>
            </w:tcMar>
          </w:tcPr>
          <w:p w14:paraId="1C2B2273"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fr-FR" w:eastAsia="en-GB"/>
              </w:rPr>
            </w:pPr>
          </w:p>
        </w:tc>
        <w:tc>
          <w:tcPr>
            <w:tcW w:w="574" w:type="dxa"/>
            <w:tcBorders>
              <w:top w:val="nil"/>
              <w:left w:val="nil"/>
              <w:bottom w:val="single" w:sz="8" w:space="0" w:color="auto"/>
              <w:right w:val="single" w:sz="8" w:space="0" w:color="auto"/>
            </w:tcBorders>
            <w:tcMar>
              <w:top w:w="0" w:type="dxa"/>
              <w:left w:w="108" w:type="dxa"/>
              <w:bottom w:w="0" w:type="dxa"/>
              <w:right w:w="108" w:type="dxa"/>
            </w:tcMar>
          </w:tcPr>
          <w:p w14:paraId="3DD55278"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fr-FR" w:eastAsia="en-GB"/>
              </w:rPr>
            </w:pPr>
          </w:p>
        </w:tc>
        <w:tc>
          <w:tcPr>
            <w:tcW w:w="580" w:type="dxa"/>
            <w:tcBorders>
              <w:top w:val="nil"/>
              <w:left w:val="nil"/>
              <w:bottom w:val="single" w:sz="8" w:space="0" w:color="auto"/>
              <w:right w:val="single" w:sz="8" w:space="0" w:color="auto"/>
            </w:tcBorders>
            <w:tcMar>
              <w:top w:w="0" w:type="dxa"/>
              <w:left w:w="108" w:type="dxa"/>
              <w:bottom w:w="0" w:type="dxa"/>
              <w:right w:w="108" w:type="dxa"/>
            </w:tcMar>
          </w:tcPr>
          <w:p w14:paraId="3BC9A461"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fr-FR" w:eastAsia="en-GB"/>
              </w:rPr>
            </w:pP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41B3EE76"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fr-FR" w:eastAsia="en-GB"/>
              </w:rPr>
            </w:pPr>
          </w:p>
        </w:tc>
      </w:tr>
      <w:tr w:rsidR="00A52E4C" w:rsidRPr="00A52E4C" w14:paraId="01DF627E" w14:textId="77777777" w:rsidTr="00A52E4C">
        <w:trPr>
          <w:cantSplit/>
        </w:trPr>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D5BE26"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en-GB" w:eastAsia="en-GB"/>
              </w:rPr>
            </w:pPr>
            <w:r w:rsidRPr="00A52E4C">
              <w:rPr>
                <w:rFonts w:ascii="Times New Roman" w:hAnsi="Times New Roman" w:cs="Times New Roman"/>
                <w:sz w:val="20"/>
                <w:szCs w:val="20"/>
                <w:lang w:val="de-CH" w:eastAsia="en-GB"/>
              </w:rPr>
              <w:t>Minutes</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51ECA7AC"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7EE952AA"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58153426"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407E8154"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50344017"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7F8BA49E"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2B3741AD"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p>
        </w:tc>
      </w:tr>
      <w:tr w:rsidR="00A52E4C" w:rsidRPr="00A52E4C" w14:paraId="576479A0" w14:textId="77777777" w:rsidTr="00A52E4C">
        <w:trPr>
          <w:cantSplit/>
        </w:trPr>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D22AAD"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Provisional Final Acts</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26BC23D1"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1AB6C1CD"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703583C7"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500D4CDF"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294AF04A"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3AF1023A"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4AEF3F84"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p>
        </w:tc>
      </w:tr>
      <w:tr w:rsidR="00A52E4C" w:rsidRPr="00A52E4C" w14:paraId="2A1990D5" w14:textId="77777777" w:rsidTr="00A52E4C">
        <w:trPr>
          <w:cantSplit/>
        </w:trPr>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9AE4B0"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color w:val="0000FF"/>
                <w:sz w:val="20"/>
                <w:szCs w:val="20"/>
                <w:highlight w:val="green"/>
                <w:u w:val="single"/>
                <w:lang w:val="de-CH" w:eastAsia="en-GB"/>
              </w:rPr>
            </w:pPr>
            <w:r w:rsidRPr="00A52E4C">
              <w:rPr>
                <w:rFonts w:ascii="Times New Roman" w:hAnsi="Times New Roman" w:cs="Times New Roman"/>
                <w:color w:val="0000FF"/>
                <w:sz w:val="20"/>
                <w:szCs w:val="20"/>
                <w:highlight w:val="green"/>
                <w:u w:val="single"/>
                <w:lang w:val="de-CH" w:eastAsia="en-GB"/>
              </w:rPr>
              <w:t>Webpage</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05440D8E"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color w:val="0000FF"/>
                <w:sz w:val="20"/>
                <w:szCs w:val="20"/>
                <w:highlight w:val="green"/>
                <w:u w:val="single"/>
                <w:lang w:val="de-CH" w:eastAsia="en-GB"/>
              </w:rPr>
            </w:pPr>
            <w:r w:rsidRPr="00A52E4C">
              <w:rPr>
                <w:rFonts w:ascii="Times New Roman" w:hAnsi="Times New Roman" w:cs="Times New Roman"/>
                <w:color w:val="0000FF"/>
                <w:sz w:val="20"/>
                <w:szCs w:val="20"/>
                <w:highlight w:val="green"/>
                <w:u w:val="single"/>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1EC8BD5B"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color w:val="0000FF"/>
                <w:sz w:val="20"/>
                <w:szCs w:val="20"/>
                <w:highlight w:val="green"/>
                <w:u w:val="single"/>
                <w:lang w:val="de-CH" w:eastAsia="en-GB"/>
              </w:rPr>
            </w:pPr>
            <w:r w:rsidRPr="00A52E4C">
              <w:rPr>
                <w:rFonts w:ascii="Times New Roman" w:hAnsi="Times New Roman" w:cs="Times New Roman"/>
                <w:color w:val="0000FF"/>
                <w:sz w:val="20"/>
                <w:szCs w:val="20"/>
                <w:highlight w:val="green"/>
                <w:u w:val="single"/>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16150B73"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color w:val="0000FF"/>
                <w:sz w:val="20"/>
                <w:szCs w:val="20"/>
                <w:highlight w:val="green"/>
                <w:u w:val="single"/>
                <w:lang w:val="de-CH" w:eastAsia="en-GB"/>
              </w:rPr>
            </w:pPr>
            <w:r w:rsidRPr="00A52E4C">
              <w:rPr>
                <w:rFonts w:ascii="Times New Roman" w:hAnsi="Times New Roman" w:cs="Times New Roman"/>
                <w:color w:val="0000FF"/>
                <w:sz w:val="20"/>
                <w:szCs w:val="20"/>
                <w:highlight w:val="green"/>
                <w:u w:val="single"/>
                <w:lang w:val="de-CH"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406507E1"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color w:val="0000FF"/>
                <w:sz w:val="20"/>
                <w:szCs w:val="20"/>
                <w:highlight w:val="green"/>
                <w:u w:val="single"/>
                <w:lang w:val="de-CH" w:eastAsia="en-GB"/>
              </w:rPr>
            </w:pPr>
            <w:r w:rsidRPr="00A52E4C">
              <w:rPr>
                <w:rFonts w:ascii="Times New Roman" w:hAnsi="Times New Roman" w:cs="Times New Roman"/>
                <w:color w:val="0000FF"/>
                <w:sz w:val="20"/>
                <w:szCs w:val="20"/>
                <w:highlight w:val="green"/>
                <w:u w:val="single"/>
                <w:lang w:val="de-CH"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7EEC190D"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color w:val="0000FF"/>
                <w:sz w:val="20"/>
                <w:szCs w:val="20"/>
                <w:highlight w:val="green"/>
                <w:u w:val="single"/>
                <w:lang w:val="de-CH" w:eastAsia="en-GB"/>
              </w:rPr>
            </w:pPr>
            <w:r w:rsidRPr="00A52E4C">
              <w:rPr>
                <w:rFonts w:ascii="Times New Roman" w:hAnsi="Times New Roman" w:cs="Times New Roman"/>
                <w:color w:val="0000FF"/>
                <w:sz w:val="20"/>
                <w:szCs w:val="20"/>
                <w:highlight w:val="green"/>
                <w:u w:val="single"/>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428A1184"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color w:val="0000FF"/>
                <w:sz w:val="20"/>
                <w:szCs w:val="20"/>
                <w:highlight w:val="green"/>
                <w:u w:val="single"/>
                <w:lang w:val="de-CH" w:eastAsia="en-GB"/>
              </w:rPr>
            </w:pPr>
            <w:r w:rsidRPr="00A52E4C">
              <w:rPr>
                <w:rFonts w:ascii="Times New Roman" w:hAnsi="Times New Roman" w:cs="Times New Roman"/>
                <w:color w:val="0000FF"/>
                <w:sz w:val="20"/>
                <w:szCs w:val="20"/>
                <w:highlight w:val="green"/>
                <w:u w:val="single"/>
                <w:lang w:val="de-CH"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45CED04A"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p>
        </w:tc>
      </w:tr>
      <w:tr w:rsidR="00A52E4C" w:rsidRPr="00A52E4C" w14:paraId="0AB20422" w14:textId="77777777" w:rsidTr="00A52E4C">
        <w:trPr>
          <w:cantSplit/>
        </w:trPr>
        <w:tc>
          <w:tcPr>
            <w:tcW w:w="3339" w:type="dxa"/>
            <w:tcBorders>
              <w:top w:val="nil"/>
              <w:left w:val="single" w:sz="8" w:space="0" w:color="auto"/>
              <w:bottom w:val="single" w:sz="8" w:space="0" w:color="auto"/>
              <w:right w:val="single" w:sz="8" w:space="0" w:color="auto"/>
            </w:tcBorders>
            <w:shd w:val="clear" w:color="auto" w:fill="99CCFF"/>
            <w:tcMar>
              <w:top w:w="0" w:type="dxa"/>
              <w:left w:w="108" w:type="dxa"/>
              <w:bottom w:w="0" w:type="dxa"/>
              <w:right w:w="108" w:type="dxa"/>
            </w:tcMar>
            <w:hideMark/>
          </w:tcPr>
          <w:p w14:paraId="31D60F13" w14:textId="77777777" w:rsidR="00A52E4C" w:rsidRPr="00A52E4C" w:rsidRDefault="00A52E4C" w:rsidP="00A52E4C">
            <w:pPr>
              <w:tabs>
                <w:tab w:val="clear" w:pos="794"/>
                <w:tab w:val="clear" w:pos="1191"/>
                <w:tab w:val="clear" w:pos="1588"/>
                <w:tab w:val="clear" w:pos="1985"/>
              </w:tabs>
              <w:overflowPunct/>
              <w:autoSpaceDE/>
              <w:autoSpaceDN/>
              <w:adjustRightInd/>
              <w:spacing w:before="60" w:line="240" w:lineRule="auto"/>
              <w:jc w:val="left"/>
              <w:textAlignment w:val="auto"/>
              <w:rPr>
                <w:rFonts w:ascii="Times New Roman" w:hAnsi="Times New Roman" w:cs="Times New Roman"/>
                <w:b/>
                <w:bCs/>
                <w:sz w:val="20"/>
                <w:szCs w:val="20"/>
                <w:u w:val="single"/>
                <w:lang w:val="de-CH" w:eastAsia="en-GB"/>
              </w:rPr>
            </w:pPr>
            <w:r w:rsidRPr="00A52E4C">
              <w:rPr>
                <w:rFonts w:ascii="Times New Roman" w:hAnsi="Times New Roman" w:cs="Times New Roman"/>
                <w:b/>
                <w:bCs/>
                <w:sz w:val="20"/>
                <w:szCs w:val="20"/>
                <w:u w:val="single"/>
                <w:lang w:val="de-CH" w:eastAsia="en-GB"/>
              </w:rPr>
              <w:t xml:space="preserve">3. WRC information sessions </w:t>
            </w:r>
            <w:r w:rsidRPr="00A52E4C">
              <w:rPr>
                <w:rFonts w:ascii="Times New Roman" w:hAnsi="Times New Roman" w:cs="Times New Roman"/>
                <w:b/>
                <w:bCs/>
                <w:position w:val="6"/>
                <w:sz w:val="18"/>
                <w:szCs w:val="18"/>
                <w:u w:val="single"/>
                <w:lang w:val="de-CH" w:eastAsia="en-GB"/>
              </w:rPr>
              <w:footnoteReference w:customMarkFollows="1" w:id="1"/>
              <w:t>[1]</w:t>
            </w:r>
          </w:p>
        </w:tc>
        <w:tc>
          <w:tcPr>
            <w:tcW w:w="577" w:type="dxa"/>
            <w:tcBorders>
              <w:top w:val="nil"/>
              <w:left w:val="nil"/>
              <w:bottom w:val="single" w:sz="8" w:space="0" w:color="auto"/>
              <w:right w:val="single" w:sz="8" w:space="0" w:color="auto"/>
            </w:tcBorders>
            <w:shd w:val="clear" w:color="auto" w:fill="99CCFF"/>
            <w:tcMar>
              <w:top w:w="0" w:type="dxa"/>
              <w:left w:w="108" w:type="dxa"/>
              <w:bottom w:w="0" w:type="dxa"/>
              <w:right w:w="108" w:type="dxa"/>
            </w:tcMar>
          </w:tcPr>
          <w:p w14:paraId="7C0D219E" w14:textId="77777777" w:rsidR="00A52E4C" w:rsidRPr="00A52E4C" w:rsidRDefault="00A52E4C" w:rsidP="00A52E4C">
            <w:pPr>
              <w:tabs>
                <w:tab w:val="clear" w:pos="794"/>
                <w:tab w:val="clear" w:pos="1191"/>
                <w:tab w:val="clear" w:pos="1588"/>
                <w:tab w:val="clear" w:pos="1985"/>
              </w:tabs>
              <w:overflowPunct/>
              <w:autoSpaceDE/>
              <w:autoSpaceDN/>
              <w:adjustRightInd/>
              <w:spacing w:before="60" w:line="240" w:lineRule="auto"/>
              <w:jc w:val="center"/>
              <w:textAlignment w:val="auto"/>
              <w:rPr>
                <w:rFonts w:ascii="Times New Roman" w:hAnsi="Times New Roman" w:cs="Times New Roman"/>
                <w:sz w:val="20"/>
                <w:szCs w:val="20"/>
                <w:lang w:val="de-CH" w:eastAsia="en-GB"/>
              </w:rPr>
            </w:pPr>
          </w:p>
        </w:tc>
        <w:tc>
          <w:tcPr>
            <w:tcW w:w="580" w:type="dxa"/>
            <w:tcBorders>
              <w:top w:val="nil"/>
              <w:left w:val="nil"/>
              <w:bottom w:val="single" w:sz="8" w:space="0" w:color="auto"/>
              <w:right w:val="single" w:sz="8" w:space="0" w:color="auto"/>
            </w:tcBorders>
            <w:shd w:val="clear" w:color="auto" w:fill="99CCFF"/>
            <w:tcMar>
              <w:top w:w="0" w:type="dxa"/>
              <w:left w:w="108" w:type="dxa"/>
              <w:bottom w:w="0" w:type="dxa"/>
              <w:right w:w="108" w:type="dxa"/>
            </w:tcMar>
          </w:tcPr>
          <w:p w14:paraId="1ECFA2D0" w14:textId="77777777" w:rsidR="00A52E4C" w:rsidRPr="00A52E4C" w:rsidRDefault="00A52E4C" w:rsidP="00A52E4C">
            <w:pPr>
              <w:tabs>
                <w:tab w:val="clear" w:pos="794"/>
                <w:tab w:val="clear" w:pos="1191"/>
                <w:tab w:val="clear" w:pos="1588"/>
                <w:tab w:val="clear" w:pos="1985"/>
              </w:tabs>
              <w:overflowPunct/>
              <w:autoSpaceDE/>
              <w:autoSpaceDN/>
              <w:adjustRightInd/>
              <w:spacing w:before="60" w:line="240" w:lineRule="auto"/>
              <w:jc w:val="center"/>
              <w:textAlignment w:val="auto"/>
              <w:rPr>
                <w:rFonts w:ascii="Times New Roman" w:hAnsi="Times New Roman" w:cs="Times New Roman"/>
                <w:sz w:val="20"/>
                <w:szCs w:val="20"/>
                <w:lang w:val="de-CH" w:eastAsia="en-GB"/>
              </w:rPr>
            </w:pPr>
          </w:p>
        </w:tc>
        <w:tc>
          <w:tcPr>
            <w:tcW w:w="580" w:type="dxa"/>
            <w:tcBorders>
              <w:top w:val="nil"/>
              <w:left w:val="nil"/>
              <w:bottom w:val="single" w:sz="8" w:space="0" w:color="auto"/>
              <w:right w:val="single" w:sz="8" w:space="0" w:color="auto"/>
            </w:tcBorders>
            <w:shd w:val="clear" w:color="auto" w:fill="99CCFF"/>
            <w:tcMar>
              <w:top w:w="0" w:type="dxa"/>
              <w:left w:w="108" w:type="dxa"/>
              <w:bottom w:w="0" w:type="dxa"/>
              <w:right w:w="108" w:type="dxa"/>
            </w:tcMar>
          </w:tcPr>
          <w:p w14:paraId="1EA5B525" w14:textId="77777777" w:rsidR="00A52E4C" w:rsidRPr="00A52E4C" w:rsidRDefault="00A52E4C" w:rsidP="00A52E4C">
            <w:pPr>
              <w:tabs>
                <w:tab w:val="clear" w:pos="794"/>
                <w:tab w:val="clear" w:pos="1191"/>
                <w:tab w:val="clear" w:pos="1588"/>
                <w:tab w:val="clear" w:pos="1985"/>
              </w:tabs>
              <w:overflowPunct/>
              <w:autoSpaceDE/>
              <w:autoSpaceDN/>
              <w:adjustRightInd/>
              <w:spacing w:before="60" w:line="240" w:lineRule="auto"/>
              <w:jc w:val="center"/>
              <w:textAlignment w:val="auto"/>
              <w:rPr>
                <w:rFonts w:ascii="Times New Roman" w:hAnsi="Times New Roman" w:cs="Times New Roman"/>
                <w:sz w:val="20"/>
                <w:szCs w:val="20"/>
                <w:lang w:val="de-CH" w:eastAsia="en-GB"/>
              </w:rPr>
            </w:pPr>
          </w:p>
        </w:tc>
        <w:tc>
          <w:tcPr>
            <w:tcW w:w="572" w:type="dxa"/>
            <w:tcBorders>
              <w:top w:val="nil"/>
              <w:left w:val="nil"/>
              <w:bottom w:val="single" w:sz="8" w:space="0" w:color="auto"/>
              <w:right w:val="single" w:sz="8" w:space="0" w:color="auto"/>
            </w:tcBorders>
            <w:shd w:val="clear" w:color="auto" w:fill="99CCFF"/>
            <w:tcMar>
              <w:top w:w="0" w:type="dxa"/>
              <w:left w:w="108" w:type="dxa"/>
              <w:bottom w:w="0" w:type="dxa"/>
              <w:right w:w="108" w:type="dxa"/>
            </w:tcMar>
          </w:tcPr>
          <w:p w14:paraId="56230D07" w14:textId="77777777" w:rsidR="00A52E4C" w:rsidRPr="00A52E4C" w:rsidRDefault="00A52E4C" w:rsidP="00A52E4C">
            <w:pPr>
              <w:tabs>
                <w:tab w:val="clear" w:pos="794"/>
                <w:tab w:val="clear" w:pos="1191"/>
                <w:tab w:val="clear" w:pos="1588"/>
                <w:tab w:val="clear" w:pos="1985"/>
              </w:tabs>
              <w:overflowPunct/>
              <w:autoSpaceDE/>
              <w:autoSpaceDN/>
              <w:adjustRightInd/>
              <w:spacing w:before="60" w:line="240" w:lineRule="auto"/>
              <w:jc w:val="center"/>
              <w:textAlignment w:val="auto"/>
              <w:rPr>
                <w:rFonts w:ascii="Times New Roman" w:hAnsi="Times New Roman" w:cs="Times New Roman"/>
                <w:sz w:val="20"/>
                <w:szCs w:val="20"/>
                <w:lang w:val="de-CH" w:eastAsia="en-GB"/>
              </w:rPr>
            </w:pPr>
          </w:p>
        </w:tc>
        <w:tc>
          <w:tcPr>
            <w:tcW w:w="574" w:type="dxa"/>
            <w:tcBorders>
              <w:top w:val="nil"/>
              <w:left w:val="nil"/>
              <w:bottom w:val="single" w:sz="8" w:space="0" w:color="auto"/>
              <w:right w:val="single" w:sz="8" w:space="0" w:color="auto"/>
            </w:tcBorders>
            <w:shd w:val="clear" w:color="auto" w:fill="99CCFF"/>
            <w:tcMar>
              <w:top w:w="0" w:type="dxa"/>
              <w:left w:w="108" w:type="dxa"/>
              <w:bottom w:w="0" w:type="dxa"/>
              <w:right w:w="108" w:type="dxa"/>
            </w:tcMar>
          </w:tcPr>
          <w:p w14:paraId="19B7B56A" w14:textId="77777777" w:rsidR="00A52E4C" w:rsidRPr="00A52E4C" w:rsidRDefault="00A52E4C" w:rsidP="00A52E4C">
            <w:pPr>
              <w:tabs>
                <w:tab w:val="clear" w:pos="794"/>
                <w:tab w:val="clear" w:pos="1191"/>
                <w:tab w:val="clear" w:pos="1588"/>
                <w:tab w:val="clear" w:pos="1985"/>
              </w:tabs>
              <w:overflowPunct/>
              <w:autoSpaceDE/>
              <w:autoSpaceDN/>
              <w:adjustRightInd/>
              <w:spacing w:before="60" w:line="240" w:lineRule="auto"/>
              <w:jc w:val="center"/>
              <w:textAlignment w:val="auto"/>
              <w:rPr>
                <w:rFonts w:ascii="Times New Roman" w:hAnsi="Times New Roman" w:cs="Times New Roman"/>
                <w:sz w:val="20"/>
                <w:szCs w:val="20"/>
                <w:lang w:val="de-CH" w:eastAsia="en-GB"/>
              </w:rPr>
            </w:pPr>
          </w:p>
        </w:tc>
        <w:tc>
          <w:tcPr>
            <w:tcW w:w="580" w:type="dxa"/>
            <w:tcBorders>
              <w:top w:val="nil"/>
              <w:left w:val="nil"/>
              <w:bottom w:val="single" w:sz="8" w:space="0" w:color="auto"/>
              <w:right w:val="single" w:sz="8" w:space="0" w:color="auto"/>
            </w:tcBorders>
            <w:shd w:val="clear" w:color="auto" w:fill="99CCFF"/>
            <w:tcMar>
              <w:top w:w="0" w:type="dxa"/>
              <w:left w:w="108" w:type="dxa"/>
              <w:bottom w:w="0" w:type="dxa"/>
              <w:right w:w="108" w:type="dxa"/>
            </w:tcMar>
          </w:tcPr>
          <w:p w14:paraId="37B75E41" w14:textId="77777777" w:rsidR="00A52E4C" w:rsidRPr="00A52E4C" w:rsidRDefault="00A52E4C" w:rsidP="00A52E4C">
            <w:pPr>
              <w:tabs>
                <w:tab w:val="clear" w:pos="794"/>
                <w:tab w:val="clear" w:pos="1191"/>
                <w:tab w:val="clear" w:pos="1588"/>
                <w:tab w:val="clear" w:pos="1985"/>
              </w:tabs>
              <w:overflowPunct/>
              <w:autoSpaceDE/>
              <w:autoSpaceDN/>
              <w:adjustRightInd/>
              <w:spacing w:before="60" w:line="240" w:lineRule="auto"/>
              <w:jc w:val="center"/>
              <w:textAlignment w:val="auto"/>
              <w:rPr>
                <w:rFonts w:ascii="Times New Roman" w:hAnsi="Times New Roman" w:cs="Times New Roman"/>
                <w:sz w:val="20"/>
                <w:szCs w:val="20"/>
                <w:lang w:val="de-CH" w:eastAsia="en-GB"/>
              </w:rPr>
            </w:pPr>
          </w:p>
        </w:tc>
        <w:tc>
          <w:tcPr>
            <w:tcW w:w="2837" w:type="dxa"/>
            <w:tcBorders>
              <w:top w:val="nil"/>
              <w:left w:val="nil"/>
              <w:bottom w:val="single" w:sz="8" w:space="0" w:color="auto"/>
              <w:right w:val="single" w:sz="8" w:space="0" w:color="auto"/>
            </w:tcBorders>
            <w:shd w:val="clear" w:color="auto" w:fill="99CCFF"/>
            <w:tcMar>
              <w:top w:w="0" w:type="dxa"/>
              <w:left w:w="108" w:type="dxa"/>
              <w:bottom w:w="0" w:type="dxa"/>
              <w:right w:w="108" w:type="dxa"/>
            </w:tcMar>
          </w:tcPr>
          <w:p w14:paraId="10A7A6AD" w14:textId="77777777" w:rsidR="00A52E4C" w:rsidRPr="00A52E4C" w:rsidRDefault="00A52E4C" w:rsidP="00A52E4C">
            <w:pPr>
              <w:tabs>
                <w:tab w:val="clear" w:pos="794"/>
                <w:tab w:val="clear" w:pos="1191"/>
                <w:tab w:val="clear" w:pos="1588"/>
                <w:tab w:val="clear" w:pos="1985"/>
              </w:tabs>
              <w:overflowPunct/>
              <w:autoSpaceDE/>
              <w:autoSpaceDN/>
              <w:adjustRightInd/>
              <w:spacing w:before="60" w:line="240" w:lineRule="auto"/>
              <w:jc w:val="left"/>
              <w:textAlignment w:val="auto"/>
              <w:rPr>
                <w:rFonts w:ascii="Times New Roman" w:hAnsi="Times New Roman" w:cs="Times New Roman"/>
                <w:sz w:val="20"/>
                <w:szCs w:val="20"/>
                <w:lang w:val="de-CH" w:eastAsia="en-GB"/>
              </w:rPr>
            </w:pPr>
          </w:p>
        </w:tc>
      </w:tr>
      <w:tr w:rsidR="00A52E4C" w:rsidRPr="00A52E4C" w14:paraId="462B698C" w14:textId="77777777" w:rsidTr="00A52E4C">
        <w:tc>
          <w:tcPr>
            <w:tcW w:w="3339"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6A553230"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Interpretation</w:t>
            </w:r>
          </w:p>
        </w:tc>
        <w:tc>
          <w:tcPr>
            <w:tcW w:w="57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1735139"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1FFFE63B"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73015D7"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2"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AC2999E"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68C2B4D"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A65E7D6"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283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627BE5CA"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p>
        </w:tc>
      </w:tr>
      <w:tr w:rsidR="00A52E4C" w:rsidRPr="00A52E4C" w14:paraId="6019D702" w14:textId="77777777" w:rsidTr="00A52E4C">
        <w:trPr>
          <w:cantSplit/>
        </w:trPr>
        <w:tc>
          <w:tcPr>
            <w:tcW w:w="3339" w:type="dxa"/>
            <w:tcBorders>
              <w:top w:val="nil"/>
              <w:left w:val="single" w:sz="8" w:space="0" w:color="auto"/>
              <w:bottom w:val="single" w:sz="8" w:space="0" w:color="auto"/>
              <w:right w:val="single" w:sz="8" w:space="0" w:color="auto"/>
            </w:tcBorders>
            <w:shd w:val="clear" w:color="auto" w:fill="99CCFF"/>
            <w:tcMar>
              <w:top w:w="0" w:type="dxa"/>
              <w:left w:w="108" w:type="dxa"/>
              <w:bottom w:w="0" w:type="dxa"/>
              <w:right w:w="108" w:type="dxa"/>
            </w:tcMar>
            <w:hideMark/>
          </w:tcPr>
          <w:p w14:paraId="0A7D00AC" w14:textId="77777777" w:rsidR="00A52E4C" w:rsidRPr="00A52E4C" w:rsidRDefault="00A52E4C" w:rsidP="00A52E4C">
            <w:pPr>
              <w:tabs>
                <w:tab w:val="clear" w:pos="794"/>
                <w:tab w:val="clear" w:pos="1191"/>
                <w:tab w:val="clear" w:pos="1588"/>
                <w:tab w:val="clear" w:pos="1985"/>
              </w:tabs>
              <w:overflowPunct/>
              <w:autoSpaceDE/>
              <w:autoSpaceDN/>
              <w:adjustRightInd/>
              <w:spacing w:before="60" w:line="240" w:lineRule="auto"/>
              <w:jc w:val="left"/>
              <w:textAlignment w:val="auto"/>
              <w:rPr>
                <w:rFonts w:ascii="Times New Roman" w:hAnsi="Times New Roman" w:cs="Times New Roman"/>
                <w:b/>
                <w:bCs/>
                <w:sz w:val="20"/>
                <w:szCs w:val="20"/>
                <w:u w:val="single"/>
                <w:lang w:val="de-CH" w:eastAsia="en-GB"/>
              </w:rPr>
            </w:pPr>
            <w:r w:rsidRPr="00A52E4C">
              <w:rPr>
                <w:rFonts w:ascii="Times New Roman" w:hAnsi="Times New Roman" w:cs="Times New Roman"/>
                <w:b/>
                <w:bCs/>
                <w:sz w:val="20"/>
                <w:szCs w:val="20"/>
                <w:u w:val="single"/>
                <w:lang w:val="de-CH" w:eastAsia="en-GB"/>
              </w:rPr>
              <w:t xml:space="preserve">4a. RAG </w:t>
            </w:r>
          </w:p>
        </w:tc>
        <w:tc>
          <w:tcPr>
            <w:tcW w:w="577" w:type="dxa"/>
            <w:tcBorders>
              <w:top w:val="nil"/>
              <w:left w:val="nil"/>
              <w:bottom w:val="single" w:sz="8" w:space="0" w:color="auto"/>
              <w:right w:val="single" w:sz="8" w:space="0" w:color="auto"/>
            </w:tcBorders>
            <w:shd w:val="clear" w:color="auto" w:fill="99CCFF"/>
            <w:tcMar>
              <w:top w:w="0" w:type="dxa"/>
              <w:left w:w="108" w:type="dxa"/>
              <w:bottom w:w="0" w:type="dxa"/>
              <w:right w:w="108" w:type="dxa"/>
            </w:tcMar>
          </w:tcPr>
          <w:p w14:paraId="788F6DAB" w14:textId="77777777" w:rsidR="00A52E4C" w:rsidRPr="00A52E4C" w:rsidRDefault="00A52E4C" w:rsidP="00A52E4C">
            <w:pPr>
              <w:tabs>
                <w:tab w:val="clear" w:pos="794"/>
                <w:tab w:val="clear" w:pos="1191"/>
                <w:tab w:val="clear" w:pos="1588"/>
                <w:tab w:val="clear" w:pos="1985"/>
              </w:tabs>
              <w:overflowPunct/>
              <w:autoSpaceDE/>
              <w:autoSpaceDN/>
              <w:adjustRightInd/>
              <w:spacing w:before="60" w:line="240" w:lineRule="auto"/>
              <w:jc w:val="center"/>
              <w:textAlignment w:val="auto"/>
              <w:rPr>
                <w:rFonts w:ascii="Times New Roman" w:hAnsi="Times New Roman" w:cs="Times New Roman"/>
                <w:b/>
                <w:bCs/>
                <w:sz w:val="20"/>
                <w:szCs w:val="20"/>
                <w:lang w:val="de-CH" w:eastAsia="en-GB"/>
              </w:rPr>
            </w:pPr>
          </w:p>
        </w:tc>
        <w:tc>
          <w:tcPr>
            <w:tcW w:w="580" w:type="dxa"/>
            <w:tcBorders>
              <w:top w:val="nil"/>
              <w:left w:val="nil"/>
              <w:bottom w:val="single" w:sz="8" w:space="0" w:color="auto"/>
              <w:right w:val="single" w:sz="8" w:space="0" w:color="auto"/>
            </w:tcBorders>
            <w:shd w:val="clear" w:color="auto" w:fill="99CCFF"/>
            <w:tcMar>
              <w:top w:w="0" w:type="dxa"/>
              <w:left w:w="108" w:type="dxa"/>
              <w:bottom w:w="0" w:type="dxa"/>
              <w:right w:w="108" w:type="dxa"/>
            </w:tcMar>
          </w:tcPr>
          <w:p w14:paraId="316F3940" w14:textId="77777777" w:rsidR="00A52E4C" w:rsidRPr="00A52E4C" w:rsidRDefault="00A52E4C" w:rsidP="00A52E4C">
            <w:pPr>
              <w:tabs>
                <w:tab w:val="clear" w:pos="794"/>
                <w:tab w:val="clear" w:pos="1191"/>
                <w:tab w:val="clear" w:pos="1588"/>
                <w:tab w:val="clear" w:pos="1985"/>
              </w:tabs>
              <w:overflowPunct/>
              <w:autoSpaceDE/>
              <w:autoSpaceDN/>
              <w:adjustRightInd/>
              <w:spacing w:before="60" w:line="240" w:lineRule="auto"/>
              <w:jc w:val="center"/>
              <w:textAlignment w:val="auto"/>
              <w:rPr>
                <w:rFonts w:ascii="Times New Roman" w:hAnsi="Times New Roman" w:cs="Times New Roman"/>
                <w:b/>
                <w:bCs/>
                <w:sz w:val="20"/>
                <w:szCs w:val="20"/>
                <w:lang w:val="de-CH" w:eastAsia="en-GB"/>
              </w:rPr>
            </w:pPr>
          </w:p>
        </w:tc>
        <w:tc>
          <w:tcPr>
            <w:tcW w:w="580" w:type="dxa"/>
            <w:tcBorders>
              <w:top w:val="nil"/>
              <w:left w:val="nil"/>
              <w:bottom w:val="single" w:sz="8" w:space="0" w:color="auto"/>
              <w:right w:val="single" w:sz="8" w:space="0" w:color="auto"/>
            </w:tcBorders>
            <w:shd w:val="clear" w:color="auto" w:fill="99CCFF"/>
            <w:tcMar>
              <w:top w:w="0" w:type="dxa"/>
              <w:left w:w="108" w:type="dxa"/>
              <w:bottom w:w="0" w:type="dxa"/>
              <w:right w:w="108" w:type="dxa"/>
            </w:tcMar>
          </w:tcPr>
          <w:p w14:paraId="12F4171B" w14:textId="77777777" w:rsidR="00A52E4C" w:rsidRPr="00A52E4C" w:rsidRDefault="00A52E4C" w:rsidP="00A52E4C">
            <w:pPr>
              <w:tabs>
                <w:tab w:val="clear" w:pos="794"/>
                <w:tab w:val="clear" w:pos="1191"/>
                <w:tab w:val="clear" w:pos="1588"/>
                <w:tab w:val="clear" w:pos="1985"/>
              </w:tabs>
              <w:overflowPunct/>
              <w:autoSpaceDE/>
              <w:autoSpaceDN/>
              <w:adjustRightInd/>
              <w:spacing w:before="60" w:line="240" w:lineRule="auto"/>
              <w:jc w:val="center"/>
              <w:textAlignment w:val="auto"/>
              <w:rPr>
                <w:rFonts w:ascii="Times New Roman" w:hAnsi="Times New Roman" w:cs="Times New Roman"/>
                <w:b/>
                <w:bCs/>
                <w:sz w:val="20"/>
                <w:szCs w:val="20"/>
                <w:lang w:val="de-CH" w:eastAsia="en-GB"/>
              </w:rPr>
            </w:pPr>
          </w:p>
        </w:tc>
        <w:tc>
          <w:tcPr>
            <w:tcW w:w="572" w:type="dxa"/>
            <w:tcBorders>
              <w:top w:val="nil"/>
              <w:left w:val="nil"/>
              <w:bottom w:val="single" w:sz="8" w:space="0" w:color="auto"/>
              <w:right w:val="single" w:sz="8" w:space="0" w:color="auto"/>
            </w:tcBorders>
            <w:shd w:val="clear" w:color="auto" w:fill="99CCFF"/>
            <w:tcMar>
              <w:top w:w="0" w:type="dxa"/>
              <w:left w:w="108" w:type="dxa"/>
              <w:bottom w:w="0" w:type="dxa"/>
              <w:right w:w="108" w:type="dxa"/>
            </w:tcMar>
          </w:tcPr>
          <w:p w14:paraId="39272BE5" w14:textId="77777777" w:rsidR="00A52E4C" w:rsidRPr="00A52E4C" w:rsidRDefault="00A52E4C" w:rsidP="00A52E4C">
            <w:pPr>
              <w:tabs>
                <w:tab w:val="clear" w:pos="794"/>
                <w:tab w:val="clear" w:pos="1191"/>
                <w:tab w:val="clear" w:pos="1588"/>
                <w:tab w:val="clear" w:pos="1985"/>
              </w:tabs>
              <w:overflowPunct/>
              <w:autoSpaceDE/>
              <w:autoSpaceDN/>
              <w:adjustRightInd/>
              <w:spacing w:before="60" w:line="240" w:lineRule="auto"/>
              <w:jc w:val="center"/>
              <w:textAlignment w:val="auto"/>
              <w:rPr>
                <w:rFonts w:ascii="Times New Roman" w:hAnsi="Times New Roman" w:cs="Times New Roman"/>
                <w:b/>
                <w:bCs/>
                <w:sz w:val="20"/>
                <w:szCs w:val="20"/>
                <w:lang w:val="de-CH" w:eastAsia="en-GB"/>
              </w:rPr>
            </w:pPr>
          </w:p>
        </w:tc>
        <w:tc>
          <w:tcPr>
            <w:tcW w:w="574" w:type="dxa"/>
            <w:tcBorders>
              <w:top w:val="nil"/>
              <w:left w:val="nil"/>
              <w:bottom w:val="single" w:sz="8" w:space="0" w:color="auto"/>
              <w:right w:val="single" w:sz="8" w:space="0" w:color="auto"/>
            </w:tcBorders>
            <w:shd w:val="clear" w:color="auto" w:fill="99CCFF"/>
            <w:tcMar>
              <w:top w:w="0" w:type="dxa"/>
              <w:left w:w="108" w:type="dxa"/>
              <w:bottom w:w="0" w:type="dxa"/>
              <w:right w:w="108" w:type="dxa"/>
            </w:tcMar>
          </w:tcPr>
          <w:p w14:paraId="2ECBB5CD" w14:textId="77777777" w:rsidR="00A52E4C" w:rsidRPr="00A52E4C" w:rsidRDefault="00A52E4C" w:rsidP="00A52E4C">
            <w:pPr>
              <w:tabs>
                <w:tab w:val="clear" w:pos="794"/>
                <w:tab w:val="clear" w:pos="1191"/>
                <w:tab w:val="clear" w:pos="1588"/>
                <w:tab w:val="clear" w:pos="1985"/>
              </w:tabs>
              <w:overflowPunct/>
              <w:autoSpaceDE/>
              <w:autoSpaceDN/>
              <w:adjustRightInd/>
              <w:spacing w:before="60" w:line="240" w:lineRule="auto"/>
              <w:jc w:val="center"/>
              <w:textAlignment w:val="auto"/>
              <w:rPr>
                <w:rFonts w:ascii="Times New Roman" w:hAnsi="Times New Roman" w:cs="Times New Roman"/>
                <w:b/>
                <w:bCs/>
                <w:sz w:val="20"/>
                <w:szCs w:val="20"/>
                <w:lang w:val="de-CH" w:eastAsia="en-GB"/>
              </w:rPr>
            </w:pPr>
          </w:p>
        </w:tc>
        <w:tc>
          <w:tcPr>
            <w:tcW w:w="580" w:type="dxa"/>
            <w:tcBorders>
              <w:top w:val="nil"/>
              <w:left w:val="nil"/>
              <w:bottom w:val="single" w:sz="8" w:space="0" w:color="auto"/>
              <w:right w:val="single" w:sz="8" w:space="0" w:color="auto"/>
            </w:tcBorders>
            <w:shd w:val="clear" w:color="auto" w:fill="99CCFF"/>
            <w:tcMar>
              <w:top w:w="0" w:type="dxa"/>
              <w:left w:w="108" w:type="dxa"/>
              <w:bottom w:w="0" w:type="dxa"/>
              <w:right w:w="108" w:type="dxa"/>
            </w:tcMar>
          </w:tcPr>
          <w:p w14:paraId="580A497F" w14:textId="77777777" w:rsidR="00A52E4C" w:rsidRPr="00A52E4C" w:rsidRDefault="00A52E4C" w:rsidP="00A52E4C">
            <w:pPr>
              <w:tabs>
                <w:tab w:val="clear" w:pos="794"/>
                <w:tab w:val="clear" w:pos="1191"/>
                <w:tab w:val="clear" w:pos="1588"/>
                <w:tab w:val="clear" w:pos="1985"/>
              </w:tabs>
              <w:overflowPunct/>
              <w:autoSpaceDE/>
              <w:autoSpaceDN/>
              <w:adjustRightInd/>
              <w:spacing w:before="60" w:line="240" w:lineRule="auto"/>
              <w:jc w:val="center"/>
              <w:textAlignment w:val="auto"/>
              <w:rPr>
                <w:rFonts w:ascii="Times New Roman" w:hAnsi="Times New Roman" w:cs="Times New Roman"/>
                <w:b/>
                <w:bCs/>
                <w:sz w:val="20"/>
                <w:szCs w:val="20"/>
                <w:lang w:val="de-CH" w:eastAsia="en-GB"/>
              </w:rPr>
            </w:pPr>
          </w:p>
        </w:tc>
        <w:tc>
          <w:tcPr>
            <w:tcW w:w="2837" w:type="dxa"/>
            <w:tcBorders>
              <w:top w:val="nil"/>
              <w:left w:val="nil"/>
              <w:bottom w:val="single" w:sz="8" w:space="0" w:color="auto"/>
              <w:right w:val="single" w:sz="8" w:space="0" w:color="auto"/>
            </w:tcBorders>
            <w:shd w:val="clear" w:color="auto" w:fill="99CCFF"/>
            <w:tcMar>
              <w:top w:w="0" w:type="dxa"/>
              <w:left w:w="108" w:type="dxa"/>
              <w:bottom w:w="0" w:type="dxa"/>
              <w:right w:w="108" w:type="dxa"/>
            </w:tcMar>
          </w:tcPr>
          <w:p w14:paraId="1DB266AE" w14:textId="77777777" w:rsidR="00A52E4C" w:rsidRPr="00A52E4C" w:rsidRDefault="00A52E4C" w:rsidP="00A52E4C">
            <w:pPr>
              <w:tabs>
                <w:tab w:val="clear" w:pos="794"/>
                <w:tab w:val="clear" w:pos="1191"/>
                <w:tab w:val="clear" w:pos="1588"/>
                <w:tab w:val="clear" w:pos="1985"/>
              </w:tabs>
              <w:overflowPunct/>
              <w:autoSpaceDE/>
              <w:autoSpaceDN/>
              <w:adjustRightInd/>
              <w:spacing w:before="60" w:line="240" w:lineRule="auto"/>
              <w:jc w:val="left"/>
              <w:textAlignment w:val="auto"/>
              <w:rPr>
                <w:rFonts w:ascii="Times New Roman" w:hAnsi="Times New Roman" w:cs="Times New Roman"/>
                <w:b/>
                <w:bCs/>
                <w:sz w:val="20"/>
                <w:szCs w:val="20"/>
                <w:lang w:val="de-CH" w:eastAsia="en-GB"/>
              </w:rPr>
            </w:pPr>
          </w:p>
        </w:tc>
      </w:tr>
      <w:tr w:rsidR="00A52E4C" w:rsidRPr="00A52E4C" w14:paraId="2031715A" w14:textId="77777777" w:rsidTr="00A52E4C">
        <w:trPr>
          <w:cantSplit/>
        </w:trPr>
        <w:tc>
          <w:tcPr>
            <w:tcW w:w="3339"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5A5A5199"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Interpretation</w:t>
            </w:r>
          </w:p>
        </w:tc>
        <w:tc>
          <w:tcPr>
            <w:tcW w:w="57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5F94DAC"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8259952"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577D6D3"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2"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179360B"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21B1239"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396E075"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283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5E2DDAD8"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p>
        </w:tc>
      </w:tr>
      <w:tr w:rsidR="00A52E4C" w:rsidRPr="00A52E4C" w14:paraId="5C84BFC0" w14:textId="77777777" w:rsidTr="00A52E4C">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D65E37"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 xml:space="preserve">Contributions </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71E9399F"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1B547A35"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12E0F708"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5B71B516"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343CFC43"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22A66611"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64A657D7"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p>
        </w:tc>
      </w:tr>
      <w:tr w:rsidR="00A52E4C" w:rsidRPr="00A52E4C" w14:paraId="39CC74B0" w14:textId="77777777" w:rsidTr="00A52E4C">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BD111F"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 xml:space="preserve">Temporary documents </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4F46D370"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tcPr>
          <w:p w14:paraId="6B2A4F38"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p>
        </w:tc>
        <w:tc>
          <w:tcPr>
            <w:tcW w:w="580" w:type="dxa"/>
            <w:tcBorders>
              <w:top w:val="nil"/>
              <w:left w:val="nil"/>
              <w:bottom w:val="single" w:sz="8" w:space="0" w:color="auto"/>
              <w:right w:val="single" w:sz="8" w:space="0" w:color="auto"/>
            </w:tcBorders>
            <w:tcMar>
              <w:top w:w="0" w:type="dxa"/>
              <w:left w:w="108" w:type="dxa"/>
              <w:bottom w:w="0" w:type="dxa"/>
              <w:right w:w="108" w:type="dxa"/>
            </w:tcMar>
          </w:tcPr>
          <w:p w14:paraId="512E07E3"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p>
        </w:tc>
        <w:tc>
          <w:tcPr>
            <w:tcW w:w="572" w:type="dxa"/>
            <w:tcBorders>
              <w:top w:val="nil"/>
              <w:left w:val="nil"/>
              <w:bottom w:val="single" w:sz="8" w:space="0" w:color="auto"/>
              <w:right w:val="single" w:sz="8" w:space="0" w:color="auto"/>
            </w:tcBorders>
            <w:tcMar>
              <w:top w:w="0" w:type="dxa"/>
              <w:left w:w="108" w:type="dxa"/>
              <w:bottom w:w="0" w:type="dxa"/>
              <w:right w:w="108" w:type="dxa"/>
            </w:tcMar>
          </w:tcPr>
          <w:p w14:paraId="6DF162B5"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p>
        </w:tc>
        <w:tc>
          <w:tcPr>
            <w:tcW w:w="574" w:type="dxa"/>
            <w:tcBorders>
              <w:top w:val="nil"/>
              <w:left w:val="nil"/>
              <w:bottom w:val="single" w:sz="8" w:space="0" w:color="auto"/>
              <w:right w:val="single" w:sz="8" w:space="0" w:color="auto"/>
            </w:tcBorders>
            <w:tcMar>
              <w:top w:w="0" w:type="dxa"/>
              <w:left w:w="108" w:type="dxa"/>
              <w:bottom w:w="0" w:type="dxa"/>
              <w:right w:w="108" w:type="dxa"/>
            </w:tcMar>
          </w:tcPr>
          <w:p w14:paraId="6064B263"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p>
        </w:tc>
        <w:tc>
          <w:tcPr>
            <w:tcW w:w="580" w:type="dxa"/>
            <w:tcBorders>
              <w:top w:val="nil"/>
              <w:left w:val="nil"/>
              <w:bottom w:val="single" w:sz="8" w:space="0" w:color="auto"/>
              <w:right w:val="single" w:sz="8" w:space="0" w:color="auto"/>
            </w:tcBorders>
            <w:tcMar>
              <w:top w:w="0" w:type="dxa"/>
              <w:left w:w="108" w:type="dxa"/>
              <w:bottom w:w="0" w:type="dxa"/>
              <w:right w:w="108" w:type="dxa"/>
            </w:tcMar>
          </w:tcPr>
          <w:p w14:paraId="121C6AE4"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673D6805"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p>
        </w:tc>
      </w:tr>
      <w:tr w:rsidR="00A52E4C" w:rsidRPr="00A52E4C" w14:paraId="2847649E" w14:textId="77777777" w:rsidTr="00A52E4C">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A55ADA"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RAG summary of conclusions</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299B5203"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46A5F775"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68133073"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433689AA"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1E4C0917"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66057206"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79F432A2"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p>
        </w:tc>
      </w:tr>
      <w:tr w:rsidR="00A52E4C" w:rsidRPr="00A52E4C" w14:paraId="635D7798" w14:textId="77777777" w:rsidTr="00A52E4C">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EBCD4D"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color w:val="0000FF"/>
                <w:sz w:val="20"/>
                <w:szCs w:val="20"/>
                <w:highlight w:val="green"/>
                <w:u w:val="single"/>
                <w:lang w:val="de-CH" w:eastAsia="en-GB"/>
              </w:rPr>
            </w:pPr>
            <w:r w:rsidRPr="00A52E4C">
              <w:rPr>
                <w:rFonts w:ascii="Times New Roman" w:hAnsi="Times New Roman" w:cs="Times New Roman"/>
                <w:color w:val="0000FF"/>
                <w:sz w:val="20"/>
                <w:szCs w:val="20"/>
                <w:highlight w:val="green"/>
                <w:u w:val="single"/>
                <w:lang w:val="de-CH" w:eastAsia="en-GB"/>
              </w:rPr>
              <w:t>Webpage</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522FDCE3"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color w:val="0000FF"/>
                <w:sz w:val="20"/>
                <w:szCs w:val="20"/>
                <w:highlight w:val="green"/>
                <w:u w:val="single"/>
                <w:lang w:val="de-CH" w:eastAsia="en-GB"/>
              </w:rPr>
            </w:pPr>
            <w:r w:rsidRPr="00A52E4C">
              <w:rPr>
                <w:rFonts w:ascii="Times New Roman" w:hAnsi="Times New Roman" w:cs="Times New Roman"/>
                <w:color w:val="0000FF"/>
                <w:sz w:val="20"/>
                <w:szCs w:val="20"/>
                <w:highlight w:val="green"/>
                <w:u w:val="single"/>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1139C91C"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color w:val="0000FF"/>
                <w:sz w:val="20"/>
                <w:szCs w:val="20"/>
                <w:highlight w:val="green"/>
                <w:u w:val="single"/>
                <w:lang w:val="de-CH" w:eastAsia="en-GB"/>
              </w:rPr>
            </w:pPr>
            <w:r w:rsidRPr="00A52E4C">
              <w:rPr>
                <w:rFonts w:ascii="Times New Roman" w:hAnsi="Times New Roman" w:cs="Times New Roman"/>
                <w:color w:val="0000FF"/>
                <w:sz w:val="20"/>
                <w:szCs w:val="20"/>
                <w:highlight w:val="green"/>
                <w:u w:val="single"/>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70E4E613"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color w:val="0000FF"/>
                <w:sz w:val="20"/>
                <w:szCs w:val="20"/>
                <w:highlight w:val="green"/>
                <w:u w:val="single"/>
                <w:lang w:val="de-CH" w:eastAsia="en-GB"/>
              </w:rPr>
            </w:pPr>
            <w:r w:rsidRPr="00A52E4C">
              <w:rPr>
                <w:rFonts w:ascii="Times New Roman" w:hAnsi="Times New Roman" w:cs="Times New Roman"/>
                <w:color w:val="0000FF"/>
                <w:sz w:val="20"/>
                <w:szCs w:val="20"/>
                <w:highlight w:val="green"/>
                <w:u w:val="single"/>
                <w:lang w:val="de-CH"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185B5BDE"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color w:val="0000FF"/>
                <w:sz w:val="20"/>
                <w:szCs w:val="20"/>
                <w:highlight w:val="green"/>
                <w:u w:val="single"/>
                <w:lang w:val="de-CH" w:eastAsia="en-GB"/>
              </w:rPr>
            </w:pPr>
            <w:r w:rsidRPr="00A52E4C">
              <w:rPr>
                <w:rFonts w:ascii="Times New Roman" w:hAnsi="Times New Roman" w:cs="Times New Roman"/>
                <w:color w:val="0000FF"/>
                <w:sz w:val="20"/>
                <w:szCs w:val="20"/>
                <w:highlight w:val="green"/>
                <w:u w:val="single"/>
                <w:lang w:val="de-CH"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03E01BF5"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color w:val="0000FF"/>
                <w:sz w:val="20"/>
                <w:szCs w:val="20"/>
                <w:highlight w:val="green"/>
                <w:u w:val="single"/>
                <w:lang w:val="de-CH" w:eastAsia="en-GB"/>
              </w:rPr>
            </w:pPr>
            <w:r w:rsidRPr="00A52E4C">
              <w:rPr>
                <w:rFonts w:ascii="Times New Roman" w:hAnsi="Times New Roman" w:cs="Times New Roman"/>
                <w:color w:val="0000FF"/>
                <w:sz w:val="20"/>
                <w:szCs w:val="20"/>
                <w:highlight w:val="green"/>
                <w:u w:val="single"/>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479D4458"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color w:val="0000FF"/>
                <w:sz w:val="20"/>
                <w:szCs w:val="20"/>
                <w:highlight w:val="green"/>
                <w:u w:val="single"/>
                <w:lang w:val="de-CH" w:eastAsia="en-GB"/>
              </w:rPr>
            </w:pPr>
            <w:r w:rsidRPr="00A52E4C">
              <w:rPr>
                <w:rFonts w:ascii="Times New Roman" w:hAnsi="Times New Roman" w:cs="Times New Roman"/>
                <w:color w:val="0000FF"/>
                <w:sz w:val="20"/>
                <w:szCs w:val="20"/>
                <w:highlight w:val="green"/>
                <w:u w:val="single"/>
                <w:lang w:val="de-CH"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7753C29A"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p>
        </w:tc>
      </w:tr>
      <w:tr w:rsidR="00A52E4C" w:rsidRPr="00A52E4C" w14:paraId="749FADBA" w14:textId="77777777" w:rsidTr="00A52E4C">
        <w:trPr>
          <w:cantSplit/>
        </w:trPr>
        <w:tc>
          <w:tcPr>
            <w:tcW w:w="3339" w:type="dxa"/>
            <w:tcBorders>
              <w:top w:val="nil"/>
              <w:left w:val="single" w:sz="8" w:space="0" w:color="auto"/>
              <w:bottom w:val="single" w:sz="8" w:space="0" w:color="auto"/>
              <w:right w:val="single" w:sz="8" w:space="0" w:color="auto"/>
            </w:tcBorders>
            <w:shd w:val="clear" w:color="auto" w:fill="99CCFF"/>
            <w:tcMar>
              <w:top w:w="0" w:type="dxa"/>
              <w:left w:w="108" w:type="dxa"/>
              <w:bottom w:w="0" w:type="dxa"/>
              <w:right w:w="108" w:type="dxa"/>
            </w:tcMar>
            <w:hideMark/>
          </w:tcPr>
          <w:p w14:paraId="13C1E08E" w14:textId="77777777" w:rsidR="00A52E4C" w:rsidRPr="00A52E4C" w:rsidRDefault="00A52E4C" w:rsidP="00A52E4C">
            <w:pPr>
              <w:tabs>
                <w:tab w:val="clear" w:pos="794"/>
                <w:tab w:val="clear" w:pos="1191"/>
                <w:tab w:val="clear" w:pos="1588"/>
                <w:tab w:val="clear" w:pos="1985"/>
              </w:tabs>
              <w:overflowPunct/>
              <w:autoSpaceDE/>
              <w:autoSpaceDN/>
              <w:adjustRightInd/>
              <w:spacing w:before="60" w:line="240" w:lineRule="auto"/>
              <w:jc w:val="left"/>
              <w:textAlignment w:val="auto"/>
              <w:rPr>
                <w:rFonts w:ascii="Times New Roman" w:hAnsi="Times New Roman" w:cs="Times New Roman"/>
                <w:b/>
                <w:bCs/>
                <w:sz w:val="20"/>
                <w:szCs w:val="20"/>
                <w:u w:val="single"/>
                <w:lang w:val="de-CH" w:eastAsia="en-GB"/>
              </w:rPr>
            </w:pPr>
            <w:r w:rsidRPr="00A52E4C">
              <w:rPr>
                <w:rFonts w:ascii="Times New Roman" w:hAnsi="Times New Roman" w:cs="Times New Roman"/>
                <w:b/>
                <w:bCs/>
                <w:sz w:val="20"/>
                <w:szCs w:val="20"/>
                <w:u w:val="single"/>
                <w:lang w:val="de-CH" w:eastAsia="en-GB"/>
              </w:rPr>
              <w:t>4b. Study groups</w:t>
            </w:r>
          </w:p>
        </w:tc>
        <w:tc>
          <w:tcPr>
            <w:tcW w:w="577" w:type="dxa"/>
            <w:tcBorders>
              <w:top w:val="nil"/>
              <w:left w:val="nil"/>
              <w:bottom w:val="single" w:sz="8" w:space="0" w:color="auto"/>
              <w:right w:val="single" w:sz="8" w:space="0" w:color="auto"/>
            </w:tcBorders>
            <w:shd w:val="clear" w:color="auto" w:fill="99CCFF"/>
            <w:tcMar>
              <w:top w:w="0" w:type="dxa"/>
              <w:left w:w="108" w:type="dxa"/>
              <w:bottom w:w="0" w:type="dxa"/>
              <w:right w:w="108" w:type="dxa"/>
            </w:tcMar>
          </w:tcPr>
          <w:p w14:paraId="0FD0755D" w14:textId="77777777" w:rsidR="00A52E4C" w:rsidRPr="00A52E4C" w:rsidRDefault="00A52E4C" w:rsidP="00A52E4C">
            <w:pPr>
              <w:tabs>
                <w:tab w:val="clear" w:pos="794"/>
                <w:tab w:val="clear" w:pos="1191"/>
                <w:tab w:val="clear" w:pos="1588"/>
                <w:tab w:val="clear" w:pos="1985"/>
              </w:tabs>
              <w:overflowPunct/>
              <w:autoSpaceDE/>
              <w:autoSpaceDN/>
              <w:adjustRightInd/>
              <w:spacing w:before="60" w:line="240" w:lineRule="auto"/>
              <w:jc w:val="center"/>
              <w:textAlignment w:val="auto"/>
              <w:rPr>
                <w:rFonts w:ascii="Times New Roman" w:hAnsi="Times New Roman" w:cs="Times New Roman"/>
                <w:b/>
                <w:bCs/>
                <w:sz w:val="20"/>
                <w:szCs w:val="20"/>
                <w:lang w:val="de-CH" w:eastAsia="en-GB"/>
              </w:rPr>
            </w:pPr>
          </w:p>
        </w:tc>
        <w:tc>
          <w:tcPr>
            <w:tcW w:w="580" w:type="dxa"/>
            <w:tcBorders>
              <w:top w:val="nil"/>
              <w:left w:val="nil"/>
              <w:bottom w:val="single" w:sz="8" w:space="0" w:color="auto"/>
              <w:right w:val="single" w:sz="8" w:space="0" w:color="auto"/>
            </w:tcBorders>
            <w:shd w:val="clear" w:color="auto" w:fill="99CCFF"/>
            <w:tcMar>
              <w:top w:w="0" w:type="dxa"/>
              <w:left w:w="108" w:type="dxa"/>
              <w:bottom w:w="0" w:type="dxa"/>
              <w:right w:w="108" w:type="dxa"/>
            </w:tcMar>
          </w:tcPr>
          <w:p w14:paraId="4B333917" w14:textId="77777777" w:rsidR="00A52E4C" w:rsidRPr="00A52E4C" w:rsidRDefault="00A52E4C" w:rsidP="00A52E4C">
            <w:pPr>
              <w:tabs>
                <w:tab w:val="clear" w:pos="794"/>
                <w:tab w:val="clear" w:pos="1191"/>
                <w:tab w:val="clear" w:pos="1588"/>
                <w:tab w:val="clear" w:pos="1985"/>
              </w:tabs>
              <w:overflowPunct/>
              <w:autoSpaceDE/>
              <w:autoSpaceDN/>
              <w:adjustRightInd/>
              <w:spacing w:before="60" w:line="240" w:lineRule="auto"/>
              <w:jc w:val="center"/>
              <w:textAlignment w:val="auto"/>
              <w:rPr>
                <w:rFonts w:ascii="Times New Roman" w:hAnsi="Times New Roman" w:cs="Times New Roman"/>
                <w:b/>
                <w:bCs/>
                <w:sz w:val="20"/>
                <w:szCs w:val="20"/>
                <w:lang w:val="de-CH" w:eastAsia="en-GB"/>
              </w:rPr>
            </w:pPr>
          </w:p>
        </w:tc>
        <w:tc>
          <w:tcPr>
            <w:tcW w:w="580" w:type="dxa"/>
            <w:tcBorders>
              <w:top w:val="nil"/>
              <w:left w:val="nil"/>
              <w:bottom w:val="single" w:sz="8" w:space="0" w:color="auto"/>
              <w:right w:val="single" w:sz="8" w:space="0" w:color="auto"/>
            </w:tcBorders>
            <w:shd w:val="clear" w:color="auto" w:fill="99CCFF"/>
            <w:tcMar>
              <w:top w:w="0" w:type="dxa"/>
              <w:left w:w="108" w:type="dxa"/>
              <w:bottom w:w="0" w:type="dxa"/>
              <w:right w:w="108" w:type="dxa"/>
            </w:tcMar>
          </w:tcPr>
          <w:p w14:paraId="07220C10" w14:textId="77777777" w:rsidR="00A52E4C" w:rsidRPr="00A52E4C" w:rsidRDefault="00A52E4C" w:rsidP="00A52E4C">
            <w:pPr>
              <w:tabs>
                <w:tab w:val="clear" w:pos="794"/>
                <w:tab w:val="clear" w:pos="1191"/>
                <w:tab w:val="clear" w:pos="1588"/>
                <w:tab w:val="clear" w:pos="1985"/>
              </w:tabs>
              <w:overflowPunct/>
              <w:autoSpaceDE/>
              <w:autoSpaceDN/>
              <w:adjustRightInd/>
              <w:spacing w:before="60" w:line="240" w:lineRule="auto"/>
              <w:jc w:val="center"/>
              <w:textAlignment w:val="auto"/>
              <w:rPr>
                <w:rFonts w:ascii="Times New Roman" w:hAnsi="Times New Roman" w:cs="Times New Roman"/>
                <w:b/>
                <w:bCs/>
                <w:sz w:val="20"/>
                <w:szCs w:val="20"/>
                <w:lang w:val="de-CH" w:eastAsia="en-GB"/>
              </w:rPr>
            </w:pPr>
          </w:p>
        </w:tc>
        <w:tc>
          <w:tcPr>
            <w:tcW w:w="572" w:type="dxa"/>
            <w:tcBorders>
              <w:top w:val="nil"/>
              <w:left w:val="nil"/>
              <w:bottom w:val="single" w:sz="8" w:space="0" w:color="auto"/>
              <w:right w:val="single" w:sz="8" w:space="0" w:color="auto"/>
            </w:tcBorders>
            <w:shd w:val="clear" w:color="auto" w:fill="99CCFF"/>
            <w:tcMar>
              <w:top w:w="0" w:type="dxa"/>
              <w:left w:w="108" w:type="dxa"/>
              <w:bottom w:w="0" w:type="dxa"/>
              <w:right w:w="108" w:type="dxa"/>
            </w:tcMar>
          </w:tcPr>
          <w:p w14:paraId="40357A15" w14:textId="77777777" w:rsidR="00A52E4C" w:rsidRPr="00A52E4C" w:rsidRDefault="00A52E4C" w:rsidP="00A52E4C">
            <w:pPr>
              <w:tabs>
                <w:tab w:val="clear" w:pos="794"/>
                <w:tab w:val="clear" w:pos="1191"/>
                <w:tab w:val="clear" w:pos="1588"/>
                <w:tab w:val="clear" w:pos="1985"/>
              </w:tabs>
              <w:overflowPunct/>
              <w:autoSpaceDE/>
              <w:autoSpaceDN/>
              <w:adjustRightInd/>
              <w:spacing w:before="60" w:line="240" w:lineRule="auto"/>
              <w:jc w:val="center"/>
              <w:textAlignment w:val="auto"/>
              <w:rPr>
                <w:rFonts w:ascii="Times New Roman" w:hAnsi="Times New Roman" w:cs="Times New Roman"/>
                <w:b/>
                <w:bCs/>
                <w:sz w:val="20"/>
                <w:szCs w:val="20"/>
                <w:lang w:val="de-CH" w:eastAsia="en-GB"/>
              </w:rPr>
            </w:pPr>
          </w:p>
        </w:tc>
        <w:tc>
          <w:tcPr>
            <w:tcW w:w="574" w:type="dxa"/>
            <w:tcBorders>
              <w:top w:val="nil"/>
              <w:left w:val="nil"/>
              <w:bottom w:val="single" w:sz="8" w:space="0" w:color="auto"/>
              <w:right w:val="single" w:sz="8" w:space="0" w:color="auto"/>
            </w:tcBorders>
            <w:shd w:val="clear" w:color="auto" w:fill="99CCFF"/>
            <w:tcMar>
              <w:top w:w="0" w:type="dxa"/>
              <w:left w:w="108" w:type="dxa"/>
              <w:bottom w:w="0" w:type="dxa"/>
              <w:right w:w="108" w:type="dxa"/>
            </w:tcMar>
          </w:tcPr>
          <w:p w14:paraId="5E996147" w14:textId="77777777" w:rsidR="00A52E4C" w:rsidRPr="00A52E4C" w:rsidRDefault="00A52E4C" w:rsidP="00A52E4C">
            <w:pPr>
              <w:tabs>
                <w:tab w:val="clear" w:pos="794"/>
                <w:tab w:val="clear" w:pos="1191"/>
                <w:tab w:val="clear" w:pos="1588"/>
                <w:tab w:val="clear" w:pos="1985"/>
              </w:tabs>
              <w:overflowPunct/>
              <w:autoSpaceDE/>
              <w:autoSpaceDN/>
              <w:adjustRightInd/>
              <w:spacing w:before="60" w:line="240" w:lineRule="auto"/>
              <w:jc w:val="center"/>
              <w:textAlignment w:val="auto"/>
              <w:rPr>
                <w:rFonts w:ascii="Times New Roman" w:hAnsi="Times New Roman" w:cs="Times New Roman"/>
                <w:b/>
                <w:bCs/>
                <w:sz w:val="20"/>
                <w:szCs w:val="20"/>
                <w:lang w:val="de-CH" w:eastAsia="en-GB"/>
              </w:rPr>
            </w:pPr>
          </w:p>
        </w:tc>
        <w:tc>
          <w:tcPr>
            <w:tcW w:w="580" w:type="dxa"/>
            <w:tcBorders>
              <w:top w:val="nil"/>
              <w:left w:val="nil"/>
              <w:bottom w:val="single" w:sz="8" w:space="0" w:color="auto"/>
              <w:right w:val="single" w:sz="8" w:space="0" w:color="auto"/>
            </w:tcBorders>
            <w:shd w:val="clear" w:color="auto" w:fill="99CCFF"/>
            <w:tcMar>
              <w:top w:w="0" w:type="dxa"/>
              <w:left w:w="108" w:type="dxa"/>
              <w:bottom w:w="0" w:type="dxa"/>
              <w:right w:w="108" w:type="dxa"/>
            </w:tcMar>
          </w:tcPr>
          <w:p w14:paraId="3D35BEFA" w14:textId="77777777" w:rsidR="00A52E4C" w:rsidRPr="00A52E4C" w:rsidRDefault="00A52E4C" w:rsidP="00A52E4C">
            <w:pPr>
              <w:tabs>
                <w:tab w:val="clear" w:pos="794"/>
                <w:tab w:val="clear" w:pos="1191"/>
                <w:tab w:val="clear" w:pos="1588"/>
                <w:tab w:val="clear" w:pos="1985"/>
              </w:tabs>
              <w:overflowPunct/>
              <w:autoSpaceDE/>
              <w:autoSpaceDN/>
              <w:adjustRightInd/>
              <w:spacing w:before="60" w:line="240" w:lineRule="auto"/>
              <w:jc w:val="center"/>
              <w:textAlignment w:val="auto"/>
              <w:rPr>
                <w:rFonts w:ascii="Times New Roman" w:hAnsi="Times New Roman" w:cs="Times New Roman"/>
                <w:b/>
                <w:bCs/>
                <w:sz w:val="20"/>
                <w:szCs w:val="20"/>
                <w:lang w:val="de-CH" w:eastAsia="en-GB"/>
              </w:rPr>
            </w:pPr>
          </w:p>
        </w:tc>
        <w:tc>
          <w:tcPr>
            <w:tcW w:w="2837" w:type="dxa"/>
            <w:tcBorders>
              <w:top w:val="nil"/>
              <w:left w:val="nil"/>
              <w:bottom w:val="single" w:sz="8" w:space="0" w:color="auto"/>
              <w:right w:val="single" w:sz="8" w:space="0" w:color="auto"/>
            </w:tcBorders>
            <w:shd w:val="clear" w:color="auto" w:fill="99CCFF"/>
            <w:tcMar>
              <w:top w:w="0" w:type="dxa"/>
              <w:left w:w="108" w:type="dxa"/>
              <w:bottom w:w="0" w:type="dxa"/>
              <w:right w:w="108" w:type="dxa"/>
            </w:tcMar>
          </w:tcPr>
          <w:p w14:paraId="51EC6306" w14:textId="77777777" w:rsidR="00A52E4C" w:rsidRPr="00A52E4C" w:rsidRDefault="00A52E4C" w:rsidP="00A52E4C">
            <w:pPr>
              <w:tabs>
                <w:tab w:val="clear" w:pos="794"/>
                <w:tab w:val="clear" w:pos="1191"/>
                <w:tab w:val="clear" w:pos="1588"/>
                <w:tab w:val="clear" w:pos="1985"/>
              </w:tabs>
              <w:overflowPunct/>
              <w:autoSpaceDE/>
              <w:autoSpaceDN/>
              <w:adjustRightInd/>
              <w:spacing w:before="60" w:line="240" w:lineRule="auto"/>
              <w:jc w:val="left"/>
              <w:textAlignment w:val="auto"/>
              <w:rPr>
                <w:rFonts w:ascii="Times New Roman" w:hAnsi="Times New Roman" w:cs="Times New Roman"/>
                <w:b/>
                <w:bCs/>
                <w:sz w:val="20"/>
                <w:szCs w:val="20"/>
                <w:lang w:val="de-CH" w:eastAsia="en-GB"/>
              </w:rPr>
            </w:pPr>
          </w:p>
        </w:tc>
      </w:tr>
      <w:tr w:rsidR="00A52E4C" w:rsidRPr="00A52E4C" w14:paraId="6A64F903" w14:textId="77777777" w:rsidTr="00A52E4C">
        <w:trPr>
          <w:cantSplit/>
        </w:trPr>
        <w:tc>
          <w:tcPr>
            <w:tcW w:w="3339"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2CD89C87"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 xml:space="preserve">Interpretation </w:t>
            </w:r>
          </w:p>
        </w:tc>
        <w:tc>
          <w:tcPr>
            <w:tcW w:w="57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CF9A683"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0759D4B"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1B203ECF"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2"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F1648A4"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4ED9351"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9397F2A"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283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6DD047F2"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p>
        </w:tc>
      </w:tr>
      <w:tr w:rsidR="00A52E4C" w:rsidRPr="00A52E4C" w14:paraId="7AF1E613" w14:textId="77777777" w:rsidTr="00A52E4C">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B1C9B9"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 xml:space="preserve">All document types </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45948BAF"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tcPr>
          <w:p w14:paraId="6EBF8B5E"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p>
        </w:tc>
        <w:tc>
          <w:tcPr>
            <w:tcW w:w="580" w:type="dxa"/>
            <w:tcBorders>
              <w:top w:val="nil"/>
              <w:left w:val="nil"/>
              <w:bottom w:val="single" w:sz="8" w:space="0" w:color="auto"/>
              <w:right w:val="single" w:sz="8" w:space="0" w:color="auto"/>
            </w:tcBorders>
            <w:tcMar>
              <w:top w:w="0" w:type="dxa"/>
              <w:left w:w="108" w:type="dxa"/>
              <w:bottom w:w="0" w:type="dxa"/>
              <w:right w:w="108" w:type="dxa"/>
            </w:tcMar>
          </w:tcPr>
          <w:p w14:paraId="45528A56"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p>
        </w:tc>
        <w:tc>
          <w:tcPr>
            <w:tcW w:w="572" w:type="dxa"/>
            <w:tcBorders>
              <w:top w:val="nil"/>
              <w:left w:val="nil"/>
              <w:bottom w:val="single" w:sz="8" w:space="0" w:color="auto"/>
              <w:right w:val="single" w:sz="8" w:space="0" w:color="auto"/>
            </w:tcBorders>
            <w:tcMar>
              <w:top w:w="0" w:type="dxa"/>
              <w:left w:w="108" w:type="dxa"/>
              <w:bottom w:w="0" w:type="dxa"/>
              <w:right w:w="108" w:type="dxa"/>
            </w:tcMar>
          </w:tcPr>
          <w:p w14:paraId="0A91E262"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p>
        </w:tc>
        <w:tc>
          <w:tcPr>
            <w:tcW w:w="574" w:type="dxa"/>
            <w:tcBorders>
              <w:top w:val="nil"/>
              <w:left w:val="nil"/>
              <w:bottom w:val="single" w:sz="8" w:space="0" w:color="auto"/>
              <w:right w:val="single" w:sz="8" w:space="0" w:color="auto"/>
            </w:tcBorders>
            <w:tcMar>
              <w:top w:w="0" w:type="dxa"/>
              <w:left w:w="108" w:type="dxa"/>
              <w:bottom w:w="0" w:type="dxa"/>
              <w:right w:w="108" w:type="dxa"/>
            </w:tcMar>
          </w:tcPr>
          <w:p w14:paraId="19A6749D"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p>
        </w:tc>
        <w:tc>
          <w:tcPr>
            <w:tcW w:w="580" w:type="dxa"/>
            <w:tcBorders>
              <w:top w:val="nil"/>
              <w:left w:val="nil"/>
              <w:bottom w:val="single" w:sz="8" w:space="0" w:color="auto"/>
              <w:right w:val="single" w:sz="8" w:space="0" w:color="auto"/>
            </w:tcBorders>
            <w:tcMar>
              <w:top w:w="0" w:type="dxa"/>
              <w:left w:w="108" w:type="dxa"/>
              <w:bottom w:w="0" w:type="dxa"/>
              <w:right w:w="108" w:type="dxa"/>
            </w:tcMar>
          </w:tcPr>
          <w:p w14:paraId="21D4688E"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6CBBC7EE"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p>
        </w:tc>
      </w:tr>
      <w:tr w:rsidR="00A52E4C" w:rsidRPr="00A52E4C" w14:paraId="3BA6EECD" w14:textId="77777777" w:rsidTr="00A52E4C">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146768"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color w:val="0000FF"/>
                <w:sz w:val="20"/>
                <w:szCs w:val="20"/>
                <w:highlight w:val="green"/>
                <w:u w:val="single"/>
                <w:lang w:val="de-CH" w:eastAsia="en-GB"/>
              </w:rPr>
            </w:pPr>
            <w:r w:rsidRPr="00A52E4C">
              <w:rPr>
                <w:rFonts w:ascii="Times New Roman" w:hAnsi="Times New Roman" w:cs="Times New Roman"/>
                <w:color w:val="0000FF"/>
                <w:sz w:val="20"/>
                <w:szCs w:val="20"/>
                <w:highlight w:val="green"/>
                <w:u w:val="single"/>
                <w:lang w:val="de-CH" w:eastAsia="en-GB"/>
              </w:rPr>
              <w:t>Webpage</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02CFC80B"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color w:val="0000FF"/>
                <w:sz w:val="20"/>
                <w:szCs w:val="20"/>
                <w:highlight w:val="green"/>
                <w:u w:val="single"/>
                <w:lang w:val="de-CH" w:eastAsia="en-GB"/>
              </w:rPr>
            </w:pPr>
            <w:r w:rsidRPr="00A52E4C">
              <w:rPr>
                <w:rFonts w:ascii="Times New Roman" w:hAnsi="Times New Roman" w:cs="Times New Roman"/>
                <w:color w:val="0000FF"/>
                <w:sz w:val="20"/>
                <w:szCs w:val="20"/>
                <w:highlight w:val="green"/>
                <w:u w:val="single"/>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7839F781"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color w:val="0000FF"/>
                <w:sz w:val="20"/>
                <w:szCs w:val="20"/>
                <w:highlight w:val="green"/>
                <w:u w:val="single"/>
                <w:lang w:val="de-CH" w:eastAsia="en-GB"/>
              </w:rPr>
            </w:pPr>
            <w:r w:rsidRPr="00A52E4C">
              <w:rPr>
                <w:rFonts w:ascii="Times New Roman" w:hAnsi="Times New Roman" w:cs="Times New Roman"/>
                <w:color w:val="0000FF"/>
                <w:sz w:val="20"/>
                <w:szCs w:val="20"/>
                <w:highlight w:val="green"/>
                <w:u w:val="single"/>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62D901D4"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color w:val="0000FF"/>
                <w:sz w:val="20"/>
                <w:szCs w:val="20"/>
                <w:highlight w:val="green"/>
                <w:u w:val="single"/>
                <w:lang w:val="de-CH" w:eastAsia="en-GB"/>
              </w:rPr>
            </w:pPr>
            <w:r w:rsidRPr="00A52E4C">
              <w:rPr>
                <w:rFonts w:ascii="Times New Roman" w:hAnsi="Times New Roman" w:cs="Times New Roman"/>
                <w:color w:val="0000FF"/>
                <w:sz w:val="20"/>
                <w:szCs w:val="20"/>
                <w:highlight w:val="green"/>
                <w:u w:val="single"/>
                <w:lang w:val="de-CH"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3A281D6C"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color w:val="0000FF"/>
                <w:sz w:val="20"/>
                <w:szCs w:val="20"/>
                <w:highlight w:val="green"/>
                <w:u w:val="single"/>
                <w:lang w:val="de-CH" w:eastAsia="en-GB"/>
              </w:rPr>
            </w:pPr>
            <w:r w:rsidRPr="00A52E4C">
              <w:rPr>
                <w:rFonts w:ascii="Times New Roman" w:hAnsi="Times New Roman" w:cs="Times New Roman"/>
                <w:color w:val="0000FF"/>
                <w:sz w:val="20"/>
                <w:szCs w:val="20"/>
                <w:highlight w:val="green"/>
                <w:u w:val="single"/>
                <w:lang w:val="de-CH"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2FFD984B"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color w:val="0000FF"/>
                <w:sz w:val="20"/>
                <w:szCs w:val="20"/>
                <w:highlight w:val="green"/>
                <w:u w:val="single"/>
                <w:lang w:val="de-CH" w:eastAsia="en-GB"/>
              </w:rPr>
            </w:pPr>
            <w:r w:rsidRPr="00A52E4C">
              <w:rPr>
                <w:rFonts w:ascii="Times New Roman" w:hAnsi="Times New Roman" w:cs="Times New Roman"/>
                <w:color w:val="0000FF"/>
                <w:sz w:val="20"/>
                <w:szCs w:val="20"/>
                <w:highlight w:val="green"/>
                <w:u w:val="single"/>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2EC849D7"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color w:val="0000FF"/>
                <w:sz w:val="20"/>
                <w:szCs w:val="20"/>
                <w:highlight w:val="green"/>
                <w:u w:val="single"/>
                <w:lang w:val="de-CH" w:eastAsia="en-GB"/>
              </w:rPr>
            </w:pPr>
            <w:r w:rsidRPr="00A52E4C">
              <w:rPr>
                <w:rFonts w:ascii="Times New Roman" w:hAnsi="Times New Roman" w:cs="Times New Roman"/>
                <w:color w:val="0000FF"/>
                <w:sz w:val="20"/>
                <w:szCs w:val="20"/>
                <w:highlight w:val="green"/>
                <w:u w:val="single"/>
                <w:lang w:val="de-CH"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54C599B7"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p>
        </w:tc>
      </w:tr>
      <w:tr w:rsidR="00A52E4C" w:rsidRPr="00A52E4C" w14:paraId="7EAA67B9" w14:textId="77777777" w:rsidTr="00A52E4C">
        <w:tc>
          <w:tcPr>
            <w:tcW w:w="3339" w:type="dxa"/>
            <w:tcBorders>
              <w:top w:val="nil"/>
              <w:left w:val="single" w:sz="8" w:space="0" w:color="auto"/>
              <w:bottom w:val="single" w:sz="8" w:space="0" w:color="auto"/>
              <w:right w:val="single" w:sz="8" w:space="0" w:color="auto"/>
            </w:tcBorders>
            <w:shd w:val="clear" w:color="auto" w:fill="99CCFF"/>
            <w:tcMar>
              <w:top w:w="0" w:type="dxa"/>
              <w:left w:w="108" w:type="dxa"/>
              <w:bottom w:w="0" w:type="dxa"/>
              <w:right w:w="108" w:type="dxa"/>
            </w:tcMar>
            <w:hideMark/>
          </w:tcPr>
          <w:p w14:paraId="0E2408D7"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bCs/>
                <w:sz w:val="20"/>
                <w:szCs w:val="20"/>
                <w:u w:val="single"/>
                <w:lang w:val="de-CH" w:eastAsia="en-GB"/>
              </w:rPr>
            </w:pPr>
            <w:r w:rsidRPr="00A52E4C">
              <w:rPr>
                <w:rFonts w:ascii="Times New Roman" w:hAnsi="Times New Roman" w:cs="Times New Roman"/>
                <w:b/>
                <w:bCs/>
                <w:sz w:val="20"/>
                <w:szCs w:val="20"/>
                <w:u w:val="single"/>
                <w:lang w:val="de-CH" w:eastAsia="en-GB"/>
              </w:rPr>
              <w:t>5. RRB</w:t>
            </w:r>
          </w:p>
        </w:tc>
        <w:tc>
          <w:tcPr>
            <w:tcW w:w="577" w:type="dxa"/>
            <w:tcBorders>
              <w:top w:val="nil"/>
              <w:left w:val="nil"/>
              <w:bottom w:val="single" w:sz="8" w:space="0" w:color="auto"/>
              <w:right w:val="single" w:sz="8" w:space="0" w:color="auto"/>
            </w:tcBorders>
            <w:shd w:val="clear" w:color="auto" w:fill="99CCFF"/>
            <w:tcMar>
              <w:top w:w="0" w:type="dxa"/>
              <w:left w:w="108" w:type="dxa"/>
              <w:bottom w:w="0" w:type="dxa"/>
              <w:right w:w="108" w:type="dxa"/>
            </w:tcMar>
          </w:tcPr>
          <w:p w14:paraId="1773D5D5"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p>
        </w:tc>
        <w:tc>
          <w:tcPr>
            <w:tcW w:w="580" w:type="dxa"/>
            <w:tcBorders>
              <w:top w:val="nil"/>
              <w:left w:val="nil"/>
              <w:bottom w:val="single" w:sz="8" w:space="0" w:color="auto"/>
              <w:right w:val="single" w:sz="8" w:space="0" w:color="auto"/>
            </w:tcBorders>
            <w:shd w:val="clear" w:color="auto" w:fill="99CCFF"/>
            <w:tcMar>
              <w:top w:w="0" w:type="dxa"/>
              <w:left w:w="108" w:type="dxa"/>
              <w:bottom w:w="0" w:type="dxa"/>
              <w:right w:w="108" w:type="dxa"/>
            </w:tcMar>
          </w:tcPr>
          <w:p w14:paraId="51DF08EC"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p>
        </w:tc>
        <w:tc>
          <w:tcPr>
            <w:tcW w:w="580" w:type="dxa"/>
            <w:tcBorders>
              <w:top w:val="nil"/>
              <w:left w:val="nil"/>
              <w:bottom w:val="single" w:sz="8" w:space="0" w:color="auto"/>
              <w:right w:val="single" w:sz="8" w:space="0" w:color="auto"/>
            </w:tcBorders>
            <w:shd w:val="clear" w:color="auto" w:fill="99CCFF"/>
            <w:tcMar>
              <w:top w:w="0" w:type="dxa"/>
              <w:left w:w="108" w:type="dxa"/>
              <w:bottom w:w="0" w:type="dxa"/>
              <w:right w:w="108" w:type="dxa"/>
            </w:tcMar>
          </w:tcPr>
          <w:p w14:paraId="74661694"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p>
        </w:tc>
        <w:tc>
          <w:tcPr>
            <w:tcW w:w="572" w:type="dxa"/>
            <w:tcBorders>
              <w:top w:val="nil"/>
              <w:left w:val="nil"/>
              <w:bottom w:val="single" w:sz="8" w:space="0" w:color="auto"/>
              <w:right w:val="single" w:sz="8" w:space="0" w:color="auto"/>
            </w:tcBorders>
            <w:shd w:val="clear" w:color="auto" w:fill="99CCFF"/>
            <w:tcMar>
              <w:top w:w="0" w:type="dxa"/>
              <w:left w:w="108" w:type="dxa"/>
              <w:bottom w:w="0" w:type="dxa"/>
              <w:right w:w="108" w:type="dxa"/>
            </w:tcMar>
          </w:tcPr>
          <w:p w14:paraId="0B7D2B99"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p>
        </w:tc>
        <w:tc>
          <w:tcPr>
            <w:tcW w:w="574" w:type="dxa"/>
            <w:tcBorders>
              <w:top w:val="nil"/>
              <w:left w:val="nil"/>
              <w:bottom w:val="single" w:sz="8" w:space="0" w:color="auto"/>
              <w:right w:val="single" w:sz="8" w:space="0" w:color="auto"/>
            </w:tcBorders>
            <w:shd w:val="clear" w:color="auto" w:fill="99CCFF"/>
            <w:tcMar>
              <w:top w:w="0" w:type="dxa"/>
              <w:left w:w="108" w:type="dxa"/>
              <w:bottom w:w="0" w:type="dxa"/>
              <w:right w:w="108" w:type="dxa"/>
            </w:tcMar>
          </w:tcPr>
          <w:p w14:paraId="5BFE3B90"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p>
        </w:tc>
        <w:tc>
          <w:tcPr>
            <w:tcW w:w="580" w:type="dxa"/>
            <w:tcBorders>
              <w:top w:val="nil"/>
              <w:left w:val="nil"/>
              <w:bottom w:val="single" w:sz="8" w:space="0" w:color="auto"/>
              <w:right w:val="single" w:sz="8" w:space="0" w:color="auto"/>
            </w:tcBorders>
            <w:shd w:val="clear" w:color="auto" w:fill="99CCFF"/>
            <w:tcMar>
              <w:top w:w="0" w:type="dxa"/>
              <w:left w:w="108" w:type="dxa"/>
              <w:bottom w:w="0" w:type="dxa"/>
              <w:right w:w="108" w:type="dxa"/>
            </w:tcMar>
          </w:tcPr>
          <w:p w14:paraId="433FD8E1"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p>
        </w:tc>
        <w:tc>
          <w:tcPr>
            <w:tcW w:w="2837" w:type="dxa"/>
            <w:tcBorders>
              <w:top w:val="nil"/>
              <w:left w:val="nil"/>
              <w:bottom w:val="single" w:sz="8" w:space="0" w:color="auto"/>
              <w:right w:val="single" w:sz="8" w:space="0" w:color="auto"/>
            </w:tcBorders>
            <w:shd w:val="clear" w:color="auto" w:fill="99CCFF"/>
            <w:tcMar>
              <w:top w:w="0" w:type="dxa"/>
              <w:left w:w="108" w:type="dxa"/>
              <w:bottom w:w="0" w:type="dxa"/>
              <w:right w:w="108" w:type="dxa"/>
            </w:tcMar>
          </w:tcPr>
          <w:p w14:paraId="03701A37"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p>
        </w:tc>
      </w:tr>
      <w:tr w:rsidR="00A52E4C" w:rsidRPr="00A52E4C" w14:paraId="642590D3" w14:textId="77777777" w:rsidTr="00A52E4C">
        <w:tc>
          <w:tcPr>
            <w:tcW w:w="3339"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6A5A29CD"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Interpretation</w:t>
            </w:r>
          </w:p>
        </w:tc>
        <w:tc>
          <w:tcPr>
            <w:tcW w:w="57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0029895"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1EA45051"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0A9F225"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2"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2BB2A31"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14E6ED8"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8FF3487"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283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18EF3A4"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eastAsia="en-GB"/>
              </w:rPr>
            </w:pPr>
            <w:r w:rsidRPr="00A52E4C">
              <w:rPr>
                <w:rFonts w:ascii="Times New Roman" w:hAnsi="Times New Roman" w:cs="Times New Roman"/>
                <w:sz w:val="20"/>
                <w:szCs w:val="20"/>
                <w:lang w:eastAsia="en-GB"/>
              </w:rPr>
              <w:t>Depends on composition of the Board</w:t>
            </w:r>
          </w:p>
        </w:tc>
      </w:tr>
      <w:tr w:rsidR="00A52E4C" w:rsidRPr="00A52E4C" w14:paraId="2F09E857" w14:textId="77777777" w:rsidTr="00A52E4C">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31DBFA"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All document types</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63D0C548"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5B2D5596"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7539540D"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335A5A87"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2C4FC4C9"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0B3D2166"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4336F961"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p>
        </w:tc>
      </w:tr>
      <w:tr w:rsidR="00A52E4C" w:rsidRPr="00A52E4C" w14:paraId="0BF1DD64" w14:textId="77777777" w:rsidTr="00A52E4C">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230CE0"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color w:val="0000FF"/>
                <w:sz w:val="20"/>
                <w:szCs w:val="20"/>
                <w:highlight w:val="green"/>
                <w:u w:val="single"/>
                <w:lang w:val="de-CH" w:eastAsia="en-GB"/>
              </w:rPr>
            </w:pPr>
            <w:r w:rsidRPr="00A52E4C">
              <w:rPr>
                <w:rFonts w:ascii="Times New Roman" w:hAnsi="Times New Roman" w:cs="Times New Roman"/>
                <w:color w:val="0000FF"/>
                <w:sz w:val="20"/>
                <w:szCs w:val="20"/>
                <w:highlight w:val="green"/>
                <w:u w:val="single"/>
                <w:lang w:val="de-CH" w:eastAsia="en-GB"/>
              </w:rPr>
              <w:t>Webpage</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1DB1BADA"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color w:val="0000FF"/>
                <w:sz w:val="20"/>
                <w:szCs w:val="20"/>
                <w:highlight w:val="green"/>
                <w:u w:val="single"/>
                <w:lang w:val="de-CH" w:eastAsia="en-GB"/>
              </w:rPr>
            </w:pPr>
            <w:r w:rsidRPr="00A52E4C">
              <w:rPr>
                <w:rFonts w:ascii="Times New Roman" w:hAnsi="Times New Roman" w:cs="Times New Roman"/>
                <w:color w:val="0000FF"/>
                <w:sz w:val="20"/>
                <w:szCs w:val="20"/>
                <w:highlight w:val="green"/>
                <w:u w:val="single"/>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465A0FFE"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color w:val="0000FF"/>
                <w:sz w:val="20"/>
                <w:szCs w:val="20"/>
                <w:highlight w:val="green"/>
                <w:u w:val="single"/>
                <w:lang w:val="de-CH" w:eastAsia="en-GB"/>
              </w:rPr>
            </w:pPr>
            <w:r w:rsidRPr="00A52E4C">
              <w:rPr>
                <w:rFonts w:ascii="Times New Roman" w:hAnsi="Times New Roman" w:cs="Times New Roman"/>
                <w:color w:val="0000FF"/>
                <w:sz w:val="20"/>
                <w:szCs w:val="20"/>
                <w:highlight w:val="green"/>
                <w:u w:val="single"/>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0824521A"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color w:val="0000FF"/>
                <w:sz w:val="20"/>
                <w:szCs w:val="20"/>
                <w:highlight w:val="green"/>
                <w:u w:val="single"/>
                <w:lang w:val="de-CH" w:eastAsia="en-GB"/>
              </w:rPr>
            </w:pPr>
            <w:r w:rsidRPr="00A52E4C">
              <w:rPr>
                <w:rFonts w:ascii="Times New Roman" w:hAnsi="Times New Roman" w:cs="Times New Roman"/>
                <w:color w:val="0000FF"/>
                <w:sz w:val="20"/>
                <w:szCs w:val="20"/>
                <w:highlight w:val="green"/>
                <w:u w:val="single"/>
                <w:lang w:val="de-CH"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746E6637"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color w:val="0000FF"/>
                <w:sz w:val="20"/>
                <w:szCs w:val="20"/>
                <w:highlight w:val="green"/>
                <w:u w:val="single"/>
                <w:lang w:val="de-CH" w:eastAsia="en-GB"/>
              </w:rPr>
            </w:pPr>
            <w:r w:rsidRPr="00A52E4C">
              <w:rPr>
                <w:rFonts w:ascii="Times New Roman" w:hAnsi="Times New Roman" w:cs="Times New Roman"/>
                <w:color w:val="0000FF"/>
                <w:sz w:val="20"/>
                <w:szCs w:val="20"/>
                <w:highlight w:val="green"/>
                <w:u w:val="single"/>
                <w:lang w:val="de-CH"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4A5443B7"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color w:val="0000FF"/>
                <w:sz w:val="20"/>
                <w:szCs w:val="20"/>
                <w:highlight w:val="green"/>
                <w:u w:val="single"/>
                <w:lang w:val="de-CH" w:eastAsia="en-GB"/>
              </w:rPr>
            </w:pPr>
            <w:r w:rsidRPr="00A52E4C">
              <w:rPr>
                <w:rFonts w:ascii="Times New Roman" w:hAnsi="Times New Roman" w:cs="Times New Roman"/>
                <w:color w:val="0000FF"/>
                <w:sz w:val="20"/>
                <w:szCs w:val="20"/>
                <w:highlight w:val="green"/>
                <w:u w:val="single"/>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1DB6A783"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color w:val="0000FF"/>
                <w:sz w:val="20"/>
                <w:szCs w:val="20"/>
                <w:highlight w:val="green"/>
                <w:u w:val="single"/>
                <w:lang w:val="de-CH" w:eastAsia="en-GB"/>
              </w:rPr>
            </w:pPr>
            <w:r w:rsidRPr="00A52E4C">
              <w:rPr>
                <w:rFonts w:ascii="Times New Roman" w:hAnsi="Times New Roman" w:cs="Times New Roman"/>
                <w:color w:val="0000FF"/>
                <w:sz w:val="20"/>
                <w:szCs w:val="20"/>
                <w:highlight w:val="green"/>
                <w:u w:val="single"/>
                <w:lang w:val="de-CH"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034512E0"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p>
        </w:tc>
      </w:tr>
      <w:tr w:rsidR="00A52E4C" w:rsidRPr="00A52E4C" w14:paraId="6FB35B11" w14:textId="77777777" w:rsidTr="00A52E4C">
        <w:tc>
          <w:tcPr>
            <w:tcW w:w="3339" w:type="dxa"/>
            <w:tcBorders>
              <w:top w:val="nil"/>
              <w:left w:val="single" w:sz="8" w:space="0" w:color="auto"/>
              <w:bottom w:val="single" w:sz="8" w:space="0" w:color="auto"/>
              <w:right w:val="single" w:sz="8" w:space="0" w:color="auto"/>
            </w:tcBorders>
            <w:shd w:val="clear" w:color="auto" w:fill="99CCFF"/>
            <w:tcMar>
              <w:top w:w="0" w:type="dxa"/>
              <w:left w:w="108" w:type="dxa"/>
              <w:bottom w:w="0" w:type="dxa"/>
              <w:right w:w="108" w:type="dxa"/>
            </w:tcMar>
            <w:hideMark/>
          </w:tcPr>
          <w:p w14:paraId="58C6F9C7" w14:textId="77777777" w:rsidR="00A52E4C" w:rsidRPr="00A52E4C" w:rsidRDefault="00A52E4C" w:rsidP="00A52E4C">
            <w:pPr>
              <w:keepNext/>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bCs/>
                <w:sz w:val="20"/>
                <w:szCs w:val="20"/>
                <w:u w:val="single"/>
                <w:lang w:val="de-CH" w:eastAsia="en-GB"/>
              </w:rPr>
            </w:pPr>
            <w:r w:rsidRPr="00A52E4C">
              <w:rPr>
                <w:rFonts w:ascii="Times New Roman" w:hAnsi="Times New Roman" w:cs="Times New Roman"/>
                <w:b/>
                <w:bCs/>
                <w:sz w:val="20"/>
                <w:szCs w:val="20"/>
                <w:u w:val="single"/>
                <w:lang w:val="de-CH" w:eastAsia="en-GB"/>
              </w:rPr>
              <w:t>6. World radiocommunication seminars</w:t>
            </w:r>
          </w:p>
        </w:tc>
        <w:tc>
          <w:tcPr>
            <w:tcW w:w="577" w:type="dxa"/>
            <w:tcBorders>
              <w:top w:val="nil"/>
              <w:left w:val="nil"/>
              <w:bottom w:val="single" w:sz="8" w:space="0" w:color="auto"/>
              <w:right w:val="single" w:sz="8" w:space="0" w:color="auto"/>
            </w:tcBorders>
            <w:shd w:val="clear" w:color="auto" w:fill="99CCFF"/>
            <w:tcMar>
              <w:top w:w="0" w:type="dxa"/>
              <w:left w:w="108" w:type="dxa"/>
              <w:bottom w:w="0" w:type="dxa"/>
              <w:right w:w="108" w:type="dxa"/>
            </w:tcMar>
          </w:tcPr>
          <w:p w14:paraId="64693DD1" w14:textId="77777777" w:rsidR="00A52E4C" w:rsidRPr="00A52E4C" w:rsidRDefault="00A52E4C" w:rsidP="00A52E4C">
            <w:pPr>
              <w:keepNext/>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p>
        </w:tc>
        <w:tc>
          <w:tcPr>
            <w:tcW w:w="580" w:type="dxa"/>
            <w:tcBorders>
              <w:top w:val="nil"/>
              <w:left w:val="nil"/>
              <w:bottom w:val="single" w:sz="8" w:space="0" w:color="auto"/>
              <w:right w:val="single" w:sz="8" w:space="0" w:color="auto"/>
            </w:tcBorders>
            <w:shd w:val="clear" w:color="auto" w:fill="99CCFF"/>
            <w:tcMar>
              <w:top w:w="0" w:type="dxa"/>
              <w:left w:w="108" w:type="dxa"/>
              <w:bottom w:w="0" w:type="dxa"/>
              <w:right w:w="108" w:type="dxa"/>
            </w:tcMar>
          </w:tcPr>
          <w:p w14:paraId="3475797B" w14:textId="77777777" w:rsidR="00A52E4C" w:rsidRPr="00A52E4C" w:rsidRDefault="00A52E4C" w:rsidP="00A52E4C">
            <w:pPr>
              <w:keepNext/>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p>
        </w:tc>
        <w:tc>
          <w:tcPr>
            <w:tcW w:w="580" w:type="dxa"/>
            <w:tcBorders>
              <w:top w:val="nil"/>
              <w:left w:val="nil"/>
              <w:bottom w:val="single" w:sz="8" w:space="0" w:color="auto"/>
              <w:right w:val="single" w:sz="8" w:space="0" w:color="auto"/>
            </w:tcBorders>
            <w:shd w:val="clear" w:color="auto" w:fill="99CCFF"/>
            <w:tcMar>
              <w:top w:w="0" w:type="dxa"/>
              <w:left w:w="108" w:type="dxa"/>
              <w:bottom w:w="0" w:type="dxa"/>
              <w:right w:w="108" w:type="dxa"/>
            </w:tcMar>
          </w:tcPr>
          <w:p w14:paraId="19C23582" w14:textId="77777777" w:rsidR="00A52E4C" w:rsidRPr="00A52E4C" w:rsidRDefault="00A52E4C" w:rsidP="00A52E4C">
            <w:pPr>
              <w:keepNext/>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p>
        </w:tc>
        <w:tc>
          <w:tcPr>
            <w:tcW w:w="572" w:type="dxa"/>
            <w:tcBorders>
              <w:top w:val="nil"/>
              <w:left w:val="nil"/>
              <w:bottom w:val="single" w:sz="8" w:space="0" w:color="auto"/>
              <w:right w:val="single" w:sz="8" w:space="0" w:color="auto"/>
            </w:tcBorders>
            <w:shd w:val="clear" w:color="auto" w:fill="99CCFF"/>
            <w:tcMar>
              <w:top w:w="0" w:type="dxa"/>
              <w:left w:w="108" w:type="dxa"/>
              <w:bottom w:w="0" w:type="dxa"/>
              <w:right w:w="108" w:type="dxa"/>
            </w:tcMar>
          </w:tcPr>
          <w:p w14:paraId="4A8B7D30" w14:textId="77777777" w:rsidR="00A52E4C" w:rsidRPr="00A52E4C" w:rsidRDefault="00A52E4C" w:rsidP="00A52E4C">
            <w:pPr>
              <w:keepNext/>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p>
        </w:tc>
        <w:tc>
          <w:tcPr>
            <w:tcW w:w="574" w:type="dxa"/>
            <w:tcBorders>
              <w:top w:val="nil"/>
              <w:left w:val="nil"/>
              <w:bottom w:val="single" w:sz="8" w:space="0" w:color="auto"/>
              <w:right w:val="single" w:sz="8" w:space="0" w:color="auto"/>
            </w:tcBorders>
            <w:shd w:val="clear" w:color="auto" w:fill="99CCFF"/>
            <w:tcMar>
              <w:top w:w="0" w:type="dxa"/>
              <w:left w:w="108" w:type="dxa"/>
              <w:bottom w:w="0" w:type="dxa"/>
              <w:right w:w="108" w:type="dxa"/>
            </w:tcMar>
          </w:tcPr>
          <w:p w14:paraId="644E86C8" w14:textId="77777777" w:rsidR="00A52E4C" w:rsidRPr="00A52E4C" w:rsidRDefault="00A52E4C" w:rsidP="00A52E4C">
            <w:pPr>
              <w:keepNext/>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p>
        </w:tc>
        <w:tc>
          <w:tcPr>
            <w:tcW w:w="580" w:type="dxa"/>
            <w:tcBorders>
              <w:top w:val="nil"/>
              <w:left w:val="nil"/>
              <w:bottom w:val="single" w:sz="8" w:space="0" w:color="auto"/>
              <w:right w:val="single" w:sz="8" w:space="0" w:color="auto"/>
            </w:tcBorders>
            <w:shd w:val="clear" w:color="auto" w:fill="99CCFF"/>
            <w:tcMar>
              <w:top w:w="0" w:type="dxa"/>
              <w:left w:w="108" w:type="dxa"/>
              <w:bottom w:w="0" w:type="dxa"/>
              <w:right w:w="108" w:type="dxa"/>
            </w:tcMar>
          </w:tcPr>
          <w:p w14:paraId="33959986" w14:textId="77777777" w:rsidR="00A52E4C" w:rsidRPr="00A52E4C" w:rsidRDefault="00A52E4C" w:rsidP="00A52E4C">
            <w:pPr>
              <w:keepNext/>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p>
        </w:tc>
        <w:tc>
          <w:tcPr>
            <w:tcW w:w="2837" w:type="dxa"/>
            <w:tcBorders>
              <w:top w:val="nil"/>
              <w:left w:val="nil"/>
              <w:bottom w:val="single" w:sz="8" w:space="0" w:color="auto"/>
              <w:right w:val="single" w:sz="8" w:space="0" w:color="auto"/>
            </w:tcBorders>
            <w:shd w:val="clear" w:color="auto" w:fill="99CCFF"/>
            <w:tcMar>
              <w:top w:w="0" w:type="dxa"/>
              <w:left w:w="108" w:type="dxa"/>
              <w:bottom w:w="0" w:type="dxa"/>
              <w:right w:w="108" w:type="dxa"/>
            </w:tcMar>
          </w:tcPr>
          <w:p w14:paraId="0D2F6E9E" w14:textId="77777777" w:rsidR="00A52E4C" w:rsidRPr="00A52E4C" w:rsidRDefault="00A52E4C" w:rsidP="00A52E4C">
            <w:pPr>
              <w:keepNext/>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p>
        </w:tc>
      </w:tr>
      <w:tr w:rsidR="00A52E4C" w:rsidRPr="00A52E4C" w14:paraId="6CB9ABE3" w14:textId="77777777" w:rsidTr="00A52E4C">
        <w:tc>
          <w:tcPr>
            <w:tcW w:w="3339"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4EB999CE" w14:textId="77777777" w:rsidR="00A52E4C" w:rsidRPr="00A52E4C" w:rsidRDefault="00A52E4C" w:rsidP="00A52E4C">
            <w:pPr>
              <w:keepNext/>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Interpretation</w:t>
            </w:r>
          </w:p>
        </w:tc>
        <w:tc>
          <w:tcPr>
            <w:tcW w:w="57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14E4CC7" w14:textId="77777777" w:rsidR="00A52E4C" w:rsidRPr="00A52E4C" w:rsidRDefault="00A52E4C" w:rsidP="00A52E4C">
            <w:pPr>
              <w:keepNext/>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3E43912" w14:textId="77777777" w:rsidR="00A52E4C" w:rsidRPr="00A52E4C" w:rsidRDefault="00A52E4C" w:rsidP="00A52E4C">
            <w:pPr>
              <w:keepNext/>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156E4C05" w14:textId="77777777" w:rsidR="00A52E4C" w:rsidRPr="00A52E4C" w:rsidRDefault="00A52E4C" w:rsidP="00A52E4C">
            <w:pPr>
              <w:keepNext/>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2"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367259F" w14:textId="77777777" w:rsidR="00A52E4C" w:rsidRPr="00A52E4C" w:rsidRDefault="00A52E4C" w:rsidP="00A52E4C">
            <w:pPr>
              <w:keepNext/>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71B1B60" w14:textId="77777777" w:rsidR="00A52E4C" w:rsidRPr="00A52E4C" w:rsidRDefault="00A52E4C" w:rsidP="00A52E4C">
            <w:pPr>
              <w:keepNext/>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15F6312E" w14:textId="77777777" w:rsidR="00A52E4C" w:rsidRPr="00A52E4C" w:rsidRDefault="00A52E4C" w:rsidP="00A52E4C">
            <w:pPr>
              <w:keepNext/>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283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0C97C7E" w14:textId="77777777" w:rsidR="00A52E4C" w:rsidRPr="00A52E4C" w:rsidRDefault="00A52E4C" w:rsidP="00A52E4C">
            <w:pPr>
              <w:keepNext/>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Plenary sessions only</w:t>
            </w:r>
          </w:p>
        </w:tc>
      </w:tr>
      <w:tr w:rsidR="00A52E4C" w:rsidRPr="00A52E4C" w14:paraId="0EF80240" w14:textId="77777777" w:rsidTr="00A52E4C">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04138F"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Documents</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796F2498"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37DBDEA5"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08F92A80"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59E019B6"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05473137"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1737B325"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4EE053B4"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p>
        </w:tc>
      </w:tr>
      <w:tr w:rsidR="00A52E4C" w:rsidRPr="00A52E4C" w14:paraId="466E025A" w14:textId="77777777" w:rsidTr="00A52E4C">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7B0D44"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lastRenderedPageBreak/>
              <w:t>Presentations</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1AB8D680"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tcPr>
          <w:p w14:paraId="4009BC73"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p>
        </w:tc>
        <w:tc>
          <w:tcPr>
            <w:tcW w:w="580" w:type="dxa"/>
            <w:tcBorders>
              <w:top w:val="nil"/>
              <w:left w:val="nil"/>
              <w:bottom w:val="single" w:sz="8" w:space="0" w:color="auto"/>
              <w:right w:val="single" w:sz="8" w:space="0" w:color="auto"/>
            </w:tcBorders>
            <w:tcMar>
              <w:top w:w="0" w:type="dxa"/>
              <w:left w:w="108" w:type="dxa"/>
              <w:bottom w:w="0" w:type="dxa"/>
              <w:right w:w="108" w:type="dxa"/>
            </w:tcMar>
          </w:tcPr>
          <w:p w14:paraId="508F5A59"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p>
        </w:tc>
        <w:tc>
          <w:tcPr>
            <w:tcW w:w="572" w:type="dxa"/>
            <w:tcBorders>
              <w:top w:val="nil"/>
              <w:left w:val="nil"/>
              <w:bottom w:val="single" w:sz="8" w:space="0" w:color="auto"/>
              <w:right w:val="single" w:sz="8" w:space="0" w:color="auto"/>
            </w:tcBorders>
            <w:tcMar>
              <w:top w:w="0" w:type="dxa"/>
              <w:left w:w="108" w:type="dxa"/>
              <w:bottom w:w="0" w:type="dxa"/>
              <w:right w:w="108" w:type="dxa"/>
            </w:tcMar>
          </w:tcPr>
          <w:p w14:paraId="2689E89E"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p>
        </w:tc>
        <w:tc>
          <w:tcPr>
            <w:tcW w:w="574" w:type="dxa"/>
            <w:tcBorders>
              <w:top w:val="nil"/>
              <w:left w:val="nil"/>
              <w:bottom w:val="single" w:sz="8" w:space="0" w:color="auto"/>
              <w:right w:val="single" w:sz="8" w:space="0" w:color="auto"/>
            </w:tcBorders>
            <w:tcMar>
              <w:top w:w="0" w:type="dxa"/>
              <w:left w:w="108" w:type="dxa"/>
              <w:bottom w:w="0" w:type="dxa"/>
              <w:right w:w="108" w:type="dxa"/>
            </w:tcMar>
          </w:tcPr>
          <w:p w14:paraId="13ADB88A"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p>
        </w:tc>
        <w:tc>
          <w:tcPr>
            <w:tcW w:w="580" w:type="dxa"/>
            <w:tcBorders>
              <w:top w:val="nil"/>
              <w:left w:val="nil"/>
              <w:bottom w:val="single" w:sz="8" w:space="0" w:color="auto"/>
              <w:right w:val="single" w:sz="8" w:space="0" w:color="auto"/>
            </w:tcBorders>
            <w:tcMar>
              <w:top w:w="0" w:type="dxa"/>
              <w:left w:w="108" w:type="dxa"/>
              <w:bottom w:w="0" w:type="dxa"/>
              <w:right w:w="108" w:type="dxa"/>
            </w:tcMar>
          </w:tcPr>
          <w:p w14:paraId="0A8D3005"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6577F7E5"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p>
        </w:tc>
      </w:tr>
      <w:tr w:rsidR="00A52E4C" w:rsidRPr="00A52E4C" w14:paraId="75461207" w14:textId="77777777" w:rsidTr="00A52E4C">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5D21B2"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color w:val="0000FF"/>
                <w:sz w:val="20"/>
                <w:szCs w:val="20"/>
                <w:highlight w:val="green"/>
                <w:u w:val="single"/>
                <w:lang w:val="de-CH" w:eastAsia="en-GB"/>
              </w:rPr>
            </w:pPr>
            <w:r w:rsidRPr="00A52E4C">
              <w:rPr>
                <w:rFonts w:ascii="Times New Roman" w:hAnsi="Times New Roman" w:cs="Times New Roman"/>
                <w:color w:val="0000FF"/>
                <w:sz w:val="20"/>
                <w:szCs w:val="20"/>
                <w:highlight w:val="green"/>
                <w:u w:val="single"/>
                <w:lang w:val="de-CH" w:eastAsia="en-GB"/>
              </w:rPr>
              <w:t>Webpage</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60E26BD3"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color w:val="0000FF"/>
                <w:sz w:val="20"/>
                <w:szCs w:val="20"/>
                <w:highlight w:val="green"/>
                <w:u w:val="single"/>
                <w:lang w:val="de-CH" w:eastAsia="en-GB"/>
              </w:rPr>
            </w:pPr>
            <w:r w:rsidRPr="00A52E4C">
              <w:rPr>
                <w:rFonts w:ascii="Times New Roman" w:hAnsi="Times New Roman" w:cs="Times New Roman"/>
                <w:color w:val="0000FF"/>
                <w:sz w:val="20"/>
                <w:szCs w:val="20"/>
                <w:highlight w:val="green"/>
                <w:u w:val="single"/>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694F6666"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color w:val="0000FF"/>
                <w:sz w:val="20"/>
                <w:szCs w:val="20"/>
                <w:highlight w:val="green"/>
                <w:u w:val="single"/>
                <w:lang w:val="de-CH" w:eastAsia="en-GB"/>
              </w:rPr>
            </w:pPr>
            <w:r w:rsidRPr="00A52E4C">
              <w:rPr>
                <w:rFonts w:ascii="Times New Roman" w:hAnsi="Times New Roman" w:cs="Times New Roman"/>
                <w:color w:val="0000FF"/>
                <w:sz w:val="20"/>
                <w:szCs w:val="20"/>
                <w:highlight w:val="green"/>
                <w:u w:val="single"/>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261854B6"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color w:val="0000FF"/>
                <w:sz w:val="20"/>
                <w:szCs w:val="20"/>
                <w:highlight w:val="green"/>
                <w:u w:val="single"/>
                <w:lang w:val="de-CH" w:eastAsia="en-GB"/>
              </w:rPr>
            </w:pPr>
            <w:r w:rsidRPr="00A52E4C">
              <w:rPr>
                <w:rFonts w:ascii="Times New Roman" w:hAnsi="Times New Roman" w:cs="Times New Roman"/>
                <w:color w:val="0000FF"/>
                <w:sz w:val="20"/>
                <w:szCs w:val="20"/>
                <w:highlight w:val="green"/>
                <w:u w:val="single"/>
                <w:lang w:val="de-CH"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0E76950D"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color w:val="0000FF"/>
                <w:sz w:val="20"/>
                <w:szCs w:val="20"/>
                <w:highlight w:val="green"/>
                <w:u w:val="single"/>
                <w:lang w:val="de-CH" w:eastAsia="en-GB"/>
              </w:rPr>
            </w:pPr>
            <w:r w:rsidRPr="00A52E4C">
              <w:rPr>
                <w:rFonts w:ascii="Times New Roman" w:hAnsi="Times New Roman" w:cs="Times New Roman"/>
                <w:color w:val="0000FF"/>
                <w:sz w:val="20"/>
                <w:szCs w:val="20"/>
                <w:highlight w:val="green"/>
                <w:u w:val="single"/>
                <w:lang w:val="de-CH"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7640B969"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color w:val="0000FF"/>
                <w:sz w:val="20"/>
                <w:szCs w:val="20"/>
                <w:highlight w:val="green"/>
                <w:u w:val="single"/>
                <w:lang w:val="de-CH" w:eastAsia="en-GB"/>
              </w:rPr>
            </w:pPr>
            <w:r w:rsidRPr="00A52E4C">
              <w:rPr>
                <w:rFonts w:ascii="Times New Roman" w:hAnsi="Times New Roman" w:cs="Times New Roman"/>
                <w:color w:val="0000FF"/>
                <w:sz w:val="20"/>
                <w:szCs w:val="20"/>
                <w:highlight w:val="green"/>
                <w:u w:val="single"/>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2C15D8FF"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color w:val="0000FF"/>
                <w:sz w:val="20"/>
                <w:szCs w:val="20"/>
                <w:highlight w:val="green"/>
                <w:u w:val="single"/>
                <w:lang w:val="de-CH" w:eastAsia="en-GB"/>
              </w:rPr>
            </w:pPr>
            <w:r w:rsidRPr="00A52E4C">
              <w:rPr>
                <w:rFonts w:ascii="Times New Roman" w:hAnsi="Times New Roman" w:cs="Times New Roman"/>
                <w:color w:val="0000FF"/>
                <w:sz w:val="20"/>
                <w:szCs w:val="20"/>
                <w:highlight w:val="green"/>
                <w:u w:val="single"/>
                <w:lang w:val="de-CH"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5D327F2F"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p>
        </w:tc>
      </w:tr>
      <w:tr w:rsidR="00A52E4C" w:rsidRPr="00A52E4C" w14:paraId="1A89A30A" w14:textId="77777777" w:rsidTr="00A52E4C">
        <w:tc>
          <w:tcPr>
            <w:tcW w:w="3339" w:type="dxa"/>
            <w:tcBorders>
              <w:top w:val="nil"/>
              <w:left w:val="single" w:sz="8" w:space="0" w:color="auto"/>
              <w:bottom w:val="single" w:sz="8" w:space="0" w:color="auto"/>
              <w:right w:val="single" w:sz="8" w:space="0" w:color="auto"/>
            </w:tcBorders>
            <w:shd w:val="clear" w:color="auto" w:fill="99CCFF"/>
            <w:tcMar>
              <w:top w:w="0" w:type="dxa"/>
              <w:left w:w="108" w:type="dxa"/>
              <w:bottom w:w="0" w:type="dxa"/>
              <w:right w:w="108" w:type="dxa"/>
            </w:tcMar>
            <w:hideMark/>
          </w:tcPr>
          <w:p w14:paraId="1C2E7C39" w14:textId="77777777" w:rsidR="00A52E4C" w:rsidRPr="00A52E4C" w:rsidRDefault="00A52E4C" w:rsidP="00A52E4C">
            <w:pPr>
              <w:keepNext/>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bCs/>
                <w:sz w:val="20"/>
                <w:szCs w:val="20"/>
                <w:u w:val="single"/>
                <w:lang w:val="de-CH" w:eastAsia="en-GB"/>
              </w:rPr>
            </w:pPr>
            <w:r w:rsidRPr="00A52E4C">
              <w:rPr>
                <w:rFonts w:ascii="Times New Roman" w:hAnsi="Times New Roman" w:cs="Times New Roman"/>
                <w:b/>
                <w:bCs/>
                <w:sz w:val="20"/>
                <w:szCs w:val="20"/>
                <w:u w:val="single"/>
                <w:lang w:val="de-CH" w:eastAsia="en-GB"/>
              </w:rPr>
              <w:t>7. Publications</w:t>
            </w:r>
          </w:p>
        </w:tc>
        <w:tc>
          <w:tcPr>
            <w:tcW w:w="577" w:type="dxa"/>
            <w:tcBorders>
              <w:top w:val="nil"/>
              <w:left w:val="nil"/>
              <w:bottom w:val="single" w:sz="8" w:space="0" w:color="auto"/>
              <w:right w:val="single" w:sz="8" w:space="0" w:color="auto"/>
            </w:tcBorders>
            <w:shd w:val="clear" w:color="auto" w:fill="99CCFF"/>
            <w:tcMar>
              <w:top w:w="0" w:type="dxa"/>
              <w:left w:w="108" w:type="dxa"/>
              <w:bottom w:w="0" w:type="dxa"/>
              <w:right w:w="108" w:type="dxa"/>
            </w:tcMar>
          </w:tcPr>
          <w:p w14:paraId="3E605CEA"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p>
        </w:tc>
        <w:tc>
          <w:tcPr>
            <w:tcW w:w="580" w:type="dxa"/>
            <w:tcBorders>
              <w:top w:val="nil"/>
              <w:left w:val="nil"/>
              <w:bottom w:val="single" w:sz="8" w:space="0" w:color="auto"/>
              <w:right w:val="single" w:sz="8" w:space="0" w:color="auto"/>
            </w:tcBorders>
            <w:shd w:val="clear" w:color="auto" w:fill="99CCFF"/>
            <w:tcMar>
              <w:top w:w="0" w:type="dxa"/>
              <w:left w:w="108" w:type="dxa"/>
              <w:bottom w:w="0" w:type="dxa"/>
              <w:right w:w="108" w:type="dxa"/>
            </w:tcMar>
          </w:tcPr>
          <w:p w14:paraId="11D95E6B"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p>
        </w:tc>
        <w:tc>
          <w:tcPr>
            <w:tcW w:w="580" w:type="dxa"/>
            <w:tcBorders>
              <w:top w:val="nil"/>
              <w:left w:val="nil"/>
              <w:bottom w:val="single" w:sz="8" w:space="0" w:color="auto"/>
              <w:right w:val="single" w:sz="8" w:space="0" w:color="auto"/>
            </w:tcBorders>
            <w:shd w:val="clear" w:color="auto" w:fill="99CCFF"/>
            <w:tcMar>
              <w:top w:w="0" w:type="dxa"/>
              <w:left w:w="108" w:type="dxa"/>
              <w:bottom w:w="0" w:type="dxa"/>
              <w:right w:w="108" w:type="dxa"/>
            </w:tcMar>
          </w:tcPr>
          <w:p w14:paraId="5B07E771"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p>
        </w:tc>
        <w:tc>
          <w:tcPr>
            <w:tcW w:w="572" w:type="dxa"/>
            <w:tcBorders>
              <w:top w:val="nil"/>
              <w:left w:val="nil"/>
              <w:bottom w:val="single" w:sz="8" w:space="0" w:color="auto"/>
              <w:right w:val="single" w:sz="8" w:space="0" w:color="auto"/>
            </w:tcBorders>
            <w:shd w:val="clear" w:color="auto" w:fill="99CCFF"/>
            <w:tcMar>
              <w:top w:w="0" w:type="dxa"/>
              <w:left w:w="108" w:type="dxa"/>
              <w:bottom w:w="0" w:type="dxa"/>
              <w:right w:w="108" w:type="dxa"/>
            </w:tcMar>
          </w:tcPr>
          <w:p w14:paraId="5946B935"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p>
        </w:tc>
        <w:tc>
          <w:tcPr>
            <w:tcW w:w="574" w:type="dxa"/>
            <w:tcBorders>
              <w:top w:val="nil"/>
              <w:left w:val="nil"/>
              <w:bottom w:val="single" w:sz="8" w:space="0" w:color="auto"/>
              <w:right w:val="single" w:sz="8" w:space="0" w:color="auto"/>
            </w:tcBorders>
            <w:shd w:val="clear" w:color="auto" w:fill="99CCFF"/>
            <w:tcMar>
              <w:top w:w="0" w:type="dxa"/>
              <w:left w:w="108" w:type="dxa"/>
              <w:bottom w:w="0" w:type="dxa"/>
              <w:right w:w="108" w:type="dxa"/>
            </w:tcMar>
          </w:tcPr>
          <w:p w14:paraId="093C1A52"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p>
        </w:tc>
        <w:tc>
          <w:tcPr>
            <w:tcW w:w="580" w:type="dxa"/>
            <w:tcBorders>
              <w:top w:val="nil"/>
              <w:left w:val="nil"/>
              <w:bottom w:val="single" w:sz="8" w:space="0" w:color="auto"/>
              <w:right w:val="single" w:sz="8" w:space="0" w:color="auto"/>
            </w:tcBorders>
            <w:shd w:val="clear" w:color="auto" w:fill="99CCFF"/>
            <w:tcMar>
              <w:top w:w="0" w:type="dxa"/>
              <w:left w:w="108" w:type="dxa"/>
              <w:bottom w:w="0" w:type="dxa"/>
              <w:right w:w="108" w:type="dxa"/>
            </w:tcMar>
          </w:tcPr>
          <w:p w14:paraId="61CA7D20"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p>
        </w:tc>
        <w:tc>
          <w:tcPr>
            <w:tcW w:w="2837" w:type="dxa"/>
            <w:tcBorders>
              <w:top w:val="nil"/>
              <w:left w:val="nil"/>
              <w:bottom w:val="single" w:sz="8" w:space="0" w:color="auto"/>
              <w:right w:val="single" w:sz="8" w:space="0" w:color="auto"/>
            </w:tcBorders>
            <w:shd w:val="clear" w:color="auto" w:fill="99CCFF"/>
            <w:tcMar>
              <w:top w:w="0" w:type="dxa"/>
              <w:left w:w="108" w:type="dxa"/>
              <w:bottom w:w="0" w:type="dxa"/>
              <w:right w:w="108" w:type="dxa"/>
            </w:tcMar>
          </w:tcPr>
          <w:p w14:paraId="302F1D73"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p>
        </w:tc>
      </w:tr>
      <w:tr w:rsidR="00A52E4C" w:rsidRPr="00A52E4C" w14:paraId="1270B7E0" w14:textId="77777777" w:rsidTr="00A52E4C">
        <w:trPr>
          <w:cantSplit/>
        </w:trPr>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407D71" w14:textId="77777777" w:rsidR="00A52E4C" w:rsidRPr="00A52E4C" w:rsidRDefault="00A52E4C" w:rsidP="00A52E4C">
            <w:pPr>
              <w:keepNext/>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Approved Recommendations</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1E19247B"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459940A6"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23520276"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1C3540C3"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42022ECA"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68C9CCD4"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20C3CBDE"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trike/>
                <w:color w:val="3366FF"/>
                <w:sz w:val="20"/>
                <w:szCs w:val="20"/>
                <w:lang w:val="de-CH" w:eastAsia="en-GB"/>
              </w:rPr>
            </w:pPr>
          </w:p>
        </w:tc>
      </w:tr>
      <w:tr w:rsidR="00A52E4C" w:rsidRPr="00A52E4C" w14:paraId="58D8C9B1" w14:textId="77777777" w:rsidTr="00A52E4C">
        <w:trPr>
          <w:cantSplit/>
        </w:trPr>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AD702" w14:textId="77777777" w:rsidR="00A52E4C" w:rsidRPr="00A52E4C" w:rsidRDefault="00A52E4C" w:rsidP="00A52E4C">
            <w:pPr>
              <w:keepNext/>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ITU-R Reports</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172717E9"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51CCF141"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3E501983"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21EF9AB2"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000E6BEB"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444ED443"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hideMark/>
          </w:tcPr>
          <w:p w14:paraId="1F31E988"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Depends on contents</w:t>
            </w:r>
          </w:p>
        </w:tc>
      </w:tr>
      <w:tr w:rsidR="00A52E4C" w:rsidRPr="00A52E4C" w14:paraId="04AED058" w14:textId="77777777" w:rsidTr="00A52E4C">
        <w:trPr>
          <w:cantSplit/>
        </w:trPr>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BE697D" w14:textId="77777777" w:rsidR="00A52E4C" w:rsidRPr="00A52E4C" w:rsidRDefault="00A52E4C" w:rsidP="00A52E4C">
            <w:pPr>
              <w:keepNext/>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Handbooks</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16E1A040"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68CD87CC"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2FDF8111"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2C67287E"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0C892FE9"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05FFB1B9"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hideMark/>
          </w:tcPr>
          <w:p w14:paraId="3D51C2E6"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Depends on contents</w:t>
            </w:r>
          </w:p>
        </w:tc>
      </w:tr>
      <w:tr w:rsidR="00A52E4C" w:rsidRPr="00A52E4C" w14:paraId="44FD545F" w14:textId="77777777" w:rsidTr="00A52E4C">
        <w:trPr>
          <w:cantSplit/>
        </w:trPr>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7B6AD4" w14:textId="77777777" w:rsidR="00A52E4C" w:rsidRPr="00A52E4C" w:rsidRDefault="00A52E4C" w:rsidP="00A52E4C">
            <w:pPr>
              <w:keepNext/>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Opinions</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36BE1CF6"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3669C9F5"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13758583"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1E8FAD56"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08F97F4F"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66959C9D"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14A6259A"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p>
        </w:tc>
      </w:tr>
      <w:tr w:rsidR="00A52E4C" w:rsidRPr="00A52E4C" w14:paraId="1CB4C286" w14:textId="77777777" w:rsidTr="00A52E4C">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A88AB"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Radio Regulations</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5479DEE3"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62689157"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609C9F81"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739FFD17"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5BBD4467"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06F616BD"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29D2F2AE"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p>
        </w:tc>
      </w:tr>
      <w:tr w:rsidR="00A52E4C" w:rsidRPr="00A52E4C" w14:paraId="11AD6203" w14:textId="77777777" w:rsidTr="00A52E4C">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9742D4"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BR-IFIC</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0EEBA90B"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01C0BF4D"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5A779834"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3916FBAE"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41C20532"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4B4E37D7"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12C1036F"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p>
        </w:tc>
      </w:tr>
      <w:tr w:rsidR="00A52E4C" w:rsidRPr="00A52E4C" w14:paraId="08522851" w14:textId="77777777" w:rsidTr="00A52E4C">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95D8C4"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Preface to IFL</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66A9C293"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199A6669"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535777ED"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5DA09843"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74FE2205"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546C184B"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51ECE676"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p>
        </w:tc>
      </w:tr>
      <w:tr w:rsidR="00A52E4C" w:rsidRPr="00A52E4C" w14:paraId="34FA96C7" w14:textId="77777777" w:rsidTr="00A52E4C">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E17109"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Rules of Procedure</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2DBA364B"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5BC1B4C9"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31415F2F"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33ED5196"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325FB438"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1C91A22F"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1A07B6C0"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p>
        </w:tc>
      </w:tr>
      <w:tr w:rsidR="00A52E4C" w:rsidRPr="00A52E4C" w14:paraId="0F8C1386" w14:textId="77777777" w:rsidTr="00A52E4C">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771E86"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Final Acts (definitive)</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50DAA011"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6E3B9E84"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003D0ED7"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416EFC56"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59D34BDB"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1A11E5E8"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3BADA47D"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p>
        </w:tc>
      </w:tr>
      <w:tr w:rsidR="00A52E4C" w:rsidRPr="00A52E4C" w14:paraId="431540F3" w14:textId="77777777" w:rsidTr="00A52E4C">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D5B36E"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HFBC schedule</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20513BD5"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tcPr>
          <w:p w14:paraId="67712F0C"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p>
        </w:tc>
        <w:tc>
          <w:tcPr>
            <w:tcW w:w="580" w:type="dxa"/>
            <w:tcBorders>
              <w:top w:val="nil"/>
              <w:left w:val="nil"/>
              <w:bottom w:val="single" w:sz="8" w:space="0" w:color="auto"/>
              <w:right w:val="single" w:sz="8" w:space="0" w:color="auto"/>
            </w:tcBorders>
            <w:tcMar>
              <w:top w:w="0" w:type="dxa"/>
              <w:left w:w="108" w:type="dxa"/>
              <w:bottom w:w="0" w:type="dxa"/>
              <w:right w:w="108" w:type="dxa"/>
            </w:tcMar>
          </w:tcPr>
          <w:p w14:paraId="7C26C2F0"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76115A62"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12C562B5"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tcPr>
          <w:p w14:paraId="39686C08"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7605442C"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p>
        </w:tc>
      </w:tr>
      <w:tr w:rsidR="00A52E4C" w:rsidRPr="00A52E4C" w14:paraId="44641E9A" w14:textId="77777777" w:rsidTr="00A52E4C">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697296"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eastAsia="en-GB"/>
              </w:rPr>
              <w:t>Maritime Manual</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655DA2D5"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543CA403"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356CF0BD"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2F5C60D9"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05FC24AD"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3517AB09"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680935DC"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p>
        </w:tc>
      </w:tr>
      <w:tr w:rsidR="00A52E4C" w:rsidRPr="00A52E4C" w14:paraId="7209505F" w14:textId="77777777" w:rsidTr="00A52E4C">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6C014"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Service publications (maritime)</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483399B4"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7E9C7171"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52B90133"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1E6FD2D4"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42F7C590"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36630825"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103C3D53"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p>
        </w:tc>
      </w:tr>
      <w:tr w:rsidR="00A52E4C" w:rsidRPr="00A52E4C" w14:paraId="7FC15E0F" w14:textId="77777777" w:rsidTr="00A52E4C">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5D47B1"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 xml:space="preserve">Lists </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179442D2"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2DD42CE2"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3FCAB597"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5EA53360"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02B0DBB2"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55E8EBC4"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63A9AF92"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p>
        </w:tc>
      </w:tr>
      <w:tr w:rsidR="00A52E4C" w:rsidRPr="00A52E4C" w14:paraId="07BDD414" w14:textId="77777777" w:rsidTr="00A52E4C">
        <w:tc>
          <w:tcPr>
            <w:tcW w:w="3339" w:type="dxa"/>
            <w:tcBorders>
              <w:top w:val="nil"/>
              <w:left w:val="single" w:sz="8" w:space="0" w:color="auto"/>
              <w:bottom w:val="single" w:sz="8" w:space="0" w:color="auto"/>
              <w:right w:val="single" w:sz="8" w:space="0" w:color="auto"/>
            </w:tcBorders>
            <w:shd w:val="clear" w:color="auto" w:fill="99CCFF"/>
            <w:tcMar>
              <w:top w:w="0" w:type="dxa"/>
              <w:left w:w="108" w:type="dxa"/>
              <w:bottom w:w="0" w:type="dxa"/>
              <w:right w:w="108" w:type="dxa"/>
            </w:tcMar>
            <w:hideMark/>
          </w:tcPr>
          <w:p w14:paraId="3842667A"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b/>
                <w:bCs/>
                <w:sz w:val="20"/>
                <w:szCs w:val="20"/>
                <w:u w:val="single"/>
                <w:lang w:val="de-CH" w:eastAsia="en-GB"/>
              </w:rPr>
            </w:pPr>
            <w:r w:rsidRPr="00A52E4C">
              <w:rPr>
                <w:rFonts w:ascii="Times New Roman" w:hAnsi="Times New Roman" w:cs="Times New Roman"/>
                <w:b/>
                <w:bCs/>
                <w:sz w:val="20"/>
                <w:szCs w:val="20"/>
                <w:u w:val="single"/>
                <w:lang w:val="de-CH" w:eastAsia="en-GB"/>
              </w:rPr>
              <w:t>8. Administrative documents</w:t>
            </w:r>
          </w:p>
        </w:tc>
        <w:tc>
          <w:tcPr>
            <w:tcW w:w="577" w:type="dxa"/>
            <w:tcBorders>
              <w:top w:val="nil"/>
              <w:left w:val="nil"/>
              <w:bottom w:val="single" w:sz="8" w:space="0" w:color="auto"/>
              <w:right w:val="single" w:sz="8" w:space="0" w:color="auto"/>
            </w:tcBorders>
            <w:shd w:val="clear" w:color="auto" w:fill="99CCFF"/>
            <w:tcMar>
              <w:top w:w="0" w:type="dxa"/>
              <w:left w:w="108" w:type="dxa"/>
              <w:bottom w:w="0" w:type="dxa"/>
              <w:right w:w="108" w:type="dxa"/>
            </w:tcMar>
          </w:tcPr>
          <w:p w14:paraId="66622811"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p>
        </w:tc>
        <w:tc>
          <w:tcPr>
            <w:tcW w:w="580" w:type="dxa"/>
            <w:tcBorders>
              <w:top w:val="nil"/>
              <w:left w:val="nil"/>
              <w:bottom w:val="single" w:sz="8" w:space="0" w:color="auto"/>
              <w:right w:val="single" w:sz="8" w:space="0" w:color="auto"/>
            </w:tcBorders>
            <w:shd w:val="clear" w:color="auto" w:fill="99CCFF"/>
            <w:tcMar>
              <w:top w:w="0" w:type="dxa"/>
              <w:left w:w="108" w:type="dxa"/>
              <w:bottom w:w="0" w:type="dxa"/>
              <w:right w:w="108" w:type="dxa"/>
            </w:tcMar>
          </w:tcPr>
          <w:p w14:paraId="5EA7F488"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p>
        </w:tc>
        <w:tc>
          <w:tcPr>
            <w:tcW w:w="580" w:type="dxa"/>
            <w:tcBorders>
              <w:top w:val="nil"/>
              <w:left w:val="nil"/>
              <w:bottom w:val="single" w:sz="8" w:space="0" w:color="auto"/>
              <w:right w:val="single" w:sz="8" w:space="0" w:color="auto"/>
            </w:tcBorders>
            <w:shd w:val="clear" w:color="auto" w:fill="99CCFF"/>
            <w:tcMar>
              <w:top w:w="0" w:type="dxa"/>
              <w:left w:w="108" w:type="dxa"/>
              <w:bottom w:w="0" w:type="dxa"/>
              <w:right w:w="108" w:type="dxa"/>
            </w:tcMar>
          </w:tcPr>
          <w:p w14:paraId="6C5CF5DF"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p>
        </w:tc>
        <w:tc>
          <w:tcPr>
            <w:tcW w:w="572" w:type="dxa"/>
            <w:tcBorders>
              <w:top w:val="nil"/>
              <w:left w:val="nil"/>
              <w:bottom w:val="single" w:sz="8" w:space="0" w:color="auto"/>
              <w:right w:val="single" w:sz="8" w:space="0" w:color="auto"/>
            </w:tcBorders>
            <w:shd w:val="clear" w:color="auto" w:fill="99CCFF"/>
            <w:tcMar>
              <w:top w:w="0" w:type="dxa"/>
              <w:left w:w="108" w:type="dxa"/>
              <w:bottom w:w="0" w:type="dxa"/>
              <w:right w:w="108" w:type="dxa"/>
            </w:tcMar>
          </w:tcPr>
          <w:p w14:paraId="45515E81"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p>
        </w:tc>
        <w:tc>
          <w:tcPr>
            <w:tcW w:w="574" w:type="dxa"/>
            <w:tcBorders>
              <w:top w:val="nil"/>
              <w:left w:val="nil"/>
              <w:bottom w:val="single" w:sz="8" w:space="0" w:color="auto"/>
              <w:right w:val="single" w:sz="8" w:space="0" w:color="auto"/>
            </w:tcBorders>
            <w:shd w:val="clear" w:color="auto" w:fill="99CCFF"/>
            <w:tcMar>
              <w:top w:w="0" w:type="dxa"/>
              <w:left w:w="108" w:type="dxa"/>
              <w:bottom w:w="0" w:type="dxa"/>
              <w:right w:w="108" w:type="dxa"/>
            </w:tcMar>
          </w:tcPr>
          <w:p w14:paraId="5DA34351"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p>
        </w:tc>
        <w:tc>
          <w:tcPr>
            <w:tcW w:w="580" w:type="dxa"/>
            <w:tcBorders>
              <w:top w:val="nil"/>
              <w:left w:val="nil"/>
              <w:bottom w:val="single" w:sz="8" w:space="0" w:color="auto"/>
              <w:right w:val="single" w:sz="8" w:space="0" w:color="auto"/>
            </w:tcBorders>
            <w:shd w:val="clear" w:color="auto" w:fill="99CCFF"/>
            <w:tcMar>
              <w:top w:w="0" w:type="dxa"/>
              <w:left w:w="108" w:type="dxa"/>
              <w:bottom w:w="0" w:type="dxa"/>
              <w:right w:w="108" w:type="dxa"/>
            </w:tcMar>
          </w:tcPr>
          <w:p w14:paraId="5B5A6D11"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p>
        </w:tc>
        <w:tc>
          <w:tcPr>
            <w:tcW w:w="2837" w:type="dxa"/>
            <w:tcBorders>
              <w:top w:val="nil"/>
              <w:left w:val="nil"/>
              <w:bottom w:val="single" w:sz="8" w:space="0" w:color="auto"/>
              <w:right w:val="single" w:sz="8" w:space="0" w:color="auto"/>
            </w:tcBorders>
            <w:shd w:val="clear" w:color="auto" w:fill="99CCFF"/>
            <w:tcMar>
              <w:top w:w="0" w:type="dxa"/>
              <w:left w:w="108" w:type="dxa"/>
              <w:bottom w:w="0" w:type="dxa"/>
              <w:right w:w="108" w:type="dxa"/>
            </w:tcMar>
          </w:tcPr>
          <w:p w14:paraId="3716FB92"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p>
        </w:tc>
      </w:tr>
      <w:tr w:rsidR="00A52E4C" w:rsidRPr="00A52E4C" w14:paraId="0448B133" w14:textId="77777777" w:rsidTr="00A52E4C">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7DB40C"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 xml:space="preserve">Circulars </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2970ED5A"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6C4E69FD"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1744F604"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4B9EA888"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20B44246"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3E5F3B3D"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hideMark/>
          </w:tcPr>
          <w:p w14:paraId="66707BC2"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trike/>
                <w:sz w:val="16"/>
                <w:szCs w:val="16"/>
                <w:lang w:eastAsia="en-GB"/>
              </w:rPr>
            </w:pPr>
            <w:r w:rsidRPr="00A52E4C">
              <w:rPr>
                <w:rFonts w:ascii="Times New Roman" w:hAnsi="Times New Roman" w:cs="Times New Roman"/>
                <w:sz w:val="20"/>
                <w:szCs w:val="20"/>
                <w:lang w:eastAsia="en-GB"/>
              </w:rPr>
              <w:t>Except circulars concerning working parties/task groups (E only)</w:t>
            </w:r>
          </w:p>
        </w:tc>
      </w:tr>
      <w:tr w:rsidR="00A52E4C" w:rsidRPr="00A52E4C" w14:paraId="75CF3E33" w14:textId="77777777" w:rsidTr="00A52E4C">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C29E55" w14:textId="0EBB2CB9" w:rsidR="00A52E4C" w:rsidRPr="00A52E4C" w:rsidRDefault="00A36D9E"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r>
              <w:rPr>
                <w:rFonts w:ascii="Times New Roman" w:hAnsi="Times New Roman" w:cs="Times New Roman"/>
                <w:sz w:val="20"/>
                <w:szCs w:val="20"/>
                <w:lang w:val="de-CH" w:eastAsia="en-GB"/>
              </w:rPr>
              <w:t>A</w:t>
            </w:r>
            <w:r w:rsidR="00A52E4C" w:rsidRPr="00A52E4C">
              <w:rPr>
                <w:rFonts w:ascii="Times New Roman" w:hAnsi="Times New Roman" w:cs="Times New Roman"/>
                <w:sz w:val="20"/>
                <w:szCs w:val="20"/>
                <w:lang w:val="de-CH" w:eastAsia="en-GB"/>
              </w:rPr>
              <w:t>nnexes</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0C41148C"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37BE0777"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10313A73"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4B9BF590"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39288076"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61D4FEF7"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hideMark/>
          </w:tcPr>
          <w:p w14:paraId="43462A3D"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Depends on contents</w:t>
            </w:r>
          </w:p>
        </w:tc>
      </w:tr>
      <w:tr w:rsidR="00A52E4C" w:rsidRPr="00A52E4C" w14:paraId="45C1EAC2" w14:textId="77777777" w:rsidTr="00A52E4C">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9214C7"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Promotional material and website</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4133DFA6"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7E17B679"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6EC0319F"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5E3C8FBB"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5462D339"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6E4E06D3"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hideMark/>
          </w:tcPr>
          <w:p w14:paraId="4268B3AE"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Depends on contents</w:t>
            </w:r>
          </w:p>
        </w:tc>
      </w:tr>
      <w:tr w:rsidR="00A52E4C" w:rsidRPr="00A52E4C" w14:paraId="61D895F6" w14:textId="77777777" w:rsidTr="00A52E4C">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57F86E"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General information to delegates</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38E279A4"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63614EB6"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2715768F"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7D7208A3"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1AC25A5D"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2D117315"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center"/>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78C98B"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 w:val="20"/>
                <w:szCs w:val="20"/>
                <w:lang w:val="de-CH" w:eastAsia="en-GB"/>
              </w:rPr>
            </w:pPr>
            <w:r w:rsidRPr="00A52E4C">
              <w:rPr>
                <w:rFonts w:ascii="Times New Roman" w:hAnsi="Times New Roman" w:cs="Times New Roman"/>
                <w:sz w:val="20"/>
                <w:szCs w:val="20"/>
                <w:lang w:val="de-CH" w:eastAsia="en-GB"/>
              </w:rPr>
              <w:t>Depends on contents</w:t>
            </w:r>
          </w:p>
        </w:tc>
      </w:tr>
    </w:tbl>
    <w:p w14:paraId="4CFDEE9C" w14:textId="77777777" w:rsidR="00A52E4C" w:rsidRPr="00A52E4C" w:rsidRDefault="00A52E4C" w:rsidP="00A52E4C">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szCs w:val="24"/>
          <w:lang w:eastAsia="en-GB"/>
        </w:rPr>
        <w:sectPr w:rsidR="00A52E4C" w:rsidRPr="00A52E4C" w:rsidSect="00A52E4C">
          <w:headerReference w:type="default" r:id="rId18"/>
          <w:footerReference w:type="default" r:id="rId19"/>
          <w:headerReference w:type="first" r:id="rId20"/>
          <w:footerReference w:type="first" r:id="rId21"/>
          <w:pgSz w:w="11907" w:h="16834"/>
          <w:pgMar w:top="1418" w:right="1134" w:bottom="1418" w:left="1134" w:header="720" w:footer="720" w:gutter="0"/>
          <w:paperSrc w:first="15" w:other="15"/>
          <w:cols w:space="720"/>
          <w:titlePg/>
        </w:sectPr>
      </w:pPr>
    </w:p>
    <w:p w14:paraId="6867B74B" w14:textId="77777777" w:rsidR="00A52E4C" w:rsidRPr="00A52E4C" w:rsidRDefault="00A52E4C" w:rsidP="00B20561">
      <w:pPr>
        <w:pStyle w:val="AnnexNo"/>
      </w:pPr>
      <w:r w:rsidRPr="00A52E4C">
        <w:lastRenderedPageBreak/>
        <w:t>ANNEX 2</w:t>
      </w:r>
    </w:p>
    <w:p w14:paraId="6DEFA51D" w14:textId="77777777" w:rsidR="00A52E4C" w:rsidRPr="00A52E4C" w:rsidRDefault="00A52E4C" w:rsidP="00B20561">
      <w:pPr>
        <w:pStyle w:val="Annextitle"/>
      </w:pPr>
      <w:r w:rsidRPr="00A52E4C">
        <w:t>Terms of Reference of the RAG Correspondence Group 2 on possible revisions of Resolutions ITU-R 1-8 (RAG CG-2)</w:t>
      </w:r>
    </w:p>
    <w:p w14:paraId="1D9E46D1" w14:textId="77777777" w:rsidR="00A52E4C" w:rsidRPr="00A52E4C" w:rsidRDefault="00A52E4C" w:rsidP="00303F83">
      <w:pPr>
        <w:pStyle w:val="Heading1"/>
        <w:rPr>
          <w:lang w:val="en-GB"/>
        </w:rPr>
      </w:pPr>
      <w:r w:rsidRPr="00A52E4C">
        <w:rPr>
          <w:lang w:val="en-GB"/>
        </w:rPr>
        <w:t>Introduction</w:t>
      </w:r>
    </w:p>
    <w:p w14:paraId="5C0F8E60" w14:textId="77777777" w:rsidR="00A52E4C" w:rsidRPr="00A52E4C" w:rsidRDefault="00A52E4C" w:rsidP="00303F83">
      <w:pPr>
        <w:rPr>
          <w:lang w:val="en-GB" w:eastAsia="en-GB"/>
        </w:rPr>
      </w:pPr>
      <w:r w:rsidRPr="00A52E4C">
        <w:rPr>
          <w:lang w:val="en-GB" w:eastAsia="en-GB"/>
        </w:rPr>
        <w:t xml:space="preserve">In accordance with §§ A1.4.1 to A1.4.4 of Resolution ITU-R 1-8, Radiocommunication Assembly 2019 in </w:t>
      </w:r>
      <w:r w:rsidRPr="00A52E4C">
        <w:rPr>
          <w:color w:val="0000FF"/>
          <w:u w:val="single"/>
          <w:lang w:val="en-GB" w:eastAsia="en-GB"/>
        </w:rPr>
        <w:t>RA19/84</w:t>
      </w:r>
      <w:r w:rsidRPr="00A52E4C">
        <w:rPr>
          <w:lang w:val="en-GB" w:eastAsia="en-GB"/>
        </w:rPr>
        <w:t xml:space="preserve"> “invited the RAG to identify possible modifications to Resolution ITU-R 1 with respect to approval procedures when a text is relevant to the topics of multiple SGs” and “to review the maximum term of office for Chairmen of Radiocommunication Working Parties”. Based on proposals from the Member States and Sector Members and in consultation with the Study Group Chairmen, the RAG Correspondence Group 2 (RAG CG-2) is invited to provide possible revisions of Resolution ITU-R 1-8 and Resolution ITU-R 15-6 with the following Terms of Reference:</w:t>
      </w:r>
    </w:p>
    <w:p w14:paraId="5BD5D988" w14:textId="77777777" w:rsidR="00A52E4C" w:rsidRPr="00B20561" w:rsidRDefault="00A52E4C" w:rsidP="00303F83">
      <w:pPr>
        <w:numPr>
          <w:ilvl w:val="0"/>
          <w:numId w:val="12"/>
        </w:numPr>
        <w:tabs>
          <w:tab w:val="clear" w:pos="794"/>
          <w:tab w:val="clear" w:pos="1191"/>
          <w:tab w:val="clear" w:pos="1588"/>
          <w:tab w:val="clear" w:pos="1985"/>
        </w:tabs>
        <w:overflowPunct/>
        <w:autoSpaceDE/>
        <w:autoSpaceDN/>
        <w:adjustRightInd/>
        <w:spacing w:before="120" w:line="240" w:lineRule="auto"/>
        <w:contextualSpacing/>
        <w:textAlignment w:val="auto"/>
        <w:rPr>
          <w:rFonts w:asciiTheme="minorHAnsi" w:hAnsiTheme="minorHAnsi" w:cstheme="minorHAnsi"/>
          <w:color w:val="000000"/>
          <w:szCs w:val="20"/>
          <w:lang w:val="en-GB"/>
        </w:rPr>
      </w:pPr>
      <w:r w:rsidRPr="00B20561">
        <w:rPr>
          <w:rFonts w:asciiTheme="minorHAnsi" w:hAnsiTheme="minorHAnsi" w:cstheme="minorHAnsi"/>
          <w:color w:val="000000"/>
          <w:szCs w:val="20"/>
          <w:lang w:val="en-GB"/>
        </w:rPr>
        <w:t>Possible revision of Resolution ITU-R 1-8 with respect to Section A2.6.2.1.3:</w:t>
      </w:r>
    </w:p>
    <w:p w14:paraId="36071C62" w14:textId="77777777" w:rsidR="00A52E4C" w:rsidRPr="00B20561" w:rsidRDefault="00A52E4C" w:rsidP="00303F83">
      <w:pPr>
        <w:numPr>
          <w:ilvl w:val="1"/>
          <w:numId w:val="12"/>
        </w:numPr>
        <w:tabs>
          <w:tab w:val="clear" w:pos="794"/>
          <w:tab w:val="clear" w:pos="1191"/>
          <w:tab w:val="clear" w:pos="1588"/>
          <w:tab w:val="clear" w:pos="1985"/>
        </w:tabs>
        <w:overflowPunct/>
        <w:autoSpaceDE/>
        <w:autoSpaceDN/>
        <w:adjustRightInd/>
        <w:spacing w:before="120" w:line="240" w:lineRule="auto"/>
        <w:contextualSpacing/>
        <w:textAlignment w:val="auto"/>
        <w:rPr>
          <w:rFonts w:asciiTheme="minorHAnsi" w:hAnsiTheme="minorHAnsi" w:cstheme="minorHAnsi"/>
          <w:color w:val="000000"/>
          <w:szCs w:val="24"/>
          <w:lang w:val="en-GB"/>
        </w:rPr>
      </w:pPr>
      <w:r w:rsidRPr="00B20561">
        <w:rPr>
          <w:rFonts w:asciiTheme="minorHAnsi" w:hAnsiTheme="minorHAnsi" w:cstheme="minorHAnsi"/>
          <w:color w:val="000000"/>
          <w:szCs w:val="24"/>
          <w:lang w:val="en-GB"/>
        </w:rPr>
        <w:t>the adoption and approval procedures when a text is relevant to the topics of multiple SGs and to the circulation of objections received during the approval process;</w:t>
      </w:r>
    </w:p>
    <w:p w14:paraId="49D8BD9C" w14:textId="77777777" w:rsidR="00A52E4C" w:rsidRPr="00B20561" w:rsidRDefault="00A52E4C" w:rsidP="00303F83">
      <w:pPr>
        <w:numPr>
          <w:ilvl w:val="1"/>
          <w:numId w:val="12"/>
        </w:numPr>
        <w:tabs>
          <w:tab w:val="clear" w:pos="794"/>
          <w:tab w:val="clear" w:pos="1191"/>
          <w:tab w:val="clear" w:pos="1588"/>
          <w:tab w:val="clear" w:pos="1985"/>
        </w:tabs>
        <w:overflowPunct/>
        <w:autoSpaceDE/>
        <w:autoSpaceDN/>
        <w:adjustRightInd/>
        <w:spacing w:before="120" w:line="240" w:lineRule="auto"/>
        <w:contextualSpacing/>
        <w:textAlignment w:val="auto"/>
        <w:rPr>
          <w:rFonts w:asciiTheme="minorHAnsi" w:hAnsiTheme="minorHAnsi" w:cstheme="minorHAnsi"/>
          <w:color w:val="000000"/>
          <w:szCs w:val="24"/>
          <w:lang w:val="en-GB"/>
        </w:rPr>
      </w:pPr>
      <w:r w:rsidRPr="00B20561">
        <w:rPr>
          <w:rFonts w:asciiTheme="minorHAnsi" w:hAnsiTheme="minorHAnsi" w:cstheme="minorHAnsi"/>
          <w:color w:val="000000"/>
          <w:szCs w:val="24"/>
          <w:lang w:val="en-GB"/>
        </w:rPr>
        <w:t>the need, if any, for revisions to ITU-R working methods for the adoption and approval of recommendations of interest to multiple ITU-R Study Groups;</w:t>
      </w:r>
    </w:p>
    <w:p w14:paraId="1AEED3A1" w14:textId="77777777" w:rsidR="00A52E4C" w:rsidRPr="00B20561" w:rsidRDefault="00A52E4C" w:rsidP="00303F83">
      <w:pPr>
        <w:numPr>
          <w:ilvl w:val="1"/>
          <w:numId w:val="12"/>
        </w:numPr>
        <w:tabs>
          <w:tab w:val="clear" w:pos="794"/>
          <w:tab w:val="clear" w:pos="1191"/>
          <w:tab w:val="clear" w:pos="1588"/>
          <w:tab w:val="clear" w:pos="1985"/>
        </w:tabs>
        <w:overflowPunct/>
        <w:autoSpaceDE/>
        <w:autoSpaceDN/>
        <w:adjustRightInd/>
        <w:spacing w:before="120" w:line="240" w:lineRule="auto"/>
        <w:contextualSpacing/>
        <w:textAlignment w:val="auto"/>
        <w:rPr>
          <w:rFonts w:asciiTheme="minorHAnsi" w:hAnsiTheme="minorHAnsi" w:cstheme="minorHAnsi"/>
          <w:color w:val="000000"/>
          <w:szCs w:val="24"/>
          <w:lang w:val="en-GB"/>
        </w:rPr>
      </w:pPr>
      <w:r w:rsidRPr="00B20561">
        <w:rPr>
          <w:rFonts w:asciiTheme="minorHAnsi" w:hAnsiTheme="minorHAnsi" w:cstheme="minorHAnsi"/>
          <w:color w:val="000000"/>
          <w:szCs w:val="24"/>
          <w:lang w:val="en-GB"/>
        </w:rPr>
        <w:t>the need of fixing, if identified, any omissions, and/or contradictions of the existing texts.</w:t>
      </w:r>
    </w:p>
    <w:p w14:paraId="573985AD" w14:textId="77777777" w:rsidR="00A52E4C" w:rsidRPr="00B20561" w:rsidRDefault="00A52E4C" w:rsidP="00303F83">
      <w:pPr>
        <w:numPr>
          <w:ilvl w:val="0"/>
          <w:numId w:val="12"/>
        </w:numPr>
        <w:tabs>
          <w:tab w:val="clear" w:pos="794"/>
          <w:tab w:val="clear" w:pos="1191"/>
          <w:tab w:val="clear" w:pos="1588"/>
          <w:tab w:val="clear" w:pos="1985"/>
        </w:tabs>
        <w:overflowPunct/>
        <w:autoSpaceDE/>
        <w:autoSpaceDN/>
        <w:adjustRightInd/>
        <w:spacing w:before="120" w:line="240" w:lineRule="auto"/>
        <w:contextualSpacing/>
        <w:textAlignment w:val="auto"/>
        <w:rPr>
          <w:rFonts w:asciiTheme="minorHAnsi" w:hAnsiTheme="minorHAnsi" w:cstheme="minorHAnsi"/>
          <w:color w:val="000000"/>
          <w:szCs w:val="20"/>
          <w:lang w:val="en-GB"/>
        </w:rPr>
      </w:pPr>
      <w:r w:rsidRPr="00B20561">
        <w:rPr>
          <w:rFonts w:asciiTheme="minorHAnsi" w:hAnsiTheme="minorHAnsi" w:cstheme="minorHAnsi"/>
          <w:color w:val="000000"/>
          <w:szCs w:val="20"/>
          <w:lang w:val="en-GB"/>
        </w:rPr>
        <w:t xml:space="preserve">The Correspondence group is also invited to consider the possibility of transferring relevant part of Resolution ITU-R 15-6 to Resolution ITU-R 1-8, the appropriateness of establishing maximum term of office for ITU-R Working Party </w:t>
      </w:r>
      <w:proofErr w:type="gramStart"/>
      <w:r w:rsidRPr="00B20561">
        <w:rPr>
          <w:rFonts w:asciiTheme="minorHAnsi" w:hAnsiTheme="minorHAnsi" w:cstheme="minorHAnsi"/>
          <w:color w:val="000000"/>
          <w:szCs w:val="20"/>
          <w:lang w:val="en-GB"/>
        </w:rPr>
        <w:t>Chairmen, and</w:t>
      </w:r>
      <w:proofErr w:type="gramEnd"/>
      <w:r w:rsidRPr="00B20561">
        <w:rPr>
          <w:rFonts w:asciiTheme="minorHAnsi" w:hAnsiTheme="minorHAnsi" w:cstheme="minorHAnsi"/>
          <w:color w:val="000000"/>
          <w:szCs w:val="20"/>
          <w:lang w:val="en-GB"/>
        </w:rPr>
        <w:t xml:space="preserve"> suggests the deletion of Resolution ITU-R 15-6. And report to the next meeting of RAG to decide on this matter. </w:t>
      </w:r>
      <w:proofErr w:type="gramStart"/>
      <w:r w:rsidRPr="00B20561">
        <w:rPr>
          <w:rFonts w:asciiTheme="minorHAnsi" w:hAnsiTheme="minorHAnsi" w:cstheme="minorHAnsi"/>
          <w:color w:val="000000"/>
          <w:szCs w:val="20"/>
          <w:lang w:val="en-GB"/>
        </w:rPr>
        <w:t>Taking into account</w:t>
      </w:r>
      <w:proofErr w:type="gramEnd"/>
      <w:r w:rsidRPr="00B20561">
        <w:rPr>
          <w:rFonts w:asciiTheme="minorHAnsi" w:hAnsiTheme="minorHAnsi" w:cstheme="minorHAnsi"/>
          <w:color w:val="000000"/>
          <w:szCs w:val="20"/>
          <w:lang w:val="en-GB"/>
        </w:rPr>
        <w:t xml:space="preserve"> discussions held in RAG 28th meeting. </w:t>
      </w:r>
    </w:p>
    <w:p w14:paraId="54CA34E8" w14:textId="77777777" w:rsidR="00A52E4C" w:rsidRPr="00B20561" w:rsidRDefault="00A52E4C" w:rsidP="00303F83">
      <w:pPr>
        <w:spacing w:before="120" w:line="240" w:lineRule="auto"/>
        <w:rPr>
          <w:rFonts w:asciiTheme="minorHAnsi" w:hAnsiTheme="minorHAnsi" w:cstheme="minorHAnsi"/>
          <w:color w:val="000000"/>
          <w:szCs w:val="24"/>
          <w:lang w:val="en-GB" w:eastAsia="en-GB"/>
        </w:rPr>
      </w:pPr>
      <w:r w:rsidRPr="00B20561">
        <w:rPr>
          <w:rFonts w:asciiTheme="minorHAnsi" w:hAnsiTheme="minorHAnsi" w:cstheme="minorHAnsi"/>
          <w:color w:val="000000"/>
          <w:szCs w:val="24"/>
          <w:lang w:val="en-GB" w:eastAsia="en-GB"/>
        </w:rPr>
        <w:t xml:space="preserve">The RAG CG-2 shall commence work at RAG-21 and submit the outcome of its work for consideration by the RAG-22 meeting, taking into account the information provided in Section 3.1.1 of </w:t>
      </w:r>
      <w:r w:rsidRPr="00B20561">
        <w:rPr>
          <w:rFonts w:asciiTheme="minorHAnsi" w:hAnsiTheme="minorHAnsi" w:cstheme="minorHAnsi"/>
          <w:color w:val="0000FF"/>
          <w:szCs w:val="24"/>
          <w:u w:val="single"/>
          <w:lang w:val="en-GB" w:eastAsia="en-GB"/>
        </w:rPr>
        <w:t>Doc. RAG20/1Rev.1 (Report To The Twenty-Seventh Meeting of The Radiocommunication Advisory Group – Revision 1 - Director, Radiocommunication Bureau)</w:t>
      </w:r>
      <w:r w:rsidRPr="00B20561">
        <w:rPr>
          <w:rFonts w:asciiTheme="minorHAnsi" w:hAnsiTheme="minorHAnsi" w:cstheme="minorHAnsi"/>
          <w:color w:val="000000"/>
          <w:szCs w:val="24"/>
          <w:lang w:val="en-GB" w:eastAsia="en-GB"/>
        </w:rPr>
        <w:t>, and any other proposals relevant under the above Terms of Reference submitted to RAG Correspondence Group 2.</w:t>
      </w:r>
    </w:p>
    <w:p w14:paraId="6C5C9A2B" w14:textId="77777777" w:rsidR="00A52E4C" w:rsidRPr="00B20561" w:rsidRDefault="00A52E4C" w:rsidP="00303F83">
      <w:pPr>
        <w:spacing w:before="120" w:line="240" w:lineRule="auto"/>
        <w:rPr>
          <w:rFonts w:asciiTheme="minorHAnsi" w:hAnsiTheme="minorHAnsi" w:cstheme="minorHAnsi"/>
          <w:color w:val="000000"/>
          <w:szCs w:val="24"/>
          <w:lang w:val="en-GB" w:eastAsia="en-GB"/>
        </w:rPr>
      </w:pPr>
      <w:r w:rsidRPr="00B20561">
        <w:rPr>
          <w:rFonts w:asciiTheme="minorHAnsi" w:hAnsiTheme="minorHAnsi" w:cstheme="minorHAnsi"/>
          <w:color w:val="000000"/>
          <w:szCs w:val="24"/>
          <w:lang w:val="en-GB" w:eastAsia="en-GB"/>
        </w:rPr>
        <w:t>The work of the RAG CG-2 should be performed, as much as possible, by correspondence in accordance with § A1.3.2.7 of Resolution ITU-R 1-8.</w:t>
      </w:r>
    </w:p>
    <w:p w14:paraId="3793676C" w14:textId="77777777" w:rsidR="00A52E4C" w:rsidRPr="00B20561" w:rsidRDefault="00A52E4C" w:rsidP="00303F83">
      <w:pPr>
        <w:spacing w:before="120" w:line="240" w:lineRule="auto"/>
        <w:rPr>
          <w:rFonts w:asciiTheme="minorHAnsi" w:hAnsiTheme="minorHAnsi" w:cstheme="minorHAnsi"/>
          <w:szCs w:val="24"/>
          <w:lang w:val="en-GB" w:eastAsia="en-GB"/>
        </w:rPr>
      </w:pPr>
      <w:r w:rsidRPr="00B20561">
        <w:rPr>
          <w:rFonts w:asciiTheme="minorHAnsi" w:hAnsiTheme="minorHAnsi" w:cstheme="minorHAnsi"/>
          <w:color w:val="000000"/>
          <w:szCs w:val="24"/>
          <w:lang w:val="en-GB" w:eastAsia="en-GB"/>
        </w:rPr>
        <w:t>The Chairman of the RAG Correspondence Group 2 on Possible Revisions of Resolutions ITU-R 1-</w:t>
      </w:r>
      <w:r w:rsidRPr="00B20561">
        <w:rPr>
          <w:rFonts w:asciiTheme="minorHAnsi" w:hAnsiTheme="minorHAnsi" w:cstheme="minorHAnsi"/>
          <w:szCs w:val="24"/>
          <w:lang w:val="en-GB" w:eastAsia="en-GB"/>
        </w:rPr>
        <w:t>8 (RAG CG-2) is Amy Sanders (E-mail: asanders@ntia.gov).</w:t>
      </w:r>
    </w:p>
    <w:p w14:paraId="2CF36131" w14:textId="77777777" w:rsidR="00A52E4C" w:rsidRPr="00B20561" w:rsidRDefault="00A52E4C" w:rsidP="00303F83">
      <w:pPr>
        <w:spacing w:before="120" w:line="240" w:lineRule="auto"/>
        <w:rPr>
          <w:rFonts w:asciiTheme="minorHAnsi" w:hAnsiTheme="minorHAnsi" w:cstheme="minorHAnsi"/>
          <w:szCs w:val="24"/>
          <w:lang w:val="en-GB" w:eastAsia="en-GB"/>
        </w:rPr>
      </w:pPr>
      <w:r w:rsidRPr="00B20561">
        <w:rPr>
          <w:rFonts w:asciiTheme="minorHAnsi" w:hAnsiTheme="minorHAnsi" w:cstheme="minorHAnsi"/>
          <w:szCs w:val="24"/>
          <w:lang w:val="en-GB" w:eastAsia="en-GB"/>
        </w:rPr>
        <w:t>The Vice-Chairman of the RAG Correspondence Group 2 on Possible Revisions of Resolutions ITU-R 1-8 (RAG CG-2) is Alexandre Vassiliev (E-mail: alexandre.vassiliev@mail.ru).</w:t>
      </w:r>
    </w:p>
    <w:p w14:paraId="0FE46F2B" w14:textId="77777777" w:rsidR="00A52E4C" w:rsidRPr="00B20561" w:rsidRDefault="00A52E4C" w:rsidP="00303F83">
      <w:pPr>
        <w:spacing w:before="120" w:line="240" w:lineRule="auto"/>
        <w:rPr>
          <w:rFonts w:asciiTheme="minorHAnsi" w:hAnsiTheme="minorHAnsi" w:cstheme="minorHAnsi"/>
          <w:color w:val="000000"/>
          <w:szCs w:val="24"/>
          <w:lang w:val="en-GB" w:eastAsia="en-GB"/>
        </w:rPr>
      </w:pPr>
      <w:r w:rsidRPr="00B20561">
        <w:rPr>
          <w:rFonts w:asciiTheme="minorHAnsi" w:hAnsiTheme="minorHAnsi" w:cstheme="minorHAnsi"/>
          <w:color w:val="000000"/>
          <w:szCs w:val="24"/>
          <w:lang w:val="en-GB" w:eastAsia="en-GB"/>
        </w:rPr>
        <w:t>The group needs to present its report 45 days prior to the next meeting of RAG in 2022.</w:t>
      </w:r>
    </w:p>
    <w:p w14:paraId="49897A58" w14:textId="0B20FB63" w:rsidR="00D806B9" w:rsidRDefault="00A52E4C" w:rsidP="00303F83">
      <w:pPr>
        <w:spacing w:before="120" w:line="240" w:lineRule="auto"/>
        <w:rPr>
          <w:rFonts w:asciiTheme="minorHAnsi" w:hAnsiTheme="minorHAnsi" w:cstheme="minorHAnsi"/>
          <w:color w:val="000000"/>
          <w:szCs w:val="24"/>
          <w:lang w:val="en-GB" w:eastAsia="en-GB"/>
        </w:rPr>
      </w:pPr>
      <w:r w:rsidRPr="00B20561">
        <w:rPr>
          <w:rFonts w:asciiTheme="minorHAnsi" w:hAnsiTheme="minorHAnsi" w:cstheme="minorHAnsi"/>
          <w:color w:val="000000"/>
          <w:szCs w:val="24"/>
          <w:lang w:val="en-GB" w:eastAsia="en-GB"/>
        </w:rPr>
        <w:t>Other relevant information for the work of this Correspondence Group will be provided on the RAG webpage.</w:t>
      </w:r>
    </w:p>
    <w:p w14:paraId="6B1E5C49" w14:textId="75838394" w:rsidR="00BC53A0" w:rsidRPr="00B20561" w:rsidRDefault="00A52E4C" w:rsidP="00B20561">
      <w:pPr>
        <w:spacing w:before="120" w:line="240" w:lineRule="auto"/>
        <w:jc w:val="center"/>
        <w:rPr>
          <w:rFonts w:ascii="Times New Roman" w:hAnsi="Times New Roman" w:cs="Times New Roman"/>
          <w:szCs w:val="20"/>
          <w:lang w:val="en-CA"/>
        </w:rPr>
      </w:pPr>
      <w:r w:rsidRPr="00A52E4C">
        <w:rPr>
          <w:rFonts w:ascii="Times New Roman" w:hAnsi="Times New Roman" w:cs="Times New Roman"/>
          <w:szCs w:val="20"/>
          <w:lang w:val="en-GB"/>
        </w:rPr>
        <w:t>_____________</w:t>
      </w:r>
    </w:p>
    <w:sectPr w:rsidR="00BC53A0" w:rsidRPr="00B20561" w:rsidSect="00A52E4C">
      <w:headerReference w:type="default" r:id="rId22"/>
      <w:headerReference w:type="first" r:id="rId23"/>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4539C" w14:textId="77777777" w:rsidR="008458B6" w:rsidRDefault="008458B6" w:rsidP="00351D76">
      <w:pPr>
        <w:spacing w:before="0" w:line="240" w:lineRule="auto"/>
      </w:pPr>
      <w:r>
        <w:separator/>
      </w:r>
    </w:p>
  </w:endnote>
  <w:endnote w:type="continuationSeparator" w:id="0">
    <w:p w14:paraId="6F8F10C7" w14:textId="77777777" w:rsidR="008458B6" w:rsidRDefault="008458B6" w:rsidP="00351D7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3B518" w14:textId="77777777" w:rsidR="00807AA1" w:rsidRPr="00874EFB" w:rsidRDefault="00807AA1" w:rsidP="00A52E4C">
    <w:pPr>
      <w:pStyle w:val="Footer"/>
      <w:jc w:val="cen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103C7" w14:textId="205B43C5" w:rsidR="00807AA1" w:rsidRPr="00161334" w:rsidRDefault="00807AA1" w:rsidP="00161334">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5F85B" w14:textId="77777777" w:rsidR="00807AA1" w:rsidRPr="00874EFB" w:rsidRDefault="00807AA1" w:rsidP="00A52E4C">
    <w:pPr>
      <w:pStyle w:val="Footer"/>
      <w:jc w:val="center"/>
      <w:rPr>
        <w:rFonts w:asciiTheme="minorHAnsi" w:hAnsiTheme="minorHAnsi" w:cstheme="minorHAnsi"/>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E3F21" w14:textId="77777777" w:rsidR="00807AA1" w:rsidRDefault="00807AA1" w:rsidP="00A52E4C">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A2F1A" w14:textId="77777777" w:rsidR="00807AA1" w:rsidRPr="001A433B" w:rsidRDefault="00807AA1" w:rsidP="00A52E4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D13C7" w14:textId="77777777" w:rsidR="00807AA1" w:rsidRPr="00B20561" w:rsidRDefault="00807AA1" w:rsidP="00B20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04C57" w14:textId="77777777" w:rsidR="008458B6" w:rsidRDefault="008458B6" w:rsidP="00351D76">
      <w:pPr>
        <w:spacing w:before="0" w:line="240" w:lineRule="auto"/>
      </w:pPr>
      <w:r>
        <w:separator/>
      </w:r>
    </w:p>
  </w:footnote>
  <w:footnote w:type="continuationSeparator" w:id="0">
    <w:p w14:paraId="214BBA25" w14:textId="77777777" w:rsidR="008458B6" w:rsidRDefault="008458B6" w:rsidP="00351D76">
      <w:pPr>
        <w:spacing w:before="0" w:line="240" w:lineRule="auto"/>
      </w:pPr>
      <w:r>
        <w:continuationSeparator/>
      </w:r>
    </w:p>
  </w:footnote>
  <w:footnote w:id="1">
    <w:p w14:paraId="44B7B442" w14:textId="77777777" w:rsidR="00807AA1" w:rsidRPr="00A52E4C" w:rsidRDefault="00807AA1" w:rsidP="00A52E4C">
      <w:pPr>
        <w:pStyle w:val="FootnoteText"/>
        <w:rPr>
          <w:rFonts w:ascii="Times New Roman" w:eastAsia="Calibri" w:hAnsi="Times New Roman"/>
          <w:sz w:val="24"/>
          <w:szCs w:val="24"/>
          <w:lang w:val="en-GB"/>
        </w:rPr>
      </w:pPr>
      <w:r>
        <w:rPr>
          <w:rStyle w:val="FootnoteReference"/>
          <w:szCs w:val="18"/>
        </w:rPr>
        <w:t>[1]</w:t>
      </w:r>
      <w:r>
        <w:t xml:space="preserve"> Res. 72 (Rev. WRC-07).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6001817"/>
      <w:docPartObj>
        <w:docPartGallery w:val="Page Numbers (Top of Page)"/>
        <w:docPartUnique/>
      </w:docPartObj>
    </w:sdtPr>
    <w:sdtEndPr>
      <w:rPr>
        <w:noProof/>
      </w:rPr>
    </w:sdtEndPr>
    <w:sdtContent>
      <w:p w14:paraId="7D32139A" w14:textId="42D6FA0D" w:rsidR="00391D26" w:rsidRDefault="00391D2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5027138" w14:textId="631D7C2F" w:rsidR="00807AA1" w:rsidRPr="00924655" w:rsidRDefault="00807AA1" w:rsidP="00A52E4C">
    <w:pPr>
      <w:pStyle w:val="Header"/>
      <w:jc w:val="center"/>
      <w:rPr>
        <w:sz w:val="18"/>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357DC" w14:textId="44743980" w:rsidR="00807AA1" w:rsidRDefault="00807AA1">
    <w:pPr>
      <w:pStyle w:val="Header"/>
    </w:pPr>
    <w:r>
      <w:rPr>
        <w:b/>
        <w:bCs/>
        <w:noProof/>
        <w:lang w:val="en-GB" w:eastAsia="en-GB"/>
      </w:rPr>
      <w:drawing>
        <wp:anchor distT="0" distB="0" distL="114300" distR="114300" simplePos="0" relativeHeight="251658240" behindDoc="0" locked="0" layoutInCell="1" allowOverlap="1" wp14:anchorId="39CEB9D1" wp14:editId="5C9CB981">
          <wp:simplePos x="0" y="0"/>
          <wp:positionH relativeFrom="margin">
            <wp:align>center</wp:align>
          </wp:positionH>
          <wp:positionV relativeFrom="paragraph">
            <wp:posOffset>191364</wp:posOffset>
          </wp:positionV>
          <wp:extent cx="579396" cy="65722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396" cy="65722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5999514"/>
      <w:docPartObj>
        <w:docPartGallery w:val="Page Numbers (Top of Page)"/>
        <w:docPartUnique/>
      </w:docPartObj>
    </w:sdtPr>
    <w:sdtEndPr>
      <w:rPr>
        <w:noProof/>
      </w:rPr>
    </w:sdtEndPr>
    <w:sdtContent>
      <w:p w14:paraId="44E584CC" w14:textId="709ED4AC" w:rsidR="00807AA1" w:rsidRDefault="00807AA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A6CFF3D" w14:textId="2D9B9666" w:rsidR="00807AA1" w:rsidRPr="00924655" w:rsidRDefault="00807AA1" w:rsidP="00A52E4C">
    <w:pPr>
      <w:pStyle w:val="Header"/>
      <w:jc w:val="center"/>
      <w:rPr>
        <w:sz w:val="18"/>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1267744"/>
      <w:docPartObj>
        <w:docPartGallery w:val="Page Numbers (Top of Page)"/>
        <w:docPartUnique/>
      </w:docPartObj>
    </w:sdtPr>
    <w:sdtEndPr>
      <w:rPr>
        <w:noProof/>
      </w:rPr>
    </w:sdtEndPr>
    <w:sdtContent>
      <w:p w14:paraId="0ECF2787" w14:textId="012128E9" w:rsidR="00391D26" w:rsidRDefault="00391D2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AF9DA2B" w14:textId="66872239" w:rsidR="00807AA1" w:rsidRPr="00213667" w:rsidRDefault="00807AA1" w:rsidP="0021366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6897480"/>
      <w:docPartObj>
        <w:docPartGallery w:val="Page Numbers (Top of Page)"/>
        <w:docPartUnique/>
      </w:docPartObj>
    </w:sdtPr>
    <w:sdtEndPr>
      <w:rPr>
        <w:noProof/>
      </w:rPr>
    </w:sdtEndPr>
    <w:sdtContent>
      <w:p w14:paraId="0547927A" w14:textId="75D2F57F" w:rsidR="00807AA1" w:rsidRDefault="00807AA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1DC8943" w14:textId="6061069D" w:rsidR="00807AA1" w:rsidRDefault="00807AA1" w:rsidP="00A52E4C">
    <w:pPr>
      <w:pStyle w:val="Header"/>
      <w:rPr>
        <w:lang w:val="es-E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179540"/>
      <w:docPartObj>
        <w:docPartGallery w:val="Page Numbers (Top of Page)"/>
        <w:docPartUnique/>
      </w:docPartObj>
    </w:sdtPr>
    <w:sdtEndPr>
      <w:rPr>
        <w:noProof/>
      </w:rPr>
    </w:sdtEndPr>
    <w:sdtContent>
      <w:p w14:paraId="3AF6F2F7" w14:textId="0C430D3C" w:rsidR="00807AA1" w:rsidRDefault="00807AA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0504534" w14:textId="77777777" w:rsidR="00807AA1" w:rsidRPr="0051612A" w:rsidRDefault="00807AA1" w:rsidP="00A52E4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487109"/>
      <w:docPartObj>
        <w:docPartGallery w:val="Page Numbers (Top of Page)"/>
        <w:docPartUnique/>
      </w:docPartObj>
    </w:sdtPr>
    <w:sdtEndPr>
      <w:rPr>
        <w:noProof/>
      </w:rPr>
    </w:sdtEndPr>
    <w:sdtContent>
      <w:p w14:paraId="170A75EC" w14:textId="3AF258E8" w:rsidR="00807AA1" w:rsidRDefault="00807AA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73C822C" w14:textId="77777777" w:rsidR="00807AA1" w:rsidRPr="001A433B" w:rsidRDefault="00807AA1" w:rsidP="00A52E4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8818423"/>
      <w:docPartObj>
        <w:docPartGallery w:val="Page Numbers (Top of Page)"/>
        <w:docPartUnique/>
      </w:docPartObj>
    </w:sdtPr>
    <w:sdtEndPr>
      <w:rPr>
        <w:noProof/>
      </w:rPr>
    </w:sdtEndPr>
    <w:sdtContent>
      <w:p w14:paraId="493F9752" w14:textId="61525F56" w:rsidR="00807AA1" w:rsidRPr="0051612A" w:rsidRDefault="00807AA1" w:rsidP="00B2056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6628C"/>
    <w:multiLevelType w:val="hybridMultilevel"/>
    <w:tmpl w:val="C2582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A6B86"/>
    <w:multiLevelType w:val="hybridMultilevel"/>
    <w:tmpl w:val="88522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84080"/>
    <w:multiLevelType w:val="hybridMultilevel"/>
    <w:tmpl w:val="5C186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4F58D6"/>
    <w:multiLevelType w:val="hybridMultilevel"/>
    <w:tmpl w:val="A2CABDEC"/>
    <w:lvl w:ilvl="0" w:tplc="878C8E90">
      <w:start w:val="1"/>
      <w:numFmt w:val="decimal"/>
      <w:lvlText w:val="%1."/>
      <w:lvlJc w:val="left"/>
      <w:pPr>
        <w:ind w:left="720" w:hanging="360"/>
      </w:pPr>
    </w:lvl>
    <w:lvl w:ilvl="1" w:tplc="A84025C6">
      <w:start w:val="1"/>
      <w:numFmt w:val="decimal"/>
      <w:lvlText w:val="%2."/>
      <w:lvlJc w:val="left"/>
      <w:pPr>
        <w:ind w:left="1440" w:hanging="360"/>
      </w:pPr>
    </w:lvl>
    <w:lvl w:ilvl="2" w:tplc="9834A53A">
      <w:start w:val="1"/>
      <w:numFmt w:val="lowerRoman"/>
      <w:lvlText w:val="%3."/>
      <w:lvlJc w:val="right"/>
      <w:pPr>
        <w:ind w:left="2160" w:hanging="180"/>
      </w:pPr>
    </w:lvl>
    <w:lvl w:ilvl="3" w:tplc="52305272">
      <w:start w:val="1"/>
      <w:numFmt w:val="decimal"/>
      <w:lvlText w:val="%4."/>
      <w:lvlJc w:val="left"/>
      <w:pPr>
        <w:ind w:left="2880" w:hanging="360"/>
      </w:pPr>
    </w:lvl>
    <w:lvl w:ilvl="4" w:tplc="346A11BE">
      <w:start w:val="1"/>
      <w:numFmt w:val="lowerLetter"/>
      <w:lvlText w:val="%5."/>
      <w:lvlJc w:val="left"/>
      <w:pPr>
        <w:ind w:left="3600" w:hanging="360"/>
      </w:pPr>
    </w:lvl>
    <w:lvl w:ilvl="5" w:tplc="11E6079A">
      <w:start w:val="1"/>
      <w:numFmt w:val="lowerRoman"/>
      <w:lvlText w:val="%6."/>
      <w:lvlJc w:val="right"/>
      <w:pPr>
        <w:ind w:left="4320" w:hanging="180"/>
      </w:pPr>
    </w:lvl>
    <w:lvl w:ilvl="6" w:tplc="E47621B0">
      <w:start w:val="1"/>
      <w:numFmt w:val="decimal"/>
      <w:lvlText w:val="%7."/>
      <w:lvlJc w:val="left"/>
      <w:pPr>
        <w:ind w:left="5040" w:hanging="360"/>
      </w:pPr>
    </w:lvl>
    <w:lvl w:ilvl="7" w:tplc="A5B48FE2">
      <w:start w:val="1"/>
      <w:numFmt w:val="lowerLetter"/>
      <w:lvlText w:val="%8."/>
      <w:lvlJc w:val="left"/>
      <w:pPr>
        <w:ind w:left="5760" w:hanging="360"/>
      </w:pPr>
    </w:lvl>
    <w:lvl w:ilvl="8" w:tplc="3D3A4C1C">
      <w:start w:val="1"/>
      <w:numFmt w:val="lowerRoman"/>
      <w:lvlText w:val="%9."/>
      <w:lvlJc w:val="right"/>
      <w:pPr>
        <w:ind w:left="6480" w:hanging="180"/>
      </w:pPr>
    </w:lvl>
  </w:abstractNum>
  <w:abstractNum w:abstractNumId="4" w15:restartNumberingAfterBreak="0">
    <w:nsid w:val="358908A1"/>
    <w:multiLevelType w:val="hybridMultilevel"/>
    <w:tmpl w:val="52AC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9A4F86"/>
    <w:multiLevelType w:val="hybridMultilevel"/>
    <w:tmpl w:val="BC30FB54"/>
    <w:lvl w:ilvl="0" w:tplc="191A807C">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46EB57C2"/>
    <w:multiLevelType w:val="hybridMultilevel"/>
    <w:tmpl w:val="0A78D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7A32E1"/>
    <w:multiLevelType w:val="hybridMultilevel"/>
    <w:tmpl w:val="43603B0A"/>
    <w:lvl w:ilvl="0" w:tplc="61EAB3F0">
      <w:start w:val="1"/>
      <w:numFmt w:val="decimal"/>
      <w:lvlText w:val="%1."/>
      <w:lvlJc w:val="left"/>
      <w:pPr>
        <w:ind w:left="720" w:hanging="360"/>
      </w:pPr>
    </w:lvl>
    <w:lvl w:ilvl="1" w:tplc="B24C7C16">
      <w:start w:val="1"/>
      <w:numFmt w:val="decimal"/>
      <w:lvlText w:val="%2."/>
      <w:lvlJc w:val="left"/>
      <w:pPr>
        <w:ind w:left="1440" w:hanging="360"/>
      </w:pPr>
    </w:lvl>
    <w:lvl w:ilvl="2" w:tplc="D274589A">
      <w:start w:val="1"/>
      <w:numFmt w:val="lowerRoman"/>
      <w:lvlText w:val="%3."/>
      <w:lvlJc w:val="right"/>
      <w:pPr>
        <w:ind w:left="2160" w:hanging="180"/>
      </w:pPr>
    </w:lvl>
    <w:lvl w:ilvl="3" w:tplc="5E24198A">
      <w:start w:val="1"/>
      <w:numFmt w:val="decimal"/>
      <w:lvlText w:val="%4."/>
      <w:lvlJc w:val="left"/>
      <w:pPr>
        <w:ind w:left="2880" w:hanging="360"/>
      </w:pPr>
    </w:lvl>
    <w:lvl w:ilvl="4" w:tplc="250A4326">
      <w:start w:val="1"/>
      <w:numFmt w:val="lowerLetter"/>
      <w:lvlText w:val="%5."/>
      <w:lvlJc w:val="left"/>
      <w:pPr>
        <w:ind w:left="3600" w:hanging="360"/>
      </w:pPr>
    </w:lvl>
    <w:lvl w:ilvl="5" w:tplc="7410E420">
      <w:start w:val="1"/>
      <w:numFmt w:val="lowerRoman"/>
      <w:lvlText w:val="%6."/>
      <w:lvlJc w:val="right"/>
      <w:pPr>
        <w:ind w:left="4320" w:hanging="180"/>
      </w:pPr>
    </w:lvl>
    <w:lvl w:ilvl="6" w:tplc="35B4A760">
      <w:start w:val="1"/>
      <w:numFmt w:val="decimal"/>
      <w:lvlText w:val="%7."/>
      <w:lvlJc w:val="left"/>
      <w:pPr>
        <w:ind w:left="5040" w:hanging="360"/>
      </w:pPr>
    </w:lvl>
    <w:lvl w:ilvl="7" w:tplc="AF6E97CC">
      <w:start w:val="1"/>
      <w:numFmt w:val="lowerLetter"/>
      <w:lvlText w:val="%8."/>
      <w:lvlJc w:val="left"/>
      <w:pPr>
        <w:ind w:left="5760" w:hanging="360"/>
      </w:pPr>
    </w:lvl>
    <w:lvl w:ilvl="8" w:tplc="F2C4E1B6">
      <w:start w:val="1"/>
      <w:numFmt w:val="lowerRoman"/>
      <w:lvlText w:val="%9."/>
      <w:lvlJc w:val="right"/>
      <w:pPr>
        <w:ind w:left="6480" w:hanging="180"/>
      </w:pPr>
    </w:lvl>
  </w:abstractNum>
  <w:abstractNum w:abstractNumId="8" w15:restartNumberingAfterBreak="0">
    <w:nsid w:val="6F380138"/>
    <w:multiLevelType w:val="hybridMultilevel"/>
    <w:tmpl w:val="EAE8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EB6C4B"/>
    <w:multiLevelType w:val="hybridMultilevel"/>
    <w:tmpl w:val="8E70E1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BF6784"/>
    <w:multiLevelType w:val="hybridMultilevel"/>
    <w:tmpl w:val="CE04FC86"/>
    <w:lvl w:ilvl="0" w:tplc="1EBA2BE8">
      <w:start w:val="1"/>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EB36061"/>
    <w:multiLevelType w:val="hybridMultilevel"/>
    <w:tmpl w:val="76AE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8"/>
  </w:num>
  <w:num w:numId="5">
    <w:abstractNumId w:val="9"/>
  </w:num>
  <w:num w:numId="6">
    <w:abstractNumId w:val="1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6"/>
  </w:num>
  <w:num w:numId="10">
    <w:abstractNumId w:val="0"/>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I2NTYyMTK3MDewMDJS0lEKTi0uzszPAykwrAUA4tG0zSwAAAA="/>
  </w:docVars>
  <w:rsids>
    <w:rsidRoot w:val="00351D76"/>
    <w:rsid w:val="00031913"/>
    <w:rsid w:val="000F01FF"/>
    <w:rsid w:val="00144227"/>
    <w:rsid w:val="00161334"/>
    <w:rsid w:val="00176E5C"/>
    <w:rsid w:val="00176EB5"/>
    <w:rsid w:val="001774CF"/>
    <w:rsid w:val="001A0720"/>
    <w:rsid w:val="001E3015"/>
    <w:rsid w:val="001F446A"/>
    <w:rsid w:val="00213667"/>
    <w:rsid w:val="00266B8A"/>
    <w:rsid w:val="002A40A6"/>
    <w:rsid w:val="002F0984"/>
    <w:rsid w:val="00303F83"/>
    <w:rsid w:val="003400FA"/>
    <w:rsid w:val="00351D76"/>
    <w:rsid w:val="0037271D"/>
    <w:rsid w:val="00391D26"/>
    <w:rsid w:val="003E6D2C"/>
    <w:rsid w:val="0049313C"/>
    <w:rsid w:val="004F4598"/>
    <w:rsid w:val="0050148A"/>
    <w:rsid w:val="00600246"/>
    <w:rsid w:val="006578B5"/>
    <w:rsid w:val="00684F3F"/>
    <w:rsid w:val="006B73B4"/>
    <w:rsid w:val="006D4297"/>
    <w:rsid w:val="007446BE"/>
    <w:rsid w:val="00790D91"/>
    <w:rsid w:val="007D4747"/>
    <w:rsid w:val="007D67AF"/>
    <w:rsid w:val="00802DBE"/>
    <w:rsid w:val="00807AA1"/>
    <w:rsid w:val="00842F88"/>
    <w:rsid w:val="008458B6"/>
    <w:rsid w:val="008A59B9"/>
    <w:rsid w:val="008C1158"/>
    <w:rsid w:val="00A36D9E"/>
    <w:rsid w:val="00A434BF"/>
    <w:rsid w:val="00A52E4C"/>
    <w:rsid w:val="00A977C4"/>
    <w:rsid w:val="00AC0E5C"/>
    <w:rsid w:val="00AE65CC"/>
    <w:rsid w:val="00B20561"/>
    <w:rsid w:val="00B223C0"/>
    <w:rsid w:val="00B348F9"/>
    <w:rsid w:val="00B77794"/>
    <w:rsid w:val="00BC356B"/>
    <w:rsid w:val="00BC53A0"/>
    <w:rsid w:val="00BD54E1"/>
    <w:rsid w:val="00BF7325"/>
    <w:rsid w:val="00C03A6B"/>
    <w:rsid w:val="00C040DD"/>
    <w:rsid w:val="00C22410"/>
    <w:rsid w:val="00C44D41"/>
    <w:rsid w:val="00C468D6"/>
    <w:rsid w:val="00C52B53"/>
    <w:rsid w:val="00CA5BBF"/>
    <w:rsid w:val="00CC1118"/>
    <w:rsid w:val="00CC7292"/>
    <w:rsid w:val="00CD57E2"/>
    <w:rsid w:val="00CE003E"/>
    <w:rsid w:val="00CE4AC2"/>
    <w:rsid w:val="00D806B9"/>
    <w:rsid w:val="00D83A02"/>
    <w:rsid w:val="00D909E1"/>
    <w:rsid w:val="00DD208C"/>
    <w:rsid w:val="00E93C43"/>
    <w:rsid w:val="00ED40A6"/>
    <w:rsid w:val="00F1705C"/>
    <w:rsid w:val="00F20C02"/>
    <w:rsid w:val="00F41709"/>
    <w:rsid w:val="00F5604B"/>
    <w:rsid w:val="00F85DEF"/>
    <w:rsid w:val="00F96AB0"/>
    <w:rsid w:val="00FD6F1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8864EDC"/>
  <w15:chartTrackingRefBased/>
  <w15:docId w15:val="{99118B89-F6AF-4A3A-B40D-15C9B1032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7C4"/>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Times New Roman" w:hAnsi="Calibri" w:cs="Calibri"/>
      <w:sz w:val="24"/>
      <w:lang w:val="en-US" w:eastAsia="en-US"/>
    </w:rPr>
  </w:style>
  <w:style w:type="paragraph" w:styleId="Heading1">
    <w:name w:val="heading 1"/>
    <w:basedOn w:val="Normal"/>
    <w:next w:val="Normal"/>
    <w:link w:val="Heading1Char"/>
    <w:qFormat/>
    <w:rsid w:val="00351D76"/>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351D76"/>
    <w:pPr>
      <w:spacing w:before="36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1D76"/>
    <w:rPr>
      <w:rFonts w:ascii="Calibri" w:eastAsia="Times New Roman" w:hAnsi="Calibri" w:cs="Calibri"/>
      <w:b/>
      <w:sz w:val="24"/>
      <w:lang w:val="en-US" w:eastAsia="en-US"/>
    </w:rPr>
  </w:style>
  <w:style w:type="character" w:customStyle="1" w:styleId="Heading2Char">
    <w:name w:val="Heading 2 Char"/>
    <w:basedOn w:val="DefaultParagraphFont"/>
    <w:link w:val="Heading2"/>
    <w:rsid w:val="00351D76"/>
    <w:rPr>
      <w:rFonts w:ascii="Calibri" w:eastAsia="Times New Roman" w:hAnsi="Calibri" w:cs="Calibri"/>
      <w:b/>
      <w:sz w:val="24"/>
      <w:lang w:val="en-US" w:eastAsia="en-US"/>
    </w:rPr>
  </w:style>
  <w:style w:type="paragraph" w:styleId="Footer">
    <w:name w:val="footer"/>
    <w:basedOn w:val="Normal"/>
    <w:link w:val="FooterChar"/>
    <w:uiPriority w:val="99"/>
    <w:rsid w:val="00351D76"/>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uiPriority w:val="99"/>
    <w:rsid w:val="00351D76"/>
    <w:rPr>
      <w:rFonts w:ascii="Calibri" w:eastAsia="Times New Roman" w:hAnsi="Calibri" w:cs="Calibri"/>
      <w:sz w:val="24"/>
      <w:lang w:val="en-US" w:eastAsia="en-US"/>
    </w:rPr>
  </w:style>
  <w:style w:type="paragraph" w:styleId="Header">
    <w:name w:val="header"/>
    <w:aliases w:val="encabezado,he"/>
    <w:basedOn w:val="Normal"/>
    <w:link w:val="HeaderChar"/>
    <w:uiPriority w:val="99"/>
    <w:rsid w:val="00351D76"/>
    <w:pPr>
      <w:tabs>
        <w:tab w:val="clear" w:pos="1191"/>
        <w:tab w:val="clear" w:pos="1588"/>
        <w:tab w:val="clear" w:pos="1985"/>
        <w:tab w:val="center" w:pos="4820"/>
        <w:tab w:val="center" w:pos="9639"/>
      </w:tabs>
      <w:spacing w:before="0"/>
      <w:jc w:val="left"/>
    </w:pPr>
  </w:style>
  <w:style w:type="character" w:customStyle="1" w:styleId="HeaderChar">
    <w:name w:val="Header Char"/>
    <w:aliases w:val="encabezado Char,he Char"/>
    <w:basedOn w:val="DefaultParagraphFont"/>
    <w:link w:val="Header"/>
    <w:uiPriority w:val="99"/>
    <w:rsid w:val="00351D76"/>
    <w:rPr>
      <w:rFonts w:ascii="Calibri" w:eastAsia="Times New Roman" w:hAnsi="Calibri" w:cs="Calibri"/>
      <w:sz w:val="24"/>
      <w:lang w:val="en-US" w:eastAsia="en-US"/>
    </w:rPr>
  </w:style>
  <w:style w:type="character" w:styleId="FootnoteReference">
    <w:name w:val="footnote reference"/>
    <w:aliases w:val="Appel note de bas de p,Footnote,Style 12,(NECG) Footnote Reference,FR,Style 13,Style 124,o,fr,Style 3,Footnote symbol,Voetnootverwijzing,Times 10 Point,Exposant 3 Point,footnote ref,Fuكnotenzeichen diss neu,Odwołanie przypisu,Ref"/>
    <w:basedOn w:val="DefaultParagraphFont"/>
    <w:uiPriority w:val="99"/>
    <w:rsid w:val="00351D76"/>
    <w:rPr>
      <w:position w:val="6"/>
      <w:sz w:val="18"/>
    </w:r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
    <w:basedOn w:val="Normal"/>
    <w:link w:val="FootnoteTextChar"/>
    <w:rsid w:val="00351D76"/>
    <w:pPr>
      <w:keepLines/>
      <w:tabs>
        <w:tab w:val="left" w:pos="255"/>
      </w:tabs>
      <w:spacing w:before="80" w:line="240" w:lineRule="exact"/>
      <w:ind w:left="255" w:hanging="255"/>
    </w:pPr>
    <w:rPr>
      <w:sz w:val="20"/>
    </w:r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351D76"/>
    <w:rPr>
      <w:rFonts w:ascii="Calibri" w:eastAsia="Times New Roman" w:hAnsi="Calibri" w:cs="Calibri"/>
      <w:sz w:val="20"/>
      <w:lang w:val="en-US" w:eastAsia="en-US"/>
    </w:rPr>
  </w:style>
  <w:style w:type="character" w:styleId="PageNumber">
    <w:name w:val="page number"/>
    <w:basedOn w:val="DefaultParagraphFont"/>
    <w:rsid w:val="00351D76"/>
  </w:style>
  <w:style w:type="paragraph" w:customStyle="1" w:styleId="FirstFooter">
    <w:name w:val="FirstFooter"/>
    <w:basedOn w:val="Normal"/>
    <w:rsid w:val="00351D76"/>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ResNo">
    <w:name w:val="Res_No"/>
    <w:basedOn w:val="Normal"/>
    <w:next w:val="Restitle"/>
    <w:rsid w:val="00351D76"/>
    <w:pPr>
      <w:keepNext/>
      <w:keepLines/>
      <w:tabs>
        <w:tab w:val="clear" w:pos="794"/>
        <w:tab w:val="clear" w:pos="1191"/>
        <w:tab w:val="clear" w:pos="1588"/>
        <w:tab w:val="clear" w:pos="1985"/>
      </w:tabs>
      <w:spacing w:before="0"/>
      <w:jc w:val="center"/>
    </w:pPr>
    <w:rPr>
      <w:caps/>
      <w:sz w:val="28"/>
    </w:rPr>
  </w:style>
  <w:style w:type="paragraph" w:customStyle="1" w:styleId="Restitle">
    <w:name w:val="Res_title"/>
    <w:basedOn w:val="Normal"/>
    <w:next w:val="Normal"/>
    <w:rsid w:val="00351D76"/>
    <w:pPr>
      <w:keepNext/>
      <w:keepLines/>
      <w:spacing w:before="360" w:line="240" w:lineRule="auto"/>
      <w:jc w:val="center"/>
    </w:pPr>
    <w:rPr>
      <w:b/>
      <w:sz w:val="28"/>
    </w:rPr>
  </w:style>
  <w:style w:type="paragraph" w:customStyle="1" w:styleId="Source">
    <w:name w:val="Source"/>
    <w:basedOn w:val="Normal"/>
    <w:next w:val="Normal"/>
    <w:rsid w:val="00351D76"/>
    <w:pPr>
      <w:spacing w:before="840" w:after="200"/>
      <w:jc w:val="center"/>
    </w:pPr>
    <w:rPr>
      <w:b/>
      <w:sz w:val="28"/>
    </w:rPr>
  </w:style>
  <w:style w:type="paragraph" w:customStyle="1" w:styleId="Title1">
    <w:name w:val="Title 1"/>
    <w:basedOn w:val="Source"/>
    <w:next w:val="Normal"/>
    <w:rsid w:val="00351D7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character" w:styleId="Hyperlink">
    <w:name w:val="Hyperlink"/>
    <w:aliases w:val="CEO_Hyperlink"/>
    <w:basedOn w:val="DefaultParagraphFont"/>
    <w:rsid w:val="00351D76"/>
    <w:rPr>
      <w:color w:val="0000FF"/>
      <w:u w:val="single"/>
    </w:rPr>
  </w:style>
  <w:style w:type="table" w:styleId="TableGrid">
    <w:name w:val="Table Grid"/>
    <w:basedOn w:val="TableNormal"/>
    <w:rsid w:val="00351D76"/>
    <w:pPr>
      <w:spacing w:after="0" w:line="240" w:lineRule="auto"/>
    </w:pPr>
    <w:rPr>
      <w:rFonts w:ascii="Calibri" w:eastAsia="Times New Roman" w:hAnsi="Calibri" w:cs="Calibri"/>
      <w:sz w:val="20"/>
      <w:szCs w:val="20"/>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
    <w:name w:val="Annex_No"/>
    <w:basedOn w:val="Normal"/>
    <w:next w:val="Normal"/>
    <w:link w:val="AnnexNoChar"/>
    <w:rsid w:val="00351D76"/>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6"/>
      <w:szCs w:val="20"/>
      <w:lang w:val="ru-RU"/>
    </w:rPr>
  </w:style>
  <w:style w:type="character" w:customStyle="1" w:styleId="AnnexNoChar">
    <w:name w:val="Annex_No Char"/>
    <w:link w:val="AnnexNo"/>
    <w:locked/>
    <w:rsid w:val="00351D76"/>
    <w:rPr>
      <w:rFonts w:ascii="Times New Roman" w:eastAsia="Times New Roman" w:hAnsi="Times New Roman" w:cs="Times New Roman"/>
      <w:caps/>
      <w:sz w:val="26"/>
      <w:szCs w:val="20"/>
      <w:lang w:val="ru-RU" w:eastAsia="en-US"/>
    </w:rPr>
  </w:style>
  <w:style w:type="paragraph" w:customStyle="1" w:styleId="Annextitle">
    <w:name w:val="Annex_title"/>
    <w:basedOn w:val="Normal"/>
    <w:next w:val="Normal"/>
    <w:link w:val="AnnextitleChar1"/>
    <w:rsid w:val="00351D76"/>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6"/>
      <w:szCs w:val="20"/>
      <w:lang w:val="ru-RU"/>
    </w:rPr>
  </w:style>
  <w:style w:type="character" w:customStyle="1" w:styleId="AnnextitleChar1">
    <w:name w:val="Annex_title Char1"/>
    <w:link w:val="Annextitle"/>
    <w:locked/>
    <w:rsid w:val="00351D76"/>
    <w:rPr>
      <w:rFonts w:ascii="Times New Roman Bold" w:eastAsia="Times New Roman" w:hAnsi="Times New Roman Bold" w:cs="Times New Roman"/>
      <w:b/>
      <w:sz w:val="26"/>
      <w:szCs w:val="20"/>
      <w:lang w:val="ru-RU" w:eastAsia="en-US"/>
    </w:rPr>
  </w:style>
  <w:style w:type="table" w:customStyle="1" w:styleId="GridTable1Light-Accent512">
    <w:name w:val="Grid Table 1 Light - Accent 512"/>
    <w:basedOn w:val="TableNormal"/>
    <w:uiPriority w:val="46"/>
    <w:rsid w:val="00351D76"/>
    <w:pPr>
      <w:spacing w:after="0" w:line="240" w:lineRule="auto"/>
    </w:pPr>
    <w:rPr>
      <w:rFonts w:ascii="Calibri" w:eastAsia="Calibri" w:hAnsi="Calibri" w:cs="Arial"/>
      <w:lang w:val="en-US"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1">
    <w:name w:val="Grid Table 4 - Accent 1121"/>
    <w:basedOn w:val="TableNormal"/>
    <w:uiPriority w:val="49"/>
    <w:rsid w:val="00351D76"/>
    <w:pPr>
      <w:spacing w:after="0" w:line="240" w:lineRule="auto"/>
    </w:pPr>
    <w:rPr>
      <w:rFonts w:ascii="Calibri" w:eastAsia="Calibri" w:hAnsi="Calibri" w:cs="Arial"/>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ListParagraph">
    <w:name w:val="List Paragraph"/>
    <w:basedOn w:val="Normal"/>
    <w:uiPriority w:val="34"/>
    <w:qFormat/>
    <w:rsid w:val="00F96AB0"/>
    <w:pPr>
      <w:spacing w:before="120" w:line="240" w:lineRule="auto"/>
      <w:ind w:left="720"/>
      <w:contextualSpacing/>
      <w:jc w:val="left"/>
    </w:pPr>
    <w:rPr>
      <w:rFonts w:ascii="Times New Roman" w:hAnsi="Times New Roman" w:cs="Times New Roman"/>
      <w:szCs w:val="20"/>
      <w:lang w:val="en-GB"/>
    </w:rPr>
  </w:style>
  <w:style w:type="character" w:styleId="UnresolvedMention">
    <w:name w:val="Unresolved Mention"/>
    <w:basedOn w:val="DefaultParagraphFont"/>
    <w:uiPriority w:val="99"/>
    <w:semiHidden/>
    <w:unhideWhenUsed/>
    <w:rsid w:val="00144227"/>
    <w:rPr>
      <w:color w:val="605E5C"/>
      <w:shd w:val="clear" w:color="auto" w:fill="E1DFDD"/>
    </w:rPr>
  </w:style>
  <w:style w:type="character" w:customStyle="1" w:styleId="FunotentextZchn">
    <w:name w:val="Fußnotentext Zchn"/>
    <w:aliases w:val="ALTS FOOTNOTE Zchn,Schriftart: 9 pt Zchn,Schriftart: 10 pt Zchn,Schriftart: 8 pt Zchn,WB-Fuكnotentext Zchn,Footnote text Zchn,Footnote Text Char Char Char Char Zchn,Footnote Text Char Char Zchn,Char Zchn,WB-Fußnotentext Zchn,fn Zchn"/>
    <w:basedOn w:val="DefaultParagraphFont"/>
    <w:locked/>
    <w:rsid w:val="00A52E4C"/>
  </w:style>
  <w:style w:type="character" w:styleId="FollowedHyperlink">
    <w:name w:val="FollowedHyperlink"/>
    <w:basedOn w:val="DefaultParagraphFont"/>
    <w:uiPriority w:val="99"/>
    <w:semiHidden/>
    <w:unhideWhenUsed/>
    <w:rsid w:val="00842F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384582">
      <w:bodyDiv w:val="1"/>
      <w:marLeft w:val="0"/>
      <w:marRight w:val="0"/>
      <w:marTop w:val="0"/>
      <w:marBottom w:val="0"/>
      <w:divBdr>
        <w:top w:val="none" w:sz="0" w:space="0" w:color="auto"/>
        <w:left w:val="none" w:sz="0" w:space="0" w:color="auto"/>
        <w:bottom w:val="none" w:sz="0" w:space="0" w:color="auto"/>
        <w:right w:val="none" w:sz="0" w:space="0" w:color="auto"/>
      </w:divBdr>
    </w:div>
    <w:div w:id="111267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tu.int/net4/proposals/CPI/WRC23/Main"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https://www.itu.int/en/ITU-R/conferences/rag/Pages/default.aspx" TargetMode="External"/><Relationship Id="rId12" Type="http://schemas.openxmlformats.org/officeDocument/2006/relationships/hyperlink" Target="https://www.itu.int/CookieAuth.dll?GetLogon?curl=Z2Fnet4Z2FiwmZ2FZ3Fp0Z3D0Z26p11Z3DITUZ26p12Z3DITU-SEP-Cross-sector-SEP-SG&amp;reason=0&amp;formdir=10" TargetMode="Externa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7.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13</Pages>
  <Words>3686</Words>
  <Characters>20275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Bonnici, Adrienne</dc:creator>
  <cp:keywords/>
  <dc:description/>
  <cp:lastModifiedBy>GF</cp:lastModifiedBy>
  <cp:revision>8</cp:revision>
  <dcterms:created xsi:type="dcterms:W3CDTF">2021-04-08T12:05:00Z</dcterms:created>
  <dcterms:modified xsi:type="dcterms:W3CDTF">2021-04-19T11:01:00Z</dcterms:modified>
</cp:coreProperties>
</file>