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1526"/>
        <w:gridCol w:w="5528"/>
        <w:gridCol w:w="2835"/>
      </w:tblGrid>
      <w:tr w:rsidR="00E53DCE" w:rsidRPr="005F5D56" w14:paraId="6737C987" w14:textId="77777777" w:rsidTr="00306452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786CF9CA" w14:textId="77777777" w:rsidR="00E53DCE" w:rsidRPr="005F5D56" w:rsidRDefault="00A96D3A" w:rsidP="00445653">
            <w:pPr>
              <w:spacing w:before="0"/>
              <w:jc w:val="left"/>
              <w:rPr>
                <w:rFonts w:cstheme="minorHAnsi"/>
                <w:b/>
                <w:bCs/>
                <w:color w:val="808080"/>
                <w:sz w:val="28"/>
                <w:szCs w:val="28"/>
                <w:lang w:val="es-ES_tradnl"/>
              </w:rPr>
            </w:pPr>
            <w:bookmarkStart w:id="0" w:name="_GoBack"/>
            <w:bookmarkEnd w:id="0"/>
            <w:r w:rsidRPr="005F5D56">
              <w:rPr>
                <w:rFonts w:cstheme="minorHAnsi"/>
                <w:b/>
                <w:bCs/>
                <w:color w:val="808080"/>
                <w:sz w:val="28"/>
                <w:szCs w:val="28"/>
                <w:lang w:val="es-ES_tradnl"/>
              </w:rPr>
              <w:t>Oficina de Radiocomunicaciones (BR)</w:t>
            </w:r>
          </w:p>
          <w:p w14:paraId="07B7AC47" w14:textId="77777777" w:rsidR="00E53DCE" w:rsidRPr="005F5D56" w:rsidRDefault="00E53DCE" w:rsidP="00445653">
            <w:pPr>
              <w:spacing w:before="0"/>
              <w:jc w:val="left"/>
              <w:rPr>
                <w:rFonts w:cstheme="minorHAnsi"/>
                <w:b/>
                <w:bCs/>
                <w:color w:val="808080"/>
                <w:sz w:val="28"/>
                <w:szCs w:val="28"/>
                <w:lang w:val="es-ES_tradnl"/>
              </w:rPr>
            </w:pPr>
          </w:p>
          <w:p w14:paraId="2C58D6DE" w14:textId="77777777" w:rsidR="00E53DCE" w:rsidRPr="005F5D56" w:rsidRDefault="00E53DCE" w:rsidP="00445653">
            <w:pPr>
              <w:spacing w:before="0"/>
              <w:jc w:val="left"/>
              <w:rPr>
                <w:rFonts w:cs="Times New Roman Bold"/>
                <w:b/>
                <w:bCs/>
                <w:color w:val="808080"/>
                <w:sz w:val="28"/>
                <w:szCs w:val="28"/>
                <w:lang w:val="es-ES_tradnl"/>
              </w:rPr>
            </w:pPr>
          </w:p>
        </w:tc>
      </w:tr>
      <w:tr w:rsidR="00E53DCE" w:rsidRPr="005F5D56" w14:paraId="57D0C364" w14:textId="77777777" w:rsidTr="00306452">
        <w:trPr>
          <w:jc w:val="center"/>
        </w:trPr>
        <w:tc>
          <w:tcPr>
            <w:tcW w:w="7054" w:type="dxa"/>
            <w:gridSpan w:val="2"/>
            <w:shd w:val="clear" w:color="auto" w:fill="auto"/>
          </w:tcPr>
          <w:p w14:paraId="623B39CD" w14:textId="0F4AFE6B" w:rsidR="00E53DCE" w:rsidRPr="005F5D56" w:rsidRDefault="00463FE0" w:rsidP="00445653">
            <w:pPr>
              <w:spacing w:before="0"/>
              <w:jc w:val="left"/>
              <w:rPr>
                <w:szCs w:val="24"/>
                <w:lang w:val="es-ES_tradnl"/>
              </w:rPr>
            </w:pPr>
            <w:r>
              <w:rPr>
                <w:szCs w:val="24"/>
                <w:lang w:val="es-ES_tradnl"/>
              </w:rPr>
              <w:t>Revisión 1 a la</w:t>
            </w:r>
            <w:r>
              <w:rPr>
                <w:szCs w:val="24"/>
                <w:lang w:val="es-ES_tradnl"/>
              </w:rPr>
              <w:br/>
            </w:r>
            <w:r w:rsidR="00A96D3A" w:rsidRPr="005F5D56">
              <w:rPr>
                <w:szCs w:val="24"/>
                <w:lang w:val="es-ES_tradnl"/>
              </w:rPr>
              <w:t>Circular Administrativa</w:t>
            </w:r>
          </w:p>
          <w:p w14:paraId="15254DAF" w14:textId="27804787" w:rsidR="00E53DCE" w:rsidRPr="005F5D56" w:rsidRDefault="00E53DCE" w:rsidP="00445653">
            <w:pPr>
              <w:spacing w:before="0"/>
              <w:jc w:val="left"/>
              <w:rPr>
                <w:b/>
                <w:bCs/>
                <w:szCs w:val="24"/>
                <w:lang w:val="es-ES_tradnl"/>
              </w:rPr>
            </w:pPr>
            <w:r w:rsidRPr="005F5D56">
              <w:rPr>
                <w:b/>
                <w:bCs/>
                <w:szCs w:val="24"/>
                <w:lang w:val="es-ES_tradnl"/>
              </w:rPr>
              <w:t>CA/</w:t>
            </w:r>
            <w:r w:rsidR="001A4EC4" w:rsidRPr="005F5D56">
              <w:rPr>
                <w:b/>
                <w:bCs/>
                <w:szCs w:val="24"/>
                <w:lang w:val="es-ES_tradnl"/>
              </w:rPr>
              <w:t>2</w:t>
            </w:r>
            <w:r w:rsidR="002D59E6" w:rsidRPr="005F5D56">
              <w:rPr>
                <w:b/>
                <w:bCs/>
                <w:szCs w:val="24"/>
                <w:lang w:val="es-ES_tradnl"/>
              </w:rPr>
              <w:t>53</w:t>
            </w:r>
          </w:p>
        </w:tc>
        <w:tc>
          <w:tcPr>
            <w:tcW w:w="2835" w:type="dxa"/>
            <w:shd w:val="clear" w:color="auto" w:fill="auto"/>
          </w:tcPr>
          <w:p w14:paraId="5321EEBE" w14:textId="522B06D0" w:rsidR="00E53DCE" w:rsidRPr="005F5D56" w:rsidRDefault="00FC5110" w:rsidP="00FC5110">
            <w:pPr>
              <w:spacing w:before="0"/>
              <w:jc w:val="right"/>
              <w:rPr>
                <w:szCs w:val="24"/>
                <w:lang w:val="es-ES_tradnl"/>
              </w:rPr>
            </w:pPr>
            <w:r>
              <w:rPr>
                <w:bCs/>
                <w:szCs w:val="24"/>
                <w:lang w:val="es-ES_tradnl"/>
              </w:rPr>
              <w:t>9</w:t>
            </w:r>
            <w:r w:rsidR="001A4EC4" w:rsidRPr="005F5D56">
              <w:rPr>
                <w:bCs/>
                <w:szCs w:val="24"/>
                <w:lang w:val="es-ES_tradnl"/>
              </w:rPr>
              <w:t xml:space="preserve"> de </w:t>
            </w:r>
            <w:r>
              <w:rPr>
                <w:bCs/>
                <w:szCs w:val="24"/>
                <w:lang w:val="es-ES_tradnl"/>
              </w:rPr>
              <w:t>octubre</w:t>
            </w:r>
            <w:r w:rsidR="00A96D3A" w:rsidRPr="005F5D56">
              <w:rPr>
                <w:bCs/>
                <w:szCs w:val="24"/>
                <w:lang w:val="es-ES_tradnl"/>
              </w:rPr>
              <w:t xml:space="preserve"> de 20</w:t>
            </w:r>
            <w:r w:rsidR="007E368D" w:rsidRPr="005F5D56">
              <w:rPr>
                <w:bCs/>
                <w:szCs w:val="24"/>
                <w:lang w:val="es-ES_tradnl"/>
              </w:rPr>
              <w:t>20</w:t>
            </w:r>
          </w:p>
        </w:tc>
      </w:tr>
      <w:tr w:rsidR="00E53DCE" w:rsidRPr="005F5D56" w14:paraId="28DC3960" w14:textId="77777777" w:rsidTr="00306452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7EE4C165" w14:textId="77777777" w:rsidR="00E53DCE" w:rsidRPr="005F5D56" w:rsidRDefault="00E53DCE" w:rsidP="00445653">
            <w:pPr>
              <w:spacing w:before="0"/>
              <w:jc w:val="left"/>
              <w:rPr>
                <w:rFonts w:cs="Arial"/>
                <w:szCs w:val="24"/>
                <w:lang w:val="es-ES_tradnl"/>
              </w:rPr>
            </w:pPr>
          </w:p>
        </w:tc>
      </w:tr>
      <w:tr w:rsidR="00E53DCE" w:rsidRPr="005F5D56" w14:paraId="30DBCC30" w14:textId="77777777" w:rsidTr="00306452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2391F11E" w14:textId="77777777" w:rsidR="00E53DCE" w:rsidRPr="005F5D56" w:rsidRDefault="00E53DCE" w:rsidP="00445653">
            <w:pPr>
              <w:spacing w:before="0"/>
              <w:jc w:val="left"/>
              <w:rPr>
                <w:szCs w:val="24"/>
                <w:lang w:val="es-ES_tradnl"/>
              </w:rPr>
            </w:pPr>
          </w:p>
        </w:tc>
      </w:tr>
      <w:tr w:rsidR="00E53DCE" w:rsidRPr="00EB382F" w14:paraId="40506A8D" w14:textId="77777777" w:rsidTr="00306452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7B35216E" w14:textId="17DFF8C5" w:rsidR="00E53DCE" w:rsidRPr="005F5D56" w:rsidRDefault="00FE4822" w:rsidP="001604EE">
            <w:pPr>
              <w:spacing w:before="0"/>
              <w:jc w:val="left"/>
              <w:rPr>
                <w:b/>
                <w:bCs/>
                <w:szCs w:val="24"/>
                <w:lang w:val="es-ES_tradnl"/>
              </w:rPr>
            </w:pPr>
            <w:r w:rsidRPr="005F5D56">
              <w:rPr>
                <w:b/>
                <w:szCs w:val="24"/>
                <w:lang w:val="es-ES_tradnl"/>
              </w:rPr>
              <w:t>A las Administraciones de los Estados Miembros de la UIT</w:t>
            </w:r>
            <w:r w:rsidR="00212807" w:rsidRPr="005F5D56">
              <w:rPr>
                <w:b/>
                <w:szCs w:val="24"/>
                <w:lang w:val="es-ES_tradnl"/>
              </w:rPr>
              <w:t xml:space="preserve"> </w:t>
            </w:r>
            <w:r w:rsidR="00212807" w:rsidRPr="005F5D56">
              <w:rPr>
                <w:rFonts w:asciiTheme="minorHAnsi" w:hAnsiTheme="minorHAnsi"/>
                <w:b/>
                <w:bCs/>
                <w:szCs w:val="24"/>
                <w:lang w:val="es-ES_tradnl"/>
              </w:rPr>
              <w:t>y a los Miembros del Sector de Radiocomunicaciones</w:t>
            </w:r>
            <w:r w:rsidR="00463FE0">
              <w:rPr>
                <w:rFonts w:asciiTheme="minorHAnsi" w:hAnsiTheme="minorHAnsi"/>
                <w:b/>
                <w:bCs/>
                <w:szCs w:val="24"/>
                <w:lang w:val="es-ES_tradnl"/>
              </w:rPr>
              <w:t xml:space="preserve"> </w:t>
            </w:r>
            <w:r w:rsidR="00212807" w:rsidRPr="005F5D56">
              <w:rPr>
                <w:szCs w:val="24"/>
                <w:lang w:val="es-ES_tradnl"/>
              </w:rPr>
              <w:t>(también están invitados al evento: los Asociados del Sector de Radiocomunicaciones y las Instituciones Académicas</w:t>
            </w:r>
            <w:r w:rsidR="001604EE" w:rsidRPr="005F5D56">
              <w:rPr>
                <w:szCs w:val="24"/>
                <w:lang w:val="es-ES_tradnl"/>
              </w:rPr>
              <w:t xml:space="preserve"> de la UIT</w:t>
            </w:r>
            <w:r w:rsidR="00212807" w:rsidRPr="005F5D56">
              <w:rPr>
                <w:szCs w:val="24"/>
                <w:lang w:val="es-ES_tradnl"/>
              </w:rPr>
              <w:t>)</w:t>
            </w:r>
          </w:p>
        </w:tc>
      </w:tr>
      <w:tr w:rsidR="00E53DCE" w:rsidRPr="00EB382F" w14:paraId="772B082B" w14:textId="77777777" w:rsidTr="00306452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68148B25" w14:textId="77777777" w:rsidR="00E53DCE" w:rsidRPr="005F5D56" w:rsidRDefault="00E53DCE" w:rsidP="00445653">
            <w:pPr>
              <w:spacing w:before="0"/>
              <w:jc w:val="left"/>
              <w:rPr>
                <w:szCs w:val="24"/>
                <w:lang w:val="es-ES_tradnl"/>
              </w:rPr>
            </w:pPr>
          </w:p>
        </w:tc>
      </w:tr>
      <w:tr w:rsidR="00E53DCE" w:rsidRPr="00EB382F" w14:paraId="2083131C" w14:textId="77777777" w:rsidTr="00306452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48E551E1" w14:textId="77777777" w:rsidR="00E53DCE" w:rsidRPr="005F5D56" w:rsidRDefault="00E53DCE" w:rsidP="009674D2">
            <w:pPr>
              <w:spacing w:before="0" w:line="240" w:lineRule="auto"/>
              <w:jc w:val="left"/>
              <w:rPr>
                <w:szCs w:val="24"/>
                <w:lang w:val="es-ES_tradnl"/>
              </w:rPr>
            </w:pPr>
          </w:p>
        </w:tc>
      </w:tr>
      <w:tr w:rsidR="00212807" w:rsidRPr="00EB382F" w14:paraId="1B49AC0D" w14:textId="77777777" w:rsidTr="00306452">
        <w:trPr>
          <w:jc w:val="center"/>
        </w:trPr>
        <w:tc>
          <w:tcPr>
            <w:tcW w:w="1526" w:type="dxa"/>
            <w:shd w:val="clear" w:color="auto" w:fill="auto"/>
          </w:tcPr>
          <w:p w14:paraId="5F80E200" w14:textId="77777777" w:rsidR="00212807" w:rsidRPr="005F5D56" w:rsidRDefault="00212807" w:rsidP="009674D2">
            <w:pPr>
              <w:tabs>
                <w:tab w:val="clear" w:pos="1588"/>
                <w:tab w:val="left" w:pos="1560"/>
              </w:tabs>
              <w:spacing w:before="0" w:line="240" w:lineRule="auto"/>
              <w:jc w:val="left"/>
              <w:rPr>
                <w:szCs w:val="24"/>
                <w:lang w:val="es-ES_tradnl"/>
              </w:rPr>
            </w:pPr>
            <w:r w:rsidRPr="005F5D56">
              <w:rPr>
                <w:szCs w:val="24"/>
                <w:lang w:val="es-ES_tradnl"/>
              </w:rPr>
              <w:t>Asunto:</w:t>
            </w:r>
          </w:p>
        </w:tc>
        <w:tc>
          <w:tcPr>
            <w:tcW w:w="8363" w:type="dxa"/>
            <w:gridSpan w:val="2"/>
            <w:vMerge w:val="restart"/>
            <w:shd w:val="clear" w:color="auto" w:fill="auto"/>
          </w:tcPr>
          <w:p w14:paraId="6E6B091E" w14:textId="464DB046" w:rsidR="00212807" w:rsidRPr="005F5D56" w:rsidRDefault="00212807" w:rsidP="00FC5110">
            <w:pPr>
              <w:spacing w:before="0" w:line="240" w:lineRule="auto"/>
              <w:jc w:val="left"/>
              <w:rPr>
                <w:b/>
                <w:bCs/>
                <w:szCs w:val="24"/>
                <w:lang w:val="es-ES_tradnl"/>
              </w:rPr>
            </w:pPr>
            <w:r w:rsidRPr="005F5D56">
              <w:rPr>
                <w:rFonts w:asciiTheme="minorHAnsi" w:hAnsiTheme="minorHAnsi"/>
                <w:b/>
                <w:bCs/>
                <w:szCs w:val="24"/>
                <w:lang w:val="es-ES_tradnl"/>
              </w:rPr>
              <w:t>Seminario Mundial de Radiocomunicaciones de 20</w:t>
            </w:r>
            <w:r w:rsidR="009674D2" w:rsidRPr="005F5D56">
              <w:rPr>
                <w:rFonts w:asciiTheme="minorHAnsi" w:hAnsiTheme="minorHAnsi"/>
                <w:b/>
                <w:bCs/>
                <w:szCs w:val="24"/>
                <w:lang w:val="es-ES_tradnl"/>
              </w:rPr>
              <w:t>20</w:t>
            </w:r>
            <w:r w:rsidRPr="005F5D56">
              <w:rPr>
                <w:rFonts w:asciiTheme="minorHAnsi" w:hAnsiTheme="minorHAnsi"/>
                <w:b/>
                <w:bCs/>
                <w:szCs w:val="24"/>
                <w:lang w:val="es-ES_tradnl"/>
              </w:rPr>
              <w:t xml:space="preserve"> (SMR-</w:t>
            </w:r>
            <w:r w:rsidR="009674D2" w:rsidRPr="005F5D56">
              <w:rPr>
                <w:rFonts w:asciiTheme="minorHAnsi" w:hAnsiTheme="minorHAnsi"/>
                <w:b/>
                <w:bCs/>
                <w:szCs w:val="24"/>
                <w:lang w:val="es-ES_tradnl"/>
              </w:rPr>
              <w:t>20</w:t>
            </w:r>
            <w:r w:rsidRPr="005F5D56">
              <w:rPr>
                <w:rFonts w:asciiTheme="minorHAnsi" w:hAnsiTheme="minorHAnsi"/>
                <w:b/>
                <w:bCs/>
                <w:szCs w:val="24"/>
                <w:lang w:val="es-ES_tradnl"/>
              </w:rPr>
              <w:t>) de la UIT</w:t>
            </w:r>
            <w:r w:rsidR="00222CF1" w:rsidRPr="005F5D56">
              <w:rPr>
                <w:rFonts w:asciiTheme="minorHAnsi" w:hAnsiTheme="minorHAnsi"/>
                <w:b/>
                <w:bCs/>
                <w:szCs w:val="24"/>
                <w:lang w:val="es-ES_tradnl"/>
              </w:rPr>
              <w:br/>
            </w:r>
            <w:r w:rsidR="00FC5110">
              <w:rPr>
                <w:rFonts w:asciiTheme="minorHAnsi" w:hAnsiTheme="minorHAnsi"/>
                <w:b/>
                <w:bCs/>
                <w:szCs w:val="24"/>
                <w:lang w:val="es-ES_tradnl"/>
              </w:rPr>
              <w:t>Evento en línea</w:t>
            </w:r>
            <w:r w:rsidRPr="005F5D56">
              <w:rPr>
                <w:rFonts w:asciiTheme="minorHAnsi" w:hAnsiTheme="minorHAnsi"/>
                <w:b/>
                <w:bCs/>
                <w:szCs w:val="24"/>
                <w:lang w:val="es-ES_tradnl"/>
              </w:rPr>
              <w:t xml:space="preserve">, </w:t>
            </w:r>
            <w:r w:rsidR="00692076" w:rsidRPr="005F5D56">
              <w:rPr>
                <w:rFonts w:asciiTheme="minorHAnsi" w:hAnsiTheme="minorHAnsi"/>
                <w:b/>
                <w:bCs/>
                <w:szCs w:val="24"/>
                <w:lang w:val="es-ES_tradnl"/>
              </w:rPr>
              <w:t xml:space="preserve">del </w:t>
            </w:r>
            <w:r w:rsidR="009674D2" w:rsidRPr="005F5D56">
              <w:rPr>
                <w:rFonts w:asciiTheme="minorHAnsi" w:hAnsiTheme="minorHAnsi"/>
                <w:b/>
                <w:bCs/>
                <w:szCs w:val="24"/>
                <w:lang w:val="es-ES_tradnl"/>
              </w:rPr>
              <w:t>30 de noviembre</w:t>
            </w:r>
            <w:r w:rsidR="00692076" w:rsidRPr="005F5D56">
              <w:rPr>
                <w:rFonts w:asciiTheme="minorHAnsi" w:hAnsiTheme="minorHAnsi"/>
                <w:b/>
                <w:bCs/>
                <w:szCs w:val="24"/>
                <w:lang w:val="es-ES_tradnl"/>
              </w:rPr>
              <w:t xml:space="preserve"> al </w:t>
            </w:r>
            <w:r w:rsidR="00FC5110">
              <w:rPr>
                <w:rFonts w:asciiTheme="minorHAnsi" w:hAnsiTheme="minorHAnsi"/>
                <w:b/>
                <w:bCs/>
                <w:szCs w:val="24"/>
                <w:lang w:val="es-ES_tradnl"/>
              </w:rPr>
              <w:t>11</w:t>
            </w:r>
            <w:r w:rsidRPr="005F5D56">
              <w:rPr>
                <w:rFonts w:asciiTheme="minorHAnsi" w:hAnsiTheme="minorHAnsi"/>
                <w:b/>
                <w:bCs/>
                <w:szCs w:val="24"/>
                <w:lang w:val="es-ES_tradnl"/>
              </w:rPr>
              <w:t xml:space="preserve"> de diciembre de 20</w:t>
            </w:r>
            <w:r w:rsidR="009674D2" w:rsidRPr="005F5D56">
              <w:rPr>
                <w:rFonts w:asciiTheme="minorHAnsi" w:hAnsiTheme="minorHAnsi"/>
                <w:b/>
                <w:bCs/>
                <w:szCs w:val="24"/>
                <w:lang w:val="es-ES_tradnl"/>
              </w:rPr>
              <w:t>20</w:t>
            </w:r>
          </w:p>
        </w:tc>
      </w:tr>
      <w:tr w:rsidR="00212807" w:rsidRPr="00EB382F" w14:paraId="131CA2F4" w14:textId="77777777" w:rsidTr="00306452">
        <w:trPr>
          <w:jc w:val="center"/>
        </w:trPr>
        <w:tc>
          <w:tcPr>
            <w:tcW w:w="1526" w:type="dxa"/>
            <w:shd w:val="clear" w:color="auto" w:fill="auto"/>
          </w:tcPr>
          <w:p w14:paraId="745A34C7" w14:textId="77777777" w:rsidR="00212807" w:rsidRPr="005F5D56" w:rsidRDefault="00212807" w:rsidP="009674D2">
            <w:pPr>
              <w:tabs>
                <w:tab w:val="clear" w:pos="1588"/>
                <w:tab w:val="left" w:pos="1560"/>
              </w:tabs>
              <w:spacing w:before="0" w:line="240" w:lineRule="auto"/>
              <w:jc w:val="left"/>
              <w:rPr>
                <w:b/>
                <w:bCs/>
                <w:szCs w:val="24"/>
                <w:lang w:val="es-ES_tradnl"/>
              </w:rPr>
            </w:pPr>
          </w:p>
        </w:tc>
        <w:tc>
          <w:tcPr>
            <w:tcW w:w="8363" w:type="dxa"/>
            <w:gridSpan w:val="2"/>
            <w:vMerge/>
            <w:shd w:val="clear" w:color="auto" w:fill="auto"/>
          </w:tcPr>
          <w:p w14:paraId="43A7B020" w14:textId="77777777" w:rsidR="00212807" w:rsidRPr="005F5D56" w:rsidRDefault="00212807" w:rsidP="009674D2">
            <w:pPr>
              <w:tabs>
                <w:tab w:val="clear" w:pos="1588"/>
                <w:tab w:val="left" w:pos="1560"/>
              </w:tabs>
              <w:spacing w:before="0" w:line="240" w:lineRule="auto"/>
              <w:rPr>
                <w:b/>
                <w:bCs/>
                <w:szCs w:val="24"/>
                <w:lang w:val="es-ES_tradnl"/>
              </w:rPr>
            </w:pPr>
          </w:p>
        </w:tc>
      </w:tr>
      <w:tr w:rsidR="00212807" w:rsidRPr="00EB382F" w14:paraId="213E836D" w14:textId="77777777" w:rsidTr="00306452">
        <w:trPr>
          <w:jc w:val="center"/>
        </w:trPr>
        <w:tc>
          <w:tcPr>
            <w:tcW w:w="1526" w:type="dxa"/>
            <w:shd w:val="clear" w:color="auto" w:fill="auto"/>
          </w:tcPr>
          <w:p w14:paraId="4CA430A0" w14:textId="77777777" w:rsidR="00212807" w:rsidRPr="005F5D56" w:rsidRDefault="00212807" w:rsidP="009674D2">
            <w:pPr>
              <w:tabs>
                <w:tab w:val="clear" w:pos="1588"/>
                <w:tab w:val="left" w:pos="1560"/>
              </w:tabs>
              <w:spacing w:before="0" w:line="240" w:lineRule="auto"/>
              <w:jc w:val="left"/>
              <w:rPr>
                <w:b/>
                <w:bCs/>
                <w:szCs w:val="24"/>
                <w:lang w:val="es-ES_tradnl"/>
              </w:rPr>
            </w:pPr>
          </w:p>
        </w:tc>
        <w:tc>
          <w:tcPr>
            <w:tcW w:w="8363" w:type="dxa"/>
            <w:gridSpan w:val="2"/>
            <w:vMerge/>
            <w:shd w:val="clear" w:color="auto" w:fill="auto"/>
          </w:tcPr>
          <w:p w14:paraId="51EA36A0" w14:textId="77777777" w:rsidR="00212807" w:rsidRPr="005F5D56" w:rsidRDefault="00212807" w:rsidP="009674D2">
            <w:pPr>
              <w:tabs>
                <w:tab w:val="clear" w:pos="1588"/>
                <w:tab w:val="left" w:pos="1560"/>
              </w:tabs>
              <w:spacing w:before="0" w:line="240" w:lineRule="auto"/>
              <w:rPr>
                <w:b/>
                <w:bCs/>
                <w:szCs w:val="24"/>
                <w:lang w:val="es-ES_tradnl"/>
              </w:rPr>
            </w:pPr>
          </w:p>
        </w:tc>
      </w:tr>
      <w:tr w:rsidR="00212807" w:rsidRPr="00EB382F" w14:paraId="425EC355" w14:textId="77777777" w:rsidTr="00306452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7644A444" w14:textId="77777777" w:rsidR="00212807" w:rsidRPr="005F5D56" w:rsidRDefault="00212807" w:rsidP="009674D2">
            <w:pPr>
              <w:tabs>
                <w:tab w:val="clear" w:pos="1588"/>
                <w:tab w:val="left" w:pos="1560"/>
              </w:tabs>
              <w:spacing w:before="0" w:line="240" w:lineRule="auto"/>
              <w:jc w:val="left"/>
              <w:rPr>
                <w:szCs w:val="24"/>
                <w:lang w:val="es-ES_tradnl"/>
              </w:rPr>
            </w:pPr>
          </w:p>
        </w:tc>
      </w:tr>
      <w:tr w:rsidR="00212807" w:rsidRPr="00EB382F" w14:paraId="4EF37F11" w14:textId="77777777" w:rsidTr="00306452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48786CD2" w14:textId="77777777" w:rsidR="00212807" w:rsidRPr="005F5D56" w:rsidRDefault="00212807" w:rsidP="009674D2">
            <w:pPr>
              <w:spacing w:before="0" w:line="240" w:lineRule="auto"/>
              <w:jc w:val="left"/>
              <w:rPr>
                <w:b/>
                <w:bCs/>
                <w:szCs w:val="24"/>
                <w:lang w:val="es-ES_tradnl"/>
              </w:rPr>
            </w:pPr>
          </w:p>
        </w:tc>
      </w:tr>
    </w:tbl>
    <w:p w14:paraId="6E5E93A7" w14:textId="47ADEB7F" w:rsidR="00212807" w:rsidRPr="005F5D56" w:rsidRDefault="00212807" w:rsidP="00B73A8D">
      <w:pPr>
        <w:pStyle w:val="Normalaftertitle"/>
        <w:rPr>
          <w:lang w:val="es-ES_tradnl"/>
        </w:rPr>
      </w:pPr>
      <w:r w:rsidRPr="005F5D56">
        <w:rPr>
          <w:lang w:val="es-ES_tradnl"/>
        </w:rPr>
        <w:t xml:space="preserve">Mediante la presente Circular Administrativa, la Oficina de Radiocomunicaciones de la UIT tiene el placer de invitar a su Administración u organización al </w:t>
      </w:r>
      <w:r w:rsidRPr="005F5D56">
        <w:rPr>
          <w:b/>
          <w:bCs/>
          <w:lang w:val="es-ES_tradnl"/>
        </w:rPr>
        <w:t>Seminario Mundial de Radiocomunicaciones de</w:t>
      </w:r>
      <w:r w:rsidRPr="005F5D56">
        <w:rPr>
          <w:lang w:val="es-ES_tradnl"/>
        </w:rPr>
        <w:t xml:space="preserve"> </w:t>
      </w:r>
      <w:r w:rsidRPr="005F5D56">
        <w:rPr>
          <w:b/>
          <w:bCs/>
          <w:lang w:val="es-ES_tradnl"/>
        </w:rPr>
        <w:t>20</w:t>
      </w:r>
      <w:r w:rsidR="009674D2" w:rsidRPr="005F5D56">
        <w:rPr>
          <w:b/>
          <w:bCs/>
          <w:lang w:val="es-ES_tradnl"/>
        </w:rPr>
        <w:t>20</w:t>
      </w:r>
      <w:r w:rsidRPr="005F5D56">
        <w:rPr>
          <w:b/>
          <w:bCs/>
          <w:lang w:val="es-ES_tradnl"/>
        </w:rPr>
        <w:t xml:space="preserve"> (SMR-</w:t>
      </w:r>
      <w:r w:rsidR="009674D2" w:rsidRPr="005F5D56">
        <w:rPr>
          <w:b/>
          <w:bCs/>
          <w:lang w:val="es-ES_tradnl"/>
        </w:rPr>
        <w:t>20</w:t>
      </w:r>
      <w:r w:rsidRPr="005F5D56">
        <w:rPr>
          <w:b/>
          <w:bCs/>
          <w:lang w:val="es-ES_tradnl"/>
        </w:rPr>
        <w:t>)</w:t>
      </w:r>
      <w:r w:rsidR="00B30497" w:rsidRPr="005F5D56">
        <w:rPr>
          <w:b/>
          <w:bCs/>
          <w:lang w:val="es-ES_tradnl"/>
        </w:rPr>
        <w:t xml:space="preserve"> de la UIT</w:t>
      </w:r>
      <w:r w:rsidR="00FC5110">
        <w:rPr>
          <w:lang w:val="es-ES_tradnl"/>
        </w:rPr>
        <w:t xml:space="preserve">. Debido a las circunstancias excepcionales actuales y a la preocupación mundial generada por la pandemia de COVID-19, el </w:t>
      </w:r>
      <w:r w:rsidR="001B45BF">
        <w:rPr>
          <w:lang w:val="es-ES_tradnl"/>
        </w:rPr>
        <w:t>SMR-20 se celebrará</w:t>
      </w:r>
      <w:r w:rsidR="00FC5110">
        <w:rPr>
          <w:lang w:val="es-ES_tradnl"/>
        </w:rPr>
        <w:t xml:space="preserve"> de forma totalmente virtual (solo mediante participación remota) durante un periodo de 2 semanas, </w:t>
      </w:r>
      <w:r w:rsidRPr="005F5D56">
        <w:rPr>
          <w:lang w:val="es-ES_tradnl"/>
        </w:rPr>
        <w:t xml:space="preserve">del </w:t>
      </w:r>
      <w:r w:rsidR="00445653" w:rsidRPr="005F5D56">
        <w:rPr>
          <w:lang w:val="es-ES_tradnl"/>
        </w:rPr>
        <w:t>3</w:t>
      </w:r>
      <w:r w:rsidR="009674D2" w:rsidRPr="005F5D56">
        <w:rPr>
          <w:lang w:val="es-ES_tradnl"/>
        </w:rPr>
        <w:t>0 de noviembre</w:t>
      </w:r>
      <w:r w:rsidRPr="005F5D56">
        <w:rPr>
          <w:lang w:val="es-ES_tradnl"/>
        </w:rPr>
        <w:t xml:space="preserve"> al </w:t>
      </w:r>
      <w:r w:rsidR="00FC5110">
        <w:rPr>
          <w:lang w:val="es-ES_tradnl"/>
        </w:rPr>
        <w:t>11</w:t>
      </w:r>
      <w:r w:rsidR="009674D2" w:rsidRPr="005F5D56">
        <w:rPr>
          <w:lang w:val="es-ES_tradnl"/>
        </w:rPr>
        <w:t xml:space="preserve"> de diciembre de 2020. </w:t>
      </w:r>
      <w:r w:rsidR="00FC5110">
        <w:rPr>
          <w:lang w:val="es-ES_tradnl"/>
        </w:rPr>
        <w:t xml:space="preserve">Las sesiones del seminario se presentarán dos veces </w:t>
      </w:r>
      <w:r w:rsidR="001B45BF">
        <w:rPr>
          <w:lang w:val="es-ES_tradnl"/>
        </w:rPr>
        <w:t>al</w:t>
      </w:r>
      <w:r w:rsidR="00FC5110">
        <w:rPr>
          <w:lang w:val="es-ES_tradnl"/>
        </w:rPr>
        <w:t xml:space="preserve"> día para que puedan participar personas en diferentes regiones horarias</w:t>
      </w:r>
      <w:r w:rsidR="007E368D" w:rsidRPr="005F5D56">
        <w:rPr>
          <w:lang w:val="es-ES_tradnl"/>
        </w:rPr>
        <w:t>.</w:t>
      </w:r>
    </w:p>
    <w:p w14:paraId="3D535DC3" w14:textId="6CD0A607" w:rsidR="00212807" w:rsidRPr="005F5D56" w:rsidRDefault="00212807" w:rsidP="00DD64C1">
      <w:pPr>
        <w:rPr>
          <w:lang w:val="es-ES_tradnl"/>
        </w:rPr>
      </w:pPr>
      <w:r w:rsidRPr="005F5D56">
        <w:rPr>
          <w:lang w:val="es-ES_tradnl"/>
        </w:rPr>
        <w:t xml:space="preserve">La UIT organiza cada dos años </w:t>
      </w:r>
      <w:r w:rsidR="00352116" w:rsidRPr="005F5D56">
        <w:rPr>
          <w:lang w:val="es-ES_tradnl"/>
        </w:rPr>
        <w:t xml:space="preserve">Seminarios Mundiales </w:t>
      </w:r>
      <w:r w:rsidRPr="005F5D56">
        <w:rPr>
          <w:lang w:val="es-ES_tradnl"/>
        </w:rPr>
        <w:t xml:space="preserve">de </w:t>
      </w:r>
      <w:r w:rsidR="00352116" w:rsidRPr="005F5D56">
        <w:rPr>
          <w:lang w:val="es-ES_tradnl"/>
        </w:rPr>
        <w:t xml:space="preserve">Radiocomunicaciones </w:t>
      </w:r>
      <w:r w:rsidRPr="005F5D56">
        <w:rPr>
          <w:lang w:val="es-ES_tradnl"/>
        </w:rPr>
        <w:t xml:space="preserve">(SMR) como complemento del ciclo de </w:t>
      </w:r>
      <w:r w:rsidR="00352116" w:rsidRPr="005F5D56">
        <w:rPr>
          <w:lang w:val="es-ES_tradnl"/>
        </w:rPr>
        <w:t xml:space="preserve">Seminarios Regionales </w:t>
      </w:r>
      <w:r w:rsidRPr="005F5D56">
        <w:rPr>
          <w:lang w:val="es-ES_tradnl"/>
        </w:rPr>
        <w:t xml:space="preserve">de </w:t>
      </w:r>
      <w:r w:rsidR="00352116" w:rsidRPr="005F5D56">
        <w:rPr>
          <w:lang w:val="es-ES_tradnl"/>
        </w:rPr>
        <w:t xml:space="preserve">Radiocomunicaciones </w:t>
      </w:r>
      <w:r w:rsidRPr="005F5D56">
        <w:rPr>
          <w:lang w:val="es-ES_tradnl"/>
        </w:rPr>
        <w:t>(SRR). En los SMR se aborda la utilización del espectro de frecuencias radioeléctricas y las órbitas de satélites y la aplicación de las disposiciones del Reglamento de Radiocomunicaciones de la UIT</w:t>
      </w:r>
      <w:r w:rsidR="0044077A" w:rsidRPr="005F5D56">
        <w:rPr>
          <w:lang w:val="es-ES_tradnl"/>
        </w:rPr>
        <w:t>.</w:t>
      </w:r>
    </w:p>
    <w:p w14:paraId="4240D17D" w14:textId="6AF5E504" w:rsidR="00445653" w:rsidRPr="005F5D56" w:rsidRDefault="00212807" w:rsidP="00B73A8D">
      <w:pPr>
        <w:rPr>
          <w:lang w:val="es-ES_tradnl"/>
        </w:rPr>
      </w:pPr>
      <w:r w:rsidRPr="005F5D56">
        <w:rPr>
          <w:lang w:val="es-ES_tradnl"/>
        </w:rPr>
        <w:t>En el sitio web del evento</w:t>
      </w:r>
      <w:r w:rsidR="009674D2" w:rsidRPr="005F5D56">
        <w:rPr>
          <w:lang w:val="es-ES_tradnl"/>
        </w:rPr>
        <w:t xml:space="preserve"> en la dirección</w:t>
      </w:r>
      <w:r w:rsidRPr="005F5D56">
        <w:rPr>
          <w:lang w:val="es-ES_tradnl"/>
        </w:rPr>
        <w:t xml:space="preserve"> </w:t>
      </w:r>
      <w:hyperlink r:id="rId8" w:history="1">
        <w:r w:rsidR="009674D2" w:rsidRPr="005F5D56">
          <w:rPr>
            <w:rStyle w:val="Hyperlink"/>
            <w:rFonts w:asciiTheme="minorHAnsi" w:hAnsiTheme="minorHAnsi" w:cstheme="minorHAnsi"/>
            <w:szCs w:val="24"/>
            <w:lang w:val="es-ES_tradnl"/>
          </w:rPr>
          <w:t>http://www.itu.int/go/WRS-20</w:t>
        </w:r>
      </w:hyperlink>
      <w:r w:rsidR="009674D2" w:rsidRPr="005F5D56">
        <w:rPr>
          <w:lang w:val="es-ES_tradnl"/>
        </w:rPr>
        <w:t xml:space="preserve"> </w:t>
      </w:r>
      <w:r w:rsidRPr="005F5D56">
        <w:rPr>
          <w:lang w:val="es-ES_tradnl"/>
        </w:rPr>
        <w:t>se irá publicando información sobre el SMR-</w:t>
      </w:r>
      <w:r w:rsidR="009674D2" w:rsidRPr="005F5D56">
        <w:rPr>
          <w:lang w:val="es-ES_tradnl"/>
        </w:rPr>
        <w:t>20</w:t>
      </w:r>
      <w:r w:rsidRPr="005F5D56">
        <w:rPr>
          <w:lang w:val="es-ES_tradnl"/>
        </w:rPr>
        <w:t xml:space="preserve"> a medida en que esté disponible</w:t>
      </w:r>
      <w:r w:rsidR="009674D2" w:rsidRPr="005F5D56">
        <w:rPr>
          <w:lang w:val="es-ES_tradnl"/>
        </w:rPr>
        <w:t>.</w:t>
      </w:r>
    </w:p>
    <w:p w14:paraId="745A3D5C" w14:textId="77777777" w:rsidR="00212807" w:rsidRPr="005F5D56" w:rsidRDefault="00212807" w:rsidP="00DD64C1">
      <w:pPr>
        <w:pStyle w:val="Headingb"/>
        <w:rPr>
          <w:lang w:val="es-ES_tradnl"/>
        </w:rPr>
      </w:pPr>
      <w:r w:rsidRPr="005F5D56">
        <w:rPr>
          <w:lang w:val="es-ES_tradnl"/>
        </w:rPr>
        <w:t>Programa</w:t>
      </w:r>
    </w:p>
    <w:p w14:paraId="44F0DA6C" w14:textId="67035FD0" w:rsidR="00205F9D" w:rsidRPr="005F5D56" w:rsidRDefault="00212807" w:rsidP="00FB404C">
      <w:pPr>
        <w:rPr>
          <w:lang w:val="es-ES_tradnl"/>
        </w:rPr>
      </w:pPr>
      <w:r w:rsidRPr="005F5D56">
        <w:rPr>
          <w:lang w:val="es-ES_tradnl"/>
        </w:rPr>
        <w:t>El SMR-1</w:t>
      </w:r>
      <w:r w:rsidR="00445653" w:rsidRPr="005F5D56">
        <w:rPr>
          <w:lang w:val="es-ES_tradnl"/>
        </w:rPr>
        <w:t>8</w:t>
      </w:r>
      <w:r w:rsidRPr="005F5D56">
        <w:rPr>
          <w:lang w:val="es-ES_tradnl"/>
        </w:rPr>
        <w:t xml:space="preserve"> se organizará en </w:t>
      </w:r>
      <w:r w:rsidR="002B5046" w:rsidRPr="005F5D56">
        <w:rPr>
          <w:lang w:val="es-ES_tradnl"/>
        </w:rPr>
        <w:t>dos</w:t>
      </w:r>
      <w:r w:rsidRPr="005F5D56">
        <w:rPr>
          <w:lang w:val="es-ES_tradnl"/>
        </w:rPr>
        <w:t xml:space="preserve"> partes</w:t>
      </w:r>
      <w:r w:rsidR="00FB404C" w:rsidRPr="005F5D56">
        <w:rPr>
          <w:lang w:val="es-ES_tradnl"/>
        </w:rPr>
        <w:t>:</w:t>
      </w:r>
    </w:p>
    <w:p w14:paraId="66F83F91" w14:textId="7E49149D" w:rsidR="00BF2DD7" w:rsidRPr="005F5D56" w:rsidRDefault="0012753F" w:rsidP="00DD64C1">
      <w:pPr>
        <w:pStyle w:val="enumlev1"/>
        <w:rPr>
          <w:b/>
          <w:lang w:val="es-ES_tradnl"/>
        </w:rPr>
      </w:pPr>
      <w:r>
        <w:rPr>
          <w:b/>
          <w:lang w:val="es-ES_tradnl"/>
        </w:rPr>
        <w:tab/>
      </w:r>
      <w:r w:rsidR="00692076" w:rsidRPr="005F5D56">
        <w:rPr>
          <w:b/>
          <w:lang w:val="es-ES_tradnl"/>
        </w:rPr>
        <w:t xml:space="preserve">Parte 1: </w:t>
      </w:r>
      <w:r w:rsidR="008D2445" w:rsidRPr="005F5D56">
        <w:rPr>
          <w:b/>
          <w:lang w:val="es-ES_tradnl"/>
        </w:rPr>
        <w:t>SMR-</w:t>
      </w:r>
      <w:r w:rsidR="009674D2" w:rsidRPr="005F5D56">
        <w:rPr>
          <w:b/>
          <w:lang w:val="es-ES_tradnl"/>
        </w:rPr>
        <w:t>20</w:t>
      </w:r>
      <w:r w:rsidR="008D2445" w:rsidRPr="005F5D56">
        <w:rPr>
          <w:b/>
          <w:lang w:val="es-ES_tradnl"/>
        </w:rPr>
        <w:t xml:space="preserve"> – </w:t>
      </w:r>
      <w:r w:rsidR="00BF2DD7" w:rsidRPr="005F5D56">
        <w:rPr>
          <w:b/>
          <w:lang w:val="es-ES_tradnl"/>
        </w:rPr>
        <w:t xml:space="preserve">Sesiones </w:t>
      </w:r>
      <w:r w:rsidR="00ED41A3" w:rsidRPr="005F5D56">
        <w:rPr>
          <w:b/>
          <w:lang w:val="es-ES_tradnl"/>
        </w:rPr>
        <w:t xml:space="preserve">Plenarias </w:t>
      </w:r>
      <w:r w:rsidR="00BF2DD7" w:rsidRPr="005F5D56">
        <w:rPr>
          <w:b/>
          <w:lang w:val="es-ES_tradnl"/>
        </w:rPr>
        <w:t>(3</w:t>
      </w:r>
      <w:r w:rsidR="00692076" w:rsidRPr="005F5D56">
        <w:rPr>
          <w:b/>
          <w:lang w:val="es-ES_tradnl"/>
        </w:rPr>
        <w:t>0</w:t>
      </w:r>
      <w:r w:rsidR="009674D2" w:rsidRPr="005F5D56">
        <w:rPr>
          <w:b/>
          <w:lang w:val="es-ES_tradnl"/>
        </w:rPr>
        <w:t xml:space="preserve"> de noviembre</w:t>
      </w:r>
      <w:r w:rsidR="00BF2DD7" w:rsidRPr="005F5D56">
        <w:rPr>
          <w:b/>
          <w:lang w:val="es-ES_tradnl"/>
        </w:rPr>
        <w:t>-</w:t>
      </w:r>
      <w:r w:rsidR="00FC5110">
        <w:rPr>
          <w:b/>
          <w:lang w:val="es-ES_tradnl"/>
        </w:rPr>
        <w:t>4</w:t>
      </w:r>
      <w:r w:rsidR="00BF2DD7" w:rsidRPr="005F5D56">
        <w:rPr>
          <w:b/>
          <w:lang w:val="es-ES_tradnl"/>
        </w:rPr>
        <w:t xml:space="preserve"> de diciembre</w:t>
      </w:r>
      <w:r w:rsidR="00FC5110">
        <w:rPr>
          <w:b/>
          <w:lang w:val="es-ES_tradnl"/>
        </w:rPr>
        <w:t xml:space="preserve"> de 2020</w:t>
      </w:r>
      <w:r w:rsidR="00BF2DD7" w:rsidRPr="005F5D56">
        <w:rPr>
          <w:b/>
          <w:lang w:val="es-ES_tradnl"/>
        </w:rPr>
        <w:t>)</w:t>
      </w:r>
    </w:p>
    <w:p w14:paraId="5CAB91D0" w14:textId="710A3EC2" w:rsidR="00BF2DD7" w:rsidRDefault="00ED41A3" w:rsidP="00DD64C1">
      <w:pPr>
        <w:pStyle w:val="enumlev1"/>
        <w:rPr>
          <w:lang w:val="es-ES_tradnl"/>
        </w:rPr>
      </w:pPr>
      <w:r w:rsidRPr="005F5D56">
        <w:rPr>
          <w:lang w:val="es-ES_tradnl"/>
        </w:rPr>
        <w:tab/>
      </w:r>
      <w:r w:rsidR="009674D2" w:rsidRPr="005F5D56">
        <w:rPr>
          <w:lang w:val="es-ES_tradnl"/>
        </w:rPr>
        <w:t>En l</w:t>
      </w:r>
      <w:r w:rsidR="00BF2DD7" w:rsidRPr="005F5D56">
        <w:rPr>
          <w:lang w:val="es-ES_tradnl"/>
        </w:rPr>
        <w:t xml:space="preserve">as </w:t>
      </w:r>
      <w:r w:rsidRPr="005F5D56">
        <w:rPr>
          <w:lang w:val="es-ES_tradnl"/>
        </w:rPr>
        <w:t xml:space="preserve">Sesiones Plenarias </w:t>
      </w:r>
      <w:r w:rsidR="00BF2DD7" w:rsidRPr="005F5D56">
        <w:rPr>
          <w:lang w:val="es-ES_tradnl"/>
        </w:rPr>
        <w:t>de</w:t>
      </w:r>
      <w:r w:rsidRPr="005F5D56">
        <w:rPr>
          <w:lang w:val="es-ES_tradnl"/>
        </w:rPr>
        <w:t xml:space="preserve">l Seminario </w:t>
      </w:r>
      <w:r w:rsidR="009674D2" w:rsidRPr="005F5D56">
        <w:rPr>
          <w:lang w:val="es-ES_tradnl"/>
        </w:rPr>
        <w:t>s</w:t>
      </w:r>
      <w:r w:rsidR="00BF2DD7" w:rsidRPr="005F5D56">
        <w:rPr>
          <w:lang w:val="es-ES_tradnl"/>
        </w:rPr>
        <w:t xml:space="preserve">e abordarán cuestiones relacionadas con las radiocomunicaciones en general, la aplicación del Reglamento de Radiocomunicaciones de la UIT y las tendencias en distintos servicios de radiocomunicaciones. También incluirán una presentación de las actividades de las Comisiones de Estudio del UIT-R, </w:t>
      </w:r>
      <w:r w:rsidR="009674D2" w:rsidRPr="005F5D56">
        <w:rPr>
          <w:lang w:val="es-ES_tradnl"/>
        </w:rPr>
        <w:t xml:space="preserve">la Junta del Reglamento de Radiocomunicaciones, </w:t>
      </w:r>
      <w:r w:rsidR="00BF2DD7" w:rsidRPr="005F5D56">
        <w:rPr>
          <w:lang w:val="es-ES_tradnl"/>
        </w:rPr>
        <w:t xml:space="preserve">las Asambleas de Radiocomunicaciones (AR) y las Conferencias Mundiales de Radiocomunicaciones (CMR), </w:t>
      </w:r>
      <w:r w:rsidR="009674D2" w:rsidRPr="005F5D56">
        <w:rPr>
          <w:lang w:val="es-ES_tradnl"/>
        </w:rPr>
        <w:t xml:space="preserve">prestando especial atención a los resultados </w:t>
      </w:r>
      <w:r w:rsidR="00BF2DD7" w:rsidRPr="005F5D56">
        <w:rPr>
          <w:lang w:val="es-ES_tradnl"/>
        </w:rPr>
        <w:t>de la CMR-19.</w:t>
      </w:r>
    </w:p>
    <w:p w14:paraId="103C376C" w14:textId="36E11A66" w:rsidR="00FC5110" w:rsidRPr="007A4688" w:rsidRDefault="00FC5110" w:rsidP="00DD64C1">
      <w:pPr>
        <w:pStyle w:val="enumlev1"/>
        <w:rPr>
          <w:b/>
          <w:lang w:val="es-ES_tradnl"/>
        </w:rPr>
      </w:pPr>
      <w:r>
        <w:rPr>
          <w:lang w:val="es-ES_tradnl"/>
        </w:rPr>
        <w:lastRenderedPageBreak/>
        <w:tab/>
      </w:r>
      <w:r w:rsidRPr="007A4688">
        <w:rPr>
          <w:b/>
          <w:lang w:val="es-ES_tradnl"/>
        </w:rPr>
        <w:t>Como el SMR-20 será un evento plenamente virtual, la participación en sus sesiones plenarias estará abierta a todo el mundo.</w:t>
      </w:r>
    </w:p>
    <w:p w14:paraId="3D05C73B" w14:textId="53DE7D2D" w:rsidR="00212807" w:rsidRPr="005F5D56" w:rsidRDefault="0012753F" w:rsidP="00DD64C1">
      <w:pPr>
        <w:pStyle w:val="enumlev1"/>
        <w:keepNext/>
        <w:rPr>
          <w:b/>
          <w:lang w:val="es-ES_tradnl"/>
        </w:rPr>
      </w:pPr>
      <w:r>
        <w:rPr>
          <w:b/>
          <w:lang w:val="es-ES_tradnl"/>
        </w:rPr>
        <w:tab/>
      </w:r>
      <w:r w:rsidR="00692076" w:rsidRPr="005F5D56">
        <w:rPr>
          <w:b/>
          <w:lang w:val="es-ES_tradnl"/>
        </w:rPr>
        <w:t xml:space="preserve">Parte 2: </w:t>
      </w:r>
      <w:r w:rsidR="00DE0D06" w:rsidRPr="005F5D56">
        <w:rPr>
          <w:b/>
          <w:lang w:val="es-ES_tradnl"/>
        </w:rPr>
        <w:t>SMR-</w:t>
      </w:r>
      <w:r w:rsidR="009674D2" w:rsidRPr="005F5D56">
        <w:rPr>
          <w:b/>
          <w:lang w:val="es-ES_tradnl"/>
        </w:rPr>
        <w:t>20</w:t>
      </w:r>
      <w:r w:rsidR="00DE0D06" w:rsidRPr="005F5D56">
        <w:rPr>
          <w:b/>
          <w:lang w:val="es-ES_tradnl"/>
        </w:rPr>
        <w:t xml:space="preserve"> – </w:t>
      </w:r>
      <w:r w:rsidR="00212807" w:rsidRPr="005F5D56">
        <w:rPr>
          <w:b/>
          <w:lang w:val="es-ES_tradnl"/>
        </w:rPr>
        <w:t xml:space="preserve">Talleres </w:t>
      </w:r>
      <w:r w:rsidR="009674D2" w:rsidRPr="005F5D56">
        <w:rPr>
          <w:b/>
          <w:lang w:val="es-ES_tradnl"/>
        </w:rPr>
        <w:t xml:space="preserve">terrenales y espaciales </w:t>
      </w:r>
      <w:r w:rsidR="00212807" w:rsidRPr="005F5D56">
        <w:rPr>
          <w:b/>
          <w:lang w:val="es-ES_tradnl"/>
        </w:rPr>
        <w:t>(</w:t>
      </w:r>
      <w:r w:rsidR="00FC5110">
        <w:rPr>
          <w:b/>
          <w:lang w:val="es-ES_tradnl"/>
        </w:rPr>
        <w:t>7-11</w:t>
      </w:r>
      <w:r w:rsidR="00212807" w:rsidRPr="005F5D56">
        <w:rPr>
          <w:b/>
          <w:lang w:val="es-ES_tradnl"/>
        </w:rPr>
        <w:t xml:space="preserve"> de diciembre</w:t>
      </w:r>
      <w:r w:rsidR="00FC5110">
        <w:rPr>
          <w:b/>
          <w:lang w:val="es-ES_tradnl"/>
        </w:rPr>
        <w:t xml:space="preserve"> de 2020</w:t>
      </w:r>
      <w:r w:rsidR="00212807" w:rsidRPr="005F5D56">
        <w:rPr>
          <w:b/>
          <w:lang w:val="es-ES_tradnl"/>
        </w:rPr>
        <w:t>)</w:t>
      </w:r>
    </w:p>
    <w:p w14:paraId="21B90724" w14:textId="7BB4B52B" w:rsidR="00212807" w:rsidRDefault="00205F9D" w:rsidP="00DD64C1">
      <w:pPr>
        <w:pStyle w:val="enumlev1"/>
        <w:rPr>
          <w:lang w:val="es-ES_tradnl"/>
        </w:rPr>
      </w:pPr>
      <w:r w:rsidRPr="005F5D56">
        <w:rPr>
          <w:lang w:val="es-ES_tradnl"/>
        </w:rPr>
        <w:tab/>
      </w:r>
      <w:r w:rsidR="00212807" w:rsidRPr="005F5D56">
        <w:rPr>
          <w:b/>
          <w:lang w:val="es-ES_tradnl"/>
        </w:rPr>
        <w:t xml:space="preserve">Los talleres del seminario </w:t>
      </w:r>
      <w:r w:rsidR="006711CE" w:rsidRPr="005F5D56">
        <w:rPr>
          <w:b/>
          <w:lang w:val="es-ES_tradnl"/>
        </w:rPr>
        <w:t xml:space="preserve">(sesiones paralelas para los servicios espaciales y terrenales) </w:t>
      </w:r>
      <w:r w:rsidR="009674D2" w:rsidRPr="005F5D56">
        <w:rPr>
          <w:b/>
          <w:lang w:val="es-ES_tradnl"/>
        </w:rPr>
        <w:t>harán</w:t>
      </w:r>
      <w:r w:rsidR="009674D2" w:rsidRPr="005F5D56">
        <w:rPr>
          <w:lang w:val="es-ES_tradnl"/>
        </w:rPr>
        <w:t xml:space="preserve"> posible que </w:t>
      </w:r>
      <w:r w:rsidR="00212807" w:rsidRPr="005F5D56">
        <w:rPr>
          <w:lang w:val="es-ES_tradnl"/>
        </w:rPr>
        <w:t xml:space="preserve">los participantes </w:t>
      </w:r>
      <w:r w:rsidR="0027308E" w:rsidRPr="005F5D56">
        <w:rPr>
          <w:lang w:val="es-ES_tradnl"/>
        </w:rPr>
        <w:t>preparen</w:t>
      </w:r>
      <w:r w:rsidR="00212807" w:rsidRPr="005F5D56">
        <w:rPr>
          <w:lang w:val="es-ES_tradnl"/>
        </w:rPr>
        <w:t xml:space="preserve"> sus propios programas de trabajo con arreglo a sus intereses y altern</w:t>
      </w:r>
      <w:r w:rsidR="0027308E" w:rsidRPr="005F5D56">
        <w:rPr>
          <w:lang w:val="es-ES_tradnl"/>
        </w:rPr>
        <w:t>en</w:t>
      </w:r>
      <w:r w:rsidR="00212807" w:rsidRPr="005F5D56">
        <w:rPr>
          <w:lang w:val="es-ES_tradnl"/>
        </w:rPr>
        <w:t xml:space="preserve"> su asistencia entre los servicios espaciales y terrenales, y entre las ponencias y los talleres. </w:t>
      </w:r>
      <w:r w:rsidR="009674D2" w:rsidRPr="005F5D56">
        <w:rPr>
          <w:lang w:val="es-ES_tradnl"/>
        </w:rPr>
        <w:t>P</w:t>
      </w:r>
      <w:r w:rsidR="00212807" w:rsidRPr="005F5D56">
        <w:rPr>
          <w:lang w:val="es-ES_tradnl"/>
        </w:rPr>
        <w:t xml:space="preserve">ermitirán a los participantes </w:t>
      </w:r>
      <w:r w:rsidR="006711CE" w:rsidRPr="005F5D56">
        <w:rPr>
          <w:lang w:val="es-ES_tradnl"/>
        </w:rPr>
        <w:t>obtener una experiencia práctica</w:t>
      </w:r>
      <w:r w:rsidR="00212807" w:rsidRPr="005F5D56">
        <w:rPr>
          <w:lang w:val="es-ES_tradnl"/>
        </w:rPr>
        <w:t xml:space="preserve"> con los procedimientos de notificación de frecuencias de la UIT, así como con </w:t>
      </w:r>
      <w:r w:rsidR="0027308E" w:rsidRPr="005F5D56">
        <w:rPr>
          <w:lang w:val="es-ES_tradnl"/>
        </w:rPr>
        <w:t>el software</w:t>
      </w:r>
      <w:r w:rsidR="006711CE" w:rsidRPr="005F5D56">
        <w:rPr>
          <w:lang w:val="es-ES_tradnl"/>
        </w:rPr>
        <w:t xml:space="preserve">, las bases de datos </w:t>
      </w:r>
      <w:r w:rsidR="00212807" w:rsidRPr="005F5D56">
        <w:rPr>
          <w:lang w:val="es-ES_tradnl"/>
        </w:rPr>
        <w:t>y</w:t>
      </w:r>
      <w:r w:rsidR="006711CE" w:rsidRPr="005F5D56">
        <w:rPr>
          <w:lang w:val="es-ES_tradnl"/>
        </w:rPr>
        <w:t xml:space="preserve"> las</w:t>
      </w:r>
      <w:r w:rsidR="00212807" w:rsidRPr="005F5D56">
        <w:rPr>
          <w:lang w:val="es-ES_tradnl"/>
        </w:rPr>
        <w:t xml:space="preserve"> publicaciones electrónicas que la Oficina de Radiocomunicaciones </w:t>
      </w:r>
      <w:r w:rsidR="006711CE" w:rsidRPr="005F5D56">
        <w:rPr>
          <w:lang w:val="es-ES_tradnl"/>
        </w:rPr>
        <w:t>pone a disposición de</w:t>
      </w:r>
      <w:r w:rsidR="00212807" w:rsidRPr="005F5D56">
        <w:rPr>
          <w:lang w:val="es-ES_tradnl"/>
        </w:rPr>
        <w:t xml:space="preserve"> los </w:t>
      </w:r>
      <w:r w:rsidR="005B5D07" w:rsidRPr="005F5D56">
        <w:rPr>
          <w:lang w:val="es-ES_tradnl"/>
        </w:rPr>
        <w:t xml:space="preserve">miembros </w:t>
      </w:r>
      <w:r w:rsidR="00212807" w:rsidRPr="005F5D56">
        <w:rPr>
          <w:lang w:val="es-ES_tradnl"/>
        </w:rPr>
        <w:t>de la UIT.</w:t>
      </w:r>
      <w:r w:rsidR="006711CE" w:rsidRPr="005F5D56">
        <w:rPr>
          <w:lang w:val="es-ES_tradnl"/>
        </w:rPr>
        <w:t xml:space="preserve"> Se dispondrán sesiones adaptadas tanto para nuevos usuarios como para usuarios avanzados</w:t>
      </w:r>
      <w:r w:rsidR="00692076" w:rsidRPr="005F5D56">
        <w:rPr>
          <w:lang w:val="es-ES_tradnl"/>
        </w:rPr>
        <w:t xml:space="preserve"> de las herramientas informáticas de la BR</w:t>
      </w:r>
      <w:r w:rsidR="006711CE" w:rsidRPr="005F5D56">
        <w:rPr>
          <w:lang w:val="es-ES_tradnl"/>
        </w:rPr>
        <w:t>.</w:t>
      </w:r>
    </w:p>
    <w:p w14:paraId="7CAC7753" w14:textId="7AEC76CC" w:rsidR="00FC5110" w:rsidRPr="005F5D56" w:rsidRDefault="00FC5110" w:rsidP="00DD64C1">
      <w:pPr>
        <w:pStyle w:val="enumlev1"/>
        <w:rPr>
          <w:lang w:val="es-ES_tradnl"/>
        </w:rPr>
      </w:pPr>
      <w:r>
        <w:rPr>
          <w:b/>
          <w:lang w:val="es-ES_tradnl"/>
        </w:rPr>
        <w:tab/>
      </w:r>
      <w:r w:rsidR="001B45BF">
        <w:rPr>
          <w:b/>
          <w:lang w:val="es-ES_tradnl"/>
        </w:rPr>
        <w:t xml:space="preserve">La inscripción y </w:t>
      </w:r>
      <w:r>
        <w:rPr>
          <w:b/>
          <w:lang w:val="es-ES_tradnl"/>
        </w:rPr>
        <w:t>participación en los talleres se limita a las instituciones académicas y Estados Miembros de la UIT, así como a los asociados y Miembros del Sector del UIT-R.</w:t>
      </w:r>
    </w:p>
    <w:p w14:paraId="5253A859" w14:textId="69B4CB57" w:rsidR="00212807" w:rsidRPr="005F5D56" w:rsidRDefault="0027308E" w:rsidP="00DD64C1">
      <w:pPr>
        <w:rPr>
          <w:strike/>
          <w:color w:val="000000" w:themeColor="text1"/>
          <w:lang w:val="es-ES_tradnl"/>
        </w:rPr>
      </w:pPr>
      <w:r w:rsidRPr="005F5D56">
        <w:rPr>
          <w:lang w:val="es-ES_tradnl"/>
        </w:rPr>
        <w:t xml:space="preserve">Se </w:t>
      </w:r>
      <w:r w:rsidR="00FC5110">
        <w:rPr>
          <w:lang w:val="es-ES_tradnl"/>
        </w:rPr>
        <w:t>ha publicado</w:t>
      </w:r>
      <w:r w:rsidR="00FC5110" w:rsidRPr="005F5D56">
        <w:rPr>
          <w:lang w:val="es-ES_tradnl"/>
        </w:rPr>
        <w:t xml:space="preserve"> </w:t>
      </w:r>
      <w:r w:rsidRPr="005F5D56">
        <w:rPr>
          <w:lang w:val="es-ES_tradnl"/>
        </w:rPr>
        <w:t xml:space="preserve">un </w:t>
      </w:r>
      <w:r w:rsidR="00212807" w:rsidRPr="005F5D56">
        <w:rPr>
          <w:lang w:val="es-ES_tradnl"/>
        </w:rPr>
        <w:t xml:space="preserve">programa </w:t>
      </w:r>
      <w:r w:rsidR="00FC5110">
        <w:rPr>
          <w:lang w:val="es-ES_tradnl"/>
        </w:rPr>
        <w:t>provisional</w:t>
      </w:r>
      <w:r w:rsidR="00FC5110" w:rsidRPr="005F5D56">
        <w:rPr>
          <w:lang w:val="es-ES_tradnl"/>
        </w:rPr>
        <w:t xml:space="preserve"> </w:t>
      </w:r>
      <w:r w:rsidR="00212807" w:rsidRPr="005F5D56">
        <w:rPr>
          <w:lang w:val="es-ES_tradnl"/>
        </w:rPr>
        <w:t xml:space="preserve">en </w:t>
      </w:r>
      <w:r w:rsidR="006711CE" w:rsidRPr="005F5D56">
        <w:rPr>
          <w:rFonts w:asciiTheme="minorHAnsi" w:hAnsiTheme="minorHAnsi"/>
          <w:lang w:val="es-ES_tradnl"/>
        </w:rPr>
        <w:t>el</w:t>
      </w:r>
      <w:r w:rsidR="006711CE" w:rsidRPr="005F5D56">
        <w:rPr>
          <w:rStyle w:val="Hyperlink"/>
          <w:rFonts w:asciiTheme="minorHAnsi" w:hAnsiTheme="minorHAnsi"/>
          <w:u w:val="none"/>
          <w:lang w:val="es-ES_tradnl"/>
        </w:rPr>
        <w:t xml:space="preserve"> </w:t>
      </w:r>
      <w:r w:rsidR="006711CE" w:rsidRPr="005F5D56">
        <w:rPr>
          <w:rStyle w:val="Hyperlink"/>
          <w:rFonts w:asciiTheme="minorHAnsi" w:hAnsiTheme="minorHAnsi"/>
          <w:color w:val="auto"/>
          <w:u w:val="none"/>
          <w:lang w:val="es-ES_tradnl"/>
        </w:rPr>
        <w:t>sitio web del evento</w:t>
      </w:r>
      <w:r w:rsidR="00692076" w:rsidRPr="005F5D56">
        <w:rPr>
          <w:rStyle w:val="Hyperlink"/>
          <w:rFonts w:asciiTheme="minorHAnsi" w:hAnsiTheme="minorHAnsi"/>
          <w:color w:val="auto"/>
          <w:u w:val="none"/>
          <w:lang w:val="es-ES_tradnl"/>
        </w:rPr>
        <w:t xml:space="preserve">, el cual </w:t>
      </w:r>
      <w:r w:rsidR="00212807" w:rsidRPr="005F5D56">
        <w:rPr>
          <w:lang w:val="es-ES_tradnl"/>
        </w:rPr>
        <w:t xml:space="preserve">se </w:t>
      </w:r>
      <w:r w:rsidRPr="005F5D56">
        <w:rPr>
          <w:lang w:val="es-ES_tradnl"/>
        </w:rPr>
        <w:t>actualizará cuando se acerquen las fechas del evento.</w:t>
      </w:r>
    </w:p>
    <w:p w14:paraId="6E6E47FA" w14:textId="54371A8D" w:rsidR="00212807" w:rsidRPr="005F5D56" w:rsidRDefault="00212807" w:rsidP="00DD64C1">
      <w:pPr>
        <w:pStyle w:val="Headingb"/>
        <w:rPr>
          <w:lang w:val="es-ES_tradnl"/>
        </w:rPr>
      </w:pPr>
      <w:r w:rsidRPr="005F5D56">
        <w:rPr>
          <w:lang w:val="es-ES_tradnl"/>
        </w:rPr>
        <w:t>Interpretación</w:t>
      </w:r>
      <w:r w:rsidR="0027308E" w:rsidRPr="005F5D56">
        <w:rPr>
          <w:lang w:val="es-ES_tradnl"/>
        </w:rPr>
        <w:t>, participación a distancia</w:t>
      </w:r>
      <w:r w:rsidRPr="005F5D56">
        <w:rPr>
          <w:lang w:val="es-ES_tradnl"/>
        </w:rPr>
        <w:t xml:space="preserve"> y difusión por la web</w:t>
      </w:r>
    </w:p>
    <w:p w14:paraId="17CC465F" w14:textId="5915BFF4" w:rsidR="00212807" w:rsidRPr="005F5D56" w:rsidRDefault="006711CE" w:rsidP="00DD64C1">
      <w:pPr>
        <w:rPr>
          <w:rFonts w:asciiTheme="minorHAnsi" w:hAnsiTheme="minorHAnsi" w:cstheme="minorHAnsi"/>
          <w:szCs w:val="24"/>
          <w:lang w:val="es-ES_tradnl"/>
        </w:rPr>
      </w:pPr>
      <w:r w:rsidRPr="007A4688">
        <w:rPr>
          <w:lang w:val="es-ES_tradnl"/>
        </w:rPr>
        <w:t>L</w:t>
      </w:r>
      <w:r w:rsidR="00212807" w:rsidRPr="007A4688">
        <w:rPr>
          <w:lang w:val="es-ES_tradnl"/>
        </w:rPr>
        <w:t>as Sesiones Plenarias del SMR</w:t>
      </w:r>
      <w:r w:rsidR="00212807" w:rsidRPr="007A4688">
        <w:rPr>
          <w:lang w:val="es-ES_tradnl"/>
        </w:rPr>
        <w:noBreakHyphen/>
      </w:r>
      <w:r w:rsidR="0027308E" w:rsidRPr="007A4688">
        <w:rPr>
          <w:lang w:val="es-ES_tradnl"/>
        </w:rPr>
        <w:t>20</w:t>
      </w:r>
      <w:r w:rsidR="00212807" w:rsidRPr="005F5D56">
        <w:rPr>
          <w:lang w:val="es-ES_tradnl"/>
        </w:rPr>
        <w:t xml:space="preserve"> contarán con servicio de interpretación simultánea</w:t>
      </w:r>
      <w:r w:rsidR="0027308E" w:rsidRPr="005F5D56">
        <w:rPr>
          <w:lang w:val="es-ES_tradnl"/>
        </w:rPr>
        <w:t xml:space="preserve">, </w:t>
      </w:r>
      <w:r w:rsidR="00212807" w:rsidRPr="005F5D56">
        <w:rPr>
          <w:lang w:val="es-ES_tradnl"/>
        </w:rPr>
        <w:t>en los seis</w:t>
      </w:r>
      <w:r w:rsidR="00663BB1" w:rsidRPr="005F5D56">
        <w:rPr>
          <w:lang w:val="es-ES_tradnl"/>
        </w:rPr>
        <w:t xml:space="preserve"> idiomas oficiales de la Unión.</w:t>
      </w:r>
    </w:p>
    <w:p w14:paraId="74F76356" w14:textId="2BC8329A" w:rsidR="00FC5110" w:rsidRDefault="00FC5110" w:rsidP="00DD64C1">
      <w:pPr>
        <w:rPr>
          <w:lang w:val="es-ES_tradnl"/>
        </w:rPr>
      </w:pPr>
      <w:r>
        <w:rPr>
          <w:lang w:val="es-ES_tradnl"/>
        </w:rPr>
        <w:t>Normalmente las sesiones de talleres del SMR se realizan en un único idioma para favorecer la interacción entre los presentadores y los participantes. Así, las sesiones de taller de la segunda semana se realizarán únicamente en inglés.</w:t>
      </w:r>
    </w:p>
    <w:p w14:paraId="4487E0CF" w14:textId="74A79D36" w:rsidR="00FC5110" w:rsidRPr="005F5D56" w:rsidRDefault="00FC5110" w:rsidP="00DD64C1">
      <w:pPr>
        <w:rPr>
          <w:rFonts w:asciiTheme="minorHAnsi" w:hAnsiTheme="minorHAnsi" w:cstheme="minorHAnsi"/>
          <w:szCs w:val="24"/>
          <w:lang w:val="es-ES_tradnl"/>
        </w:rPr>
      </w:pPr>
      <w:r>
        <w:rPr>
          <w:lang w:val="es-ES_tradnl"/>
        </w:rPr>
        <w:t>Todas las sesiones del SMR-20 se transmitirán por Internet y se registrarán para su visionado durante y después del evento.</w:t>
      </w:r>
    </w:p>
    <w:p w14:paraId="2E63AF1E" w14:textId="77777777" w:rsidR="00212807" w:rsidRPr="005F5D56" w:rsidRDefault="00212807" w:rsidP="00DD64C1">
      <w:pPr>
        <w:pStyle w:val="Headingb"/>
        <w:rPr>
          <w:lang w:val="es-ES_tradnl"/>
        </w:rPr>
      </w:pPr>
      <w:r w:rsidRPr="005F5D56">
        <w:rPr>
          <w:lang w:val="es-ES_tradnl"/>
        </w:rPr>
        <w:t>Documentación y material complementario</w:t>
      </w:r>
    </w:p>
    <w:p w14:paraId="39D17C81" w14:textId="74C4846C" w:rsidR="00212807" w:rsidRPr="005F5D56" w:rsidRDefault="00FC5110" w:rsidP="00DD64C1">
      <w:pPr>
        <w:rPr>
          <w:lang w:val="es-ES_tradnl"/>
        </w:rPr>
      </w:pPr>
      <w:r>
        <w:rPr>
          <w:lang w:val="es-ES_tradnl"/>
        </w:rPr>
        <w:t>L</w:t>
      </w:r>
      <w:r w:rsidR="00212807" w:rsidRPr="005F5D56">
        <w:rPr>
          <w:lang w:val="es-ES_tradnl"/>
        </w:rPr>
        <w:t xml:space="preserve">a documentación y el material complementario del Seminario </w:t>
      </w:r>
      <w:r w:rsidR="004B5B21">
        <w:rPr>
          <w:lang w:val="es-ES_tradnl"/>
        </w:rPr>
        <w:t xml:space="preserve">(incluidas las herramientas pertinentes de software de la BR) </w:t>
      </w:r>
      <w:r w:rsidR="00212807" w:rsidRPr="005F5D56">
        <w:rPr>
          <w:lang w:val="es-ES_tradnl"/>
        </w:rPr>
        <w:t>estarán disponibles en</w:t>
      </w:r>
      <w:r w:rsidR="0027308E" w:rsidRPr="005F5D56">
        <w:rPr>
          <w:lang w:val="es-ES_tradnl"/>
        </w:rPr>
        <w:t xml:space="preserve"> </w:t>
      </w:r>
      <w:r w:rsidR="00212807" w:rsidRPr="005F5D56">
        <w:rPr>
          <w:rFonts w:cstheme="minorHAnsi"/>
          <w:lang w:val="es-ES_tradnl"/>
        </w:rPr>
        <w:t xml:space="preserve">el </w:t>
      </w:r>
      <w:r w:rsidR="00212807" w:rsidRPr="005F5D56">
        <w:rPr>
          <w:lang w:val="es-ES_tradnl"/>
        </w:rPr>
        <w:t>sitio</w:t>
      </w:r>
      <w:r w:rsidR="00212807" w:rsidRPr="005F5D56">
        <w:rPr>
          <w:rFonts w:cstheme="minorHAnsi"/>
          <w:lang w:val="es-ES_tradnl"/>
        </w:rPr>
        <w:t xml:space="preserve"> web del evento</w:t>
      </w:r>
      <w:r w:rsidR="009A414D" w:rsidRPr="005F5D56">
        <w:rPr>
          <w:lang w:val="es-ES_tradnl"/>
        </w:rPr>
        <w:t>.</w:t>
      </w:r>
    </w:p>
    <w:p w14:paraId="4BB35F98" w14:textId="5D8E07D7" w:rsidR="00212807" w:rsidRPr="005F5D56" w:rsidRDefault="00212807" w:rsidP="00DD64C1">
      <w:pPr>
        <w:pStyle w:val="Headingb"/>
        <w:rPr>
          <w:lang w:val="es-ES_tradnl"/>
        </w:rPr>
      </w:pPr>
      <w:r w:rsidRPr="005F5D56">
        <w:rPr>
          <w:lang w:val="es-ES_tradnl"/>
        </w:rPr>
        <w:t xml:space="preserve">Inscripción </w:t>
      </w:r>
      <w:r w:rsidR="004B5B21">
        <w:rPr>
          <w:lang w:val="es-ES_tradnl"/>
        </w:rPr>
        <w:t>y participación</w:t>
      </w:r>
    </w:p>
    <w:p w14:paraId="3B671765" w14:textId="4BBB2EFB" w:rsidR="00212807" w:rsidRPr="005F5D56" w:rsidRDefault="00212807" w:rsidP="00DD64C1">
      <w:pPr>
        <w:rPr>
          <w:lang w:val="es-ES_tradnl"/>
        </w:rPr>
      </w:pPr>
      <w:r w:rsidRPr="005F5D56">
        <w:rPr>
          <w:lang w:val="es-ES_tradnl"/>
        </w:rPr>
        <w:t xml:space="preserve">La participación en el Seminario es gratuita para </w:t>
      </w:r>
      <w:r w:rsidR="004B5B21">
        <w:rPr>
          <w:lang w:val="es-ES_tradnl"/>
        </w:rPr>
        <w:t xml:space="preserve">todo el mundo, independientemente de si </w:t>
      </w:r>
      <w:r w:rsidR="001B45BF">
        <w:rPr>
          <w:lang w:val="es-ES_tradnl"/>
        </w:rPr>
        <w:t>se es miembro</w:t>
      </w:r>
      <w:r w:rsidR="004B5B21">
        <w:rPr>
          <w:lang w:val="es-ES_tradnl"/>
        </w:rPr>
        <w:t xml:space="preserve"> o no de la UIT</w:t>
      </w:r>
      <w:r w:rsidRPr="005F5D56">
        <w:rPr>
          <w:lang w:val="es-ES_tradnl"/>
        </w:rPr>
        <w:t>.</w:t>
      </w:r>
    </w:p>
    <w:p w14:paraId="7CF95AF9" w14:textId="4D08E042" w:rsidR="002D59E6" w:rsidRDefault="00212807" w:rsidP="00DD64C1">
      <w:pPr>
        <w:rPr>
          <w:rFonts w:asciiTheme="minorHAnsi" w:hAnsiTheme="minorHAnsi" w:cstheme="minorHAnsi"/>
          <w:szCs w:val="24"/>
          <w:lang w:val="es-ES_tradnl"/>
        </w:rPr>
      </w:pPr>
      <w:r w:rsidRPr="005F5D56">
        <w:rPr>
          <w:lang w:val="es-ES_tradnl"/>
        </w:rPr>
        <w:t>La inscripción para este evento se llevará a</w:t>
      </w:r>
      <w:r w:rsidR="00F024A7" w:rsidRPr="005F5D56">
        <w:rPr>
          <w:lang w:val="es-ES_tradnl"/>
        </w:rPr>
        <w:t xml:space="preserve"> </w:t>
      </w:r>
      <w:r w:rsidRPr="005F5D56">
        <w:rPr>
          <w:lang w:val="es-ES_tradnl"/>
        </w:rPr>
        <w:t xml:space="preserve">cabo exclusivamente en línea a través de </w:t>
      </w:r>
      <w:r w:rsidR="004B5B21">
        <w:rPr>
          <w:lang w:val="es-ES_tradnl"/>
        </w:rPr>
        <w:t>dos formularios de inscripción en línea: el de las sesiones plenarias del SMR-20 (30 de noviembre a 4 de diciembre de 2020) y el de los talleres terrenales y/o espaciales del SMR-20 (7 a 11 de diciembre de 2020)</w:t>
      </w:r>
      <w:r w:rsidRPr="005F5D56">
        <w:rPr>
          <w:rFonts w:asciiTheme="minorHAnsi" w:hAnsiTheme="minorHAnsi" w:cstheme="minorHAnsi"/>
          <w:szCs w:val="24"/>
          <w:lang w:val="es-ES_tradnl"/>
        </w:rPr>
        <w:t>.</w:t>
      </w:r>
    </w:p>
    <w:p w14:paraId="4DFE1DF4" w14:textId="499A8840" w:rsidR="004B5B21" w:rsidRPr="007A4688" w:rsidRDefault="004B5B21" w:rsidP="007A4688">
      <w:pPr>
        <w:spacing w:before="120" w:line="240" w:lineRule="auto"/>
        <w:rPr>
          <w:rFonts w:asciiTheme="minorHAnsi" w:hAnsiTheme="minorHAnsi"/>
          <w:lang w:val="es-ES"/>
        </w:rPr>
      </w:pPr>
      <w:r>
        <w:rPr>
          <w:rFonts w:asciiTheme="minorHAnsi" w:hAnsiTheme="minorHAnsi" w:cstheme="minorHAnsi"/>
          <w:szCs w:val="24"/>
          <w:lang w:val="es-ES_tradnl"/>
        </w:rPr>
        <w:t xml:space="preserve">Como la participación a los talleres del SMR-20 se limita a las instituciones académicas y los Estados Miembros de la UIT, así como a los Asociados y Miembros del Sector del UIT-R, </w:t>
      </w:r>
      <w:r w:rsidR="001B45BF">
        <w:rPr>
          <w:rFonts w:asciiTheme="minorHAnsi" w:hAnsiTheme="minorHAnsi" w:cstheme="minorHAnsi"/>
          <w:szCs w:val="24"/>
          <w:lang w:val="es-ES_tradnl"/>
        </w:rPr>
        <w:t xml:space="preserve">para la inscripción en esos talleres </w:t>
      </w:r>
      <w:r>
        <w:rPr>
          <w:rFonts w:asciiTheme="minorHAnsi" w:hAnsiTheme="minorHAnsi" w:cstheme="minorHAnsi"/>
          <w:szCs w:val="24"/>
          <w:lang w:val="es-ES_tradnl"/>
        </w:rPr>
        <w:t xml:space="preserve">se requerirá la aprobación de los coordinadores correspondientes </w:t>
      </w:r>
      <w:r w:rsidR="001B45BF">
        <w:rPr>
          <w:rFonts w:asciiTheme="minorHAnsi" w:hAnsiTheme="minorHAnsi" w:cstheme="minorHAnsi"/>
          <w:szCs w:val="24"/>
          <w:lang w:val="es-ES_tradnl"/>
        </w:rPr>
        <w:t>encargados de la inscripción en eventos del UIT-R</w:t>
      </w:r>
      <w:r>
        <w:rPr>
          <w:rFonts w:asciiTheme="minorHAnsi" w:hAnsiTheme="minorHAnsi" w:cstheme="minorHAnsi"/>
          <w:szCs w:val="24"/>
          <w:lang w:val="es-ES_tradnl"/>
        </w:rPr>
        <w:t xml:space="preserve">. La lista de coordinadores </w:t>
      </w:r>
      <w:r w:rsidR="001B45BF">
        <w:rPr>
          <w:rFonts w:asciiTheme="minorHAnsi" w:hAnsiTheme="minorHAnsi" w:cstheme="minorHAnsi"/>
          <w:szCs w:val="24"/>
          <w:lang w:val="es-ES_tradnl"/>
        </w:rPr>
        <w:t>encargados de</w:t>
      </w:r>
      <w:r>
        <w:rPr>
          <w:rFonts w:asciiTheme="minorHAnsi" w:hAnsiTheme="minorHAnsi" w:cstheme="minorHAnsi"/>
          <w:szCs w:val="24"/>
          <w:lang w:val="es-ES_tradnl"/>
        </w:rPr>
        <w:t xml:space="preserve"> la inscripción en eventos del UIT-R, así como la información detallada sobre la inscripción al evento, puede consultarse en: </w:t>
      </w:r>
      <w:hyperlink r:id="rId9" w:tgtFrame="_blank" w:history="1">
        <w:r w:rsidRPr="007A4688">
          <w:rPr>
            <w:rStyle w:val="Hyperlink"/>
            <w:rFonts w:asciiTheme="minorHAnsi" w:hAnsiTheme="minorHAnsi"/>
            <w:lang w:val="es-ES"/>
          </w:rPr>
          <w:t>www.itu.int/en/ITU-R/information/events</w:t>
        </w:r>
      </w:hyperlink>
      <w:r w:rsidRPr="007A4688">
        <w:rPr>
          <w:rFonts w:asciiTheme="minorHAnsi" w:hAnsiTheme="minorHAnsi"/>
          <w:lang w:val="es-ES"/>
        </w:rPr>
        <w:t>.</w:t>
      </w:r>
    </w:p>
    <w:p w14:paraId="76BC8FE4" w14:textId="77777777" w:rsidR="007A4688" w:rsidRDefault="007A4688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 w:line="240" w:lineRule="auto"/>
        <w:jc w:val="left"/>
        <w:textAlignment w:val="auto"/>
        <w:rPr>
          <w:lang w:val="es-ES_tradnl"/>
        </w:rPr>
      </w:pPr>
      <w:r>
        <w:rPr>
          <w:lang w:val="es-ES_tradnl"/>
        </w:rPr>
        <w:br w:type="page"/>
      </w:r>
    </w:p>
    <w:p w14:paraId="05240822" w14:textId="56D64FB4" w:rsidR="00212807" w:rsidRPr="005F5D56" w:rsidRDefault="00212807" w:rsidP="00663BB1">
      <w:pPr>
        <w:rPr>
          <w:lang w:val="es-ES_tradnl"/>
        </w:rPr>
      </w:pPr>
      <w:r w:rsidRPr="005F5D56">
        <w:rPr>
          <w:lang w:val="es-ES_tradnl"/>
        </w:rPr>
        <w:lastRenderedPageBreak/>
        <w:t xml:space="preserve">Para cualquier pregunta en relación con la inscripción en este evento, </w:t>
      </w:r>
      <w:r w:rsidR="0027308E" w:rsidRPr="005F5D56">
        <w:rPr>
          <w:lang w:val="es-ES_tradnl"/>
        </w:rPr>
        <w:t>puede comunicarse con la dirección</w:t>
      </w:r>
      <w:r w:rsidRPr="005F5D56">
        <w:rPr>
          <w:lang w:val="es-ES_tradnl"/>
        </w:rPr>
        <w:t xml:space="preserve"> </w:t>
      </w:r>
      <w:hyperlink r:id="rId10" w:history="1">
        <w:r w:rsidRPr="005F5D56">
          <w:rPr>
            <w:rStyle w:val="Hyperlink"/>
            <w:rFonts w:asciiTheme="minorHAnsi" w:hAnsiTheme="minorHAnsi" w:cstheme="minorHAnsi"/>
            <w:szCs w:val="24"/>
            <w:lang w:val="es-ES_tradnl"/>
          </w:rPr>
          <w:t>ITU</w:t>
        </w:r>
        <w:r w:rsidRPr="005F5D56">
          <w:rPr>
            <w:rStyle w:val="Hyperlink"/>
            <w:rFonts w:asciiTheme="minorHAnsi" w:hAnsiTheme="minorHAnsi" w:cstheme="minorHAnsi"/>
            <w:szCs w:val="24"/>
            <w:lang w:val="es-ES_tradnl"/>
          </w:rPr>
          <w:noBreakHyphen/>
          <w:t>R.Registrations@itu.int</w:t>
        </w:r>
      </w:hyperlink>
      <w:r w:rsidRPr="005F5D56">
        <w:rPr>
          <w:lang w:val="es-ES_tradnl"/>
        </w:rPr>
        <w:t>.</w:t>
      </w:r>
    </w:p>
    <w:p w14:paraId="5258B5A0" w14:textId="77777777" w:rsidR="00212807" w:rsidRPr="005F5D56" w:rsidRDefault="00212807" w:rsidP="00DD64C1">
      <w:pPr>
        <w:pStyle w:val="Headingb"/>
        <w:rPr>
          <w:lang w:val="es-ES_tradnl"/>
        </w:rPr>
      </w:pPr>
      <w:r w:rsidRPr="005F5D56">
        <w:rPr>
          <w:lang w:val="es-ES_tradnl"/>
        </w:rPr>
        <w:t>Becas</w:t>
      </w:r>
    </w:p>
    <w:p w14:paraId="262758F5" w14:textId="77777777" w:rsidR="004B5B21" w:rsidRPr="005F5D56" w:rsidRDefault="004B5B21" w:rsidP="007A4688">
      <w:pPr>
        <w:spacing w:before="120"/>
        <w:rPr>
          <w:lang w:val="es-ES_tradnl"/>
        </w:rPr>
      </w:pPr>
      <w:r>
        <w:rPr>
          <w:lang w:val="es-ES_tradnl"/>
        </w:rPr>
        <w:t>Como el SMR-20 será un evento plenamente virtual, no se ofrecerá ninguna beca.</w:t>
      </w:r>
    </w:p>
    <w:p w14:paraId="3549E39C" w14:textId="0CF5F0A1" w:rsidR="00212807" w:rsidRDefault="00957DB7" w:rsidP="00D05CB0">
      <w:pPr>
        <w:spacing w:before="1440"/>
        <w:jc w:val="left"/>
        <w:rPr>
          <w:lang w:val="es-ES_tradnl"/>
        </w:rPr>
      </w:pPr>
      <w:r w:rsidRPr="005F5D56">
        <w:rPr>
          <w:lang w:val="es-ES_tradnl"/>
        </w:rPr>
        <w:t>Mario Maniewicz</w:t>
      </w:r>
      <w:r w:rsidR="00AE2F07" w:rsidRPr="005F5D56">
        <w:rPr>
          <w:lang w:val="es-ES_tradnl"/>
        </w:rPr>
        <w:br/>
      </w:r>
      <w:proofErr w:type="gramStart"/>
      <w:r w:rsidR="00212807" w:rsidRPr="005F5D56">
        <w:rPr>
          <w:lang w:val="es-ES_tradnl"/>
        </w:rPr>
        <w:t>Director</w:t>
      </w:r>
      <w:proofErr w:type="gramEnd"/>
    </w:p>
    <w:p w14:paraId="521D0CE1" w14:textId="77777777" w:rsidR="0012753F" w:rsidRPr="005F5D56" w:rsidRDefault="0012753F" w:rsidP="0012753F">
      <w:pPr>
        <w:spacing w:before="4680"/>
        <w:jc w:val="left"/>
        <w:rPr>
          <w:lang w:val="es-ES_tradnl"/>
        </w:rPr>
      </w:pPr>
    </w:p>
    <w:p w14:paraId="4F9D4A97" w14:textId="77777777" w:rsidR="0012753F" w:rsidRPr="0012753F" w:rsidRDefault="00212807" w:rsidP="0012753F">
      <w:pPr>
        <w:pStyle w:val="Headingb"/>
        <w:rPr>
          <w:sz w:val="18"/>
          <w:szCs w:val="18"/>
          <w:lang w:val="es-ES_tradnl"/>
        </w:rPr>
      </w:pPr>
      <w:bookmarkStart w:id="1" w:name="ddistribution"/>
      <w:bookmarkEnd w:id="1"/>
      <w:r w:rsidRPr="0012753F">
        <w:rPr>
          <w:sz w:val="18"/>
          <w:szCs w:val="18"/>
          <w:lang w:val="es-ES_tradnl"/>
        </w:rPr>
        <w:t>Distribución:</w:t>
      </w:r>
    </w:p>
    <w:p w14:paraId="15386607" w14:textId="35809DF6" w:rsidR="00212807" w:rsidRPr="0012753F" w:rsidRDefault="0012753F" w:rsidP="0012753F">
      <w:pPr>
        <w:pStyle w:val="enumlev1"/>
        <w:spacing w:before="0"/>
        <w:rPr>
          <w:sz w:val="18"/>
          <w:szCs w:val="18"/>
          <w:lang w:val="es-ES_tradnl"/>
        </w:rPr>
      </w:pPr>
      <w:r w:rsidRPr="0012753F">
        <w:rPr>
          <w:sz w:val="18"/>
          <w:szCs w:val="18"/>
          <w:lang w:val="es-ES"/>
        </w:rPr>
        <w:t>–</w:t>
      </w:r>
      <w:r w:rsidR="00212807" w:rsidRPr="0012753F">
        <w:rPr>
          <w:sz w:val="18"/>
          <w:szCs w:val="18"/>
          <w:lang w:val="es-ES_tradnl"/>
        </w:rPr>
        <w:tab/>
        <w:t>Administraciones de los Estados Miembros de la UIT</w:t>
      </w:r>
    </w:p>
    <w:p w14:paraId="2FAEDBCF" w14:textId="0C9D5E73" w:rsidR="00212807" w:rsidRPr="0012753F" w:rsidRDefault="0012753F" w:rsidP="0012753F">
      <w:pPr>
        <w:pStyle w:val="enumlev1"/>
        <w:spacing w:before="0"/>
        <w:rPr>
          <w:sz w:val="18"/>
          <w:szCs w:val="18"/>
          <w:lang w:val="es-ES_tradnl"/>
        </w:rPr>
      </w:pPr>
      <w:r w:rsidRPr="0012753F">
        <w:rPr>
          <w:sz w:val="18"/>
          <w:szCs w:val="18"/>
          <w:lang w:val="es-ES"/>
        </w:rPr>
        <w:t>–</w:t>
      </w:r>
      <w:r w:rsidRPr="0012753F">
        <w:rPr>
          <w:sz w:val="18"/>
          <w:szCs w:val="18"/>
          <w:lang w:val="es-ES_tradnl"/>
        </w:rPr>
        <w:tab/>
      </w:r>
      <w:r w:rsidR="00212807" w:rsidRPr="0012753F">
        <w:rPr>
          <w:sz w:val="18"/>
          <w:szCs w:val="18"/>
          <w:lang w:val="es-ES_tradnl"/>
        </w:rPr>
        <w:t>Miembros del Sector de Radiocomunicaciones</w:t>
      </w:r>
    </w:p>
    <w:p w14:paraId="60A17CF0" w14:textId="6DD934B9" w:rsidR="001B2279" w:rsidRPr="0012753F" w:rsidRDefault="0012753F" w:rsidP="0012753F">
      <w:pPr>
        <w:pStyle w:val="enumlev1"/>
        <w:spacing w:before="0"/>
        <w:rPr>
          <w:sz w:val="18"/>
          <w:szCs w:val="18"/>
          <w:lang w:val="es-ES_tradnl"/>
        </w:rPr>
      </w:pPr>
      <w:r w:rsidRPr="0012753F">
        <w:rPr>
          <w:sz w:val="18"/>
          <w:szCs w:val="18"/>
          <w:lang w:val="es-ES"/>
        </w:rPr>
        <w:t>–</w:t>
      </w:r>
      <w:r w:rsidRPr="0012753F">
        <w:rPr>
          <w:sz w:val="18"/>
          <w:szCs w:val="18"/>
          <w:lang w:val="es-ES_tradnl"/>
        </w:rPr>
        <w:tab/>
      </w:r>
      <w:proofErr w:type="gramStart"/>
      <w:r w:rsidR="001B2279" w:rsidRPr="0012753F">
        <w:rPr>
          <w:sz w:val="18"/>
          <w:szCs w:val="18"/>
          <w:lang w:val="es-ES_tradnl"/>
        </w:rPr>
        <w:t>Presidente</w:t>
      </w:r>
      <w:proofErr w:type="gramEnd"/>
      <w:r w:rsidR="001B2279" w:rsidRPr="0012753F">
        <w:rPr>
          <w:sz w:val="18"/>
          <w:szCs w:val="18"/>
          <w:lang w:val="es-ES_tradnl"/>
        </w:rPr>
        <w:t xml:space="preserve"> y Vicepresidentes del Grup</w:t>
      </w:r>
      <w:r w:rsidR="00663BB1" w:rsidRPr="0012753F">
        <w:rPr>
          <w:sz w:val="18"/>
          <w:szCs w:val="18"/>
          <w:lang w:val="es-ES_tradnl"/>
        </w:rPr>
        <w:t>o Asesor de Radiocomunicaciones</w:t>
      </w:r>
    </w:p>
    <w:p w14:paraId="62334FB1" w14:textId="5D5421C1" w:rsidR="00212807" w:rsidRPr="0012753F" w:rsidRDefault="0012753F" w:rsidP="0012753F">
      <w:pPr>
        <w:pStyle w:val="enumlev1"/>
        <w:spacing w:before="0"/>
        <w:rPr>
          <w:sz w:val="18"/>
          <w:szCs w:val="18"/>
          <w:lang w:val="es-ES_tradnl"/>
        </w:rPr>
      </w:pPr>
      <w:r w:rsidRPr="0012753F">
        <w:rPr>
          <w:sz w:val="18"/>
          <w:szCs w:val="18"/>
          <w:lang w:val="es-ES"/>
        </w:rPr>
        <w:t>–</w:t>
      </w:r>
      <w:r w:rsidRPr="0012753F">
        <w:rPr>
          <w:sz w:val="18"/>
          <w:szCs w:val="18"/>
          <w:lang w:val="es-ES_tradnl"/>
        </w:rPr>
        <w:tab/>
      </w:r>
      <w:proofErr w:type="gramStart"/>
      <w:r w:rsidR="00212807" w:rsidRPr="0012753F">
        <w:rPr>
          <w:sz w:val="18"/>
          <w:szCs w:val="18"/>
          <w:lang w:val="es-ES_tradnl"/>
        </w:rPr>
        <w:t>Presidentes</w:t>
      </w:r>
      <w:proofErr w:type="gramEnd"/>
      <w:r w:rsidR="00212807" w:rsidRPr="0012753F">
        <w:rPr>
          <w:sz w:val="18"/>
          <w:szCs w:val="18"/>
          <w:lang w:val="es-ES_tradnl"/>
        </w:rPr>
        <w:t xml:space="preserve"> y Vicepresidentes de las Comisiones de Estudio de Radiocomunicaciones</w:t>
      </w:r>
    </w:p>
    <w:p w14:paraId="3E83CF02" w14:textId="50EDAAEB" w:rsidR="00212807" w:rsidRPr="0012753F" w:rsidRDefault="0012753F" w:rsidP="0012753F">
      <w:pPr>
        <w:pStyle w:val="enumlev1"/>
        <w:spacing w:before="0"/>
        <w:rPr>
          <w:sz w:val="18"/>
          <w:szCs w:val="18"/>
          <w:lang w:val="es-ES_tradnl"/>
        </w:rPr>
      </w:pPr>
      <w:r w:rsidRPr="0012753F">
        <w:rPr>
          <w:sz w:val="18"/>
          <w:szCs w:val="18"/>
          <w:lang w:val="es-ES"/>
        </w:rPr>
        <w:t>–</w:t>
      </w:r>
      <w:r w:rsidR="00212807" w:rsidRPr="0012753F">
        <w:rPr>
          <w:sz w:val="18"/>
          <w:szCs w:val="18"/>
          <w:lang w:val="es-ES_tradnl"/>
        </w:rPr>
        <w:tab/>
      </w:r>
      <w:proofErr w:type="gramStart"/>
      <w:r w:rsidR="00212807" w:rsidRPr="0012753F">
        <w:rPr>
          <w:sz w:val="18"/>
          <w:szCs w:val="18"/>
          <w:lang w:val="es-ES_tradnl"/>
        </w:rPr>
        <w:t>Presidente</w:t>
      </w:r>
      <w:proofErr w:type="gramEnd"/>
      <w:r w:rsidR="00212807" w:rsidRPr="0012753F">
        <w:rPr>
          <w:sz w:val="18"/>
          <w:szCs w:val="18"/>
          <w:lang w:val="es-ES_tradnl"/>
        </w:rPr>
        <w:t xml:space="preserve"> y Vicepresidentes de la Reunión Preparatoria de la Conferencia </w:t>
      </w:r>
    </w:p>
    <w:p w14:paraId="61A94FAC" w14:textId="6003A625" w:rsidR="00212807" w:rsidRPr="0012753F" w:rsidRDefault="0012753F" w:rsidP="0012753F">
      <w:pPr>
        <w:pStyle w:val="enumlev1"/>
        <w:spacing w:before="0"/>
        <w:rPr>
          <w:sz w:val="18"/>
          <w:szCs w:val="18"/>
          <w:lang w:val="es-ES_tradnl"/>
        </w:rPr>
      </w:pPr>
      <w:r w:rsidRPr="0012753F">
        <w:rPr>
          <w:sz w:val="18"/>
          <w:szCs w:val="18"/>
          <w:lang w:val="es-ES"/>
        </w:rPr>
        <w:t>–</w:t>
      </w:r>
      <w:r w:rsidR="00212807" w:rsidRPr="0012753F">
        <w:rPr>
          <w:sz w:val="18"/>
          <w:szCs w:val="18"/>
          <w:lang w:val="es-ES_tradnl"/>
        </w:rPr>
        <w:tab/>
        <w:t xml:space="preserve">Miembros de la Junta del Reglamento de Radiocomunicaciones </w:t>
      </w:r>
    </w:p>
    <w:p w14:paraId="56CC5327" w14:textId="7047BA30" w:rsidR="00212807" w:rsidRPr="0012753F" w:rsidRDefault="0012753F" w:rsidP="0012753F">
      <w:pPr>
        <w:pStyle w:val="enumlev1"/>
        <w:spacing w:before="0"/>
        <w:rPr>
          <w:sz w:val="18"/>
          <w:szCs w:val="18"/>
          <w:lang w:val="es-ES_tradnl"/>
        </w:rPr>
      </w:pPr>
      <w:r w:rsidRPr="0012753F">
        <w:rPr>
          <w:sz w:val="18"/>
          <w:szCs w:val="18"/>
          <w:lang w:val="es-ES"/>
        </w:rPr>
        <w:t>–</w:t>
      </w:r>
      <w:r w:rsidR="00212807" w:rsidRPr="0012753F">
        <w:rPr>
          <w:sz w:val="18"/>
          <w:szCs w:val="18"/>
          <w:lang w:val="es-ES_tradnl"/>
        </w:rPr>
        <w:tab/>
        <w:t xml:space="preserve">Secretario General de la UIT, </w:t>
      </w:r>
      <w:proofErr w:type="gramStart"/>
      <w:r w:rsidR="00212807" w:rsidRPr="0012753F">
        <w:rPr>
          <w:sz w:val="18"/>
          <w:szCs w:val="18"/>
          <w:lang w:val="es-ES_tradnl"/>
        </w:rPr>
        <w:t>Director</w:t>
      </w:r>
      <w:proofErr w:type="gramEnd"/>
      <w:r w:rsidR="00212807" w:rsidRPr="0012753F">
        <w:rPr>
          <w:sz w:val="18"/>
          <w:szCs w:val="18"/>
          <w:lang w:val="es-ES_tradnl"/>
        </w:rPr>
        <w:t xml:space="preserve"> de la Oficina de Normalización de las Telecomunicaciones, Director de la Oficina de</w:t>
      </w:r>
      <w:r w:rsidRPr="0012753F">
        <w:rPr>
          <w:sz w:val="18"/>
          <w:szCs w:val="18"/>
          <w:lang w:val="es-ES_tradnl"/>
        </w:rPr>
        <w:t xml:space="preserve"> </w:t>
      </w:r>
      <w:r w:rsidR="00212807" w:rsidRPr="0012753F">
        <w:rPr>
          <w:sz w:val="18"/>
          <w:szCs w:val="18"/>
          <w:lang w:val="es-ES_tradnl"/>
        </w:rPr>
        <w:t>Desarrollo de las Telecomunicaciones</w:t>
      </w:r>
    </w:p>
    <w:p w14:paraId="779EE8AA" w14:textId="77777777" w:rsidR="00212807" w:rsidRPr="0012753F" w:rsidRDefault="00212807" w:rsidP="0012753F">
      <w:pPr>
        <w:pStyle w:val="Headingb"/>
        <w:rPr>
          <w:sz w:val="18"/>
          <w:szCs w:val="18"/>
          <w:lang w:val="es-ES_tradnl"/>
        </w:rPr>
      </w:pPr>
      <w:r w:rsidRPr="0012753F">
        <w:rPr>
          <w:sz w:val="18"/>
          <w:szCs w:val="18"/>
          <w:lang w:val="es-ES_tradnl"/>
        </w:rPr>
        <w:t>También están invitados al evento:</w:t>
      </w:r>
    </w:p>
    <w:p w14:paraId="2650B85F" w14:textId="471D983C" w:rsidR="00212807" w:rsidRPr="0012753F" w:rsidRDefault="0012753F" w:rsidP="0012753F">
      <w:pPr>
        <w:pStyle w:val="enumlev1"/>
        <w:spacing w:before="0"/>
        <w:rPr>
          <w:sz w:val="18"/>
          <w:szCs w:val="18"/>
          <w:lang w:val="es-ES_tradnl"/>
        </w:rPr>
      </w:pPr>
      <w:r w:rsidRPr="0012753F">
        <w:rPr>
          <w:sz w:val="18"/>
          <w:szCs w:val="18"/>
          <w:lang w:val="es-ES"/>
        </w:rPr>
        <w:t>–</w:t>
      </w:r>
      <w:r w:rsidRPr="0012753F">
        <w:rPr>
          <w:sz w:val="18"/>
          <w:szCs w:val="18"/>
          <w:lang w:val="es-ES"/>
        </w:rPr>
        <w:tab/>
      </w:r>
      <w:r w:rsidR="00212807" w:rsidRPr="0012753F">
        <w:rPr>
          <w:sz w:val="18"/>
          <w:szCs w:val="18"/>
          <w:lang w:val="es-ES_tradnl"/>
        </w:rPr>
        <w:t>Asociados del Sector de Radiocomunicaciones</w:t>
      </w:r>
    </w:p>
    <w:p w14:paraId="6ACCE8F5" w14:textId="286CF4D1" w:rsidR="005F5D56" w:rsidRPr="0012753F" w:rsidRDefault="0012753F" w:rsidP="0012753F">
      <w:pPr>
        <w:pStyle w:val="enumlev1"/>
        <w:spacing w:before="0"/>
        <w:rPr>
          <w:sz w:val="18"/>
          <w:szCs w:val="18"/>
          <w:lang w:val="es-ES"/>
        </w:rPr>
      </w:pPr>
      <w:r w:rsidRPr="0012753F">
        <w:rPr>
          <w:sz w:val="18"/>
          <w:szCs w:val="18"/>
          <w:lang w:val="fr-FR"/>
        </w:rPr>
        <w:t>–</w:t>
      </w:r>
      <w:r w:rsidRPr="0012753F">
        <w:rPr>
          <w:sz w:val="18"/>
          <w:szCs w:val="18"/>
          <w:lang w:val="fr-FR"/>
        </w:rPr>
        <w:tab/>
      </w:r>
      <w:r w:rsidR="00212807" w:rsidRPr="0012753F">
        <w:rPr>
          <w:sz w:val="18"/>
          <w:szCs w:val="18"/>
          <w:lang w:val="es-ES_tradnl"/>
        </w:rPr>
        <w:t>Instituciones Académicas de la U</w:t>
      </w:r>
      <w:r>
        <w:rPr>
          <w:sz w:val="18"/>
          <w:szCs w:val="18"/>
          <w:lang w:val="es-ES_tradnl"/>
        </w:rPr>
        <w:t>IT</w:t>
      </w:r>
    </w:p>
    <w:sectPr w:rsidR="005F5D56" w:rsidRPr="0012753F" w:rsidSect="00705355">
      <w:headerReference w:type="even" r:id="rId11"/>
      <w:headerReference w:type="default" r:id="rId12"/>
      <w:headerReference w:type="first" r:id="rId13"/>
      <w:footerReference w:type="first" r:id="rId14"/>
      <w:pgSz w:w="11907" w:h="16834" w:code="9"/>
      <w:pgMar w:top="993" w:right="1134" w:bottom="1134" w:left="1134" w:header="567" w:footer="39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371E89" w14:textId="77777777" w:rsidR="00223C2D" w:rsidRDefault="00223C2D">
      <w:r>
        <w:separator/>
      </w:r>
    </w:p>
  </w:endnote>
  <w:endnote w:type="continuationSeparator" w:id="0">
    <w:p w14:paraId="2EFFFE61" w14:textId="77777777" w:rsidR="00223C2D" w:rsidRDefault="00223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plified Arabic">
    <w:charset w:val="00"/>
    <w:family w:val="roman"/>
    <w:pitch w:val="variable"/>
    <w:sig w:usb0="00000000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7BEC43" w14:textId="5FD4FDF2" w:rsidR="00D56FAB" w:rsidRPr="007A4688" w:rsidRDefault="00321E3E" w:rsidP="007A4688">
    <w:pPr>
      <w:pStyle w:val="Footer"/>
      <w:spacing w:before="0"/>
      <w:jc w:val="center"/>
      <w:rPr>
        <w:lang w:val="es-ES"/>
      </w:rPr>
    </w:pPr>
    <w:r w:rsidRPr="00AF052B">
      <w:rPr>
        <w:color w:val="0070C0"/>
        <w:sz w:val="18"/>
        <w:szCs w:val="18"/>
        <w:lang w:val="es-ES_tradnl"/>
      </w:rPr>
      <w:t xml:space="preserve">Unión Internacional de Telecomunicaciones • Place des </w:t>
    </w:r>
    <w:proofErr w:type="spellStart"/>
    <w:r w:rsidRPr="00AF052B">
      <w:rPr>
        <w:color w:val="0070C0"/>
        <w:sz w:val="18"/>
        <w:szCs w:val="18"/>
        <w:lang w:val="es-ES_tradnl"/>
      </w:rPr>
      <w:t>Nations</w:t>
    </w:r>
    <w:proofErr w:type="spellEnd"/>
    <w:r w:rsidRPr="00AF052B">
      <w:rPr>
        <w:color w:val="0070C0"/>
        <w:sz w:val="18"/>
        <w:szCs w:val="18"/>
        <w:lang w:val="es-ES_tradnl"/>
      </w:rPr>
      <w:t xml:space="preserve"> • CH</w:t>
    </w:r>
    <w:r w:rsidRPr="00AF052B">
      <w:rPr>
        <w:color w:val="0070C0"/>
        <w:sz w:val="18"/>
        <w:szCs w:val="18"/>
        <w:lang w:val="es-ES_tradnl"/>
      </w:rPr>
      <w:noBreakHyphen/>
      <w:t>1211 Ginebra 20 • Suiza</w:t>
    </w:r>
    <w:r w:rsidRPr="00AF052B">
      <w:rPr>
        <w:color w:val="0070C0"/>
        <w:sz w:val="18"/>
        <w:szCs w:val="18"/>
        <w:lang w:val="es-ES_tradnl"/>
      </w:rPr>
      <w:br/>
    </w:r>
    <w:r w:rsidR="00827814" w:rsidRPr="00AF052B">
      <w:rPr>
        <w:color w:val="0070C0"/>
        <w:sz w:val="18"/>
        <w:szCs w:val="18"/>
        <w:lang w:val="es-ES_tradnl"/>
      </w:rPr>
      <w:t>•</w:t>
    </w:r>
    <w:r w:rsidR="00827814">
      <w:rPr>
        <w:color w:val="0070C0"/>
        <w:sz w:val="18"/>
        <w:szCs w:val="18"/>
        <w:lang w:val="es-ES_tradnl"/>
      </w:rPr>
      <w:t xml:space="preserve"> </w:t>
    </w:r>
    <w:r w:rsidRPr="00AF052B">
      <w:rPr>
        <w:color w:val="0070C0"/>
        <w:sz w:val="18"/>
        <w:szCs w:val="18"/>
        <w:lang w:val="es-ES_tradnl"/>
      </w:rPr>
      <w:t xml:space="preserve">Tel: +41 22 730 5111 • Correo-e: </w:t>
    </w:r>
    <w:hyperlink r:id="rId1" w:history="1">
      <w:r w:rsidRPr="00AF052B">
        <w:rPr>
          <w:color w:val="0000FF"/>
          <w:sz w:val="18"/>
          <w:szCs w:val="18"/>
          <w:u w:val="single"/>
          <w:lang w:val="es-ES_tradnl"/>
        </w:rPr>
        <w:t>itumail@itu.int</w:t>
      </w:r>
    </w:hyperlink>
    <w:r w:rsidRPr="00AF052B">
      <w:rPr>
        <w:color w:val="0070C0"/>
        <w:sz w:val="18"/>
        <w:szCs w:val="18"/>
        <w:lang w:val="es-ES_tradnl"/>
      </w:rPr>
      <w:t xml:space="preserve"> • Fax: +41 22 733 7256 • </w:t>
    </w:r>
    <w:hyperlink r:id="rId2" w:history="1">
      <w:r w:rsidRPr="00AF052B">
        <w:rPr>
          <w:color w:val="0070C0"/>
          <w:sz w:val="18"/>
          <w:szCs w:val="18"/>
          <w:lang w:val="es-ES_tradnl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B5F386" w14:textId="77777777" w:rsidR="00223C2D" w:rsidRDefault="00223C2D">
      <w:r>
        <w:t>____________________</w:t>
      </w:r>
    </w:p>
  </w:footnote>
  <w:footnote w:type="continuationSeparator" w:id="0">
    <w:p w14:paraId="7CA5615F" w14:textId="77777777" w:rsidR="00223C2D" w:rsidRDefault="00223C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D60FC3" w14:textId="33C2EF81" w:rsidR="00D873C8" w:rsidRPr="007A4688" w:rsidRDefault="00D873C8" w:rsidP="007A4688">
    <w:pPr>
      <w:pStyle w:val="Header"/>
      <w:rPr>
        <w:sz w:val="22"/>
      </w:rPr>
    </w:pPr>
    <w:r w:rsidRPr="00D239B4">
      <w:rPr>
        <w:sz w:val="18"/>
        <w:szCs w:val="16"/>
      </w:rPr>
      <w:tab/>
    </w:r>
    <w:r w:rsidRPr="00D239B4">
      <w:rPr>
        <w:sz w:val="18"/>
        <w:szCs w:val="16"/>
      </w:rPr>
      <w:tab/>
    </w:r>
    <w:r w:rsidRPr="007A4688">
      <w:rPr>
        <w:rStyle w:val="PageNumber"/>
        <w:sz w:val="22"/>
      </w:rPr>
      <w:fldChar w:fldCharType="begin"/>
    </w:r>
    <w:r w:rsidRPr="007A4688">
      <w:rPr>
        <w:rStyle w:val="PageNumber"/>
        <w:sz w:val="22"/>
      </w:rPr>
      <w:instrText xml:space="preserve"> PAGE </w:instrText>
    </w:r>
    <w:r w:rsidRPr="007A4688">
      <w:rPr>
        <w:rStyle w:val="PageNumber"/>
        <w:sz w:val="22"/>
      </w:rPr>
      <w:fldChar w:fldCharType="separate"/>
    </w:r>
    <w:r w:rsidR="004B5B21" w:rsidRPr="007A4688">
      <w:rPr>
        <w:rStyle w:val="PageNumber"/>
        <w:noProof/>
        <w:sz w:val="22"/>
      </w:rPr>
      <w:t>6</w:t>
    </w:r>
    <w:r w:rsidRPr="007A4688">
      <w:rPr>
        <w:rStyle w:val="PageNumber"/>
        <w:sz w:val="22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315612" w14:textId="1B5AF9DC" w:rsidR="00D873C8" w:rsidRDefault="00D873C8" w:rsidP="00827814">
    <w:pPr>
      <w:pStyle w:val="Header"/>
      <w:jc w:val="center"/>
      <w:rPr>
        <w:rFonts w:asciiTheme="minorHAnsi" w:hAnsiTheme="minorHAnsi" w:cstheme="minorHAnsi"/>
        <w:iCs/>
        <w:sz w:val="18"/>
        <w:szCs w:val="18"/>
      </w:rPr>
    </w:pPr>
    <w:r w:rsidRPr="00827814">
      <w:rPr>
        <w:rFonts w:asciiTheme="minorHAnsi" w:hAnsiTheme="minorHAnsi" w:cstheme="minorHAnsi"/>
        <w:iCs/>
        <w:sz w:val="18"/>
        <w:szCs w:val="18"/>
      </w:rPr>
      <w:fldChar w:fldCharType="begin"/>
    </w:r>
    <w:r w:rsidRPr="00827814">
      <w:rPr>
        <w:rFonts w:asciiTheme="minorHAnsi" w:hAnsiTheme="minorHAnsi" w:cstheme="minorHAnsi"/>
        <w:iCs/>
        <w:sz w:val="18"/>
        <w:szCs w:val="18"/>
      </w:rPr>
      <w:instrText xml:space="preserve"> PAGE  \* MERGEFORMAT </w:instrText>
    </w:r>
    <w:r w:rsidRPr="00827814">
      <w:rPr>
        <w:rFonts w:asciiTheme="minorHAnsi" w:hAnsiTheme="minorHAnsi" w:cstheme="minorHAnsi"/>
        <w:iCs/>
        <w:sz w:val="18"/>
        <w:szCs w:val="18"/>
      </w:rPr>
      <w:fldChar w:fldCharType="separate"/>
    </w:r>
    <w:r w:rsidR="004B5B21" w:rsidRPr="00827814">
      <w:rPr>
        <w:rFonts w:asciiTheme="minorHAnsi" w:hAnsiTheme="minorHAnsi" w:cstheme="minorHAnsi"/>
        <w:iCs/>
        <w:noProof/>
        <w:sz w:val="18"/>
        <w:szCs w:val="18"/>
      </w:rPr>
      <w:t>7</w:t>
    </w:r>
    <w:r w:rsidRPr="00827814">
      <w:rPr>
        <w:rFonts w:asciiTheme="minorHAnsi" w:hAnsiTheme="minorHAnsi" w:cstheme="minorHAnsi"/>
        <w:iCs/>
        <w:sz w:val="18"/>
        <w:szCs w:val="18"/>
      </w:rPr>
      <w:fldChar w:fldCharType="end"/>
    </w:r>
  </w:p>
  <w:p w14:paraId="0C3023EC" w14:textId="77777777" w:rsidR="00827814" w:rsidRPr="00827814" w:rsidRDefault="00827814" w:rsidP="00827814">
    <w:pPr>
      <w:pStyle w:val="Header"/>
      <w:jc w:val="center"/>
      <w:rPr>
        <w:rFonts w:asciiTheme="minorHAnsi" w:hAnsiTheme="minorHAnsi" w:cstheme="minorHAnsi"/>
        <w:iCs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9955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963"/>
    </w:tblGrid>
    <w:tr w:rsidR="0012753F" w14:paraId="0B90C610" w14:textId="77777777" w:rsidTr="004F4C37">
      <w:tc>
        <w:tcPr>
          <w:tcW w:w="9955" w:type="dxa"/>
          <w:noWrap/>
          <w:tcMar>
            <w:left w:w="0" w:type="dxa"/>
          </w:tcMar>
        </w:tcPr>
        <w:p w14:paraId="767BEF1B" w14:textId="77777777" w:rsidR="0012753F" w:rsidRDefault="0012753F" w:rsidP="0012753F">
          <w:pPr>
            <w:pStyle w:val="Header"/>
            <w:spacing w:before="120" w:line="360" w:lineRule="auto"/>
            <w:jc w:val="center"/>
          </w:pPr>
          <w:r w:rsidRPr="008E52B1">
            <w:rPr>
              <w:noProof/>
              <w:color w:val="3399FF"/>
              <w:lang w:val="en-GB" w:eastAsia="zh-CN"/>
            </w:rPr>
            <w:drawing>
              <wp:inline distT="0" distB="0" distL="0" distR="0" wp14:anchorId="4C0B12FA" wp14:editId="5FE3DF61">
                <wp:extent cx="838200" cy="838200"/>
                <wp:effectExtent l="0" t="0" r="0" b="0"/>
                <wp:docPr id="1" name="Picture 1" descr="C:\Users\comas\AppData\Local\Temp\Rar$DRa0.735\jpg\ITU official logo_blue_RGB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comas\AppData\Local\Temp\Rar$DRa0.735\jpg\ITU official logo_blue_RGB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D331A2C" w14:textId="77777777" w:rsidR="0012753F" w:rsidRDefault="001275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2" w15:restartNumberingAfterBreak="0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0C0A0AB8"/>
    <w:multiLevelType w:val="hybridMultilevel"/>
    <w:tmpl w:val="B8ECB236"/>
    <w:lvl w:ilvl="0" w:tplc="612686EE">
      <w:start w:val="7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67A5E47"/>
    <w:multiLevelType w:val="hybridMultilevel"/>
    <w:tmpl w:val="0AC45C42"/>
    <w:lvl w:ilvl="0" w:tplc="1009000F">
      <w:start w:val="1"/>
      <w:numFmt w:val="decimal"/>
      <w:lvlText w:val="%1."/>
      <w:lvlJc w:val="left"/>
      <w:pPr>
        <w:ind w:left="2227" w:hanging="360"/>
      </w:pPr>
      <w:rPr>
        <w:rFonts w:hint="default"/>
      </w:rPr>
    </w:lvl>
    <w:lvl w:ilvl="1" w:tplc="10090003" w:tentative="1">
      <w:start w:val="1"/>
      <w:numFmt w:val="bullet"/>
      <w:lvlText w:val="o"/>
      <w:lvlJc w:val="left"/>
      <w:pPr>
        <w:ind w:left="294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6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8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10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82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54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6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87" w:hanging="360"/>
      </w:pPr>
      <w:rPr>
        <w:rFonts w:ascii="Wingdings" w:hAnsi="Wingdings" w:hint="default"/>
      </w:rPr>
    </w:lvl>
  </w:abstractNum>
  <w:abstractNum w:abstractNumId="6" w15:restartNumberingAfterBreak="0">
    <w:nsid w:val="2B9704C4"/>
    <w:multiLevelType w:val="hybridMultilevel"/>
    <w:tmpl w:val="29D421EA"/>
    <w:lvl w:ilvl="0" w:tplc="612686EE">
      <w:start w:val="7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ECA44BE"/>
    <w:multiLevelType w:val="hybridMultilevel"/>
    <w:tmpl w:val="D5EC7104"/>
    <w:lvl w:ilvl="0" w:tplc="612686EE">
      <w:start w:val="7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3AB3FF7"/>
    <w:multiLevelType w:val="hybridMultilevel"/>
    <w:tmpl w:val="375082FA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  <w:rPr>
        <w:rFonts w:cs="Times New Roman"/>
      </w:rPr>
    </w:lvl>
  </w:abstractNum>
  <w:abstractNum w:abstractNumId="9" w15:restartNumberingAfterBreak="0">
    <w:nsid w:val="44E67DF0"/>
    <w:multiLevelType w:val="hybridMultilevel"/>
    <w:tmpl w:val="5D7496C2"/>
    <w:lvl w:ilvl="0" w:tplc="612686EE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1012AC"/>
    <w:multiLevelType w:val="hybridMultilevel"/>
    <w:tmpl w:val="449440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CB6B0F"/>
    <w:multiLevelType w:val="hybridMultilevel"/>
    <w:tmpl w:val="22323FD2"/>
    <w:lvl w:ilvl="0" w:tplc="BA640A30">
      <w:start w:val="3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2" w15:restartNumberingAfterBreak="0">
    <w:nsid w:val="63690E03"/>
    <w:multiLevelType w:val="hybridMultilevel"/>
    <w:tmpl w:val="9C0E52DC"/>
    <w:lvl w:ilvl="0" w:tplc="612686EE">
      <w:start w:val="7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DAF6925"/>
    <w:multiLevelType w:val="hybridMultilevel"/>
    <w:tmpl w:val="DA708E34"/>
    <w:lvl w:ilvl="0" w:tplc="612686EE">
      <w:start w:val="7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13"/>
  </w:num>
  <w:num w:numId="4">
    <w:abstractNumId w:val="5"/>
  </w:num>
  <w:num w:numId="5">
    <w:abstractNumId w:val="9"/>
  </w:num>
  <w:num w:numId="6">
    <w:abstractNumId w:val="10"/>
  </w:num>
  <w:num w:numId="7">
    <w:abstractNumId w:val="12"/>
  </w:num>
  <w:num w:numId="8">
    <w:abstractNumId w:val="4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uildingBlockITU" w:val="Building Blocks ITU.dotx"/>
  </w:docVars>
  <w:rsids>
    <w:rsidRoot w:val="001A4EC4"/>
    <w:rsid w:val="00006A31"/>
    <w:rsid w:val="00006C82"/>
    <w:rsid w:val="00010E30"/>
    <w:rsid w:val="00015C76"/>
    <w:rsid w:val="00026CF8"/>
    <w:rsid w:val="00030BD7"/>
    <w:rsid w:val="00031E64"/>
    <w:rsid w:val="00034340"/>
    <w:rsid w:val="00035CB3"/>
    <w:rsid w:val="00045A8D"/>
    <w:rsid w:val="0005167A"/>
    <w:rsid w:val="00054E5D"/>
    <w:rsid w:val="000665C0"/>
    <w:rsid w:val="00070258"/>
    <w:rsid w:val="0007323C"/>
    <w:rsid w:val="00086D03"/>
    <w:rsid w:val="000A096A"/>
    <w:rsid w:val="000A375E"/>
    <w:rsid w:val="000A7051"/>
    <w:rsid w:val="000B0AF6"/>
    <w:rsid w:val="000B0E9B"/>
    <w:rsid w:val="000B2CAE"/>
    <w:rsid w:val="000C03C7"/>
    <w:rsid w:val="000C2AD0"/>
    <w:rsid w:val="000D3F3B"/>
    <w:rsid w:val="000E3DEE"/>
    <w:rsid w:val="000E4BCD"/>
    <w:rsid w:val="00100B72"/>
    <w:rsid w:val="00101F7D"/>
    <w:rsid w:val="001033EE"/>
    <w:rsid w:val="00103C76"/>
    <w:rsid w:val="00107D47"/>
    <w:rsid w:val="0011265F"/>
    <w:rsid w:val="00117282"/>
    <w:rsid w:val="00117389"/>
    <w:rsid w:val="00121C2D"/>
    <w:rsid w:val="0012753F"/>
    <w:rsid w:val="00132FF6"/>
    <w:rsid w:val="00134404"/>
    <w:rsid w:val="00134B56"/>
    <w:rsid w:val="00144DFB"/>
    <w:rsid w:val="001604EE"/>
    <w:rsid w:val="00187CA3"/>
    <w:rsid w:val="00193715"/>
    <w:rsid w:val="00196710"/>
    <w:rsid w:val="00196770"/>
    <w:rsid w:val="00197324"/>
    <w:rsid w:val="001A4EC4"/>
    <w:rsid w:val="001B2279"/>
    <w:rsid w:val="001B351B"/>
    <w:rsid w:val="001B42C9"/>
    <w:rsid w:val="001B45BF"/>
    <w:rsid w:val="001C06DB"/>
    <w:rsid w:val="001C6971"/>
    <w:rsid w:val="001D2785"/>
    <w:rsid w:val="001D549C"/>
    <w:rsid w:val="001D7070"/>
    <w:rsid w:val="001F2170"/>
    <w:rsid w:val="001F27E6"/>
    <w:rsid w:val="001F3948"/>
    <w:rsid w:val="001F5A49"/>
    <w:rsid w:val="00201097"/>
    <w:rsid w:val="00201B6E"/>
    <w:rsid w:val="00205F9D"/>
    <w:rsid w:val="00212807"/>
    <w:rsid w:val="00222CF1"/>
    <w:rsid w:val="00223C2D"/>
    <w:rsid w:val="002302B3"/>
    <w:rsid w:val="00230C66"/>
    <w:rsid w:val="00235A29"/>
    <w:rsid w:val="00236D65"/>
    <w:rsid w:val="00241526"/>
    <w:rsid w:val="002443A2"/>
    <w:rsid w:val="0024681C"/>
    <w:rsid w:val="00266E74"/>
    <w:rsid w:val="0027308E"/>
    <w:rsid w:val="00283C3B"/>
    <w:rsid w:val="002861E6"/>
    <w:rsid w:val="00287D18"/>
    <w:rsid w:val="00294F8C"/>
    <w:rsid w:val="002A2618"/>
    <w:rsid w:val="002A5DD7"/>
    <w:rsid w:val="002B0CAC"/>
    <w:rsid w:val="002B5046"/>
    <w:rsid w:val="002D59E6"/>
    <w:rsid w:val="002D5A15"/>
    <w:rsid w:val="002D5BDD"/>
    <w:rsid w:val="002E3D27"/>
    <w:rsid w:val="002F0890"/>
    <w:rsid w:val="002F1F2C"/>
    <w:rsid w:val="002F2531"/>
    <w:rsid w:val="002F3F0C"/>
    <w:rsid w:val="002F4967"/>
    <w:rsid w:val="00306452"/>
    <w:rsid w:val="00311970"/>
    <w:rsid w:val="00316935"/>
    <w:rsid w:val="00321E3E"/>
    <w:rsid w:val="003266ED"/>
    <w:rsid w:val="00326C68"/>
    <w:rsid w:val="0033029C"/>
    <w:rsid w:val="0033299D"/>
    <w:rsid w:val="003370B8"/>
    <w:rsid w:val="00345D38"/>
    <w:rsid w:val="00352097"/>
    <w:rsid w:val="00352116"/>
    <w:rsid w:val="0035322F"/>
    <w:rsid w:val="00364E35"/>
    <w:rsid w:val="003666FF"/>
    <w:rsid w:val="0037309C"/>
    <w:rsid w:val="00380A6E"/>
    <w:rsid w:val="003836D4"/>
    <w:rsid w:val="003974CD"/>
    <w:rsid w:val="003A1F49"/>
    <w:rsid w:val="003A462E"/>
    <w:rsid w:val="003A55ED"/>
    <w:rsid w:val="003A5D52"/>
    <w:rsid w:val="003B2BDA"/>
    <w:rsid w:val="003B55EC"/>
    <w:rsid w:val="003C2EA7"/>
    <w:rsid w:val="003C4471"/>
    <w:rsid w:val="003C7D41"/>
    <w:rsid w:val="003D4A69"/>
    <w:rsid w:val="003E504F"/>
    <w:rsid w:val="003E78D6"/>
    <w:rsid w:val="00400573"/>
    <w:rsid w:val="004007A3"/>
    <w:rsid w:val="00406D71"/>
    <w:rsid w:val="004326DB"/>
    <w:rsid w:val="0043682E"/>
    <w:rsid w:val="0044077A"/>
    <w:rsid w:val="00445653"/>
    <w:rsid w:val="00447ECB"/>
    <w:rsid w:val="0045151A"/>
    <w:rsid w:val="004623F7"/>
    <w:rsid w:val="00463FE0"/>
    <w:rsid w:val="00480F51"/>
    <w:rsid w:val="00481124"/>
    <w:rsid w:val="004815EB"/>
    <w:rsid w:val="00487569"/>
    <w:rsid w:val="00496864"/>
    <w:rsid w:val="00496920"/>
    <w:rsid w:val="004A4496"/>
    <w:rsid w:val="004A5F47"/>
    <w:rsid w:val="004B11AB"/>
    <w:rsid w:val="004B5B21"/>
    <w:rsid w:val="004B7C9A"/>
    <w:rsid w:val="004C6779"/>
    <w:rsid w:val="004D733B"/>
    <w:rsid w:val="004E0DC4"/>
    <w:rsid w:val="004E0FB5"/>
    <w:rsid w:val="004E43BB"/>
    <w:rsid w:val="004E460D"/>
    <w:rsid w:val="004E75EE"/>
    <w:rsid w:val="004F178E"/>
    <w:rsid w:val="004F4543"/>
    <w:rsid w:val="004F57BB"/>
    <w:rsid w:val="00505309"/>
    <w:rsid w:val="0050789B"/>
    <w:rsid w:val="0051383E"/>
    <w:rsid w:val="005224A1"/>
    <w:rsid w:val="005334BF"/>
    <w:rsid w:val="00534372"/>
    <w:rsid w:val="005414BE"/>
    <w:rsid w:val="00543DF8"/>
    <w:rsid w:val="00546101"/>
    <w:rsid w:val="00553DD7"/>
    <w:rsid w:val="00555F2C"/>
    <w:rsid w:val="005638CF"/>
    <w:rsid w:val="0056741E"/>
    <w:rsid w:val="0057325A"/>
    <w:rsid w:val="0057469A"/>
    <w:rsid w:val="00575FEC"/>
    <w:rsid w:val="00580814"/>
    <w:rsid w:val="005812DD"/>
    <w:rsid w:val="00583A0B"/>
    <w:rsid w:val="005A03A3"/>
    <w:rsid w:val="005A2630"/>
    <w:rsid w:val="005A2B92"/>
    <w:rsid w:val="005A3F66"/>
    <w:rsid w:val="005A79E9"/>
    <w:rsid w:val="005B214C"/>
    <w:rsid w:val="005B4CDA"/>
    <w:rsid w:val="005B5D07"/>
    <w:rsid w:val="005D3669"/>
    <w:rsid w:val="005E5EB3"/>
    <w:rsid w:val="005F3CB6"/>
    <w:rsid w:val="005F5D56"/>
    <w:rsid w:val="005F657C"/>
    <w:rsid w:val="00602D53"/>
    <w:rsid w:val="006030D7"/>
    <w:rsid w:val="006047E5"/>
    <w:rsid w:val="0064371D"/>
    <w:rsid w:val="00650543"/>
    <w:rsid w:val="00650B2A"/>
    <w:rsid w:val="00651777"/>
    <w:rsid w:val="006550F8"/>
    <w:rsid w:val="00663BB1"/>
    <w:rsid w:val="006711CE"/>
    <w:rsid w:val="006829F3"/>
    <w:rsid w:val="00683C60"/>
    <w:rsid w:val="006861E0"/>
    <w:rsid w:val="00692076"/>
    <w:rsid w:val="006964E5"/>
    <w:rsid w:val="006A518B"/>
    <w:rsid w:val="006B0590"/>
    <w:rsid w:val="006B0871"/>
    <w:rsid w:val="006B49DA"/>
    <w:rsid w:val="006B6876"/>
    <w:rsid w:val="006C53F8"/>
    <w:rsid w:val="006C7CDE"/>
    <w:rsid w:val="006D15B3"/>
    <w:rsid w:val="00705355"/>
    <w:rsid w:val="0070606E"/>
    <w:rsid w:val="007234B1"/>
    <w:rsid w:val="00723D08"/>
    <w:rsid w:val="00725FDA"/>
    <w:rsid w:val="00727816"/>
    <w:rsid w:val="00730B9A"/>
    <w:rsid w:val="00734221"/>
    <w:rsid w:val="00750CFA"/>
    <w:rsid w:val="007553DA"/>
    <w:rsid w:val="00775DB8"/>
    <w:rsid w:val="00782354"/>
    <w:rsid w:val="007921A7"/>
    <w:rsid w:val="007A4688"/>
    <w:rsid w:val="007B3DB1"/>
    <w:rsid w:val="007D183E"/>
    <w:rsid w:val="007D43D0"/>
    <w:rsid w:val="007E1833"/>
    <w:rsid w:val="007E368D"/>
    <w:rsid w:val="007E3F13"/>
    <w:rsid w:val="007F751A"/>
    <w:rsid w:val="00800012"/>
    <w:rsid w:val="0080261F"/>
    <w:rsid w:val="00805A02"/>
    <w:rsid w:val="00806160"/>
    <w:rsid w:val="008143A4"/>
    <w:rsid w:val="0081513E"/>
    <w:rsid w:val="00827814"/>
    <w:rsid w:val="00844325"/>
    <w:rsid w:val="00854131"/>
    <w:rsid w:val="0085652D"/>
    <w:rsid w:val="0085709B"/>
    <w:rsid w:val="0087694B"/>
    <w:rsid w:val="00880F4D"/>
    <w:rsid w:val="00885036"/>
    <w:rsid w:val="008B35A3"/>
    <w:rsid w:val="008B37E1"/>
    <w:rsid w:val="008B45F8"/>
    <w:rsid w:val="008C2E74"/>
    <w:rsid w:val="008D2445"/>
    <w:rsid w:val="008D5409"/>
    <w:rsid w:val="008D65AA"/>
    <w:rsid w:val="008E006D"/>
    <w:rsid w:val="008E38B4"/>
    <w:rsid w:val="008F2892"/>
    <w:rsid w:val="008F4F21"/>
    <w:rsid w:val="00904D4A"/>
    <w:rsid w:val="009076D7"/>
    <w:rsid w:val="00912DAB"/>
    <w:rsid w:val="009151BA"/>
    <w:rsid w:val="00925023"/>
    <w:rsid w:val="009277BC"/>
    <w:rsid w:val="00927D57"/>
    <w:rsid w:val="00931A51"/>
    <w:rsid w:val="00947185"/>
    <w:rsid w:val="009518B3"/>
    <w:rsid w:val="00957DB7"/>
    <w:rsid w:val="00963D9D"/>
    <w:rsid w:val="009674D2"/>
    <w:rsid w:val="009737AE"/>
    <w:rsid w:val="0098013E"/>
    <w:rsid w:val="00981B54"/>
    <w:rsid w:val="009842C3"/>
    <w:rsid w:val="009A009A"/>
    <w:rsid w:val="009A414D"/>
    <w:rsid w:val="009A6BB6"/>
    <w:rsid w:val="009B192F"/>
    <w:rsid w:val="009B3F43"/>
    <w:rsid w:val="009B5CFA"/>
    <w:rsid w:val="009C161F"/>
    <w:rsid w:val="009C56B4"/>
    <w:rsid w:val="009D51A2"/>
    <w:rsid w:val="009E04A8"/>
    <w:rsid w:val="009E32C3"/>
    <w:rsid w:val="009E4595"/>
    <w:rsid w:val="009E4AEC"/>
    <w:rsid w:val="009E5BD8"/>
    <w:rsid w:val="009E681E"/>
    <w:rsid w:val="009F187D"/>
    <w:rsid w:val="00A119E6"/>
    <w:rsid w:val="00A200B2"/>
    <w:rsid w:val="00A20FBC"/>
    <w:rsid w:val="00A31370"/>
    <w:rsid w:val="00A34D6F"/>
    <w:rsid w:val="00A37F24"/>
    <w:rsid w:val="00A41F91"/>
    <w:rsid w:val="00A603E6"/>
    <w:rsid w:val="00A63355"/>
    <w:rsid w:val="00A7596D"/>
    <w:rsid w:val="00A80EFE"/>
    <w:rsid w:val="00A963DF"/>
    <w:rsid w:val="00A96D3A"/>
    <w:rsid w:val="00AC0C22"/>
    <w:rsid w:val="00AC3896"/>
    <w:rsid w:val="00AC6BF3"/>
    <w:rsid w:val="00AD2CF2"/>
    <w:rsid w:val="00AE1649"/>
    <w:rsid w:val="00AE2D88"/>
    <w:rsid w:val="00AE2F07"/>
    <w:rsid w:val="00AE6F6F"/>
    <w:rsid w:val="00AF3325"/>
    <w:rsid w:val="00AF34D9"/>
    <w:rsid w:val="00AF5B37"/>
    <w:rsid w:val="00AF70DA"/>
    <w:rsid w:val="00B019D3"/>
    <w:rsid w:val="00B30497"/>
    <w:rsid w:val="00B3450F"/>
    <w:rsid w:val="00B34CF9"/>
    <w:rsid w:val="00B37559"/>
    <w:rsid w:val="00B4054B"/>
    <w:rsid w:val="00B440FF"/>
    <w:rsid w:val="00B579B0"/>
    <w:rsid w:val="00B57D11"/>
    <w:rsid w:val="00B649D7"/>
    <w:rsid w:val="00B6622B"/>
    <w:rsid w:val="00B73A8D"/>
    <w:rsid w:val="00B81C2F"/>
    <w:rsid w:val="00B83700"/>
    <w:rsid w:val="00B90743"/>
    <w:rsid w:val="00B90C45"/>
    <w:rsid w:val="00B92577"/>
    <w:rsid w:val="00B933BE"/>
    <w:rsid w:val="00BD6738"/>
    <w:rsid w:val="00BD7E5E"/>
    <w:rsid w:val="00BE63DB"/>
    <w:rsid w:val="00BE6574"/>
    <w:rsid w:val="00BF2DD7"/>
    <w:rsid w:val="00C07319"/>
    <w:rsid w:val="00C16FD2"/>
    <w:rsid w:val="00C25A3E"/>
    <w:rsid w:val="00C4395E"/>
    <w:rsid w:val="00C47FFD"/>
    <w:rsid w:val="00C51E92"/>
    <w:rsid w:val="00C52D01"/>
    <w:rsid w:val="00C57E2C"/>
    <w:rsid w:val="00C608B7"/>
    <w:rsid w:val="00C66F24"/>
    <w:rsid w:val="00C76D7F"/>
    <w:rsid w:val="00C813AA"/>
    <w:rsid w:val="00C83CBF"/>
    <w:rsid w:val="00C9291E"/>
    <w:rsid w:val="00CA3F44"/>
    <w:rsid w:val="00CA4E58"/>
    <w:rsid w:val="00CA788A"/>
    <w:rsid w:val="00CB3771"/>
    <w:rsid w:val="00CB44BF"/>
    <w:rsid w:val="00CB5153"/>
    <w:rsid w:val="00CD44AB"/>
    <w:rsid w:val="00CE076A"/>
    <w:rsid w:val="00CE463D"/>
    <w:rsid w:val="00D05CB0"/>
    <w:rsid w:val="00D10BA0"/>
    <w:rsid w:val="00D21694"/>
    <w:rsid w:val="00D239B4"/>
    <w:rsid w:val="00D24EB5"/>
    <w:rsid w:val="00D35AB9"/>
    <w:rsid w:val="00D41571"/>
    <w:rsid w:val="00D416A0"/>
    <w:rsid w:val="00D47672"/>
    <w:rsid w:val="00D501FA"/>
    <w:rsid w:val="00D5123C"/>
    <w:rsid w:val="00D520C4"/>
    <w:rsid w:val="00D55560"/>
    <w:rsid w:val="00D56FAB"/>
    <w:rsid w:val="00D61C5A"/>
    <w:rsid w:val="00D63BFF"/>
    <w:rsid w:val="00D6790C"/>
    <w:rsid w:val="00D73277"/>
    <w:rsid w:val="00D76586"/>
    <w:rsid w:val="00D82657"/>
    <w:rsid w:val="00D873C8"/>
    <w:rsid w:val="00D87E20"/>
    <w:rsid w:val="00D97EF5"/>
    <w:rsid w:val="00DA4037"/>
    <w:rsid w:val="00DC3DD8"/>
    <w:rsid w:val="00DD4862"/>
    <w:rsid w:val="00DD64C1"/>
    <w:rsid w:val="00DE0D06"/>
    <w:rsid w:val="00DE66A5"/>
    <w:rsid w:val="00DF17FD"/>
    <w:rsid w:val="00DF2B50"/>
    <w:rsid w:val="00E01059"/>
    <w:rsid w:val="00E04C86"/>
    <w:rsid w:val="00E05484"/>
    <w:rsid w:val="00E17344"/>
    <w:rsid w:val="00E20F30"/>
    <w:rsid w:val="00E2189C"/>
    <w:rsid w:val="00E25BB1"/>
    <w:rsid w:val="00E27BBA"/>
    <w:rsid w:val="00E30E3F"/>
    <w:rsid w:val="00E35E8F"/>
    <w:rsid w:val="00E428AB"/>
    <w:rsid w:val="00E438E8"/>
    <w:rsid w:val="00E453A3"/>
    <w:rsid w:val="00E45424"/>
    <w:rsid w:val="00E47630"/>
    <w:rsid w:val="00E520E2"/>
    <w:rsid w:val="00E530C4"/>
    <w:rsid w:val="00E53DCE"/>
    <w:rsid w:val="00E55996"/>
    <w:rsid w:val="00E64254"/>
    <w:rsid w:val="00E67928"/>
    <w:rsid w:val="00E70FB5"/>
    <w:rsid w:val="00E915AF"/>
    <w:rsid w:val="00E96415"/>
    <w:rsid w:val="00E96ED3"/>
    <w:rsid w:val="00EA15B3"/>
    <w:rsid w:val="00EB2358"/>
    <w:rsid w:val="00EB382F"/>
    <w:rsid w:val="00EB3EB8"/>
    <w:rsid w:val="00EB7A9F"/>
    <w:rsid w:val="00EC00EF"/>
    <w:rsid w:val="00EC02FE"/>
    <w:rsid w:val="00EC19BB"/>
    <w:rsid w:val="00EC4A96"/>
    <w:rsid w:val="00EC5954"/>
    <w:rsid w:val="00ED41A3"/>
    <w:rsid w:val="00EE03A0"/>
    <w:rsid w:val="00EF0946"/>
    <w:rsid w:val="00F024A7"/>
    <w:rsid w:val="00F048A7"/>
    <w:rsid w:val="00F15AE4"/>
    <w:rsid w:val="00F301A3"/>
    <w:rsid w:val="00F41A86"/>
    <w:rsid w:val="00F424BF"/>
    <w:rsid w:val="00F44FC3"/>
    <w:rsid w:val="00F46107"/>
    <w:rsid w:val="00F468C5"/>
    <w:rsid w:val="00F52F39"/>
    <w:rsid w:val="00F6184F"/>
    <w:rsid w:val="00F64BE7"/>
    <w:rsid w:val="00F7784F"/>
    <w:rsid w:val="00F8310E"/>
    <w:rsid w:val="00F914DD"/>
    <w:rsid w:val="00FA2358"/>
    <w:rsid w:val="00FB2592"/>
    <w:rsid w:val="00FB2810"/>
    <w:rsid w:val="00FB404C"/>
    <w:rsid w:val="00FB7A2C"/>
    <w:rsid w:val="00FC2947"/>
    <w:rsid w:val="00FC5110"/>
    <w:rsid w:val="00FE0818"/>
    <w:rsid w:val="00FE37E7"/>
    <w:rsid w:val="00FE4822"/>
    <w:rsid w:val="00FE6FB1"/>
    <w:rsid w:val="00FF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0BF6D81B"/>
  <w15:docId w15:val="{5DB4FFA2-FF36-4843-A01D-D400A5A21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A5F47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line="280" w:lineRule="exact"/>
      <w:jc w:val="both"/>
      <w:textAlignment w:val="baseline"/>
    </w:pPr>
    <w:rPr>
      <w:sz w:val="24"/>
      <w:szCs w:val="22"/>
      <w:lang w:val="en-US" w:eastAsia="en-US"/>
    </w:rPr>
  </w:style>
  <w:style w:type="paragraph" w:styleId="Heading1">
    <w:name w:val="heading 1"/>
    <w:basedOn w:val="Normal"/>
    <w:next w:val="Normal"/>
    <w:qFormat/>
    <w:rsid w:val="004326DB"/>
    <w:pPr>
      <w:keepNext/>
      <w:keepLines/>
      <w:spacing w:before="600" w:line="320" w:lineRule="exact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4326DB"/>
    <w:pPr>
      <w:spacing w:before="360"/>
      <w:outlineLvl w:val="1"/>
    </w:pPr>
  </w:style>
  <w:style w:type="paragraph" w:styleId="Heading3">
    <w:name w:val="heading 3"/>
    <w:basedOn w:val="Heading1"/>
    <w:next w:val="Normal"/>
    <w:qFormat/>
    <w:rsid w:val="004326DB"/>
    <w:pPr>
      <w:spacing w:before="240"/>
      <w:outlineLvl w:val="2"/>
    </w:pPr>
  </w:style>
  <w:style w:type="paragraph" w:styleId="Heading4">
    <w:name w:val="heading 4"/>
    <w:basedOn w:val="Heading3"/>
    <w:next w:val="Normal"/>
    <w:qFormat/>
    <w:rsid w:val="004326DB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4326DB"/>
    <w:pPr>
      <w:outlineLvl w:val="4"/>
    </w:pPr>
  </w:style>
  <w:style w:type="paragraph" w:styleId="Heading6">
    <w:name w:val="heading 6"/>
    <w:basedOn w:val="Heading4"/>
    <w:next w:val="Normal"/>
    <w:qFormat/>
    <w:rsid w:val="004326DB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4326DB"/>
    <w:pPr>
      <w:outlineLvl w:val="6"/>
    </w:pPr>
  </w:style>
  <w:style w:type="paragraph" w:styleId="Heading8">
    <w:name w:val="heading 8"/>
    <w:basedOn w:val="Heading6"/>
    <w:next w:val="Normal"/>
    <w:qFormat/>
    <w:rsid w:val="004326DB"/>
    <w:pPr>
      <w:outlineLvl w:val="7"/>
    </w:pPr>
  </w:style>
  <w:style w:type="paragraph" w:styleId="Heading9">
    <w:name w:val="heading 9"/>
    <w:basedOn w:val="Heading6"/>
    <w:next w:val="Normal"/>
    <w:qFormat/>
    <w:rsid w:val="004326D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4326DB"/>
  </w:style>
  <w:style w:type="paragraph" w:styleId="TOC4">
    <w:name w:val="toc 4"/>
    <w:basedOn w:val="TOC3"/>
    <w:semiHidden/>
    <w:rsid w:val="004326DB"/>
  </w:style>
  <w:style w:type="paragraph" w:styleId="TOC3">
    <w:name w:val="toc 3"/>
    <w:basedOn w:val="TOC2"/>
    <w:semiHidden/>
    <w:rsid w:val="004326DB"/>
  </w:style>
  <w:style w:type="paragraph" w:styleId="TOC2">
    <w:name w:val="toc 2"/>
    <w:basedOn w:val="TOC1"/>
    <w:semiHidden/>
    <w:rsid w:val="004326DB"/>
    <w:pPr>
      <w:spacing w:before="80"/>
      <w:ind w:left="1531" w:hanging="851"/>
    </w:pPr>
  </w:style>
  <w:style w:type="paragraph" w:styleId="TOC1">
    <w:name w:val="toc 1"/>
    <w:basedOn w:val="Normal"/>
    <w:semiHidden/>
    <w:rsid w:val="004326DB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  <w:jc w:val="left"/>
    </w:pPr>
  </w:style>
  <w:style w:type="paragraph" w:styleId="TOC7">
    <w:name w:val="toc 7"/>
    <w:basedOn w:val="TOC4"/>
    <w:semiHidden/>
    <w:rsid w:val="004326DB"/>
  </w:style>
  <w:style w:type="paragraph" w:styleId="TOC6">
    <w:name w:val="toc 6"/>
    <w:basedOn w:val="TOC4"/>
    <w:semiHidden/>
    <w:rsid w:val="004326DB"/>
  </w:style>
  <w:style w:type="paragraph" w:styleId="TOC5">
    <w:name w:val="toc 5"/>
    <w:basedOn w:val="TOC4"/>
    <w:semiHidden/>
    <w:rsid w:val="004326DB"/>
  </w:style>
  <w:style w:type="paragraph" w:styleId="Footer">
    <w:name w:val="footer"/>
    <w:basedOn w:val="Normal"/>
    <w:link w:val="FooterChar"/>
    <w:rsid w:val="004326DB"/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</w:pPr>
  </w:style>
  <w:style w:type="paragraph" w:styleId="Header">
    <w:name w:val="header"/>
    <w:aliases w:val="encabezado,Page No,header odd,header odd1,header odd2,header,he"/>
    <w:basedOn w:val="Normal"/>
    <w:link w:val="HeaderChar"/>
    <w:rsid w:val="00235A29"/>
    <w:pPr>
      <w:tabs>
        <w:tab w:val="clear" w:pos="1191"/>
        <w:tab w:val="clear" w:pos="1588"/>
        <w:tab w:val="clear" w:pos="1985"/>
        <w:tab w:val="center" w:pos="4820"/>
        <w:tab w:val="center" w:pos="9639"/>
      </w:tabs>
      <w:spacing w:before="0"/>
      <w:jc w:val="left"/>
    </w:pPr>
  </w:style>
  <w:style w:type="character" w:styleId="FootnoteReference">
    <w:name w:val="footnote reference"/>
    <w:basedOn w:val="DefaultParagraphFont"/>
    <w:semiHidden/>
    <w:rsid w:val="004326DB"/>
    <w:rPr>
      <w:position w:val="6"/>
      <w:sz w:val="18"/>
    </w:rPr>
  </w:style>
  <w:style w:type="paragraph" w:styleId="FootnoteText">
    <w:name w:val="footnote text"/>
    <w:basedOn w:val="Note"/>
    <w:link w:val="FootnoteTextChar"/>
    <w:semiHidden/>
    <w:rsid w:val="004326DB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4326DB"/>
    <w:pPr>
      <w:spacing w:before="80" w:line="240" w:lineRule="exact"/>
    </w:pPr>
    <w:rPr>
      <w:sz w:val="20"/>
    </w:rPr>
  </w:style>
  <w:style w:type="paragraph" w:customStyle="1" w:styleId="enumlev1">
    <w:name w:val="enumlev1"/>
    <w:basedOn w:val="Normal"/>
    <w:rsid w:val="004326DB"/>
    <w:pPr>
      <w:spacing w:before="80"/>
      <w:ind w:left="794" w:hanging="794"/>
    </w:pPr>
  </w:style>
  <w:style w:type="paragraph" w:customStyle="1" w:styleId="enumlev2">
    <w:name w:val="enumlev2"/>
    <w:basedOn w:val="enumlev1"/>
    <w:rsid w:val="004326DB"/>
    <w:pPr>
      <w:ind w:left="1191" w:hanging="397"/>
    </w:pPr>
  </w:style>
  <w:style w:type="paragraph" w:customStyle="1" w:styleId="enumlev3">
    <w:name w:val="enumlev3"/>
    <w:basedOn w:val="enumlev2"/>
    <w:rsid w:val="004326DB"/>
    <w:pPr>
      <w:ind w:left="1588"/>
    </w:pPr>
  </w:style>
  <w:style w:type="paragraph" w:customStyle="1" w:styleId="Equation">
    <w:name w:val="Equation"/>
    <w:basedOn w:val="Normal"/>
    <w:rsid w:val="004326DB"/>
    <w:pPr>
      <w:tabs>
        <w:tab w:val="clear" w:pos="1191"/>
        <w:tab w:val="clear" w:pos="1588"/>
        <w:tab w:val="clear" w:pos="1985"/>
        <w:tab w:val="center" w:pos="4820"/>
        <w:tab w:val="right" w:pos="9639"/>
      </w:tabs>
      <w:jc w:val="left"/>
    </w:pPr>
  </w:style>
  <w:style w:type="paragraph" w:customStyle="1" w:styleId="toc0">
    <w:name w:val="toc 0"/>
    <w:basedOn w:val="Normal"/>
    <w:next w:val="TOC1"/>
    <w:rsid w:val="004326DB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  <w:jc w:val="left"/>
    </w:pPr>
    <w:rPr>
      <w:b/>
    </w:rPr>
  </w:style>
  <w:style w:type="paragraph" w:customStyle="1" w:styleId="ASN1">
    <w:name w:val="ASN.1"/>
    <w:rsid w:val="004326D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4326DB"/>
  </w:style>
  <w:style w:type="paragraph" w:customStyle="1" w:styleId="Chaptitle">
    <w:name w:val="Chap_titl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</w:rPr>
  </w:style>
  <w:style w:type="paragraph" w:customStyle="1" w:styleId="Normalaftertitle">
    <w:name w:val="Normal_after_title"/>
    <w:basedOn w:val="Normal"/>
    <w:next w:val="Normal"/>
    <w:rsid w:val="004326DB"/>
    <w:pPr>
      <w:spacing w:before="400"/>
    </w:pPr>
  </w:style>
  <w:style w:type="character" w:styleId="PageNumber">
    <w:name w:val="page number"/>
    <w:basedOn w:val="DefaultParagraphFont"/>
    <w:rsid w:val="004326DB"/>
  </w:style>
  <w:style w:type="paragraph" w:customStyle="1" w:styleId="Reftitle">
    <w:name w:val="Ref_title"/>
    <w:basedOn w:val="Normal"/>
    <w:next w:val="Reftext"/>
    <w:rsid w:val="004326DB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rsid w:val="004326DB"/>
    <w:pPr>
      <w:ind w:left="794" w:hanging="794"/>
      <w:jc w:val="left"/>
    </w:pPr>
  </w:style>
  <w:style w:type="paragraph" w:styleId="Index1">
    <w:name w:val="index 1"/>
    <w:basedOn w:val="Normal"/>
    <w:next w:val="Normal"/>
    <w:semiHidden/>
    <w:rsid w:val="004326DB"/>
    <w:pPr>
      <w:jc w:val="left"/>
    </w:pPr>
  </w:style>
  <w:style w:type="paragraph" w:customStyle="1" w:styleId="Formal">
    <w:name w:val="Formal"/>
    <w:basedOn w:val="ASN1"/>
    <w:rsid w:val="004326DB"/>
    <w:rPr>
      <w:b w:val="0"/>
    </w:rPr>
  </w:style>
  <w:style w:type="paragraph" w:customStyle="1" w:styleId="AnnexNoTitle">
    <w:name w:val="Annex_NoTitle"/>
    <w:basedOn w:val="Normal"/>
    <w:next w:val="Normalaftertitle"/>
    <w:rsid w:val="004326DB"/>
    <w:pPr>
      <w:keepNext/>
      <w:keepLines/>
      <w:spacing w:before="720" w:after="120"/>
      <w:jc w:val="center"/>
    </w:pPr>
    <w:rPr>
      <w:b/>
    </w:rPr>
  </w:style>
  <w:style w:type="paragraph" w:customStyle="1" w:styleId="AppendixNoTitle">
    <w:name w:val="Appendix_NoTitle"/>
    <w:basedOn w:val="AnnexNoTitle"/>
    <w:next w:val="Normalaftertitle"/>
    <w:rsid w:val="004326DB"/>
  </w:style>
  <w:style w:type="paragraph" w:customStyle="1" w:styleId="Artheading">
    <w:name w:val="Art_heading"/>
    <w:basedOn w:val="Normal"/>
    <w:next w:val="Normalaftertitle"/>
    <w:rsid w:val="004326D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4326DB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4326D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4326DB"/>
    <w:pPr>
      <w:keepNext/>
      <w:keepLines/>
      <w:spacing w:before="240"/>
      <w:ind w:left="794"/>
      <w:jc w:val="left"/>
    </w:pPr>
    <w:rPr>
      <w:i/>
    </w:rPr>
  </w:style>
  <w:style w:type="paragraph" w:customStyle="1" w:styleId="ChapNo">
    <w:name w:val="Chap_No"/>
    <w:basedOn w:val="Normal"/>
    <w:next w:val="Chap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rsid w:val="004326DB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  <w:jc w:val="left"/>
    </w:pPr>
    <w:rPr>
      <w:sz w:val="18"/>
    </w:rPr>
  </w:style>
  <w:style w:type="paragraph" w:customStyle="1" w:styleId="Figure">
    <w:name w:val="Figure"/>
    <w:basedOn w:val="Normal"/>
    <w:next w:val="FigureNoTitle"/>
    <w:rsid w:val="004326DB"/>
    <w:pPr>
      <w:keepNext/>
      <w:keepLines/>
      <w:spacing w:before="240" w:after="120" w:line="240" w:lineRule="auto"/>
      <w:jc w:val="center"/>
    </w:pPr>
  </w:style>
  <w:style w:type="paragraph" w:customStyle="1" w:styleId="FigureNoTitle">
    <w:name w:val="Figure_NoTitle"/>
    <w:basedOn w:val="Normal"/>
    <w:next w:val="Normalaftertitle"/>
    <w:rsid w:val="004326DB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4326DB"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jc w:val="left"/>
      <w:textAlignment w:val="auto"/>
    </w:pPr>
    <w:rPr>
      <w:sz w:val="16"/>
    </w:rPr>
  </w:style>
  <w:style w:type="paragraph" w:customStyle="1" w:styleId="FooterQP">
    <w:name w:val="Footer_QP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b/>
    </w:rPr>
  </w:style>
  <w:style w:type="paragraph" w:customStyle="1" w:styleId="Headingb">
    <w:name w:val="Heading_b"/>
    <w:basedOn w:val="Normal"/>
    <w:next w:val="Normal"/>
    <w:rsid w:val="004326DB"/>
    <w:pPr>
      <w:keepNext/>
      <w:spacing w:before="24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rsid w:val="004326DB"/>
    <w:pPr>
      <w:keepNext/>
      <w:spacing w:before="240"/>
      <w:jc w:val="left"/>
    </w:pPr>
    <w:rPr>
      <w:i/>
    </w:rPr>
  </w:style>
  <w:style w:type="paragraph" w:styleId="Index2">
    <w:name w:val="index 2"/>
    <w:basedOn w:val="Normal"/>
    <w:next w:val="Normal"/>
    <w:semiHidden/>
    <w:rsid w:val="004326DB"/>
    <w:pPr>
      <w:ind w:left="284"/>
      <w:jc w:val="left"/>
    </w:pPr>
  </w:style>
  <w:style w:type="paragraph" w:styleId="Index3">
    <w:name w:val="index 3"/>
    <w:basedOn w:val="Normal"/>
    <w:next w:val="Normal"/>
    <w:semiHidden/>
    <w:rsid w:val="004326DB"/>
    <w:pPr>
      <w:ind w:left="567"/>
      <w:jc w:val="left"/>
    </w:pPr>
  </w:style>
  <w:style w:type="paragraph" w:customStyle="1" w:styleId="PartNo">
    <w:name w:val="Part_No"/>
    <w:basedOn w:val="Normal"/>
    <w:next w:val="Partref"/>
    <w:rsid w:val="004326DB"/>
    <w:pPr>
      <w:keepNext/>
      <w:keepLines/>
      <w:spacing w:before="480" w:after="80"/>
    </w:pPr>
    <w:rPr>
      <w:caps/>
    </w:rPr>
  </w:style>
  <w:style w:type="paragraph" w:customStyle="1" w:styleId="Partref">
    <w:name w:val="Part_ref"/>
    <w:basedOn w:val="Normal"/>
    <w:next w:val="Parttitle"/>
    <w:rsid w:val="004326DB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4326DB"/>
    <w:pPr>
      <w:keepNext/>
      <w:keepLines/>
      <w:spacing w:before="240" w:after="280" w:line="320" w:lineRule="exact"/>
      <w:jc w:val="center"/>
    </w:pPr>
    <w:rPr>
      <w:b/>
    </w:rPr>
  </w:style>
  <w:style w:type="paragraph" w:customStyle="1" w:styleId="Recdate">
    <w:name w:val="Rec_dat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4326DB"/>
  </w:style>
  <w:style w:type="paragraph" w:customStyle="1" w:styleId="RecNo">
    <w:name w:val="Rec_No"/>
    <w:basedOn w:val="Normal"/>
    <w:next w:val="Rectitle"/>
    <w:rsid w:val="004326DB"/>
    <w:pPr>
      <w:keepNext/>
      <w:keepLines/>
      <w:spacing w:before="0"/>
      <w:jc w:val="left"/>
    </w:pPr>
    <w:rPr>
      <w:b/>
      <w:sz w:val="28"/>
    </w:rPr>
  </w:style>
  <w:style w:type="paragraph" w:customStyle="1" w:styleId="Rectitle">
    <w:name w:val="Rec_title"/>
    <w:basedOn w:val="Normal"/>
    <w:next w:val="Normalaftertitle"/>
    <w:rsid w:val="004326DB"/>
    <w:pPr>
      <w:keepNext/>
      <w:keepLines/>
      <w:spacing w:before="360" w:line="240" w:lineRule="auto"/>
      <w:jc w:val="center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4326DB"/>
  </w:style>
  <w:style w:type="paragraph" w:customStyle="1" w:styleId="Questiontitle">
    <w:name w:val="Question_title"/>
    <w:basedOn w:val="Rectitle"/>
    <w:next w:val="Questionref"/>
    <w:rsid w:val="004326DB"/>
  </w:style>
  <w:style w:type="paragraph" w:customStyle="1" w:styleId="Questionref">
    <w:name w:val="Question_ref"/>
    <w:basedOn w:val="Recref"/>
    <w:next w:val="Questiondate"/>
    <w:rsid w:val="004326DB"/>
  </w:style>
  <w:style w:type="paragraph" w:customStyle="1" w:styleId="Recref">
    <w:name w:val="Rec_ref"/>
    <w:basedOn w:val="Normal"/>
    <w:next w:val="Recdat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pdate">
    <w:name w:val="Rep_date"/>
    <w:basedOn w:val="Recdate"/>
    <w:next w:val="Normalaftertitle"/>
    <w:rsid w:val="004326DB"/>
  </w:style>
  <w:style w:type="paragraph" w:customStyle="1" w:styleId="RepNo">
    <w:name w:val="Rep_No"/>
    <w:basedOn w:val="RecNo"/>
    <w:next w:val="Reptitle"/>
    <w:rsid w:val="004326DB"/>
  </w:style>
  <w:style w:type="paragraph" w:customStyle="1" w:styleId="Reptitle">
    <w:name w:val="Rep_title"/>
    <w:basedOn w:val="Rectitle"/>
    <w:next w:val="Repref"/>
    <w:rsid w:val="004326DB"/>
  </w:style>
  <w:style w:type="paragraph" w:customStyle="1" w:styleId="Repref">
    <w:name w:val="Rep_ref"/>
    <w:basedOn w:val="Recref"/>
    <w:next w:val="Repdate"/>
    <w:rsid w:val="004326DB"/>
  </w:style>
  <w:style w:type="paragraph" w:customStyle="1" w:styleId="Resdate">
    <w:name w:val="Res_date"/>
    <w:basedOn w:val="Recdate"/>
    <w:next w:val="Normalaftertitle"/>
    <w:rsid w:val="004326DB"/>
  </w:style>
  <w:style w:type="paragraph" w:customStyle="1" w:styleId="ResNo">
    <w:name w:val="Res_No"/>
    <w:basedOn w:val="RecNo"/>
    <w:next w:val="Restitle"/>
    <w:rsid w:val="004326DB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rsid w:val="004326DB"/>
  </w:style>
  <w:style w:type="paragraph" w:customStyle="1" w:styleId="Resref">
    <w:name w:val="Res_ref"/>
    <w:basedOn w:val="Recref"/>
    <w:next w:val="Resdate"/>
    <w:rsid w:val="004326DB"/>
  </w:style>
  <w:style w:type="paragraph" w:customStyle="1" w:styleId="SectionNo">
    <w:name w:val="Section_No"/>
    <w:basedOn w:val="Normal"/>
    <w:next w:val="Sectiontitle"/>
    <w:rsid w:val="004326DB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4326DB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4326DB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paragraph" w:customStyle="1" w:styleId="Tablehead">
    <w:name w:val="Table_head"/>
    <w:basedOn w:val="Normal"/>
    <w:next w:val="Tabletext"/>
    <w:rsid w:val="004326DB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 w:line="240" w:lineRule="auto"/>
      <w:jc w:val="center"/>
    </w:pPr>
    <w:rPr>
      <w:b/>
      <w:sz w:val="20"/>
    </w:rPr>
  </w:style>
  <w:style w:type="paragraph" w:customStyle="1" w:styleId="Tabletext">
    <w:name w:val="Table_text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 w:line="240" w:lineRule="auto"/>
      <w:jc w:val="left"/>
    </w:pPr>
    <w:rPr>
      <w:sz w:val="20"/>
    </w:rPr>
  </w:style>
  <w:style w:type="paragraph" w:customStyle="1" w:styleId="Tablelegend">
    <w:name w:val="Table_legend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</w:style>
  <w:style w:type="paragraph" w:customStyle="1" w:styleId="TableNoTitle">
    <w:name w:val="Table_NoTitle"/>
    <w:basedOn w:val="Normal"/>
    <w:next w:val="Tablehead"/>
    <w:rsid w:val="004326DB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4326DB"/>
  </w:style>
  <w:style w:type="paragraph" w:customStyle="1" w:styleId="Title3">
    <w:name w:val="Title 3"/>
    <w:basedOn w:val="Title2"/>
    <w:next w:val="Title4"/>
    <w:rsid w:val="004326DB"/>
    <w:rPr>
      <w:caps w:val="0"/>
    </w:rPr>
  </w:style>
  <w:style w:type="paragraph" w:customStyle="1" w:styleId="Title4">
    <w:name w:val="Title 4"/>
    <w:basedOn w:val="Title3"/>
    <w:next w:val="Heading1"/>
    <w:rsid w:val="004326DB"/>
    <w:rPr>
      <w:b/>
    </w:rPr>
  </w:style>
  <w:style w:type="paragraph" w:customStyle="1" w:styleId="Section1">
    <w:name w:val="Section_1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aliases w:val="CEO_Hyperlink"/>
    <w:basedOn w:val="DefaultParagraphFont"/>
    <w:rsid w:val="004326DB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4326DB"/>
    <w:rPr>
      <w:sz w:val="16"/>
      <w:szCs w:val="16"/>
    </w:rPr>
  </w:style>
  <w:style w:type="paragraph" w:styleId="CommentText">
    <w:name w:val="annotation text"/>
    <w:basedOn w:val="Normal"/>
    <w:semiHidden/>
    <w:rsid w:val="004326DB"/>
    <w:rPr>
      <w:sz w:val="20"/>
    </w:rPr>
  </w:style>
  <w:style w:type="character" w:customStyle="1" w:styleId="href">
    <w:name w:val="href"/>
    <w:basedOn w:val="DefaultParagraphFont"/>
    <w:rsid w:val="004326DB"/>
  </w:style>
  <w:style w:type="paragraph" w:customStyle="1" w:styleId="NormalIndent">
    <w:name w:val="Normal_Indent"/>
    <w:basedOn w:val="Normal"/>
    <w:rsid w:val="004326DB"/>
    <w:pPr>
      <w:tabs>
        <w:tab w:val="clear" w:pos="1191"/>
        <w:tab w:val="clear" w:pos="1588"/>
        <w:tab w:val="clear" w:pos="1985"/>
        <w:tab w:val="left" w:pos="2693"/>
        <w:tab w:val="left" w:pos="7655"/>
      </w:tabs>
      <w:spacing w:before="120"/>
      <w:ind w:left="794"/>
      <w:jc w:val="left"/>
    </w:pPr>
  </w:style>
  <w:style w:type="paragraph" w:customStyle="1" w:styleId="Origin">
    <w:name w:val="Origin"/>
    <w:basedOn w:val="Normal"/>
    <w:rsid w:val="00EA15B3"/>
    <w:pPr>
      <w:spacing w:before="600" w:line="312" w:lineRule="auto"/>
      <w:jc w:val="left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800012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0012"/>
    <w:rPr>
      <w:rFonts w:ascii="Tahoma" w:hAnsi="Tahoma" w:cs="Tahoma"/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031E6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031E64"/>
    <w:rPr>
      <w:rFonts w:eastAsia="SimSun"/>
      <w:sz w:val="22"/>
      <w:szCs w:val="22"/>
      <w:lang w:val="en-US"/>
    </w:rPr>
  </w:style>
  <w:style w:type="paragraph" w:customStyle="1" w:styleId="FromRef">
    <w:name w:val="FromRef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paragraph" w:customStyle="1" w:styleId="Object">
    <w:name w:val="Object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7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character" w:styleId="Strong">
    <w:name w:val="Strong"/>
    <w:basedOn w:val="DefaultParagraphFont"/>
    <w:uiPriority w:val="22"/>
    <w:qFormat/>
    <w:rsid w:val="009518B3"/>
    <w:rPr>
      <w:b/>
      <w:bCs/>
    </w:rPr>
  </w:style>
  <w:style w:type="paragraph" w:customStyle="1" w:styleId="FigureLegend0">
    <w:name w:val="Figure_Legend"/>
    <w:basedOn w:val="Normal"/>
    <w:rsid w:val="00A96D3A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 w:line="240" w:lineRule="auto"/>
      <w:jc w:val="left"/>
    </w:pPr>
    <w:rPr>
      <w:rFonts w:ascii="Times New Roman" w:hAnsi="Times New Roman" w:cs="Times New Roman"/>
      <w:sz w:val="18"/>
      <w:szCs w:val="20"/>
      <w:lang w:val="es-ES_tradnl"/>
    </w:rPr>
  </w:style>
  <w:style w:type="table" w:styleId="TableGrid">
    <w:name w:val="Table Grid"/>
    <w:basedOn w:val="TableNormal"/>
    <w:uiPriority w:val="39"/>
    <w:rsid w:val="009E45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aliases w:val="encabezado Char,Page No Char,header odd Char,header odd1 Char,header odd2 Char,header Char,he Char"/>
    <w:basedOn w:val="DefaultParagraphFont"/>
    <w:link w:val="Header"/>
    <w:rsid w:val="00212807"/>
    <w:rPr>
      <w:sz w:val="24"/>
      <w:szCs w:val="22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212807"/>
    <w:rPr>
      <w:szCs w:val="22"/>
      <w:lang w:val="en-US" w:eastAsia="en-US"/>
    </w:rPr>
  </w:style>
  <w:style w:type="paragraph" w:customStyle="1" w:styleId="AnnexNotitle0">
    <w:name w:val="Annex_No &amp; title"/>
    <w:basedOn w:val="Normal"/>
    <w:next w:val="Normal"/>
    <w:rsid w:val="00212807"/>
    <w:pPr>
      <w:keepNext/>
      <w:keepLines/>
      <w:spacing w:before="480" w:line="240" w:lineRule="auto"/>
      <w:jc w:val="center"/>
    </w:pPr>
    <w:rPr>
      <w:rFonts w:ascii="Times New Roman" w:hAnsi="Times New Roman" w:cs="Times New Roman"/>
      <w:b/>
      <w:sz w:val="28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212807"/>
    <w:pPr>
      <w:spacing w:before="120" w:line="240" w:lineRule="auto"/>
      <w:ind w:left="720"/>
      <w:contextualSpacing/>
      <w:jc w:val="left"/>
    </w:pPr>
    <w:rPr>
      <w:rFonts w:ascii="Times New Roman" w:hAnsi="Times New Roman" w:cs="Times New Roman"/>
      <w:szCs w:val="20"/>
      <w:lang w:val="en-GB"/>
    </w:rPr>
  </w:style>
  <w:style w:type="paragraph" w:customStyle="1" w:styleId="Default">
    <w:name w:val="Default"/>
    <w:rsid w:val="0021280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customStyle="1" w:styleId="Reasons">
    <w:name w:val="Reasons"/>
    <w:basedOn w:val="Normal"/>
    <w:qFormat/>
    <w:rsid w:val="00B83700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ascii="Times New Roman" w:hAnsi="Times New Roman" w:cs="Times New Roman"/>
      <w:szCs w:val="20"/>
    </w:rPr>
  </w:style>
  <w:style w:type="character" w:styleId="FollowedHyperlink">
    <w:name w:val="FollowedHyperlink"/>
    <w:basedOn w:val="DefaultParagraphFont"/>
    <w:semiHidden/>
    <w:unhideWhenUsed/>
    <w:rsid w:val="00364E35"/>
    <w:rPr>
      <w:color w:val="800080" w:themeColor="followedHyperlink"/>
      <w:u w:val="single"/>
    </w:rPr>
  </w:style>
  <w:style w:type="paragraph" w:customStyle="1" w:styleId="AnnexNo">
    <w:name w:val="Annex_No"/>
    <w:basedOn w:val="AnnexNotitle0"/>
    <w:rsid w:val="0035322F"/>
    <w:pPr>
      <w:spacing w:before="240" w:after="120"/>
    </w:pPr>
    <w:rPr>
      <w:rFonts w:asciiTheme="minorHAnsi" w:hAnsiTheme="minorHAnsi"/>
      <w:sz w:val="24"/>
      <w:szCs w:val="24"/>
      <w:lang w:val="es-ES_tradnl"/>
    </w:rPr>
  </w:style>
  <w:style w:type="character" w:customStyle="1" w:styleId="FooterChar">
    <w:name w:val="Footer Char"/>
    <w:basedOn w:val="DefaultParagraphFont"/>
    <w:link w:val="Footer"/>
    <w:rsid w:val="00957DB7"/>
    <w:rPr>
      <w:sz w:val="24"/>
      <w:szCs w:val="22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674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818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tu.int/go/WRS-20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ITUR.Registrations@itu.in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tu.int/en/ITU-R/information/events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/en/pages/default.aspx" TargetMode="External"/><Relationship Id="rId1" Type="http://schemas.openxmlformats.org/officeDocument/2006/relationships/hyperlink" Target="mailto:itumail@itu.in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TEMPLATE\ITUOffice2007\POOL\POOL%20S%20-%20ITU\PS_BRcirc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7AA584-1451-4A0A-818A-412FEBFDA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PS_BRcirc.dotx</Template>
  <TotalTime>0</TotalTime>
  <Pages>3</Pages>
  <Words>929</Words>
  <Characters>5489</Characters>
  <Application>Microsoft Office Word</Application>
  <DocSecurity>4</DocSecurity>
  <Lines>45</Lines>
  <Paragraphs>12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ITU Letter-Fax (English)</vt:lpstr>
      <vt:lpstr>ITU Letter-Fax (English)</vt:lpstr>
      <vt:lpstr>ITU-T Rec. Book 1 Resolutions ITU-T Series A Recommendations:</vt:lpstr>
    </vt:vector>
  </TitlesOfParts>
  <Company>ITU</Company>
  <LinksUpToDate>false</LinksUpToDate>
  <CharactersWithSpaces>6406</CharactersWithSpaces>
  <SharedDoc>false</SharedDoc>
  <HLinks>
    <vt:vector size="18" baseType="variant">
      <vt:variant>
        <vt:i4>5898300</vt:i4>
      </vt:variant>
      <vt:variant>
        <vt:i4>0</vt:i4>
      </vt:variant>
      <vt:variant>
        <vt:i4>0</vt:i4>
      </vt:variant>
      <vt:variant>
        <vt:i4>5</vt:i4>
      </vt:variant>
      <vt:variant>
        <vt:lpwstr>mailto:Yury.Grin@itu.int</vt:lpwstr>
      </vt:variant>
      <vt:variant>
        <vt:lpwstr/>
      </vt:variant>
      <vt:variant>
        <vt:i4>393299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http://www.itu.int/en/pages/default.aspx</vt:lpwstr>
      </vt:variant>
      <vt:variant>
        <vt:lpwstr/>
      </vt:variant>
      <vt:variant>
        <vt:i4>7471182</vt:i4>
      </vt:variant>
      <vt:variant>
        <vt:i4>6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Letter-Fax (English)</dc:title>
  <dc:creator>Spanish</dc:creator>
  <cp:lastModifiedBy>BR</cp:lastModifiedBy>
  <cp:revision>2</cp:revision>
  <cp:lastPrinted>2016-08-15T12:11:00Z</cp:lastPrinted>
  <dcterms:created xsi:type="dcterms:W3CDTF">2020-10-14T12:59:00Z</dcterms:created>
  <dcterms:modified xsi:type="dcterms:W3CDTF">2020-10-14T12:59:00Z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</Properties>
</file>