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97FBBCB" w14:textId="77777777" w:rsidTr="00153E23">
        <w:tc>
          <w:tcPr>
            <w:tcW w:w="5000" w:type="pct"/>
            <w:gridSpan w:val="3"/>
            <w:shd w:val="clear" w:color="auto" w:fill="auto"/>
          </w:tcPr>
          <w:p w14:paraId="0822947E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1A747F1" w14:textId="07E88495" w:rsidR="00137201" w:rsidRPr="000F7BBE" w:rsidRDefault="00137201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2C9B09A6" w14:textId="77777777" w:rsidTr="00153E23">
        <w:tc>
          <w:tcPr>
            <w:tcW w:w="2707" w:type="pct"/>
            <w:gridSpan w:val="2"/>
            <w:shd w:val="clear" w:color="auto" w:fill="auto"/>
          </w:tcPr>
          <w:p w14:paraId="34545362" w14:textId="44EDD4BA" w:rsidR="000F7BBE" w:rsidRPr="0034231E" w:rsidRDefault="000F7BBE" w:rsidP="00C307C8">
            <w:pPr>
              <w:spacing w:before="80" w:line="300" w:lineRule="exact"/>
              <w:jc w:val="left"/>
              <w:rPr>
                <w:position w:val="2"/>
                <w:lang w:bidi="ar-EG"/>
              </w:rPr>
            </w:pPr>
            <w:r w:rsidRPr="0034231E">
              <w:rPr>
                <w:rFonts w:hint="cs"/>
                <w:position w:val="2"/>
                <w:rtl/>
                <w:lang w:bidi="ar-AE"/>
              </w:rPr>
              <w:t>ا</w:t>
            </w:r>
            <w:r w:rsidR="00C307C8" w:rsidRPr="0034231E">
              <w:rPr>
                <w:rFonts w:hint="cs"/>
                <w:position w:val="2"/>
                <w:rtl/>
                <w:lang w:bidi="ar-EG"/>
              </w:rPr>
              <w:t xml:space="preserve">لإضافة </w:t>
            </w:r>
            <w:r w:rsidR="00FD61F3">
              <w:rPr>
                <w:position w:val="2"/>
                <w:lang w:bidi="ar-EG"/>
              </w:rPr>
              <w:t>2</w:t>
            </w:r>
            <w:r w:rsidR="00C307C8" w:rsidRPr="0034231E">
              <w:rPr>
                <w:position w:val="2"/>
                <w:rtl/>
                <w:lang w:bidi="ar-EG"/>
              </w:rPr>
              <w:br/>
            </w:r>
            <w:r w:rsidR="00C307C8" w:rsidRPr="0034231E">
              <w:rPr>
                <w:rFonts w:hint="cs"/>
                <w:position w:val="2"/>
                <w:rtl/>
                <w:lang w:bidi="ar-EG"/>
              </w:rPr>
              <w:t>ل</w:t>
            </w:r>
            <w:r w:rsidRPr="0034231E">
              <w:rPr>
                <w:rFonts w:hint="cs"/>
                <w:position w:val="2"/>
                <w:rtl/>
                <w:lang w:bidi="ar-AE"/>
              </w:rPr>
              <w:t>لرسالة الإدارية المعممة</w:t>
            </w:r>
          </w:p>
          <w:p w14:paraId="220F9B2A" w14:textId="025AE84D" w:rsidR="000F7BBE" w:rsidRPr="0034231E" w:rsidRDefault="00FC09E8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34231E">
              <w:rPr>
                <w:b/>
                <w:bCs/>
                <w:position w:val="2"/>
                <w:lang w:val="en-GB" w:bidi="ar-EG"/>
              </w:rPr>
              <w:t>CA/</w:t>
            </w:r>
            <w:r w:rsidR="00851443" w:rsidRPr="0034231E">
              <w:rPr>
                <w:b/>
                <w:bCs/>
                <w:position w:val="2"/>
                <w:lang w:val="en-GB" w:bidi="ar-EG"/>
              </w:rPr>
              <w:t>251</w:t>
            </w:r>
          </w:p>
        </w:tc>
        <w:tc>
          <w:tcPr>
            <w:tcW w:w="2293" w:type="pct"/>
            <w:shd w:val="clear" w:color="auto" w:fill="auto"/>
          </w:tcPr>
          <w:p w14:paraId="4BC05573" w14:textId="5BB82822" w:rsidR="000F7BBE" w:rsidRPr="009A5FB5" w:rsidRDefault="00F91E3D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16</w:t>
            </w:r>
            <w:r w:rsidR="00F16820" w:rsidRPr="009A5FB5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851443" w:rsidRPr="009A5FB5">
              <w:rPr>
                <w:rFonts w:hint="cs"/>
                <w:position w:val="2"/>
                <w:rtl/>
                <w:lang w:bidi="ar-SY"/>
              </w:rPr>
              <w:t>مايو</w:t>
            </w:r>
            <w:r w:rsidR="000F7BBE" w:rsidRPr="009A5FB5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417178" w:rsidRPr="009A5FB5">
              <w:rPr>
                <w:position w:val="2"/>
                <w:lang w:bidi="ar-EG"/>
              </w:rPr>
              <w:t>2022</w:t>
            </w:r>
          </w:p>
        </w:tc>
      </w:tr>
      <w:tr w:rsidR="000F7BBE" w:rsidRPr="000F7BBE" w14:paraId="4351E528" w14:textId="77777777" w:rsidTr="00153E23">
        <w:tc>
          <w:tcPr>
            <w:tcW w:w="5000" w:type="pct"/>
            <w:gridSpan w:val="3"/>
            <w:shd w:val="clear" w:color="auto" w:fill="auto"/>
          </w:tcPr>
          <w:p w14:paraId="52CDFC38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6A66E76A" w14:textId="77777777" w:rsidTr="00153E23">
        <w:tc>
          <w:tcPr>
            <w:tcW w:w="5000" w:type="pct"/>
            <w:gridSpan w:val="3"/>
            <w:shd w:val="clear" w:color="auto" w:fill="auto"/>
          </w:tcPr>
          <w:p w14:paraId="37D11031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60224E9" w14:textId="77777777" w:rsidTr="00153E23">
        <w:tc>
          <w:tcPr>
            <w:tcW w:w="5000" w:type="pct"/>
            <w:gridSpan w:val="3"/>
            <w:shd w:val="clear" w:color="auto" w:fill="auto"/>
          </w:tcPr>
          <w:p w14:paraId="08C8AF85" w14:textId="59678223" w:rsidR="000F7BBE" w:rsidRPr="000F7BBE" w:rsidRDefault="00713629" w:rsidP="00713629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713629">
              <w:rPr>
                <w:rFonts w:hint="cs"/>
                <w:b/>
                <w:bCs/>
                <w:position w:val="2"/>
                <w:rtl/>
              </w:rPr>
              <w:t>إلى إدارات الدول الأعضاء في الاتحاد الدولي للاتصالات وإلى أعضاء قطاع الاتصالات الراديوية</w:t>
            </w:r>
          </w:p>
        </w:tc>
      </w:tr>
      <w:tr w:rsidR="000F7BBE" w:rsidRPr="000F7BBE" w14:paraId="46AF2E71" w14:textId="77777777" w:rsidTr="00153E23">
        <w:tc>
          <w:tcPr>
            <w:tcW w:w="5000" w:type="pct"/>
            <w:gridSpan w:val="3"/>
            <w:shd w:val="clear" w:color="auto" w:fill="auto"/>
          </w:tcPr>
          <w:p w14:paraId="6B4EBCD5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50F9B13" w14:textId="77777777" w:rsidTr="00153E23">
        <w:tc>
          <w:tcPr>
            <w:tcW w:w="5000" w:type="pct"/>
            <w:gridSpan w:val="3"/>
            <w:shd w:val="clear" w:color="auto" w:fill="auto"/>
          </w:tcPr>
          <w:p w14:paraId="499570A7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ED1ADF" w14:paraId="1C8ECABB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42BCEAAA" w14:textId="77777777" w:rsidR="000F7BBE" w:rsidRPr="000F7BBE" w:rsidRDefault="000F7BBE" w:rsidP="00A906B6">
            <w:pPr>
              <w:spacing w:before="80" w:after="80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64834F87" w14:textId="0D842461" w:rsidR="000F7BBE" w:rsidRPr="000F7BBE" w:rsidRDefault="00FD61F3" w:rsidP="00A906B6">
            <w:pPr>
              <w:tabs>
                <w:tab w:val="clear" w:pos="794"/>
                <w:tab w:val="left" w:pos="0"/>
              </w:tabs>
              <w:spacing w:before="80" w:after="80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معلومات </w:t>
            </w:r>
            <w:r w:rsidR="008C2881">
              <w:rPr>
                <w:rFonts w:hint="cs"/>
                <w:b/>
                <w:bCs/>
                <w:position w:val="2"/>
                <w:rtl/>
                <w:lang w:bidi="ar-EG"/>
              </w:rPr>
              <w:t>محدَّثة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بشأن </w:t>
            </w:r>
            <w:r w:rsidR="0034231E" w:rsidRPr="0034231E">
              <w:rPr>
                <w:b/>
                <w:bCs/>
                <w:position w:val="2"/>
                <w:rtl/>
                <w:lang w:bidi="ar-EG"/>
              </w:rPr>
              <w:t xml:space="preserve">إعداد مشروع تقرير الاجتماع التحضيري للمؤتمر المزمع تقديمه </w:t>
            </w:r>
            <w:r w:rsidR="0034231E" w:rsidRPr="0034231E">
              <w:rPr>
                <w:rFonts w:hint="cs"/>
                <w:b/>
                <w:bCs/>
                <w:position w:val="2"/>
                <w:rtl/>
                <w:lang w:bidi="ar-EG"/>
              </w:rPr>
              <w:t>إلى المؤتمر</w:t>
            </w:r>
            <w:r w:rsidR="0034231E" w:rsidRPr="0034231E">
              <w:rPr>
                <w:b/>
                <w:bCs/>
                <w:position w:val="2"/>
                <w:rtl/>
                <w:lang w:bidi="ar-EG"/>
              </w:rPr>
              <w:t xml:space="preserve"> العالمي للاتصالات الراديوية لعام </w:t>
            </w:r>
            <w:r w:rsidR="0034231E" w:rsidRPr="0034231E">
              <w:rPr>
                <w:b/>
                <w:bCs/>
                <w:position w:val="2"/>
                <w:lang w:val="fr-FR" w:bidi="ar-EG"/>
              </w:rPr>
              <w:t>2023</w:t>
            </w:r>
            <w:r w:rsidR="0034231E" w:rsidRPr="0034231E">
              <w:rPr>
                <w:b/>
                <w:bCs/>
                <w:position w:val="2"/>
                <w:rtl/>
                <w:lang w:bidi="ar-SY"/>
              </w:rPr>
              <w:t xml:space="preserve"> </w:t>
            </w:r>
            <w:r w:rsidR="0034231E" w:rsidRPr="0034231E">
              <w:rPr>
                <w:b/>
                <w:bCs/>
                <w:position w:val="2"/>
                <w:lang w:val="fr-FR" w:bidi="ar-EG"/>
              </w:rPr>
              <w:t>(WRC-23)</w:t>
            </w:r>
          </w:p>
        </w:tc>
      </w:tr>
    </w:tbl>
    <w:p w14:paraId="7C716439" w14:textId="3EA14771" w:rsidR="00F16820" w:rsidRDefault="002577F3" w:rsidP="00AB187C">
      <w:pPr>
        <w:spacing w:before="600"/>
        <w:rPr>
          <w:rtl/>
          <w:lang w:bidi="ar-EG"/>
        </w:rPr>
      </w:pPr>
      <w:r>
        <w:rPr>
          <w:rFonts w:hint="cs"/>
          <w:rtl/>
          <w:lang w:bidi="ar-EG"/>
        </w:rPr>
        <w:t>تحية طيبة وبعد،</w:t>
      </w:r>
    </w:p>
    <w:p w14:paraId="04401DD1" w14:textId="29A89E80" w:rsidR="0034231E" w:rsidRDefault="002577F3" w:rsidP="00F16820">
      <w:pPr>
        <w:rPr>
          <w:rtl/>
          <w:lang w:bidi="ar-EG"/>
        </w:rPr>
      </w:pPr>
      <w:r>
        <w:rPr>
          <w:rFonts w:hint="cs"/>
          <w:rtl/>
          <w:lang w:bidi="ar-EG"/>
        </w:rPr>
        <w:t>في الإضافة 1 للرسالة الإدارية المعممة</w:t>
      </w:r>
      <w:r w:rsidR="00493B3C">
        <w:rPr>
          <w:rFonts w:hint="cs"/>
          <w:rtl/>
          <w:lang w:bidi="ar-EG"/>
        </w:rPr>
        <w:t xml:space="preserve"> </w:t>
      </w:r>
      <w:r w:rsidR="00ED1ADF">
        <w:fldChar w:fldCharType="begin"/>
      </w:r>
      <w:r w:rsidR="00ED1ADF" w:rsidRPr="00ED1ADF">
        <w:rPr>
          <w:lang w:val="fr-FR"/>
        </w:rPr>
        <w:instrText xml:space="preserve"> HYPERLINK "https://www.itu.int/md/R00-CA-CIR-0251/en" </w:instrText>
      </w:r>
      <w:r w:rsidR="00ED1ADF">
        <w:fldChar w:fldCharType="separate"/>
      </w:r>
      <w:r w:rsidR="00493B3C" w:rsidRPr="00ED1ADF">
        <w:rPr>
          <w:rStyle w:val="Hyperlink"/>
          <w:lang w:val="fr-FR"/>
        </w:rPr>
        <w:t>CA/251</w:t>
      </w:r>
      <w:r w:rsidR="00ED1ADF">
        <w:rPr>
          <w:rStyle w:val="Hyperlink"/>
        </w:rPr>
        <w:fldChar w:fldCharType="end"/>
      </w:r>
      <w:r w:rsidR="00493B3C">
        <w:rPr>
          <w:rFonts w:hint="cs"/>
          <w:rtl/>
          <w:lang w:bidi="ar-EG"/>
        </w:rPr>
        <w:t xml:space="preserve">، </w:t>
      </w:r>
      <w:r w:rsidR="00D25383">
        <w:rPr>
          <w:rFonts w:hint="cs"/>
          <w:rtl/>
          <w:lang w:bidi="ar-EG"/>
        </w:rPr>
        <w:t xml:space="preserve">أشير إلى أن </w:t>
      </w:r>
      <w:r w:rsidR="009C08A2">
        <w:rPr>
          <w:rFonts w:hint="cs"/>
          <w:rtl/>
          <w:lang w:bidi="ar-EG"/>
        </w:rPr>
        <w:t>الموعد المخطط الدقيق لعقد الدورة الثانية للاجتماع التحضيري ل</w:t>
      </w:r>
      <w:r w:rsidR="00F52DBA">
        <w:rPr>
          <w:rFonts w:hint="cs"/>
          <w:rtl/>
          <w:lang w:bidi="ar-EG"/>
        </w:rPr>
        <w:t>ل</w:t>
      </w:r>
      <w:r w:rsidR="009C08A2">
        <w:rPr>
          <w:rFonts w:hint="cs"/>
          <w:rtl/>
          <w:lang w:bidi="ar-EG"/>
        </w:rPr>
        <w:t xml:space="preserve">مؤتمر </w:t>
      </w:r>
      <w:r w:rsidR="009C08A2" w:rsidRPr="00ED1ADF">
        <w:rPr>
          <w:lang w:val="fr-FR" w:bidi="ar-EG"/>
        </w:rPr>
        <w:t>(</w:t>
      </w:r>
      <w:r w:rsidR="009C08A2" w:rsidRPr="00ED1ADF">
        <w:rPr>
          <w:lang w:val="fr-FR"/>
        </w:rPr>
        <w:t>CPM23-2</w:t>
      </w:r>
      <w:r w:rsidR="009C08A2" w:rsidRPr="00ED1ADF">
        <w:rPr>
          <w:lang w:val="fr-FR" w:bidi="ar-EG"/>
        </w:rPr>
        <w:t>)</w:t>
      </w:r>
      <w:r w:rsidR="009C08A2">
        <w:rPr>
          <w:rFonts w:hint="cs"/>
          <w:rtl/>
          <w:lang w:bidi="ar-EG"/>
        </w:rPr>
        <w:t xml:space="preserve"> سيتم تحديده استناداً إلى موعد عقد المؤتمر </w:t>
      </w:r>
      <w:r w:rsidR="000165BA">
        <w:rPr>
          <w:rFonts w:hint="cs"/>
          <w:rtl/>
          <w:lang w:bidi="ar-EG"/>
        </w:rPr>
        <w:t xml:space="preserve">العالمي للاتصالات الراديوية لعام 2023 </w:t>
      </w:r>
      <w:r w:rsidR="000165BA" w:rsidRPr="00ED1ADF">
        <w:rPr>
          <w:lang w:val="fr-FR" w:bidi="ar-EG"/>
        </w:rPr>
        <w:t>(WRC</w:t>
      </w:r>
      <w:r w:rsidR="0013488F" w:rsidRPr="00ED1ADF">
        <w:rPr>
          <w:lang w:val="fr-FR" w:bidi="ar-EG"/>
        </w:rPr>
        <w:noBreakHyphen/>
      </w:r>
      <w:r w:rsidR="000165BA" w:rsidRPr="00ED1ADF">
        <w:rPr>
          <w:lang w:val="fr-FR" w:bidi="ar-EG"/>
        </w:rPr>
        <w:t>23)</w:t>
      </w:r>
      <w:r w:rsidR="000165BA">
        <w:rPr>
          <w:rFonts w:hint="cs"/>
          <w:rtl/>
          <w:lang w:bidi="ar-EG"/>
        </w:rPr>
        <w:t>، بعد</w:t>
      </w:r>
      <w:r w:rsidR="00316E3F">
        <w:rPr>
          <w:rFonts w:hint="eastAsia"/>
          <w:rtl/>
          <w:lang w:bidi="ar-EG"/>
        </w:rPr>
        <w:t> </w:t>
      </w:r>
      <w:r w:rsidR="00F47F71">
        <w:rPr>
          <w:rFonts w:hint="cs"/>
          <w:rtl/>
          <w:lang w:bidi="ar-EG"/>
        </w:rPr>
        <w:t>إرسائه</w:t>
      </w:r>
      <w:r w:rsidR="000165BA">
        <w:rPr>
          <w:rFonts w:hint="cs"/>
          <w:rtl/>
          <w:lang w:bidi="ar-EG"/>
        </w:rPr>
        <w:t xml:space="preserve">، وبناءً على تيسر مركز جنيف الدولي للمؤتمرات </w:t>
      </w:r>
      <w:r w:rsidR="000165BA" w:rsidRPr="00ED1ADF">
        <w:rPr>
          <w:lang w:val="fr-FR" w:bidi="ar-EG"/>
        </w:rPr>
        <w:t>(CICG)</w:t>
      </w:r>
      <w:r w:rsidR="00493B3C">
        <w:rPr>
          <w:rFonts w:hint="cs"/>
          <w:rtl/>
          <w:lang w:bidi="ar-EG"/>
        </w:rPr>
        <w:t>.</w:t>
      </w:r>
    </w:p>
    <w:p w14:paraId="075F1C01" w14:textId="2E89F349" w:rsidR="00493B3C" w:rsidRPr="00FF6B9C" w:rsidRDefault="009D6F56" w:rsidP="00F16820">
      <w:pPr>
        <w:rPr>
          <w:spacing w:val="2"/>
          <w:rtl/>
          <w:lang w:bidi="ar-EG"/>
        </w:rPr>
      </w:pPr>
      <w:r w:rsidRPr="00FF6B9C">
        <w:rPr>
          <w:rFonts w:hint="cs"/>
          <w:spacing w:val="2"/>
          <w:rtl/>
          <w:lang w:bidi="ar-EG"/>
        </w:rPr>
        <w:t xml:space="preserve">ووفقاً للمقرر 623 </w:t>
      </w:r>
      <w:r w:rsidR="00173BD7" w:rsidRPr="00FF6B9C">
        <w:rPr>
          <w:rFonts w:hint="cs"/>
          <w:spacing w:val="2"/>
          <w:rtl/>
          <w:lang w:bidi="ar-EG"/>
        </w:rPr>
        <w:t>للمجلس</w:t>
      </w:r>
      <w:r w:rsidRPr="00FF6B9C">
        <w:rPr>
          <w:rFonts w:hint="cs"/>
          <w:spacing w:val="2"/>
          <w:rtl/>
          <w:lang w:bidi="ar-EG"/>
        </w:rPr>
        <w:t xml:space="preserve"> </w:t>
      </w:r>
      <w:r w:rsidR="00493B3C" w:rsidRPr="00FF6B9C">
        <w:rPr>
          <w:rFonts w:hint="cs"/>
          <w:spacing w:val="2"/>
          <w:rtl/>
          <w:lang w:bidi="ar-EG"/>
        </w:rPr>
        <w:t>(</w:t>
      </w:r>
      <w:r w:rsidRPr="00FF6B9C">
        <w:rPr>
          <w:rFonts w:hint="cs"/>
          <w:spacing w:val="2"/>
          <w:rtl/>
          <w:lang w:bidi="ar-EG"/>
        </w:rPr>
        <w:t>انظر الوثيقة</w:t>
      </w:r>
      <w:r w:rsidR="00493B3C" w:rsidRPr="00FF6B9C">
        <w:rPr>
          <w:rFonts w:hint="cs"/>
          <w:spacing w:val="2"/>
          <w:rtl/>
          <w:lang w:bidi="ar-EG"/>
        </w:rPr>
        <w:t xml:space="preserve"> </w:t>
      </w:r>
      <w:hyperlink r:id="rId8" w:history="1">
        <w:r w:rsidR="00493B3C" w:rsidRPr="00FF6B9C">
          <w:rPr>
            <w:rStyle w:val="Hyperlink"/>
            <w:spacing w:val="2"/>
            <w:szCs w:val="24"/>
          </w:rPr>
          <w:t>C21/96</w:t>
        </w:r>
      </w:hyperlink>
      <w:r w:rsidR="00493B3C" w:rsidRPr="00FF6B9C">
        <w:rPr>
          <w:rFonts w:hint="cs"/>
          <w:spacing w:val="2"/>
          <w:rtl/>
          <w:lang w:bidi="ar-EG"/>
        </w:rPr>
        <w:t>)،</w:t>
      </w:r>
      <w:r w:rsidR="00FE393A" w:rsidRPr="00FF6B9C">
        <w:rPr>
          <w:rFonts w:hint="cs"/>
          <w:spacing w:val="2"/>
          <w:rtl/>
          <w:lang w:bidi="ar-EG"/>
        </w:rPr>
        <w:t xml:space="preserve"> سيُعقد المؤتمر </w:t>
      </w:r>
      <w:r w:rsidR="00F47F71" w:rsidRPr="00FF6B9C">
        <w:rPr>
          <w:rFonts w:hint="cs"/>
          <w:spacing w:val="2"/>
          <w:rtl/>
          <w:lang w:bidi="ar-EG"/>
        </w:rPr>
        <w:t xml:space="preserve">العالمي للاتصالات الراديوية لعام 2023 </w:t>
      </w:r>
      <w:r w:rsidR="00FE393A" w:rsidRPr="00FF6B9C">
        <w:rPr>
          <w:rFonts w:hint="cs"/>
          <w:spacing w:val="2"/>
          <w:rtl/>
          <w:lang w:bidi="ar-EG"/>
        </w:rPr>
        <w:t>في</w:t>
      </w:r>
      <w:r w:rsidR="0013488F" w:rsidRPr="00FF6B9C">
        <w:rPr>
          <w:rFonts w:hint="eastAsia"/>
          <w:spacing w:val="2"/>
          <w:rtl/>
          <w:lang w:bidi="ar-EG"/>
        </w:rPr>
        <w:t> </w:t>
      </w:r>
      <w:r w:rsidR="00FE393A" w:rsidRPr="00FF6B9C">
        <w:rPr>
          <w:rFonts w:hint="cs"/>
          <w:spacing w:val="2"/>
          <w:rtl/>
          <w:lang w:bidi="ar-EG"/>
        </w:rPr>
        <w:t>الفترة من 20</w:t>
      </w:r>
      <w:r w:rsidR="00316E3F" w:rsidRPr="00FF6B9C">
        <w:rPr>
          <w:rFonts w:hint="eastAsia"/>
          <w:spacing w:val="2"/>
          <w:rtl/>
          <w:lang w:bidi="ar-EG"/>
        </w:rPr>
        <w:t> </w:t>
      </w:r>
      <w:r w:rsidR="00FE393A" w:rsidRPr="00FF6B9C">
        <w:rPr>
          <w:rFonts w:hint="cs"/>
          <w:spacing w:val="2"/>
          <w:rtl/>
          <w:lang w:bidi="ar-EG"/>
        </w:rPr>
        <w:t xml:space="preserve">نوفمبر إلى 15 ديسمبر 2023. </w:t>
      </w:r>
      <w:r w:rsidR="00617120" w:rsidRPr="00FF6B9C">
        <w:rPr>
          <w:rFonts w:hint="cs"/>
          <w:spacing w:val="2"/>
          <w:rtl/>
          <w:lang w:bidi="ar-EG"/>
        </w:rPr>
        <w:t>و</w:t>
      </w:r>
      <w:r w:rsidR="00745A85" w:rsidRPr="00FF6B9C">
        <w:rPr>
          <w:rFonts w:hint="cs"/>
          <w:spacing w:val="2"/>
          <w:rtl/>
          <w:lang w:bidi="ar-EG"/>
        </w:rPr>
        <w:t>أُحيط</w:t>
      </w:r>
      <w:r w:rsidR="00617120" w:rsidRPr="00FF6B9C">
        <w:rPr>
          <w:rFonts w:hint="cs"/>
          <w:spacing w:val="2"/>
          <w:rtl/>
          <w:lang w:bidi="ar-EG"/>
        </w:rPr>
        <w:t xml:space="preserve"> علماً في المشاورة الافتراضية لأعضاء المجلس التي عُقدت في يونيو 2021</w:t>
      </w:r>
      <w:r w:rsidR="00C76213" w:rsidRPr="00FF6B9C">
        <w:rPr>
          <w:rFonts w:hint="cs"/>
          <w:spacing w:val="2"/>
          <w:rtl/>
          <w:lang w:bidi="ar-EG"/>
        </w:rPr>
        <w:t>، فيما</w:t>
      </w:r>
      <w:r w:rsidR="00316E3F" w:rsidRPr="00FF6B9C">
        <w:rPr>
          <w:rFonts w:hint="eastAsia"/>
          <w:spacing w:val="2"/>
          <w:rtl/>
          <w:lang w:bidi="ar-EG"/>
        </w:rPr>
        <w:t> </w:t>
      </w:r>
      <w:r w:rsidR="00C76213" w:rsidRPr="00FF6B9C">
        <w:rPr>
          <w:rFonts w:hint="cs"/>
          <w:spacing w:val="2"/>
          <w:rtl/>
          <w:lang w:bidi="ar-EG"/>
        </w:rPr>
        <w:t>يتعلق بالدورة الثانية للاجتماع التحضيري للمؤتمر،</w:t>
      </w:r>
      <w:r w:rsidR="00617120" w:rsidRPr="00FF6B9C">
        <w:rPr>
          <w:rFonts w:hint="cs"/>
          <w:spacing w:val="2"/>
          <w:rtl/>
          <w:lang w:bidi="ar-EG"/>
        </w:rPr>
        <w:t xml:space="preserve"> بأن مركز جنيف الدولي للمؤتمرات </w:t>
      </w:r>
      <w:r w:rsidR="00AB6D04" w:rsidRPr="00FF6B9C">
        <w:rPr>
          <w:rFonts w:hint="cs"/>
          <w:spacing w:val="2"/>
          <w:rtl/>
          <w:lang w:bidi="ar-EG"/>
        </w:rPr>
        <w:t>محجوز حالياً لنهاية مارس 2023</w:t>
      </w:r>
      <w:r w:rsidR="00C76213" w:rsidRPr="00FF6B9C">
        <w:rPr>
          <w:rFonts w:hint="cs"/>
          <w:spacing w:val="2"/>
          <w:rtl/>
          <w:lang w:bidi="ar-EG"/>
        </w:rPr>
        <w:t xml:space="preserve"> </w:t>
      </w:r>
      <w:r w:rsidR="00AB6D04" w:rsidRPr="00FF6B9C">
        <w:rPr>
          <w:rFonts w:hint="cs"/>
          <w:spacing w:val="2"/>
          <w:rtl/>
          <w:lang w:bidi="ar-EG"/>
        </w:rPr>
        <w:t>وأن هذا</w:t>
      </w:r>
      <w:r w:rsidR="00316E3F" w:rsidRPr="00FF6B9C">
        <w:rPr>
          <w:rFonts w:hint="eastAsia"/>
          <w:spacing w:val="2"/>
          <w:rtl/>
          <w:lang w:bidi="ar-EG"/>
        </w:rPr>
        <w:t> </w:t>
      </w:r>
      <w:r w:rsidR="00AB6D04" w:rsidRPr="00FF6B9C">
        <w:rPr>
          <w:rFonts w:hint="cs"/>
          <w:spacing w:val="2"/>
          <w:rtl/>
          <w:lang w:bidi="ar-EG"/>
        </w:rPr>
        <w:t xml:space="preserve">الحدث يمكن عقده خلال </w:t>
      </w:r>
      <w:r w:rsidR="00C76213" w:rsidRPr="00FF6B9C">
        <w:rPr>
          <w:rFonts w:hint="cs"/>
          <w:spacing w:val="2"/>
          <w:rtl/>
          <w:lang w:bidi="ar-EG"/>
        </w:rPr>
        <w:t>النصف الأول من مايو 2023</w:t>
      </w:r>
      <w:r w:rsidR="00745A85" w:rsidRPr="00FF6B9C">
        <w:rPr>
          <w:rFonts w:hint="cs"/>
          <w:spacing w:val="2"/>
          <w:rtl/>
          <w:lang w:bidi="ar-EG"/>
        </w:rPr>
        <w:t xml:space="preserve"> شريطة أن تكون إحدى الدول الأعضاء مهتمة باستضافة الحدث</w:t>
      </w:r>
      <w:r w:rsidR="00437559" w:rsidRPr="00FF6B9C">
        <w:rPr>
          <w:rFonts w:hint="cs"/>
          <w:spacing w:val="2"/>
          <w:rtl/>
          <w:lang w:bidi="ar-EG"/>
        </w:rPr>
        <w:t>، نظراً لعدم تيسر المركز في شهر مايو.</w:t>
      </w:r>
    </w:p>
    <w:p w14:paraId="631737BF" w14:textId="60F32130" w:rsidR="00493B3C" w:rsidRPr="00FF6B9C" w:rsidRDefault="00CC597B" w:rsidP="00F16820">
      <w:pPr>
        <w:rPr>
          <w:spacing w:val="2"/>
          <w:rtl/>
          <w:lang w:bidi="ar-EG"/>
        </w:rPr>
      </w:pPr>
      <w:r w:rsidRPr="00FF6B9C">
        <w:rPr>
          <w:rFonts w:hint="cs"/>
          <w:spacing w:val="2"/>
          <w:rtl/>
          <w:lang w:bidi="ar-EG"/>
        </w:rPr>
        <w:t>وعقب هذه المناقشات، أجريت مشاورات</w:t>
      </w:r>
      <w:r w:rsidR="001108D6">
        <w:rPr>
          <w:rFonts w:hint="cs"/>
          <w:spacing w:val="2"/>
          <w:rtl/>
        </w:rPr>
        <w:t xml:space="preserve"> عديدة</w:t>
      </w:r>
      <w:r w:rsidRPr="00FF6B9C">
        <w:rPr>
          <w:rFonts w:hint="cs"/>
          <w:spacing w:val="2"/>
          <w:rtl/>
          <w:lang w:bidi="ar-EG"/>
        </w:rPr>
        <w:t xml:space="preserve"> من أجل تحديد مكان بديل لعقد الدورة الثانية للاجتماع التحضيري للمؤتمر </w:t>
      </w:r>
      <w:r w:rsidR="00BF4D28" w:rsidRPr="00FF6B9C">
        <w:rPr>
          <w:rFonts w:hint="cs"/>
          <w:spacing w:val="2"/>
          <w:rtl/>
          <w:lang w:bidi="ar-EG"/>
        </w:rPr>
        <w:t>ي</w:t>
      </w:r>
      <w:r w:rsidR="003D06A1" w:rsidRPr="00FF6B9C">
        <w:rPr>
          <w:rFonts w:hint="cs"/>
          <w:spacing w:val="2"/>
          <w:rtl/>
          <w:lang w:bidi="ar-EG"/>
        </w:rPr>
        <w:t xml:space="preserve">مكنه </w:t>
      </w:r>
      <w:r w:rsidR="006D4F7A" w:rsidRPr="00FF6B9C">
        <w:rPr>
          <w:rFonts w:hint="cs"/>
          <w:spacing w:val="2"/>
          <w:rtl/>
          <w:lang w:bidi="ar-EG"/>
        </w:rPr>
        <w:t xml:space="preserve">استضافة هذا الحدث خلال النصف الأول من مايو 2023. </w:t>
      </w:r>
      <w:r w:rsidR="00B55A2E">
        <w:rPr>
          <w:rFonts w:hint="cs"/>
          <w:spacing w:val="2"/>
          <w:rtl/>
          <w:lang w:bidi="ar-EG"/>
        </w:rPr>
        <w:t>وإذ</w:t>
      </w:r>
      <w:r w:rsidR="005A3DF1">
        <w:rPr>
          <w:rFonts w:hint="cs"/>
          <w:spacing w:val="2"/>
          <w:rtl/>
          <w:lang w:bidi="ar-EG"/>
        </w:rPr>
        <w:t xml:space="preserve"> وصلنا إلى الموعد النهائي</w:t>
      </w:r>
      <w:r w:rsidR="006A0F19" w:rsidRPr="00FF6B9C">
        <w:rPr>
          <w:rFonts w:hint="cs"/>
          <w:spacing w:val="2"/>
          <w:rtl/>
          <w:lang w:bidi="ar-EG"/>
        </w:rPr>
        <w:t xml:space="preserve"> </w:t>
      </w:r>
      <w:r w:rsidR="005A3DF1">
        <w:rPr>
          <w:rFonts w:hint="cs"/>
          <w:spacing w:val="2"/>
          <w:rtl/>
          <w:lang w:bidi="ar-EG"/>
        </w:rPr>
        <w:t>ل</w:t>
      </w:r>
      <w:r w:rsidR="006A0F19" w:rsidRPr="00FF6B9C">
        <w:rPr>
          <w:rFonts w:hint="cs"/>
          <w:spacing w:val="2"/>
          <w:rtl/>
          <w:lang w:bidi="ar-EG"/>
        </w:rPr>
        <w:t xml:space="preserve">تأكيد حجز مركز جنيف الدولي للمؤتمرات، </w:t>
      </w:r>
      <w:r w:rsidR="00A66F30" w:rsidRPr="00FF6B9C">
        <w:rPr>
          <w:rFonts w:hint="cs"/>
          <w:spacing w:val="2"/>
          <w:rtl/>
          <w:lang w:bidi="ar-EG"/>
        </w:rPr>
        <w:t xml:space="preserve">وفي غياب التزام </w:t>
      </w:r>
      <w:r w:rsidR="001B0278" w:rsidRPr="00FF6B9C">
        <w:rPr>
          <w:rFonts w:hint="cs"/>
          <w:spacing w:val="2"/>
          <w:rtl/>
          <w:lang w:bidi="ar-EG"/>
        </w:rPr>
        <w:t>أكيد</w:t>
      </w:r>
      <w:r w:rsidR="00A66F30" w:rsidRPr="00FF6B9C">
        <w:rPr>
          <w:rFonts w:hint="cs"/>
          <w:spacing w:val="2"/>
          <w:rtl/>
          <w:lang w:bidi="ar-EG"/>
        </w:rPr>
        <w:t xml:space="preserve"> في هذه المرحلة بشأن مكان بديل، </w:t>
      </w:r>
      <w:r w:rsidR="00A66F30" w:rsidRPr="00FF6B9C">
        <w:rPr>
          <w:rFonts w:hint="cs"/>
          <w:b/>
          <w:bCs/>
          <w:spacing w:val="2"/>
          <w:rtl/>
          <w:lang w:bidi="ar-EG"/>
        </w:rPr>
        <w:t xml:space="preserve">تم تأكيد حجز مركز جنيف الدولي للمؤتمرات لعقد الدورة الثانية للاجتماع التحضيري للمؤتمر </w:t>
      </w:r>
      <w:r w:rsidR="00C342E7" w:rsidRPr="00FF6B9C">
        <w:rPr>
          <w:rFonts w:hint="cs"/>
          <w:b/>
          <w:bCs/>
          <w:spacing w:val="2"/>
          <w:rtl/>
          <w:lang w:bidi="ar-EG"/>
        </w:rPr>
        <w:t>في الفترة من 27 مارس إلى 6 أبريل 2023</w:t>
      </w:r>
      <w:r w:rsidR="00C342E7" w:rsidRPr="00FF6B9C">
        <w:rPr>
          <w:rFonts w:hint="cs"/>
          <w:spacing w:val="2"/>
          <w:rtl/>
          <w:lang w:bidi="ar-EG"/>
        </w:rPr>
        <w:t>، على النحو المخطط</w:t>
      </w:r>
      <w:r w:rsidR="00330EBD" w:rsidRPr="00FF6B9C">
        <w:rPr>
          <w:rFonts w:hint="eastAsia"/>
          <w:spacing w:val="2"/>
          <w:rtl/>
          <w:lang w:bidi="ar-EG"/>
        </w:rPr>
        <w:t> </w:t>
      </w:r>
      <w:r w:rsidR="00C342E7" w:rsidRPr="00FF6B9C">
        <w:rPr>
          <w:rFonts w:hint="cs"/>
          <w:spacing w:val="2"/>
          <w:rtl/>
          <w:lang w:bidi="ar-EG"/>
        </w:rPr>
        <w:t>له</w:t>
      </w:r>
      <w:r w:rsidR="00CF6002">
        <w:rPr>
          <w:rFonts w:hint="cs"/>
          <w:spacing w:val="2"/>
          <w:rtl/>
        </w:rPr>
        <w:t xml:space="preserve"> أصلاً</w:t>
      </w:r>
      <w:r w:rsidR="00C342E7" w:rsidRPr="00FF6B9C">
        <w:rPr>
          <w:rFonts w:hint="cs"/>
          <w:spacing w:val="2"/>
          <w:rtl/>
          <w:lang w:bidi="ar-EG"/>
        </w:rPr>
        <w:t>.</w:t>
      </w:r>
    </w:p>
    <w:p w14:paraId="394F1074" w14:textId="61C68D51" w:rsidR="003F26E0" w:rsidRPr="00FF6B9C" w:rsidRDefault="001B0278" w:rsidP="00F16820">
      <w:pPr>
        <w:rPr>
          <w:spacing w:val="2"/>
          <w:rtl/>
          <w:lang w:bidi="ar-EG"/>
        </w:rPr>
      </w:pPr>
      <w:r w:rsidRPr="00FF6B9C">
        <w:rPr>
          <w:rFonts w:hint="cs"/>
          <w:spacing w:val="2"/>
          <w:rtl/>
          <w:lang w:bidi="ar-EG"/>
        </w:rPr>
        <w:t>وإذا ما تم التحقق</w:t>
      </w:r>
      <w:r w:rsidR="0050147F" w:rsidRPr="00FF6B9C">
        <w:rPr>
          <w:rFonts w:hint="cs"/>
          <w:spacing w:val="2"/>
          <w:rtl/>
          <w:lang w:bidi="ar-EG"/>
        </w:rPr>
        <w:t xml:space="preserve"> خلال </w:t>
      </w:r>
      <w:r w:rsidR="005A3DF1">
        <w:rPr>
          <w:rFonts w:hint="cs"/>
          <w:spacing w:val="2"/>
          <w:rtl/>
          <w:lang w:bidi="ar-EG"/>
        </w:rPr>
        <w:t>الأسابيع</w:t>
      </w:r>
      <w:r w:rsidR="0050147F" w:rsidRPr="00FF6B9C">
        <w:rPr>
          <w:rFonts w:hint="cs"/>
          <w:spacing w:val="2"/>
          <w:rtl/>
          <w:lang w:bidi="ar-EG"/>
        </w:rPr>
        <w:t xml:space="preserve"> القليلة المقبلة</w:t>
      </w:r>
      <w:r w:rsidRPr="00FF6B9C">
        <w:rPr>
          <w:rFonts w:hint="cs"/>
          <w:spacing w:val="2"/>
          <w:rtl/>
          <w:lang w:bidi="ar-EG"/>
        </w:rPr>
        <w:t xml:space="preserve"> من وجود التزام أكيد </w:t>
      </w:r>
      <w:r w:rsidR="0050147F" w:rsidRPr="00FF6B9C">
        <w:rPr>
          <w:rFonts w:hint="cs"/>
          <w:spacing w:val="2"/>
          <w:rtl/>
          <w:lang w:bidi="ar-EG"/>
        </w:rPr>
        <w:t xml:space="preserve">فيما يتعلق بمكان بديل، فسيكون من الممكن </w:t>
      </w:r>
      <w:r w:rsidR="00F57F3E" w:rsidRPr="00FF6B9C">
        <w:rPr>
          <w:rFonts w:hint="cs"/>
          <w:spacing w:val="2"/>
          <w:rtl/>
          <w:lang w:bidi="ar-EG"/>
        </w:rPr>
        <w:t xml:space="preserve">عندئذ </w:t>
      </w:r>
      <w:r w:rsidR="0050147F" w:rsidRPr="00FF6B9C">
        <w:rPr>
          <w:rFonts w:hint="cs"/>
          <w:spacing w:val="2"/>
          <w:rtl/>
          <w:lang w:bidi="ar-EG"/>
        </w:rPr>
        <w:t xml:space="preserve">إعادة النظر في المواعيد المخططة لعقد الدورة الثانية للاجتماع التحضيري للمؤتمر وفقاً </w:t>
      </w:r>
      <w:r w:rsidR="00F57F3E" w:rsidRPr="00FF6B9C">
        <w:rPr>
          <w:rFonts w:hint="cs"/>
          <w:spacing w:val="2"/>
          <w:rtl/>
          <w:lang w:bidi="ar-EG"/>
        </w:rPr>
        <w:t>لذلك. وفي جميع الأحوال، سيتم تأكيد المواعيد النهائية في رسالة الدعوة التي</w:t>
      </w:r>
      <w:r w:rsidR="000A6CF6" w:rsidRPr="00FF6B9C">
        <w:rPr>
          <w:rFonts w:hint="cs"/>
          <w:spacing w:val="2"/>
          <w:rtl/>
        </w:rPr>
        <w:t xml:space="preserve"> ينبغي</w:t>
      </w:r>
      <w:r w:rsidR="00F57F3E" w:rsidRPr="00FF6B9C">
        <w:rPr>
          <w:rFonts w:hint="cs"/>
          <w:spacing w:val="2"/>
          <w:rtl/>
          <w:lang w:bidi="ar-EG"/>
        </w:rPr>
        <w:t xml:space="preserve"> إرسالها قبل الحدث بستة أشهر على الأقل.</w:t>
      </w:r>
    </w:p>
    <w:p w14:paraId="1C9B139B" w14:textId="277E74AE" w:rsidR="003F26E0" w:rsidRDefault="003F26E0" w:rsidP="00F16820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A033BC9" w14:textId="527B0DC4" w:rsidR="00485617" w:rsidRDefault="00E818A7" w:rsidP="00F16820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وفي ضوء ما تقدم، وبهدف ضمان التحضير في الوقت المناسب للدورة الثانية للاجتماع التحضيري للمؤتمر، أود أن أقدم، بالنيابة عن </w:t>
      </w:r>
      <w:r w:rsidR="00484573">
        <w:rPr>
          <w:rFonts w:hint="cs"/>
          <w:rtl/>
          <w:lang w:bidi="ar-EG"/>
        </w:rPr>
        <w:t>فريق إدارة الاجتماع التحضيري للمؤتمر، المعلومات التالية</w:t>
      </w:r>
      <w:r w:rsidR="00485617">
        <w:rPr>
          <w:rFonts w:hint="cs"/>
          <w:rtl/>
          <w:lang w:bidi="ar-EG"/>
        </w:rPr>
        <w:t>:</w:t>
      </w:r>
    </w:p>
    <w:p w14:paraId="39458A31" w14:textId="7F7FAB52" w:rsidR="00485617" w:rsidRDefault="00485617" w:rsidP="00766B8A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9C780D">
        <w:rPr>
          <w:rFonts w:hint="cs"/>
          <w:rtl/>
        </w:rPr>
        <w:t xml:space="preserve">يجب أن </w:t>
      </w:r>
      <w:r w:rsidR="00766B8A" w:rsidRPr="003F68CD">
        <w:rPr>
          <w:rFonts w:hint="cs"/>
          <w:rtl/>
        </w:rPr>
        <w:t>ترد</w:t>
      </w:r>
      <w:r w:rsidR="00766B8A" w:rsidRPr="003F68CD">
        <w:rPr>
          <w:rtl/>
        </w:rPr>
        <w:t xml:space="preserve"> مشاريع النصوص النهائية للاجتماع التحضيري للمؤتمر </w:t>
      </w:r>
      <w:r w:rsidR="00766B8A" w:rsidRPr="003F68CD">
        <w:rPr>
          <w:rFonts w:hint="cs"/>
          <w:rtl/>
        </w:rPr>
        <w:t xml:space="preserve">من </w:t>
      </w:r>
      <w:r w:rsidR="00766B8A" w:rsidRPr="003F68CD">
        <w:rPr>
          <w:rtl/>
        </w:rPr>
        <w:t>الأفرقة المسؤولة إلى مقرري فصول</w:t>
      </w:r>
      <w:r w:rsidR="000A6CF6">
        <w:rPr>
          <w:rFonts w:hint="cs"/>
          <w:rtl/>
        </w:rPr>
        <w:t xml:space="preserve"> تقرير</w:t>
      </w:r>
      <w:r w:rsidR="00766B8A" w:rsidRPr="003F68CD">
        <w:rPr>
          <w:rtl/>
        </w:rPr>
        <w:t xml:space="preserve"> الاجتماع التحضيري للمؤتمر</w:t>
      </w:r>
      <w:r w:rsidR="00D5334A">
        <w:rPr>
          <w:rFonts w:hint="cs"/>
          <w:rtl/>
        </w:rPr>
        <w:t xml:space="preserve"> المعنيين</w:t>
      </w:r>
      <w:r w:rsidR="00766B8A" w:rsidRPr="003F68CD">
        <w:rPr>
          <w:rtl/>
        </w:rPr>
        <w:t xml:space="preserve">، </w:t>
      </w:r>
      <w:r w:rsidR="00D5334A">
        <w:rPr>
          <w:rFonts w:hint="cs"/>
          <w:rtl/>
        </w:rPr>
        <w:t>مع إرسال</w:t>
      </w:r>
      <w:r w:rsidR="00766B8A" w:rsidRPr="003F68CD">
        <w:rPr>
          <w:rtl/>
        </w:rPr>
        <w:t xml:space="preserve"> نسخة</w:t>
      </w:r>
      <w:r w:rsidR="00766B8A" w:rsidRPr="003F68CD">
        <w:rPr>
          <w:rFonts w:hint="cs"/>
          <w:rtl/>
        </w:rPr>
        <w:t xml:space="preserve"> منها إلى رئيس الاجتماع</w:t>
      </w:r>
      <w:r w:rsidR="00766B8A" w:rsidRPr="003F68CD">
        <w:rPr>
          <w:rtl/>
        </w:rPr>
        <w:t xml:space="preserve"> </w:t>
      </w:r>
      <w:r w:rsidR="00D5334A">
        <w:rPr>
          <w:rFonts w:hint="cs"/>
          <w:rtl/>
        </w:rPr>
        <w:t>التحضيري</w:t>
      </w:r>
      <w:r w:rsidR="007A45AE">
        <w:rPr>
          <w:rFonts w:hint="cs"/>
          <w:rtl/>
        </w:rPr>
        <w:t xml:space="preserve"> للمؤتمر</w:t>
      </w:r>
      <w:r w:rsidR="00D5334A">
        <w:rPr>
          <w:rFonts w:hint="cs"/>
          <w:rtl/>
        </w:rPr>
        <w:t xml:space="preserve"> </w:t>
      </w:r>
      <w:r w:rsidR="00766B8A" w:rsidRPr="003F68CD">
        <w:rPr>
          <w:rFonts w:hint="cs"/>
          <w:rtl/>
        </w:rPr>
        <w:t>و</w:t>
      </w:r>
      <w:r w:rsidR="00766B8A" w:rsidRPr="003F68CD">
        <w:rPr>
          <w:rtl/>
        </w:rPr>
        <w:t xml:space="preserve">إلى </w:t>
      </w:r>
      <w:r w:rsidR="00D5334A">
        <w:rPr>
          <w:rFonts w:hint="cs"/>
          <w:rtl/>
        </w:rPr>
        <w:t xml:space="preserve">مستشار </w:t>
      </w:r>
      <w:r w:rsidR="00766B8A" w:rsidRPr="003F68CD">
        <w:rPr>
          <w:rtl/>
        </w:rPr>
        <w:t>مكتب</w:t>
      </w:r>
      <w:r w:rsidR="00D5334A">
        <w:rPr>
          <w:rFonts w:hint="cs"/>
          <w:rtl/>
        </w:rPr>
        <w:t xml:space="preserve"> الاتصالات الراديوية</w:t>
      </w:r>
      <w:r w:rsidR="007A45AE">
        <w:rPr>
          <w:rFonts w:hint="cs"/>
          <w:rtl/>
        </w:rPr>
        <w:t xml:space="preserve"> المعني بالاجتماع التحضيري للمؤتمر</w:t>
      </w:r>
      <w:r w:rsidR="00766B8A" w:rsidRPr="003F68CD">
        <w:rPr>
          <w:rtl/>
        </w:rPr>
        <w:t xml:space="preserve">، في موعد أقصاه </w:t>
      </w:r>
      <w:r w:rsidR="00ED3DFA" w:rsidRPr="00824926">
        <w:rPr>
          <w:b/>
          <w:bCs/>
        </w:rPr>
        <w:t>21</w:t>
      </w:r>
      <w:r w:rsidR="00766B8A" w:rsidRPr="00824926">
        <w:rPr>
          <w:b/>
          <w:bCs/>
          <w:rtl/>
        </w:rPr>
        <w:t xml:space="preserve"> </w:t>
      </w:r>
      <w:r w:rsidR="00824926" w:rsidRPr="00824926">
        <w:rPr>
          <w:rFonts w:hint="cs"/>
          <w:b/>
          <w:bCs/>
          <w:rtl/>
        </w:rPr>
        <w:t>أكتوبر</w:t>
      </w:r>
      <w:r w:rsidR="00766B8A" w:rsidRPr="00824926">
        <w:rPr>
          <w:b/>
          <w:bCs/>
          <w:rtl/>
        </w:rPr>
        <w:t xml:space="preserve"> </w:t>
      </w:r>
      <w:r w:rsidR="00766B8A" w:rsidRPr="00824926">
        <w:rPr>
          <w:rFonts w:hint="cs"/>
          <w:b/>
          <w:bCs/>
          <w:rtl/>
        </w:rPr>
        <w:t>2022</w:t>
      </w:r>
      <w:r w:rsidR="007A45AE">
        <w:rPr>
          <w:rFonts w:hint="cs"/>
          <w:rtl/>
        </w:rPr>
        <w:t xml:space="preserve">، </w:t>
      </w:r>
      <w:r w:rsidR="00766B8A" w:rsidRPr="003F68CD">
        <w:rPr>
          <w:rtl/>
        </w:rPr>
        <w:t xml:space="preserve">مع أخذ المواعيد </w:t>
      </w:r>
      <w:r w:rsidR="00C80816">
        <w:rPr>
          <w:rFonts w:hint="cs"/>
          <w:rtl/>
        </w:rPr>
        <w:t>المخططة</w:t>
      </w:r>
      <w:r w:rsidR="00766B8A" w:rsidRPr="003F68CD">
        <w:rPr>
          <w:rtl/>
        </w:rPr>
        <w:t xml:space="preserve"> لاجتماعات الأفرقة المسؤولة في الاعتبار.</w:t>
      </w:r>
    </w:p>
    <w:p w14:paraId="7757DA7C" w14:textId="62C0DB6C" w:rsidR="0034231E" w:rsidRDefault="00485617" w:rsidP="00824926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0A6CF6">
        <w:rPr>
          <w:rFonts w:hint="cs"/>
          <w:rtl/>
        </w:rPr>
        <w:t>من المخطط</w:t>
      </w:r>
      <w:r w:rsidR="00C80816">
        <w:rPr>
          <w:rFonts w:hint="cs"/>
          <w:rtl/>
        </w:rPr>
        <w:t xml:space="preserve"> عقد</w:t>
      </w:r>
      <w:r w:rsidR="00766B8A" w:rsidRPr="003F68CD">
        <w:rPr>
          <w:rtl/>
        </w:rPr>
        <w:t xml:space="preserve"> اجتماع فريق إدارة الاجتماع </w:t>
      </w:r>
      <w:r w:rsidR="00C80816">
        <w:rPr>
          <w:rFonts w:hint="cs"/>
          <w:rtl/>
        </w:rPr>
        <w:t>التحضيري للمؤتمر</w:t>
      </w:r>
      <w:r w:rsidR="00766B8A" w:rsidRPr="003F68CD">
        <w:rPr>
          <w:rtl/>
        </w:rPr>
        <w:t xml:space="preserve"> في جنيف يومي </w:t>
      </w:r>
      <w:r w:rsidR="00ED3DFA" w:rsidRPr="00824926">
        <w:rPr>
          <w:b/>
          <w:bCs/>
        </w:rPr>
        <w:t>9</w:t>
      </w:r>
      <w:r w:rsidR="00766B8A" w:rsidRPr="00824926">
        <w:rPr>
          <w:b/>
          <w:bCs/>
          <w:rtl/>
        </w:rPr>
        <w:t xml:space="preserve"> و</w:t>
      </w:r>
      <w:r w:rsidR="00ED3DFA" w:rsidRPr="00824926">
        <w:rPr>
          <w:b/>
          <w:bCs/>
        </w:rPr>
        <w:t>10</w:t>
      </w:r>
      <w:r w:rsidR="00766B8A" w:rsidRPr="00824926">
        <w:rPr>
          <w:b/>
          <w:bCs/>
          <w:rtl/>
        </w:rPr>
        <w:t xml:space="preserve"> </w:t>
      </w:r>
      <w:r w:rsidR="00766B8A" w:rsidRPr="00824926">
        <w:rPr>
          <w:rFonts w:hint="cs"/>
          <w:b/>
          <w:bCs/>
          <w:rtl/>
        </w:rPr>
        <w:t>نوفمبر 2022</w:t>
      </w:r>
      <w:r w:rsidR="00766B8A" w:rsidRPr="003F68CD">
        <w:rPr>
          <w:rtl/>
        </w:rPr>
        <w:t xml:space="preserve"> لتوحيد مش</w:t>
      </w:r>
      <w:r w:rsidR="005254D2">
        <w:rPr>
          <w:rFonts w:hint="cs"/>
          <w:rtl/>
        </w:rPr>
        <w:t>ا</w:t>
      </w:r>
      <w:r w:rsidR="00766B8A" w:rsidRPr="003F68CD">
        <w:rPr>
          <w:rtl/>
        </w:rPr>
        <w:t>ر</w:t>
      </w:r>
      <w:r w:rsidR="005254D2">
        <w:rPr>
          <w:rFonts w:hint="cs"/>
          <w:rtl/>
        </w:rPr>
        <w:t>ي</w:t>
      </w:r>
      <w:r w:rsidR="00766B8A" w:rsidRPr="003F68CD">
        <w:rPr>
          <w:rtl/>
        </w:rPr>
        <w:t>ع نصوص الاجتماع الواردة من الأفرقة المسؤولة في </w:t>
      </w:r>
      <w:r w:rsidR="00F52DBA">
        <w:rPr>
          <w:rFonts w:hint="cs"/>
          <w:rtl/>
        </w:rPr>
        <w:t xml:space="preserve">شكل </w:t>
      </w:r>
      <w:r w:rsidR="00766B8A" w:rsidRPr="003F68CD">
        <w:rPr>
          <w:rtl/>
        </w:rPr>
        <w:t>مشروع تقرير الاجتماع</w:t>
      </w:r>
      <w:r w:rsidR="00766B8A" w:rsidRPr="003F68CD">
        <w:rPr>
          <w:rFonts w:hint="cs"/>
          <w:rtl/>
        </w:rPr>
        <w:t> </w:t>
      </w:r>
      <w:r w:rsidR="005254D2">
        <w:rPr>
          <w:rFonts w:hint="cs"/>
          <w:rtl/>
        </w:rPr>
        <w:t>التحضيري للمؤتمر</w:t>
      </w:r>
      <w:r w:rsidR="00766B8A" w:rsidRPr="003F68CD">
        <w:rPr>
          <w:rtl/>
        </w:rPr>
        <w:t>.</w:t>
      </w:r>
    </w:p>
    <w:p w14:paraId="251EE7AE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28BE02C4" w14:textId="6E555982" w:rsidR="003B5733" w:rsidRDefault="00F16820" w:rsidP="00422EF8">
      <w:pPr>
        <w:spacing w:before="1440"/>
        <w:jc w:val="left"/>
        <w:rPr>
          <w:rtl/>
          <w:lang w:bidi="ar-EG"/>
        </w:rPr>
      </w:pPr>
      <w:r w:rsidRPr="00F16820">
        <w:rPr>
          <w:rtl/>
        </w:rPr>
        <w:t xml:space="preserve">ماريو </w:t>
      </w:r>
      <w:proofErr w:type="spellStart"/>
      <w:r w:rsidRPr="00F16820">
        <w:rPr>
          <w:rtl/>
        </w:rPr>
        <w:t>مانيفيتش</w:t>
      </w:r>
      <w:proofErr w:type="spellEnd"/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sectPr w:rsidR="003B5733" w:rsidSect="006C3242">
      <w:headerReference w:type="default" r:id="rId9"/>
      <w:headerReference w:type="firs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911F" w14:textId="77777777" w:rsidR="001B7ABB" w:rsidRDefault="001B7ABB" w:rsidP="006C3242">
      <w:pPr>
        <w:spacing w:before="0" w:line="240" w:lineRule="auto"/>
      </w:pPr>
      <w:r>
        <w:separator/>
      </w:r>
    </w:p>
  </w:endnote>
  <w:endnote w:type="continuationSeparator" w:id="0">
    <w:p w14:paraId="06EAEC23" w14:textId="77777777" w:rsidR="001B7ABB" w:rsidRDefault="001B7AB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F4EE" w14:textId="08BD0B35" w:rsidR="00FC09E8" w:rsidRPr="00D476D8" w:rsidRDefault="00D476D8" w:rsidP="00D476D8">
    <w:pPr>
      <w:pStyle w:val="FirstFooter"/>
      <w:spacing w:line="168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en-GB"/>
      </w:rPr>
    </w:pPr>
    <w:r w:rsidRPr="00D476D8">
      <w:rPr>
        <w:rFonts w:ascii="Dubai" w:hAnsi="Dubai" w:cs="Dubai"/>
        <w:color w:val="5B9BD5" w:themeColor="accent1"/>
        <w:sz w:val="19"/>
        <w:szCs w:val="19"/>
        <w:lang w:val="en-GB"/>
      </w:rPr>
      <w:t>International Telecommunication Union • Place des Nations, CH</w:t>
    </w:r>
    <w:r w:rsidRPr="00D476D8">
      <w:rPr>
        <w:rFonts w:ascii="Dubai" w:hAnsi="Dubai" w:cs="Dubai"/>
        <w:color w:val="5B9BD5" w:themeColor="accent1"/>
        <w:sz w:val="19"/>
        <w:szCs w:val="19"/>
        <w:lang w:val="en-GB"/>
      </w:rPr>
      <w:noBreakHyphen/>
      <w:t>1211 Geneva 20, Switzerland</w:t>
    </w:r>
    <w:r w:rsidRPr="00D476D8">
      <w:rPr>
        <w:rFonts w:ascii="Dubai" w:hAnsi="Dubai" w:cs="Dubai"/>
        <w:color w:val="5B9BD5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D476D8">
        <w:rPr>
          <w:rStyle w:val="Hyperlink"/>
          <w:sz w:val="19"/>
          <w:szCs w:val="19"/>
          <w:lang w:val="en-GB"/>
        </w:rPr>
        <w:t>itumail@itu.int</w:t>
      </w:r>
    </w:hyperlink>
    <w:r w:rsidRPr="00D476D8">
      <w:rPr>
        <w:rFonts w:ascii="Dubai" w:hAnsi="Dubai" w:cs="Dubai"/>
        <w:color w:val="5B9BD5" w:themeColor="accent1"/>
        <w:sz w:val="19"/>
        <w:szCs w:val="19"/>
        <w:lang w:val="en-GB"/>
      </w:rPr>
      <w:t xml:space="preserve"> • Fax: +41 22 733 7256 • </w:t>
    </w:r>
    <w:hyperlink r:id="rId2" w:history="1">
      <w:r w:rsidRPr="00D476D8">
        <w:rPr>
          <w:rStyle w:val="Hyperlink"/>
          <w:sz w:val="19"/>
          <w:szCs w:val="19"/>
          <w:lang w:val="en-GB"/>
        </w:rPr>
        <w:t>www.itu.int</w:t>
      </w:r>
    </w:hyperlink>
    <w:r w:rsidRPr="00D476D8">
      <w:rPr>
        <w:rFonts w:ascii="Dubai" w:hAnsi="Dubai" w:cs="Dubai"/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EF13" w14:textId="77777777" w:rsidR="001B7ABB" w:rsidRDefault="001B7ABB" w:rsidP="006C3242">
      <w:pPr>
        <w:spacing w:before="0" w:line="240" w:lineRule="auto"/>
      </w:pPr>
      <w:r>
        <w:separator/>
      </w:r>
    </w:p>
  </w:footnote>
  <w:footnote w:type="continuationSeparator" w:id="0">
    <w:p w14:paraId="2AFF934F" w14:textId="77777777" w:rsidR="001B7ABB" w:rsidRDefault="001B7AB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5310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EBCA" w14:textId="77777777" w:rsidR="000F7BBE" w:rsidRDefault="00FC09E8" w:rsidP="00785AFA">
    <w:pPr>
      <w:pStyle w:val="Header"/>
      <w:spacing w:before="100" w:beforeAutospacing="1" w:after="100" w:afterAutospacing="1"/>
      <w:jc w:val="center"/>
    </w:pPr>
    <w:r>
      <w:rPr>
        <w:noProof/>
        <w:lang w:val="en-GB" w:eastAsia="en-GB"/>
      </w:rPr>
      <w:drawing>
        <wp:inline distT="0" distB="0" distL="0" distR="0" wp14:anchorId="13FBBC53" wp14:editId="3B748236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45705085">
    <w:abstractNumId w:val="9"/>
  </w:num>
  <w:num w:numId="2" w16cid:durableId="1212107649">
    <w:abstractNumId w:val="7"/>
  </w:num>
  <w:num w:numId="3" w16cid:durableId="743800780">
    <w:abstractNumId w:val="6"/>
  </w:num>
  <w:num w:numId="4" w16cid:durableId="831021273">
    <w:abstractNumId w:val="5"/>
  </w:num>
  <w:num w:numId="5" w16cid:durableId="2104062213">
    <w:abstractNumId w:val="4"/>
  </w:num>
  <w:num w:numId="6" w16cid:durableId="1681930317">
    <w:abstractNumId w:val="8"/>
  </w:num>
  <w:num w:numId="7" w16cid:durableId="1190221500">
    <w:abstractNumId w:val="3"/>
  </w:num>
  <w:num w:numId="8" w16cid:durableId="296105451">
    <w:abstractNumId w:val="2"/>
  </w:num>
  <w:num w:numId="9" w16cid:durableId="289365484">
    <w:abstractNumId w:val="1"/>
  </w:num>
  <w:num w:numId="10" w16cid:durableId="391273896">
    <w:abstractNumId w:val="0"/>
  </w:num>
  <w:num w:numId="11" w16cid:durableId="17257135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BB"/>
    <w:rsid w:val="000165BA"/>
    <w:rsid w:val="00026FC6"/>
    <w:rsid w:val="0006468A"/>
    <w:rsid w:val="00064F2C"/>
    <w:rsid w:val="00077B67"/>
    <w:rsid w:val="00090574"/>
    <w:rsid w:val="000A6CF6"/>
    <w:rsid w:val="000C1C0E"/>
    <w:rsid w:val="000C548A"/>
    <w:rsid w:val="000D243C"/>
    <w:rsid w:val="000F7BBE"/>
    <w:rsid w:val="001108D6"/>
    <w:rsid w:val="0013488F"/>
    <w:rsid w:val="00137201"/>
    <w:rsid w:val="00150DB9"/>
    <w:rsid w:val="00173BD7"/>
    <w:rsid w:val="001B0278"/>
    <w:rsid w:val="001B5131"/>
    <w:rsid w:val="001B7ABB"/>
    <w:rsid w:val="001C0169"/>
    <w:rsid w:val="001D1D50"/>
    <w:rsid w:val="001D6745"/>
    <w:rsid w:val="001E446E"/>
    <w:rsid w:val="002154EE"/>
    <w:rsid w:val="002276D2"/>
    <w:rsid w:val="0023283D"/>
    <w:rsid w:val="002577F3"/>
    <w:rsid w:val="0026373E"/>
    <w:rsid w:val="00271C43"/>
    <w:rsid w:val="00290728"/>
    <w:rsid w:val="00292985"/>
    <w:rsid w:val="002978F4"/>
    <w:rsid w:val="002B028D"/>
    <w:rsid w:val="002E6541"/>
    <w:rsid w:val="00316E3F"/>
    <w:rsid w:val="00330EBD"/>
    <w:rsid w:val="00334924"/>
    <w:rsid w:val="003409BC"/>
    <w:rsid w:val="0034231E"/>
    <w:rsid w:val="00345CF0"/>
    <w:rsid w:val="00355183"/>
    <w:rsid w:val="00357185"/>
    <w:rsid w:val="00383829"/>
    <w:rsid w:val="003B5733"/>
    <w:rsid w:val="003C0340"/>
    <w:rsid w:val="003D06A1"/>
    <w:rsid w:val="003F26E0"/>
    <w:rsid w:val="003F4B29"/>
    <w:rsid w:val="004111FB"/>
    <w:rsid w:val="00417178"/>
    <w:rsid w:val="00422EF8"/>
    <w:rsid w:val="0042686F"/>
    <w:rsid w:val="004317D8"/>
    <w:rsid w:val="00434183"/>
    <w:rsid w:val="00437559"/>
    <w:rsid w:val="00443869"/>
    <w:rsid w:val="00447F32"/>
    <w:rsid w:val="00484573"/>
    <w:rsid w:val="00485617"/>
    <w:rsid w:val="00493B3C"/>
    <w:rsid w:val="004E11DC"/>
    <w:rsid w:val="0050147F"/>
    <w:rsid w:val="00511BCC"/>
    <w:rsid w:val="005254D2"/>
    <w:rsid w:val="00525DDD"/>
    <w:rsid w:val="005409AC"/>
    <w:rsid w:val="00550DEA"/>
    <w:rsid w:val="0055516A"/>
    <w:rsid w:val="0058491B"/>
    <w:rsid w:val="00592EA5"/>
    <w:rsid w:val="005A3170"/>
    <w:rsid w:val="005A3DF1"/>
    <w:rsid w:val="005C6335"/>
    <w:rsid w:val="005D4D06"/>
    <w:rsid w:val="005D5ECF"/>
    <w:rsid w:val="00617120"/>
    <w:rsid w:val="00677396"/>
    <w:rsid w:val="0069200F"/>
    <w:rsid w:val="006A0F19"/>
    <w:rsid w:val="006A65CB"/>
    <w:rsid w:val="006C3242"/>
    <w:rsid w:val="006C7CC0"/>
    <w:rsid w:val="006D4F7A"/>
    <w:rsid w:val="006E5F73"/>
    <w:rsid w:val="006F63F7"/>
    <w:rsid w:val="007025C7"/>
    <w:rsid w:val="00706D7A"/>
    <w:rsid w:val="00713629"/>
    <w:rsid w:val="00722F0D"/>
    <w:rsid w:val="0074420E"/>
    <w:rsid w:val="00745A85"/>
    <w:rsid w:val="00766B8A"/>
    <w:rsid w:val="00783E26"/>
    <w:rsid w:val="00785AFA"/>
    <w:rsid w:val="007A45AE"/>
    <w:rsid w:val="007C3BC7"/>
    <w:rsid w:val="007C3BCD"/>
    <w:rsid w:val="007D4ACF"/>
    <w:rsid w:val="007F0787"/>
    <w:rsid w:val="00810B7B"/>
    <w:rsid w:val="0082358A"/>
    <w:rsid w:val="008235CD"/>
    <w:rsid w:val="008247DE"/>
    <w:rsid w:val="00824926"/>
    <w:rsid w:val="00825221"/>
    <w:rsid w:val="00840B10"/>
    <w:rsid w:val="008513CB"/>
    <w:rsid w:val="00851443"/>
    <w:rsid w:val="008A7F84"/>
    <w:rsid w:val="008C2881"/>
    <w:rsid w:val="008D5866"/>
    <w:rsid w:val="0091702E"/>
    <w:rsid w:val="00923B0C"/>
    <w:rsid w:val="0094021C"/>
    <w:rsid w:val="00952F86"/>
    <w:rsid w:val="00982B28"/>
    <w:rsid w:val="00983B78"/>
    <w:rsid w:val="009A5FB5"/>
    <w:rsid w:val="009C08A2"/>
    <w:rsid w:val="009C780D"/>
    <w:rsid w:val="009D313F"/>
    <w:rsid w:val="009D6F56"/>
    <w:rsid w:val="00A47A5A"/>
    <w:rsid w:val="00A6683B"/>
    <w:rsid w:val="00A66F30"/>
    <w:rsid w:val="00A906B6"/>
    <w:rsid w:val="00A97F94"/>
    <w:rsid w:val="00AA7EA2"/>
    <w:rsid w:val="00AB187C"/>
    <w:rsid w:val="00AB462C"/>
    <w:rsid w:val="00AB6D04"/>
    <w:rsid w:val="00AD3379"/>
    <w:rsid w:val="00AE3AAC"/>
    <w:rsid w:val="00B03099"/>
    <w:rsid w:val="00B05BC8"/>
    <w:rsid w:val="00B1143A"/>
    <w:rsid w:val="00B30AB5"/>
    <w:rsid w:val="00B55A2E"/>
    <w:rsid w:val="00B64B47"/>
    <w:rsid w:val="00BF4D28"/>
    <w:rsid w:val="00C002DE"/>
    <w:rsid w:val="00C307C8"/>
    <w:rsid w:val="00C342E7"/>
    <w:rsid w:val="00C502CD"/>
    <w:rsid w:val="00C53BF8"/>
    <w:rsid w:val="00C604EB"/>
    <w:rsid w:val="00C66157"/>
    <w:rsid w:val="00C674FE"/>
    <w:rsid w:val="00C67501"/>
    <w:rsid w:val="00C75633"/>
    <w:rsid w:val="00C76213"/>
    <w:rsid w:val="00C80816"/>
    <w:rsid w:val="00C82963"/>
    <w:rsid w:val="00CB5D96"/>
    <w:rsid w:val="00CC597B"/>
    <w:rsid w:val="00CE2EE1"/>
    <w:rsid w:val="00CE3349"/>
    <w:rsid w:val="00CE36E5"/>
    <w:rsid w:val="00CF27F5"/>
    <w:rsid w:val="00CF3FFD"/>
    <w:rsid w:val="00CF6002"/>
    <w:rsid w:val="00D10CCF"/>
    <w:rsid w:val="00D23032"/>
    <w:rsid w:val="00D25383"/>
    <w:rsid w:val="00D476D8"/>
    <w:rsid w:val="00D5334A"/>
    <w:rsid w:val="00D77D0F"/>
    <w:rsid w:val="00D92E48"/>
    <w:rsid w:val="00DA1CF0"/>
    <w:rsid w:val="00DC1E02"/>
    <w:rsid w:val="00DC24B4"/>
    <w:rsid w:val="00DC4611"/>
    <w:rsid w:val="00DC5FB0"/>
    <w:rsid w:val="00DF16DC"/>
    <w:rsid w:val="00E36E63"/>
    <w:rsid w:val="00E45211"/>
    <w:rsid w:val="00E473C5"/>
    <w:rsid w:val="00E66D52"/>
    <w:rsid w:val="00E818A7"/>
    <w:rsid w:val="00E92863"/>
    <w:rsid w:val="00EB796D"/>
    <w:rsid w:val="00ED1ADF"/>
    <w:rsid w:val="00ED3DFA"/>
    <w:rsid w:val="00F03E18"/>
    <w:rsid w:val="00F058DC"/>
    <w:rsid w:val="00F16820"/>
    <w:rsid w:val="00F24FC4"/>
    <w:rsid w:val="00F2676C"/>
    <w:rsid w:val="00F47F71"/>
    <w:rsid w:val="00F52DBA"/>
    <w:rsid w:val="00F57F3E"/>
    <w:rsid w:val="00F84366"/>
    <w:rsid w:val="00F85089"/>
    <w:rsid w:val="00F91E3D"/>
    <w:rsid w:val="00F974C5"/>
    <w:rsid w:val="00FA6F46"/>
    <w:rsid w:val="00FC09E8"/>
    <w:rsid w:val="00FD61F3"/>
    <w:rsid w:val="00FE393A"/>
    <w:rsid w:val="00FE5872"/>
    <w:rsid w:val="00FE7FCA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FA42B"/>
  <w15:chartTrackingRefBased/>
  <w15:docId w15:val="{BBF1A903-149A-4D4B-9C1B-DF669DED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FirstFooter">
    <w:name w:val="FirstFooter"/>
    <w:basedOn w:val="Normal"/>
    <w:rsid w:val="00D476D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CL-C-0096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Fernandez Jimenez, Virginia</cp:lastModifiedBy>
  <cp:revision>3</cp:revision>
  <dcterms:created xsi:type="dcterms:W3CDTF">2022-05-16T06:05:00Z</dcterms:created>
  <dcterms:modified xsi:type="dcterms:W3CDTF">2022-05-16T06:06:00Z</dcterms:modified>
</cp:coreProperties>
</file>