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FB5C3F" w14:paraId="5DFB7A7F" w14:textId="77777777" w:rsidTr="00306452">
        <w:trPr>
          <w:jc w:val="center"/>
        </w:trPr>
        <w:tc>
          <w:tcPr>
            <w:tcW w:w="9889" w:type="dxa"/>
            <w:gridSpan w:val="3"/>
            <w:shd w:val="clear" w:color="auto" w:fill="auto"/>
          </w:tcPr>
          <w:p w14:paraId="0722A4D2" w14:textId="77777777" w:rsidR="00E53DCE" w:rsidRPr="00FB5C3F" w:rsidRDefault="00A96D3A" w:rsidP="00FF5440">
            <w:pPr>
              <w:spacing w:before="0"/>
              <w:jc w:val="left"/>
              <w:rPr>
                <w:rFonts w:cstheme="minorHAnsi"/>
                <w:b/>
                <w:bCs/>
                <w:color w:val="808080"/>
                <w:sz w:val="28"/>
                <w:szCs w:val="28"/>
                <w:lang w:val="es-ES_tradnl"/>
              </w:rPr>
            </w:pPr>
            <w:r w:rsidRPr="00FB5C3F">
              <w:rPr>
                <w:rFonts w:cstheme="minorHAnsi"/>
                <w:b/>
                <w:bCs/>
                <w:color w:val="808080"/>
                <w:sz w:val="28"/>
                <w:szCs w:val="28"/>
                <w:lang w:val="es-ES_tradnl"/>
              </w:rPr>
              <w:t>Oficina de Radiocomunicaciones (BR)</w:t>
            </w:r>
          </w:p>
          <w:p w14:paraId="5719BDE4" w14:textId="77777777" w:rsidR="00E53DCE" w:rsidRPr="00FB5C3F" w:rsidRDefault="00E53DCE" w:rsidP="00FF5440">
            <w:pPr>
              <w:spacing w:before="0"/>
              <w:jc w:val="left"/>
              <w:rPr>
                <w:rFonts w:cstheme="minorHAnsi"/>
                <w:b/>
                <w:bCs/>
                <w:color w:val="808080"/>
                <w:sz w:val="28"/>
                <w:szCs w:val="28"/>
                <w:lang w:val="es-ES_tradnl"/>
              </w:rPr>
            </w:pPr>
          </w:p>
          <w:p w14:paraId="1196B71C" w14:textId="77777777" w:rsidR="00E53DCE" w:rsidRPr="00FB5C3F" w:rsidRDefault="00E53DCE" w:rsidP="00FF5440">
            <w:pPr>
              <w:spacing w:before="0"/>
              <w:jc w:val="left"/>
              <w:rPr>
                <w:rFonts w:cs="Times New Roman Bold"/>
                <w:b/>
                <w:bCs/>
                <w:color w:val="808080"/>
                <w:sz w:val="28"/>
                <w:szCs w:val="28"/>
                <w:lang w:val="es-ES_tradnl"/>
              </w:rPr>
            </w:pPr>
          </w:p>
        </w:tc>
      </w:tr>
      <w:tr w:rsidR="00E53DCE" w:rsidRPr="00FB5C3F" w14:paraId="64F33E86" w14:textId="77777777" w:rsidTr="00306452">
        <w:trPr>
          <w:jc w:val="center"/>
        </w:trPr>
        <w:tc>
          <w:tcPr>
            <w:tcW w:w="7054" w:type="dxa"/>
            <w:gridSpan w:val="2"/>
            <w:shd w:val="clear" w:color="auto" w:fill="auto"/>
          </w:tcPr>
          <w:p w14:paraId="1397455D" w14:textId="672B77E9" w:rsidR="00E53DCE" w:rsidRPr="00FB5C3F" w:rsidRDefault="00A32483" w:rsidP="00FF5440">
            <w:pPr>
              <w:spacing w:before="0"/>
              <w:jc w:val="left"/>
              <w:rPr>
                <w:szCs w:val="24"/>
                <w:lang w:val="es-ES_tradnl"/>
              </w:rPr>
            </w:pPr>
            <w:proofErr w:type="spellStart"/>
            <w:r w:rsidRPr="00FB5C3F">
              <w:rPr>
                <w:szCs w:val="24"/>
                <w:lang w:val="es-ES_tradnl"/>
              </w:rPr>
              <w:t>Corrigéndum</w:t>
            </w:r>
            <w:proofErr w:type="spellEnd"/>
            <w:r w:rsidRPr="00FB5C3F">
              <w:rPr>
                <w:szCs w:val="24"/>
                <w:lang w:val="es-ES_tradnl"/>
              </w:rPr>
              <w:t xml:space="preserve"> 1 al</w:t>
            </w:r>
            <w:r w:rsidRPr="00FB5C3F">
              <w:rPr>
                <w:szCs w:val="24"/>
                <w:lang w:val="es-ES_tradnl"/>
              </w:rPr>
              <w:br/>
            </w:r>
            <w:proofErr w:type="spellStart"/>
            <w:r w:rsidR="00F72770" w:rsidRPr="00FB5C3F">
              <w:rPr>
                <w:szCs w:val="24"/>
                <w:lang w:val="es-ES_tradnl"/>
              </w:rPr>
              <w:t>Addéndum</w:t>
            </w:r>
            <w:proofErr w:type="spellEnd"/>
            <w:r w:rsidR="00F72770" w:rsidRPr="00FB5C3F">
              <w:rPr>
                <w:szCs w:val="24"/>
                <w:lang w:val="es-ES_tradnl"/>
              </w:rPr>
              <w:t xml:space="preserve"> 1 a la</w:t>
            </w:r>
            <w:r w:rsidR="00F72770" w:rsidRPr="00FB5C3F">
              <w:rPr>
                <w:szCs w:val="24"/>
                <w:lang w:val="es-ES_tradnl"/>
              </w:rPr>
              <w:br/>
            </w:r>
            <w:r w:rsidR="00A96D3A" w:rsidRPr="00FB5C3F">
              <w:rPr>
                <w:szCs w:val="24"/>
                <w:lang w:val="es-ES_tradnl"/>
              </w:rPr>
              <w:t>Circular Administrativa</w:t>
            </w:r>
          </w:p>
          <w:p w14:paraId="2D4CB17D" w14:textId="3B8F27B7" w:rsidR="00E53DCE" w:rsidRPr="00FB5C3F" w:rsidRDefault="001B3D4D" w:rsidP="00FF5440">
            <w:pPr>
              <w:spacing w:before="0"/>
              <w:jc w:val="left"/>
              <w:rPr>
                <w:b/>
                <w:bCs/>
                <w:szCs w:val="24"/>
                <w:lang w:val="es-ES_tradnl"/>
              </w:rPr>
            </w:pPr>
            <w:r w:rsidRPr="00FB5C3F">
              <w:rPr>
                <w:b/>
                <w:bCs/>
                <w:szCs w:val="24"/>
                <w:lang w:val="es-ES_tradnl"/>
              </w:rPr>
              <w:t>CA/</w:t>
            </w:r>
            <w:r w:rsidR="00F72770" w:rsidRPr="00FB5C3F">
              <w:rPr>
                <w:b/>
                <w:bCs/>
                <w:szCs w:val="24"/>
                <w:lang w:val="es-ES_tradnl"/>
              </w:rPr>
              <w:t>251</w:t>
            </w:r>
          </w:p>
        </w:tc>
        <w:tc>
          <w:tcPr>
            <w:tcW w:w="2835" w:type="dxa"/>
            <w:shd w:val="clear" w:color="auto" w:fill="auto"/>
          </w:tcPr>
          <w:p w14:paraId="7241E4CB" w14:textId="33EDECE1" w:rsidR="00E53DCE" w:rsidRPr="00FB5C3F" w:rsidRDefault="00A32483" w:rsidP="00FF5440">
            <w:pPr>
              <w:spacing w:before="0"/>
              <w:jc w:val="right"/>
              <w:rPr>
                <w:szCs w:val="24"/>
                <w:lang w:val="es-ES_tradnl"/>
              </w:rPr>
            </w:pPr>
            <w:r w:rsidRPr="00FB5C3F">
              <w:rPr>
                <w:bCs/>
                <w:szCs w:val="24"/>
                <w:lang w:val="es-ES_tradnl"/>
              </w:rPr>
              <w:t>11 de febrero de 2021</w:t>
            </w:r>
          </w:p>
        </w:tc>
      </w:tr>
      <w:tr w:rsidR="00E53DCE" w:rsidRPr="00FB5C3F" w14:paraId="751B4DBE" w14:textId="77777777" w:rsidTr="00306452">
        <w:trPr>
          <w:jc w:val="center"/>
        </w:trPr>
        <w:tc>
          <w:tcPr>
            <w:tcW w:w="9889" w:type="dxa"/>
            <w:gridSpan w:val="3"/>
            <w:shd w:val="clear" w:color="auto" w:fill="auto"/>
          </w:tcPr>
          <w:p w14:paraId="62B28168" w14:textId="77777777" w:rsidR="00E53DCE" w:rsidRPr="00FB5C3F" w:rsidRDefault="00E53DCE" w:rsidP="00FF5440">
            <w:pPr>
              <w:spacing w:before="0"/>
              <w:jc w:val="left"/>
              <w:rPr>
                <w:rFonts w:cs="Arial"/>
                <w:szCs w:val="24"/>
                <w:lang w:val="es-ES_tradnl"/>
              </w:rPr>
            </w:pPr>
          </w:p>
        </w:tc>
      </w:tr>
      <w:tr w:rsidR="00E53DCE" w:rsidRPr="00FB5C3F" w14:paraId="2B964D26" w14:textId="77777777" w:rsidTr="00306452">
        <w:trPr>
          <w:jc w:val="center"/>
        </w:trPr>
        <w:tc>
          <w:tcPr>
            <w:tcW w:w="9889" w:type="dxa"/>
            <w:gridSpan w:val="3"/>
            <w:shd w:val="clear" w:color="auto" w:fill="auto"/>
          </w:tcPr>
          <w:p w14:paraId="33825F7F" w14:textId="77777777" w:rsidR="00E53DCE" w:rsidRPr="00FB5C3F" w:rsidRDefault="00E53DCE" w:rsidP="00FF5440">
            <w:pPr>
              <w:spacing w:before="0"/>
              <w:jc w:val="left"/>
              <w:rPr>
                <w:szCs w:val="24"/>
                <w:lang w:val="es-ES_tradnl"/>
              </w:rPr>
            </w:pPr>
          </w:p>
        </w:tc>
      </w:tr>
      <w:tr w:rsidR="00E53DCE" w:rsidRPr="00895F0E" w14:paraId="0842E402" w14:textId="77777777" w:rsidTr="00306452">
        <w:trPr>
          <w:jc w:val="center"/>
        </w:trPr>
        <w:tc>
          <w:tcPr>
            <w:tcW w:w="9889" w:type="dxa"/>
            <w:gridSpan w:val="3"/>
            <w:shd w:val="clear" w:color="auto" w:fill="auto"/>
          </w:tcPr>
          <w:p w14:paraId="5484DDEE" w14:textId="7DF35957" w:rsidR="00E53DCE" w:rsidRPr="00FB5C3F" w:rsidRDefault="00F72770" w:rsidP="00FF5440">
            <w:pPr>
              <w:spacing w:before="0"/>
              <w:jc w:val="left"/>
              <w:rPr>
                <w:b/>
                <w:bCs/>
                <w:szCs w:val="24"/>
                <w:lang w:val="es-ES_tradnl"/>
              </w:rPr>
            </w:pPr>
            <w:r w:rsidRPr="00FB5C3F">
              <w:rPr>
                <w:b/>
                <w:szCs w:val="24"/>
                <w:lang w:val="es-ES_tradnl"/>
              </w:rPr>
              <w:t>A las Administraciones de los Estados Miembros de la UIT y a los Miembros del Sector de Radiocomunicaciones</w:t>
            </w:r>
          </w:p>
        </w:tc>
      </w:tr>
      <w:tr w:rsidR="00E53DCE" w:rsidRPr="00895F0E" w14:paraId="56A3EC33" w14:textId="77777777" w:rsidTr="00306452">
        <w:trPr>
          <w:jc w:val="center"/>
        </w:trPr>
        <w:tc>
          <w:tcPr>
            <w:tcW w:w="9889" w:type="dxa"/>
            <w:gridSpan w:val="3"/>
            <w:shd w:val="clear" w:color="auto" w:fill="auto"/>
          </w:tcPr>
          <w:p w14:paraId="0931CD76" w14:textId="77777777" w:rsidR="00E53DCE" w:rsidRPr="00FB5C3F" w:rsidRDefault="00E53DCE" w:rsidP="00FF5440">
            <w:pPr>
              <w:spacing w:before="0"/>
              <w:jc w:val="left"/>
              <w:rPr>
                <w:szCs w:val="24"/>
                <w:lang w:val="es-ES_tradnl"/>
              </w:rPr>
            </w:pPr>
          </w:p>
        </w:tc>
      </w:tr>
      <w:tr w:rsidR="00E53DCE" w:rsidRPr="00895F0E" w14:paraId="1FF6CE5E" w14:textId="77777777" w:rsidTr="00306452">
        <w:trPr>
          <w:jc w:val="center"/>
        </w:trPr>
        <w:tc>
          <w:tcPr>
            <w:tcW w:w="9889" w:type="dxa"/>
            <w:gridSpan w:val="3"/>
            <w:shd w:val="clear" w:color="auto" w:fill="auto"/>
          </w:tcPr>
          <w:p w14:paraId="69A9538A" w14:textId="77777777" w:rsidR="00E53DCE" w:rsidRPr="00FB5C3F" w:rsidRDefault="00E53DCE" w:rsidP="00FF5440">
            <w:pPr>
              <w:spacing w:before="0"/>
              <w:jc w:val="left"/>
              <w:rPr>
                <w:szCs w:val="24"/>
                <w:lang w:val="es-ES_tradnl"/>
              </w:rPr>
            </w:pPr>
          </w:p>
        </w:tc>
      </w:tr>
      <w:tr w:rsidR="00E53DCE" w:rsidRPr="00895F0E" w14:paraId="77D3736B" w14:textId="77777777" w:rsidTr="00306452">
        <w:trPr>
          <w:jc w:val="center"/>
        </w:trPr>
        <w:tc>
          <w:tcPr>
            <w:tcW w:w="1526" w:type="dxa"/>
            <w:shd w:val="clear" w:color="auto" w:fill="auto"/>
          </w:tcPr>
          <w:p w14:paraId="5A57C1F1" w14:textId="77777777" w:rsidR="00E53DCE" w:rsidRPr="00FB5C3F" w:rsidRDefault="00311970" w:rsidP="00FF5440">
            <w:pPr>
              <w:tabs>
                <w:tab w:val="clear" w:pos="1588"/>
                <w:tab w:val="left" w:pos="1560"/>
              </w:tabs>
              <w:spacing w:before="0"/>
              <w:jc w:val="left"/>
              <w:rPr>
                <w:szCs w:val="24"/>
                <w:lang w:val="es-ES_tradnl"/>
              </w:rPr>
            </w:pPr>
            <w:r w:rsidRPr="00FB5C3F">
              <w:rPr>
                <w:szCs w:val="24"/>
                <w:lang w:val="es-ES_tradnl"/>
              </w:rPr>
              <w:t>Asunto:</w:t>
            </w:r>
          </w:p>
        </w:tc>
        <w:tc>
          <w:tcPr>
            <w:tcW w:w="8363" w:type="dxa"/>
            <w:gridSpan w:val="2"/>
            <w:vMerge w:val="restart"/>
            <w:shd w:val="clear" w:color="auto" w:fill="auto"/>
          </w:tcPr>
          <w:p w14:paraId="73B81390" w14:textId="7BB751D8" w:rsidR="00E53DCE" w:rsidRPr="00FB5C3F" w:rsidRDefault="00F72770" w:rsidP="00FF5440">
            <w:pPr>
              <w:tabs>
                <w:tab w:val="clear" w:pos="1588"/>
                <w:tab w:val="left" w:pos="1560"/>
              </w:tabs>
              <w:spacing w:before="0"/>
              <w:rPr>
                <w:b/>
                <w:bCs/>
                <w:szCs w:val="24"/>
                <w:lang w:val="es-ES_tradnl"/>
              </w:rPr>
            </w:pPr>
            <w:r w:rsidRPr="00FB5C3F">
              <w:rPr>
                <w:b/>
                <w:bCs/>
                <w:szCs w:val="24"/>
                <w:lang w:val="es-ES_tradnl"/>
              </w:rPr>
              <w:t>Preparación del proyecto de Informe de la RPC a la CMR-23</w:t>
            </w:r>
          </w:p>
        </w:tc>
      </w:tr>
      <w:tr w:rsidR="00E53DCE" w:rsidRPr="00895F0E" w14:paraId="6DB1390A" w14:textId="77777777" w:rsidTr="00306452">
        <w:trPr>
          <w:jc w:val="center"/>
        </w:trPr>
        <w:tc>
          <w:tcPr>
            <w:tcW w:w="1526" w:type="dxa"/>
            <w:shd w:val="clear" w:color="auto" w:fill="auto"/>
          </w:tcPr>
          <w:p w14:paraId="05FFD6AC" w14:textId="77777777" w:rsidR="00E53DCE" w:rsidRPr="00FB5C3F" w:rsidRDefault="00E53DCE" w:rsidP="00FF5440">
            <w:pPr>
              <w:tabs>
                <w:tab w:val="clear" w:pos="1588"/>
                <w:tab w:val="left" w:pos="1560"/>
              </w:tabs>
              <w:spacing w:before="0"/>
              <w:jc w:val="left"/>
              <w:rPr>
                <w:b/>
                <w:bCs/>
                <w:szCs w:val="24"/>
                <w:lang w:val="es-ES_tradnl"/>
              </w:rPr>
            </w:pPr>
          </w:p>
        </w:tc>
        <w:tc>
          <w:tcPr>
            <w:tcW w:w="8363" w:type="dxa"/>
            <w:gridSpan w:val="2"/>
            <w:vMerge/>
            <w:shd w:val="clear" w:color="auto" w:fill="auto"/>
          </w:tcPr>
          <w:p w14:paraId="42DB2F45" w14:textId="77777777" w:rsidR="00E53DCE" w:rsidRPr="00FB5C3F" w:rsidRDefault="00E53DCE" w:rsidP="00FF5440">
            <w:pPr>
              <w:tabs>
                <w:tab w:val="clear" w:pos="1588"/>
                <w:tab w:val="left" w:pos="1560"/>
              </w:tabs>
              <w:spacing w:before="0"/>
              <w:rPr>
                <w:b/>
                <w:bCs/>
                <w:szCs w:val="24"/>
                <w:lang w:val="es-ES_tradnl"/>
              </w:rPr>
            </w:pPr>
          </w:p>
        </w:tc>
      </w:tr>
      <w:tr w:rsidR="00E53DCE" w:rsidRPr="00895F0E" w14:paraId="71B24199" w14:textId="77777777" w:rsidTr="00306452">
        <w:trPr>
          <w:jc w:val="center"/>
        </w:trPr>
        <w:tc>
          <w:tcPr>
            <w:tcW w:w="1526" w:type="dxa"/>
            <w:shd w:val="clear" w:color="auto" w:fill="auto"/>
          </w:tcPr>
          <w:p w14:paraId="42E61FB5" w14:textId="77777777" w:rsidR="00E53DCE" w:rsidRPr="00FB5C3F" w:rsidRDefault="00E53DCE" w:rsidP="00FF5440">
            <w:pPr>
              <w:tabs>
                <w:tab w:val="clear" w:pos="1588"/>
                <w:tab w:val="left" w:pos="1560"/>
              </w:tabs>
              <w:spacing w:before="0"/>
              <w:jc w:val="left"/>
              <w:rPr>
                <w:b/>
                <w:bCs/>
                <w:szCs w:val="24"/>
                <w:lang w:val="es-ES_tradnl"/>
              </w:rPr>
            </w:pPr>
          </w:p>
        </w:tc>
        <w:tc>
          <w:tcPr>
            <w:tcW w:w="8363" w:type="dxa"/>
            <w:gridSpan w:val="2"/>
            <w:vMerge/>
            <w:shd w:val="clear" w:color="auto" w:fill="auto"/>
          </w:tcPr>
          <w:p w14:paraId="115B2BF6" w14:textId="77777777" w:rsidR="00E53DCE" w:rsidRPr="00FB5C3F" w:rsidRDefault="00E53DCE" w:rsidP="00FF5440">
            <w:pPr>
              <w:tabs>
                <w:tab w:val="clear" w:pos="1588"/>
                <w:tab w:val="left" w:pos="1560"/>
              </w:tabs>
              <w:spacing w:before="0"/>
              <w:rPr>
                <w:b/>
                <w:bCs/>
                <w:szCs w:val="24"/>
                <w:lang w:val="es-ES_tradnl"/>
              </w:rPr>
            </w:pPr>
          </w:p>
        </w:tc>
      </w:tr>
    </w:tbl>
    <w:p w14:paraId="3B03ED47" w14:textId="68ABFF6C" w:rsidR="00A32483" w:rsidRPr="00FB5C3F" w:rsidRDefault="00A32483" w:rsidP="00A32483">
      <w:pPr>
        <w:rPr>
          <w:lang w:val="es-ES_tradnl"/>
        </w:rPr>
      </w:pPr>
      <w:r w:rsidRPr="00FB5C3F">
        <w:rPr>
          <w:lang w:val="es-ES_tradnl"/>
        </w:rPr>
        <w:t xml:space="preserve">Durante la reunión de la Comisión de Dirección de la RPC-23, celebrada el 3 de septiembre de 2020, se acordó examinar por correspondencia después de la reunión cualquier posible nueva enmienda a la lista de grupos de trabajo implicados en la labor preparatoria del UIT-R para la </w:t>
      </w:r>
      <w:r w:rsidR="00E3526D" w:rsidRPr="00FB5C3F">
        <w:rPr>
          <w:lang w:val="es-ES_tradnl"/>
        </w:rPr>
        <w:t>CMR</w:t>
      </w:r>
      <w:r w:rsidRPr="00FB5C3F">
        <w:rPr>
          <w:lang w:val="es-ES_tradnl"/>
        </w:rPr>
        <w:t>-23 que pudiera identificarse durante los bloques de reuniones del UIT-R de septiembre a noviembre de</w:t>
      </w:r>
      <w:r w:rsidR="006461F8" w:rsidRPr="00FB5C3F">
        <w:rPr>
          <w:lang w:val="es-ES_tradnl"/>
        </w:rPr>
        <w:t> </w:t>
      </w:r>
      <w:r w:rsidRPr="00FB5C3F">
        <w:rPr>
          <w:lang w:val="es-ES_tradnl"/>
        </w:rPr>
        <w:t>2020.</w:t>
      </w:r>
    </w:p>
    <w:p w14:paraId="20B27E0F" w14:textId="348C5929" w:rsidR="00A32483" w:rsidRPr="00FB5C3F" w:rsidRDefault="00A32483" w:rsidP="00A32483">
      <w:pPr>
        <w:rPr>
          <w:lang w:val="es-ES_tradnl"/>
        </w:rPr>
      </w:pPr>
      <w:r w:rsidRPr="00FB5C3F">
        <w:rPr>
          <w:lang w:val="es-ES_tradnl"/>
        </w:rPr>
        <w:t xml:space="preserve">Tras las citadas reuniones, el </w:t>
      </w:r>
      <w:proofErr w:type="gramStart"/>
      <w:r w:rsidRPr="00FB5C3F">
        <w:rPr>
          <w:lang w:val="es-ES_tradnl"/>
        </w:rPr>
        <w:t>Presidente</w:t>
      </w:r>
      <w:proofErr w:type="gramEnd"/>
      <w:r w:rsidRPr="00FB5C3F">
        <w:rPr>
          <w:lang w:val="es-ES_tradnl"/>
        </w:rPr>
        <w:t xml:space="preserve"> de la RPC-23 fue informado por los Presidentes de las Comisiones de Estudio 4, 5 y 7 de cambios solicitados a la lista de grupos de trabajo </w:t>
      </w:r>
      <w:r w:rsidR="00E3526D" w:rsidRPr="00FB5C3F">
        <w:rPr>
          <w:lang w:val="es-ES_tradnl"/>
        </w:rPr>
        <w:t>contribuyentes como sigue</w:t>
      </w:r>
      <w:r w:rsidRPr="00FB5C3F">
        <w:rPr>
          <w:lang w:val="es-ES_tradnl"/>
        </w:rPr>
        <w:t>:</w:t>
      </w:r>
    </w:p>
    <w:p w14:paraId="504A5E70" w14:textId="7178654B" w:rsidR="00C00CDD" w:rsidRPr="00FB5C3F" w:rsidRDefault="00A32483" w:rsidP="00C00CDD">
      <w:pPr>
        <w:pStyle w:val="enumlev1"/>
        <w:rPr>
          <w:lang w:val="es-ES_tradnl"/>
        </w:rPr>
      </w:pPr>
      <w:r w:rsidRPr="00FB5C3F">
        <w:rPr>
          <w:lang w:val="es-ES_tradnl"/>
        </w:rPr>
        <w:t>–</w:t>
      </w:r>
      <w:r w:rsidRPr="00FB5C3F">
        <w:rPr>
          <w:lang w:val="es-ES_tradnl"/>
        </w:rPr>
        <w:tab/>
      </w:r>
      <w:r w:rsidR="00E3526D" w:rsidRPr="00FB5C3F">
        <w:rPr>
          <w:lang w:val="es-ES_tradnl"/>
        </w:rPr>
        <w:t xml:space="preserve">En lo que atañe al punto 1.15 del orden del día de la CMR-23, añadir el GT 7C como grupo contribuyente, reconociendo que la banda de frecuencias 12,75-13,25 GHz es inmediatamente adyacente a la banda de frecuencias 13,25-13,75 GHz, que </w:t>
      </w:r>
      <w:r w:rsidR="00C00CDD" w:rsidRPr="00FB5C3F">
        <w:rPr>
          <w:lang w:val="es-ES_tradnl"/>
        </w:rPr>
        <w:t xml:space="preserve">está atribuida, a título primario al servicio de exploración de la Tierra por satélite (activo) </w:t>
      </w:r>
      <w:r w:rsidR="00E3526D" w:rsidRPr="00FB5C3F">
        <w:rPr>
          <w:lang w:val="es-ES_tradnl"/>
        </w:rPr>
        <w:t xml:space="preserve">para la detección </w:t>
      </w:r>
      <w:r w:rsidR="008C0FD5" w:rsidRPr="00FB5C3F">
        <w:rPr>
          <w:lang w:val="es-ES_tradnl"/>
        </w:rPr>
        <w:t>activa</w:t>
      </w:r>
      <w:r w:rsidR="00E3526D" w:rsidRPr="00FB5C3F">
        <w:rPr>
          <w:lang w:val="es-ES_tradnl"/>
        </w:rPr>
        <w:t xml:space="preserve"> de la Tierra</w:t>
      </w:r>
      <w:r w:rsidR="00C00CDD" w:rsidRPr="00FB5C3F">
        <w:rPr>
          <w:lang w:val="es-ES_tradnl"/>
        </w:rPr>
        <w:t>.</w:t>
      </w:r>
    </w:p>
    <w:p w14:paraId="6098F7FA" w14:textId="54D6CECA" w:rsidR="00A32483" w:rsidRPr="00FB5C3F" w:rsidRDefault="00A32483" w:rsidP="00C00CDD">
      <w:pPr>
        <w:pStyle w:val="enumlev1"/>
        <w:rPr>
          <w:lang w:val="es-ES_tradnl"/>
        </w:rPr>
      </w:pPr>
      <w:r w:rsidRPr="00FB5C3F">
        <w:rPr>
          <w:lang w:val="es-ES_tradnl"/>
        </w:rPr>
        <w:t>–</w:t>
      </w:r>
      <w:r w:rsidRPr="00FB5C3F">
        <w:rPr>
          <w:lang w:val="es-ES_tradnl"/>
        </w:rPr>
        <w:tab/>
      </w:r>
      <w:r w:rsidR="00E3526D" w:rsidRPr="00FB5C3F">
        <w:rPr>
          <w:lang w:val="es-ES_tradnl"/>
        </w:rPr>
        <w:t>En lo que respecta al punto</w:t>
      </w:r>
      <w:r w:rsidRPr="00FB5C3F">
        <w:rPr>
          <w:lang w:val="es-ES_tradnl"/>
        </w:rPr>
        <w:t xml:space="preserve"> 9.1, </w:t>
      </w:r>
      <w:r w:rsidR="00E3526D" w:rsidRPr="00FB5C3F">
        <w:rPr>
          <w:lang w:val="es-ES_tradnl"/>
        </w:rPr>
        <w:t>tema</w:t>
      </w:r>
      <w:r w:rsidRPr="00FB5C3F">
        <w:rPr>
          <w:lang w:val="es-ES_tradnl"/>
        </w:rPr>
        <w:t xml:space="preserve"> a)</w:t>
      </w:r>
      <w:r w:rsidR="002215E3">
        <w:rPr>
          <w:lang w:val="es-ES_tradnl"/>
        </w:rPr>
        <w:t>,</w:t>
      </w:r>
      <w:r w:rsidR="00E3526D" w:rsidRPr="00FB5C3F">
        <w:rPr>
          <w:lang w:val="es-ES_tradnl"/>
        </w:rPr>
        <w:t xml:space="preserve"> del orden del día de la CMR-23, añadir</w:t>
      </w:r>
      <w:r w:rsidRPr="00FB5C3F">
        <w:rPr>
          <w:lang w:val="es-ES_tradnl"/>
        </w:rPr>
        <w:t>:</w:t>
      </w:r>
    </w:p>
    <w:p w14:paraId="676E280E" w14:textId="0564D9B4" w:rsidR="00A32483" w:rsidRPr="00FB5C3F" w:rsidRDefault="00A32483" w:rsidP="00C00CDD">
      <w:pPr>
        <w:pStyle w:val="enumlev2"/>
        <w:rPr>
          <w:lang w:val="es-ES_tradnl"/>
        </w:rPr>
      </w:pPr>
      <w:r w:rsidRPr="00FB5C3F">
        <w:rPr>
          <w:lang w:val="es-ES_tradnl"/>
        </w:rPr>
        <w:t>•</w:t>
      </w:r>
      <w:r w:rsidRPr="00FB5C3F">
        <w:rPr>
          <w:lang w:val="es-ES_tradnl"/>
        </w:rPr>
        <w:tab/>
      </w:r>
      <w:r w:rsidR="00E3526D" w:rsidRPr="00FB5C3F">
        <w:rPr>
          <w:lang w:val="es-ES_tradnl"/>
        </w:rPr>
        <w:t>el GT</w:t>
      </w:r>
      <w:r w:rsidRPr="00FB5C3F">
        <w:rPr>
          <w:lang w:val="es-ES_tradnl"/>
        </w:rPr>
        <w:t xml:space="preserve"> 4A </w:t>
      </w:r>
      <w:r w:rsidR="00E3526D" w:rsidRPr="00FB5C3F">
        <w:rPr>
          <w:lang w:val="es-ES_tradnl"/>
        </w:rPr>
        <w:t>como grupo contribuyente debido a los solapamientos entre las gamas de frecuencias que han de considerarse y las atribuciones de frecuencias existentes a título primario a los servicios fijo por satélite y/o de radiodifusión por satélite;</w:t>
      </w:r>
    </w:p>
    <w:p w14:paraId="57672943" w14:textId="29472815" w:rsidR="00A32483" w:rsidRPr="00FB5C3F" w:rsidRDefault="00A32483" w:rsidP="00C00CDD">
      <w:pPr>
        <w:pStyle w:val="enumlev2"/>
        <w:rPr>
          <w:lang w:val="es-ES_tradnl"/>
        </w:rPr>
      </w:pPr>
      <w:r w:rsidRPr="00FB5C3F">
        <w:rPr>
          <w:lang w:val="es-ES_tradnl"/>
        </w:rPr>
        <w:t>•</w:t>
      </w:r>
      <w:r w:rsidRPr="00FB5C3F">
        <w:rPr>
          <w:lang w:val="es-ES_tradnl"/>
        </w:rPr>
        <w:tab/>
      </w:r>
      <w:r w:rsidR="00E3526D" w:rsidRPr="00FB5C3F">
        <w:rPr>
          <w:lang w:val="es-ES_tradnl"/>
        </w:rPr>
        <w:t>el GT</w:t>
      </w:r>
      <w:r w:rsidRPr="00FB5C3F">
        <w:rPr>
          <w:lang w:val="es-ES_tradnl"/>
        </w:rPr>
        <w:t xml:space="preserve"> 5D </w:t>
      </w:r>
      <w:r w:rsidR="00E3526D" w:rsidRPr="00FB5C3F">
        <w:rPr>
          <w:lang w:val="es-ES_tradnl"/>
        </w:rPr>
        <w:t>como grupo contribuyente dado que algunas de las bandas de frecuencias consideradas se solapan con las bandas de frecuencias identificadas en el Reglamento de Radiocomunicaciones para las Telecomunicaciones Móviles Internacionales (IMT)</w:t>
      </w:r>
      <w:r w:rsidRPr="00FB5C3F">
        <w:rPr>
          <w:lang w:val="es-ES_tradnl"/>
        </w:rPr>
        <w:t>;</w:t>
      </w:r>
    </w:p>
    <w:p w14:paraId="6D784BE1" w14:textId="6FB356D1" w:rsidR="00A32483" w:rsidRPr="00FB5C3F" w:rsidRDefault="00A32483" w:rsidP="00C00CDD">
      <w:pPr>
        <w:pStyle w:val="enumlev2"/>
        <w:rPr>
          <w:lang w:val="es-ES_tradnl"/>
        </w:rPr>
      </w:pPr>
      <w:r w:rsidRPr="00FB5C3F">
        <w:rPr>
          <w:lang w:val="es-ES_tradnl"/>
        </w:rPr>
        <w:t>•</w:t>
      </w:r>
      <w:r w:rsidRPr="00FB5C3F">
        <w:rPr>
          <w:lang w:val="es-ES_tradnl"/>
        </w:rPr>
        <w:tab/>
      </w:r>
      <w:r w:rsidR="00E3526D" w:rsidRPr="00FB5C3F">
        <w:rPr>
          <w:lang w:val="es-ES_tradnl"/>
        </w:rPr>
        <w:t>el GT</w:t>
      </w:r>
      <w:r w:rsidRPr="00FB5C3F">
        <w:rPr>
          <w:lang w:val="es-ES_tradnl"/>
        </w:rPr>
        <w:t xml:space="preserve"> 4C </w:t>
      </w:r>
      <w:r w:rsidR="00E3526D" w:rsidRPr="00FB5C3F">
        <w:rPr>
          <w:lang w:val="es-ES_tradnl"/>
        </w:rPr>
        <w:t>como grupo contribuyente debido a los solapamientos entre las gamas de frecuencias que deben considerarse y las atribuciones de frecuencias existentes a título primario a los servicios móviles por satélite y/o de radionavegación por satélite</w:t>
      </w:r>
      <w:r w:rsidRPr="00FB5C3F">
        <w:rPr>
          <w:lang w:val="es-ES_tradnl"/>
        </w:rPr>
        <w:t>.</w:t>
      </w:r>
    </w:p>
    <w:p w14:paraId="1136AB09" w14:textId="22D2D2AA" w:rsidR="00F72770" w:rsidRPr="00FB5C3F" w:rsidRDefault="002905FA" w:rsidP="001B0A10">
      <w:pPr>
        <w:rPr>
          <w:lang w:val="es-ES_tradnl"/>
        </w:rPr>
      </w:pPr>
      <w:r w:rsidRPr="00FB5C3F">
        <w:rPr>
          <w:lang w:val="es-ES_tradnl"/>
        </w:rPr>
        <w:t xml:space="preserve">Como resultado de la consulta y del acuerdo de los miembros de </w:t>
      </w:r>
      <w:r w:rsidR="00F72770" w:rsidRPr="00FB5C3F">
        <w:rPr>
          <w:lang w:val="es-ES_tradnl"/>
        </w:rPr>
        <w:t>la Comisión de Dirección de la RPC</w:t>
      </w:r>
      <w:r w:rsidR="00F72770" w:rsidRPr="00FB5C3F">
        <w:rPr>
          <w:lang w:val="es-ES_tradnl"/>
        </w:rPr>
        <w:noBreakHyphen/>
      </w:r>
      <w:r w:rsidR="00A77739" w:rsidRPr="00FB5C3F">
        <w:rPr>
          <w:lang w:val="es-ES_tradnl"/>
        </w:rPr>
        <w:t>23</w:t>
      </w:r>
      <w:r w:rsidR="00F72770" w:rsidRPr="00FB5C3F">
        <w:rPr>
          <w:lang w:val="es-ES_tradnl"/>
        </w:rPr>
        <w:t xml:space="preserve"> </w:t>
      </w:r>
      <w:r w:rsidR="00437AEC" w:rsidRPr="00FB5C3F">
        <w:rPr>
          <w:lang w:val="es-ES_tradnl"/>
        </w:rPr>
        <w:t>y del equipo directivo</w:t>
      </w:r>
      <w:r w:rsidRPr="00FB5C3F">
        <w:rPr>
          <w:lang w:val="es-ES_tradnl"/>
        </w:rPr>
        <w:t xml:space="preserve">, </w:t>
      </w:r>
      <w:r w:rsidR="00437AEC" w:rsidRPr="00FB5C3F">
        <w:rPr>
          <w:lang w:val="es-ES_tradnl"/>
        </w:rPr>
        <w:t>adjuntamos</w:t>
      </w:r>
      <w:r w:rsidRPr="00FB5C3F">
        <w:rPr>
          <w:lang w:val="es-ES_tradnl"/>
        </w:rPr>
        <w:t xml:space="preserve"> en el Anexo al presente </w:t>
      </w:r>
      <w:proofErr w:type="spellStart"/>
      <w:r w:rsidRPr="00FB5C3F">
        <w:rPr>
          <w:lang w:val="es-ES_tradnl"/>
        </w:rPr>
        <w:t>Corrigéndum</w:t>
      </w:r>
      <w:proofErr w:type="spellEnd"/>
      <w:r w:rsidRPr="00FB5C3F">
        <w:rPr>
          <w:lang w:val="es-ES_tradnl"/>
        </w:rPr>
        <w:t xml:space="preserve"> 1 al </w:t>
      </w:r>
      <w:proofErr w:type="spellStart"/>
      <w:r w:rsidRPr="00FB5C3F">
        <w:rPr>
          <w:lang w:val="es-ES_tradnl"/>
        </w:rPr>
        <w:t>Addéndum</w:t>
      </w:r>
      <w:proofErr w:type="spellEnd"/>
      <w:r w:rsidRPr="00FB5C3F">
        <w:rPr>
          <w:lang w:val="es-ES_tradnl"/>
        </w:rPr>
        <w:t xml:space="preserve"> 1 de la Circular Administrativa CA/251, el </w:t>
      </w:r>
      <w:r w:rsidR="00F72770" w:rsidRPr="00FB5C3F">
        <w:rPr>
          <w:lang w:val="es-ES_tradnl"/>
        </w:rPr>
        <w:t>cuadro</w:t>
      </w:r>
      <w:r w:rsidRPr="00FB5C3F">
        <w:rPr>
          <w:lang w:val="es-ES_tradnl"/>
        </w:rPr>
        <w:t xml:space="preserve"> actualizado</w:t>
      </w:r>
      <w:r w:rsidR="00F72770" w:rsidRPr="00FB5C3F">
        <w:rPr>
          <w:lang w:val="es-ES_tradnl"/>
        </w:rPr>
        <w:t xml:space="preserve"> de </w:t>
      </w:r>
      <w:r w:rsidRPr="00FB5C3F">
        <w:rPr>
          <w:lang w:val="es-ES_tradnl"/>
        </w:rPr>
        <w:t xml:space="preserve">la </w:t>
      </w:r>
      <w:r w:rsidR="00F72770" w:rsidRPr="00FB5C3F">
        <w:rPr>
          <w:lang w:val="es-ES_tradnl"/>
        </w:rPr>
        <w:t>atribución de los trabajos preparatorios del UIT-R para la CMR</w:t>
      </w:r>
      <w:r w:rsidR="00F72770" w:rsidRPr="00FB5C3F">
        <w:rPr>
          <w:lang w:val="es-ES_tradnl"/>
        </w:rPr>
        <w:noBreakHyphen/>
      </w:r>
      <w:r w:rsidR="00A77739" w:rsidRPr="00FB5C3F">
        <w:rPr>
          <w:lang w:val="es-ES_tradnl"/>
        </w:rPr>
        <w:t>23</w:t>
      </w:r>
      <w:r w:rsidR="00F72770" w:rsidRPr="00FB5C3F">
        <w:rPr>
          <w:lang w:val="es-ES_tradnl"/>
        </w:rPr>
        <w:t>. La propuesta de estructura detallada del proyecto de Informe de la RPC a la CMR</w:t>
      </w:r>
      <w:r w:rsidR="00F72770" w:rsidRPr="00FB5C3F">
        <w:rPr>
          <w:lang w:val="es-ES_tradnl"/>
        </w:rPr>
        <w:noBreakHyphen/>
      </w:r>
      <w:r w:rsidR="00746F21" w:rsidRPr="00FB5C3F">
        <w:rPr>
          <w:lang w:val="es-ES_tradnl"/>
        </w:rPr>
        <w:t>23</w:t>
      </w:r>
      <w:r w:rsidR="00F72770" w:rsidRPr="00FB5C3F">
        <w:rPr>
          <w:lang w:val="es-ES_tradnl"/>
        </w:rPr>
        <w:t xml:space="preserve"> se ha revisado en consecuencia y se puede consultar en la siguiente dirección web de la UIT: </w:t>
      </w:r>
      <w:hyperlink r:id="rId8" w:history="1">
        <w:r w:rsidR="00B22A17">
          <w:rPr>
            <w:rStyle w:val="Hyperlink"/>
            <w:lang w:val="es-ES_tradnl"/>
          </w:rPr>
          <w:t>www.itu.int/oth/R0A0A000014</w:t>
        </w:r>
      </w:hyperlink>
      <w:r w:rsidR="00F72770" w:rsidRPr="00FB5C3F">
        <w:rPr>
          <w:lang w:val="es-ES_tradnl"/>
        </w:rPr>
        <w:t>.</w:t>
      </w:r>
    </w:p>
    <w:p w14:paraId="077FE1DE" w14:textId="39893192" w:rsidR="00C00CDD" w:rsidRPr="00FB5C3F" w:rsidRDefault="00437AEC" w:rsidP="00C00CDD">
      <w:pPr>
        <w:rPr>
          <w:lang w:val="es-ES_tradnl"/>
        </w:rPr>
      </w:pPr>
      <w:r w:rsidRPr="00FB5C3F">
        <w:rPr>
          <w:lang w:val="es-ES_tradnl"/>
        </w:rPr>
        <w:lastRenderedPageBreak/>
        <w:t>Además, el Presidente de la RPC-23 fue informado por el Presidente de la Comisión de Estudio (CE)</w:t>
      </w:r>
      <w:r w:rsidR="001D0417" w:rsidRPr="00FB5C3F">
        <w:rPr>
          <w:lang w:val="es-ES_tradnl"/>
        </w:rPr>
        <w:t> </w:t>
      </w:r>
      <w:r w:rsidRPr="00FB5C3F">
        <w:rPr>
          <w:lang w:val="es-ES_tradnl"/>
        </w:rPr>
        <w:t xml:space="preserve">4 del deseo de posponer la fecha límite del 15 de junio de 2021, fecha en la que los grupos contribuyentes deben enviar las características y los parámetros de los servicios/aplicaciones a los grupos responsables (véase </w:t>
      </w:r>
      <w:hyperlink r:id="rId9" w:history="1">
        <w:r w:rsidR="002215E3">
          <w:rPr>
            <w:rStyle w:val="Hyperlink"/>
            <w:lang w:val="es-ES_tradnl"/>
          </w:rPr>
          <w:t>CA/251</w:t>
        </w:r>
      </w:hyperlink>
      <w:r w:rsidR="002215E3" w:rsidRPr="002215E3">
        <w:rPr>
          <w:lang w:val="es-ES_tradnl"/>
        </w:rPr>
        <w:t>, Anexo 4</w:t>
      </w:r>
      <w:r w:rsidR="002215E3">
        <w:rPr>
          <w:lang w:val="es-ES_tradnl"/>
        </w:rPr>
        <w:t>)</w:t>
      </w:r>
      <w:r w:rsidRPr="00FB5C3F">
        <w:rPr>
          <w:lang w:val="es-ES_tradnl"/>
        </w:rPr>
        <w:t xml:space="preserve">, de modo que el bloque de reuniones de la CE 4 pueda trasladarse de mayo/junio a julio de 2021, resolviendo así un solapamiento de algunas de las reuniones previstas. Se examinó y revisó condicionalmente el calendario de las reuniones del UIT-R en 2021 durante la reunión de </w:t>
      </w:r>
      <w:proofErr w:type="gramStart"/>
      <w:r w:rsidRPr="00FB5C3F">
        <w:rPr>
          <w:lang w:val="es-ES_tradnl"/>
        </w:rPr>
        <w:t>Presidentes</w:t>
      </w:r>
      <w:proofErr w:type="gramEnd"/>
      <w:r w:rsidRPr="00FB5C3F">
        <w:rPr>
          <w:lang w:val="es-ES_tradnl"/>
        </w:rPr>
        <w:t xml:space="preserve"> y Vicepresidentes (CVC) celebrada el 20 de enero de 2021. Teniendo en cuenta los cambios propuestos en el calendario (véase: </w:t>
      </w:r>
      <w:hyperlink r:id="rId10" w:history="1">
        <w:r w:rsidR="006B1435" w:rsidRPr="00FB5C3F">
          <w:rPr>
            <w:rStyle w:val="Hyperlink"/>
            <w:lang w:val="es-ES_tradnl"/>
          </w:rPr>
          <w:t>https://www.itu.int/en/events/Pages/Calendar-Events.aspx?sector=ITU-R</w:t>
        </w:r>
      </w:hyperlink>
      <w:r w:rsidR="006B1435" w:rsidRPr="00FB5C3F">
        <w:rPr>
          <w:lang w:val="es-ES_tradnl"/>
        </w:rPr>
        <w:t>)</w:t>
      </w:r>
      <w:r w:rsidRPr="00FB5C3F">
        <w:rPr>
          <w:lang w:val="es-ES_tradnl"/>
        </w:rPr>
        <w:t xml:space="preserve">, los Miembros de la Comisión </w:t>
      </w:r>
      <w:r w:rsidR="00DB7B24" w:rsidRPr="00FB5C3F">
        <w:rPr>
          <w:lang w:val="es-ES_tradnl"/>
        </w:rPr>
        <w:t xml:space="preserve">de Dirección de la RPC-23 </w:t>
      </w:r>
      <w:r w:rsidRPr="00FB5C3F">
        <w:rPr>
          <w:lang w:val="es-ES_tradnl"/>
        </w:rPr>
        <w:t xml:space="preserve">y </w:t>
      </w:r>
      <w:r w:rsidR="00DB7B24" w:rsidRPr="00FB5C3F">
        <w:rPr>
          <w:lang w:val="es-ES_tradnl"/>
        </w:rPr>
        <w:t>del Equipo</w:t>
      </w:r>
      <w:r w:rsidRPr="00FB5C3F">
        <w:rPr>
          <w:lang w:val="es-ES_tradnl"/>
        </w:rPr>
        <w:t xml:space="preserve"> Directivo acordaron aplazar la fecha límite mencionada al </w:t>
      </w:r>
      <w:r w:rsidRPr="00FB5C3F">
        <w:rPr>
          <w:b/>
          <w:bCs/>
          <w:lang w:val="es-ES_tradnl"/>
        </w:rPr>
        <w:t>23 de julio de 2021</w:t>
      </w:r>
      <w:r w:rsidRPr="00FB5C3F">
        <w:rPr>
          <w:lang w:val="es-ES_tradnl"/>
        </w:rPr>
        <w:t>.</w:t>
      </w:r>
    </w:p>
    <w:p w14:paraId="5008AB3C" w14:textId="4F45BA88" w:rsidR="00C00CDD" w:rsidRPr="00FB5C3F" w:rsidRDefault="00DB7B24" w:rsidP="00C00CDD">
      <w:pPr>
        <w:rPr>
          <w:lang w:val="es-ES_tradnl"/>
        </w:rPr>
      </w:pPr>
      <w:r w:rsidRPr="00FB5C3F">
        <w:rPr>
          <w:lang w:val="es-ES_tradnl"/>
        </w:rPr>
        <w:t>Cabe señalar que el plazo del 15 de mayo de 2021 para informar al Grupo de Tareas Especiales 6/1 de los resultados de los estudios realizados por los grupos de trabajo contribuyentes en el marco del punto 1.5 del orden del día de la CMR-23 se mantiene sin cambios (véase CA/251, Anexo 9).</w:t>
      </w:r>
    </w:p>
    <w:p w14:paraId="6D6EB667" w14:textId="4B588202" w:rsidR="00DB7B24" w:rsidRPr="00E434E0" w:rsidRDefault="00DB7B24" w:rsidP="00C00CDD">
      <w:pPr>
        <w:rPr>
          <w:spacing w:val="-2"/>
          <w:lang w:val="es-ES_tradnl"/>
        </w:rPr>
      </w:pPr>
      <w:r w:rsidRPr="00E434E0">
        <w:rPr>
          <w:spacing w:val="-2"/>
          <w:lang w:val="es-ES_tradnl"/>
        </w:rPr>
        <w:t>Por último, teniendo en cuenta el reciente intercambio de información entre el GT 4C y el GT 5D, se informó al Presidente de la RPC-23 de la necesidad de seguir actualizando el Cuadro 1 del Anexo 4 de la Circular Administrativa CA/251, que recoge los puntos del orden del día de la CMR-23 que tienen bandas de frecuencias que se solapan, con el fin de añadir otras bandas de frecuencias que se están considerando en los estudios preparatorios de los puntos 1.4 y 1.18 del orden del día, como sigue:</w:t>
      </w:r>
    </w:p>
    <w:p w14:paraId="3E8DC054" w14:textId="054842F8" w:rsidR="00C00CDD" w:rsidRPr="00FD5C84" w:rsidRDefault="00C00CDD" w:rsidP="00C00CDD">
      <w:pPr>
        <w:pStyle w:val="TableNoTitle"/>
        <w:rPr>
          <w:sz w:val="22"/>
          <w:lang w:val="es-ES_tradnl"/>
        </w:rPr>
      </w:pPr>
      <w:r w:rsidRPr="00FD5C84">
        <w:rPr>
          <w:sz w:val="22"/>
          <w:lang w:val="es-ES_tradnl"/>
        </w:rPr>
        <w:t>Cuadro 1</w:t>
      </w:r>
    </w:p>
    <w:tbl>
      <w:tblPr>
        <w:tblStyle w:val="TableGrid"/>
        <w:tblW w:w="10061" w:type="dxa"/>
        <w:jc w:val="center"/>
        <w:tblLayout w:type="fixed"/>
        <w:tblCellMar>
          <w:left w:w="28" w:type="dxa"/>
          <w:right w:w="28" w:type="dxa"/>
        </w:tblCellMar>
        <w:tblLook w:val="04A0" w:firstRow="1" w:lastRow="0" w:firstColumn="1" w:lastColumn="0" w:noHBand="0" w:noVBand="1"/>
      </w:tblPr>
      <w:tblGrid>
        <w:gridCol w:w="1646"/>
        <w:gridCol w:w="1700"/>
        <w:gridCol w:w="2576"/>
        <w:gridCol w:w="1646"/>
        <w:gridCol w:w="2493"/>
      </w:tblGrid>
      <w:tr w:rsidR="00663CF2" w:rsidRPr="00895F0E" w14:paraId="6F87F8F6" w14:textId="77777777" w:rsidTr="00663CF2">
        <w:trPr>
          <w:jc w:val="center"/>
        </w:trPr>
        <w:tc>
          <w:tcPr>
            <w:tcW w:w="818" w:type="pct"/>
          </w:tcPr>
          <w:p w14:paraId="5F182E2E" w14:textId="5B534080" w:rsidR="00C00CDD" w:rsidRPr="00FD5C84" w:rsidRDefault="00C00CDD" w:rsidP="00C00CDD">
            <w:pPr>
              <w:pStyle w:val="Tablehead"/>
              <w:rPr>
                <w:sz w:val="22"/>
                <w:lang w:val="es-ES_tradnl"/>
              </w:rPr>
            </w:pPr>
            <w:r w:rsidRPr="00FD5C84">
              <w:rPr>
                <w:sz w:val="22"/>
                <w:lang w:val="es-ES_tradnl"/>
              </w:rPr>
              <w:t>1.2 (IMT)</w:t>
            </w:r>
            <w:r w:rsidRPr="00FD5C84">
              <w:rPr>
                <w:sz w:val="22"/>
                <w:lang w:val="es-ES_tradnl"/>
              </w:rPr>
              <w:br/>
            </w:r>
            <w:r w:rsidRPr="00FD5C84">
              <w:rPr>
                <w:sz w:val="22"/>
                <w:lang w:val="es-ES_tradnl"/>
              </w:rPr>
              <w:br/>
            </w:r>
            <w:r w:rsidR="00DB7B24" w:rsidRPr="00FD5C84">
              <w:rPr>
                <w:sz w:val="22"/>
                <w:lang w:val="es-ES_tradnl"/>
              </w:rPr>
              <w:t>GT</w:t>
            </w:r>
            <w:r w:rsidRPr="00FD5C84">
              <w:rPr>
                <w:sz w:val="22"/>
                <w:lang w:val="es-ES_tradnl"/>
              </w:rPr>
              <w:t xml:space="preserve"> 5D</w:t>
            </w:r>
          </w:p>
        </w:tc>
        <w:tc>
          <w:tcPr>
            <w:tcW w:w="845" w:type="pct"/>
          </w:tcPr>
          <w:p w14:paraId="3DB0887B" w14:textId="23DE4E56" w:rsidR="00C00CDD" w:rsidRPr="00FD5C84" w:rsidRDefault="00C00CDD" w:rsidP="00C00CDD">
            <w:pPr>
              <w:pStyle w:val="Tablehead"/>
              <w:rPr>
                <w:sz w:val="22"/>
                <w:lang w:val="es-ES_tradnl"/>
              </w:rPr>
            </w:pPr>
            <w:r w:rsidRPr="00FD5C84">
              <w:rPr>
                <w:sz w:val="22"/>
                <w:lang w:val="es-ES_tradnl"/>
              </w:rPr>
              <w:t>1.4 (HIBS)</w:t>
            </w:r>
            <w:r w:rsidRPr="00FD5C84">
              <w:rPr>
                <w:sz w:val="22"/>
                <w:lang w:val="es-ES_tradnl"/>
              </w:rPr>
              <w:br/>
            </w:r>
            <w:r w:rsidRPr="00FD5C84">
              <w:rPr>
                <w:sz w:val="22"/>
                <w:lang w:val="es-ES_tradnl"/>
              </w:rPr>
              <w:br/>
            </w:r>
            <w:r w:rsidR="00DB7B24" w:rsidRPr="00FD5C84">
              <w:rPr>
                <w:sz w:val="22"/>
                <w:lang w:val="es-ES_tradnl"/>
              </w:rPr>
              <w:t>GT</w:t>
            </w:r>
            <w:r w:rsidRPr="00FD5C84">
              <w:rPr>
                <w:sz w:val="22"/>
                <w:lang w:val="es-ES_tradnl"/>
              </w:rPr>
              <w:t xml:space="preserve"> 5D</w:t>
            </w:r>
          </w:p>
        </w:tc>
        <w:tc>
          <w:tcPr>
            <w:tcW w:w="1280" w:type="pct"/>
          </w:tcPr>
          <w:p w14:paraId="3870B47F" w14:textId="0822E15F" w:rsidR="00C00CDD" w:rsidRPr="00FD5C84" w:rsidRDefault="00C00CDD" w:rsidP="00C00CDD">
            <w:pPr>
              <w:pStyle w:val="Tablehead"/>
              <w:rPr>
                <w:sz w:val="22"/>
                <w:lang w:val="es-ES_tradnl"/>
              </w:rPr>
            </w:pPr>
            <w:r w:rsidRPr="00FD5C84">
              <w:rPr>
                <w:sz w:val="22"/>
                <w:lang w:val="es-ES_tradnl"/>
              </w:rPr>
              <w:t>1.16 (</w:t>
            </w:r>
            <w:r w:rsidR="00DB7B24" w:rsidRPr="00FD5C84">
              <w:rPr>
                <w:sz w:val="22"/>
                <w:lang w:val="es-ES_tradnl"/>
              </w:rPr>
              <w:t>ETEM del SFS no OSG</w:t>
            </w:r>
            <w:r w:rsidRPr="00FD5C84">
              <w:rPr>
                <w:sz w:val="22"/>
                <w:lang w:val="es-ES_tradnl"/>
              </w:rPr>
              <w:t>)</w:t>
            </w:r>
            <w:r w:rsidRPr="00FD5C84">
              <w:rPr>
                <w:sz w:val="22"/>
                <w:lang w:val="es-ES_tradnl"/>
              </w:rPr>
              <w:br/>
            </w:r>
            <w:r w:rsidRPr="00FD5C84">
              <w:rPr>
                <w:sz w:val="22"/>
                <w:lang w:val="es-ES_tradnl"/>
              </w:rPr>
              <w:br/>
            </w:r>
            <w:r w:rsidR="00DB7B24" w:rsidRPr="00FD5C84">
              <w:rPr>
                <w:sz w:val="22"/>
                <w:lang w:val="es-ES_tradnl"/>
              </w:rPr>
              <w:t>GT</w:t>
            </w:r>
            <w:r w:rsidRPr="00FD5C84">
              <w:rPr>
                <w:sz w:val="22"/>
                <w:lang w:val="es-ES_tradnl"/>
              </w:rPr>
              <w:t xml:space="preserve"> 4A</w:t>
            </w:r>
          </w:p>
        </w:tc>
        <w:tc>
          <w:tcPr>
            <w:tcW w:w="818" w:type="pct"/>
          </w:tcPr>
          <w:p w14:paraId="56C92F7F" w14:textId="3D2C9DA1" w:rsidR="00C00CDD" w:rsidRPr="00FD5C84" w:rsidRDefault="00C00CDD" w:rsidP="00C00CDD">
            <w:pPr>
              <w:pStyle w:val="Tablehead"/>
              <w:rPr>
                <w:sz w:val="22"/>
                <w:lang w:val="es-ES_tradnl"/>
              </w:rPr>
            </w:pPr>
            <w:r w:rsidRPr="00FD5C84">
              <w:rPr>
                <w:sz w:val="22"/>
                <w:lang w:val="es-ES_tradnl"/>
              </w:rPr>
              <w:t>1.17 (ISL)</w:t>
            </w:r>
            <w:r w:rsidRPr="00FD5C84">
              <w:rPr>
                <w:sz w:val="22"/>
                <w:lang w:val="es-ES_tradnl"/>
              </w:rPr>
              <w:br/>
            </w:r>
            <w:r w:rsidRPr="00FD5C84">
              <w:rPr>
                <w:sz w:val="22"/>
                <w:lang w:val="es-ES_tradnl"/>
              </w:rPr>
              <w:br/>
            </w:r>
            <w:r w:rsidR="00DB7B24" w:rsidRPr="00FD5C84">
              <w:rPr>
                <w:sz w:val="22"/>
                <w:lang w:val="es-ES_tradnl"/>
              </w:rPr>
              <w:t>GT</w:t>
            </w:r>
            <w:r w:rsidRPr="00FD5C84">
              <w:rPr>
                <w:sz w:val="22"/>
                <w:lang w:val="es-ES_tradnl"/>
              </w:rPr>
              <w:t xml:space="preserve"> 4A</w:t>
            </w:r>
          </w:p>
        </w:tc>
        <w:tc>
          <w:tcPr>
            <w:tcW w:w="1239" w:type="pct"/>
          </w:tcPr>
          <w:p w14:paraId="7F300049" w14:textId="0CFF5CF0" w:rsidR="00C00CDD" w:rsidRPr="00FD5C84" w:rsidRDefault="00C00CDD" w:rsidP="00C00CDD">
            <w:pPr>
              <w:pStyle w:val="Tablehead"/>
              <w:rPr>
                <w:sz w:val="22"/>
                <w:lang w:val="es-ES_tradnl"/>
              </w:rPr>
            </w:pPr>
            <w:r w:rsidRPr="00FD5C84">
              <w:rPr>
                <w:spacing w:val="-2"/>
                <w:sz w:val="22"/>
                <w:lang w:val="es-ES_tradnl"/>
              </w:rPr>
              <w:t>1.18 (</w:t>
            </w:r>
            <w:r w:rsidR="00DB7B24" w:rsidRPr="00FD5C84">
              <w:rPr>
                <w:spacing w:val="-2"/>
                <w:sz w:val="22"/>
                <w:lang w:val="es-ES_tradnl"/>
              </w:rPr>
              <w:t>SMS banda estrecha</w:t>
            </w:r>
            <w:r w:rsidRPr="00FD5C84">
              <w:rPr>
                <w:spacing w:val="-2"/>
                <w:sz w:val="22"/>
                <w:lang w:val="es-ES_tradnl"/>
              </w:rPr>
              <w:t>)</w:t>
            </w:r>
            <w:r w:rsidRPr="00FD5C84">
              <w:rPr>
                <w:spacing w:val="-2"/>
                <w:sz w:val="22"/>
                <w:lang w:val="es-ES_tradnl"/>
              </w:rPr>
              <w:br/>
            </w:r>
            <w:r w:rsidRPr="00FD5C84">
              <w:rPr>
                <w:sz w:val="22"/>
                <w:lang w:val="es-ES_tradnl"/>
              </w:rPr>
              <w:br/>
            </w:r>
            <w:r w:rsidR="00DB7B24" w:rsidRPr="00FD5C84">
              <w:rPr>
                <w:sz w:val="22"/>
                <w:lang w:val="es-ES_tradnl"/>
              </w:rPr>
              <w:t>GT</w:t>
            </w:r>
            <w:r w:rsidRPr="00FD5C84">
              <w:rPr>
                <w:sz w:val="22"/>
                <w:lang w:val="es-ES_tradnl"/>
              </w:rPr>
              <w:t xml:space="preserve"> 4C</w:t>
            </w:r>
          </w:p>
        </w:tc>
      </w:tr>
      <w:tr w:rsidR="00663CF2" w:rsidRPr="00FD5C84" w14:paraId="31BE85BB" w14:textId="77777777" w:rsidTr="00663CF2">
        <w:trPr>
          <w:jc w:val="center"/>
        </w:trPr>
        <w:tc>
          <w:tcPr>
            <w:tcW w:w="818" w:type="pct"/>
          </w:tcPr>
          <w:p w14:paraId="4E66ECBA" w14:textId="77777777" w:rsidR="00C00CDD" w:rsidRPr="00FD5C84" w:rsidRDefault="00C00CDD" w:rsidP="00C00CDD">
            <w:pPr>
              <w:pStyle w:val="Tabletext"/>
              <w:jc w:val="center"/>
              <w:rPr>
                <w:sz w:val="22"/>
                <w:lang w:val="es-ES_tradnl"/>
              </w:rPr>
            </w:pPr>
          </w:p>
        </w:tc>
        <w:tc>
          <w:tcPr>
            <w:tcW w:w="845" w:type="pct"/>
          </w:tcPr>
          <w:p w14:paraId="5D94830B" w14:textId="5F473B44" w:rsidR="00C00CDD" w:rsidRPr="00FD5C84" w:rsidRDefault="00C00CDD" w:rsidP="00C00CDD">
            <w:pPr>
              <w:pStyle w:val="Tabletext"/>
              <w:jc w:val="center"/>
              <w:rPr>
                <w:sz w:val="22"/>
                <w:lang w:val="es-ES_tradnl"/>
              </w:rPr>
            </w:pPr>
            <w:r w:rsidRPr="00FD5C84">
              <w:rPr>
                <w:sz w:val="22"/>
                <w:lang w:val="es-ES_tradnl"/>
              </w:rPr>
              <w:t>2 010-2 025 MHz</w:t>
            </w:r>
            <w:r w:rsidRPr="00FD5C84">
              <w:rPr>
                <w:sz w:val="22"/>
                <w:lang w:val="es-ES_tradnl"/>
              </w:rPr>
              <w:br/>
              <w:t>(</w:t>
            </w:r>
            <w:r w:rsidR="00DB7B24" w:rsidRPr="00FD5C84">
              <w:rPr>
                <w:sz w:val="22"/>
                <w:lang w:val="es-ES_tradnl"/>
              </w:rPr>
              <w:t>Regiones</w:t>
            </w:r>
            <w:r w:rsidRPr="00FD5C84">
              <w:rPr>
                <w:sz w:val="22"/>
                <w:lang w:val="es-ES_tradnl"/>
              </w:rPr>
              <w:t xml:space="preserve"> 1 &amp; 3)</w:t>
            </w:r>
          </w:p>
        </w:tc>
        <w:tc>
          <w:tcPr>
            <w:tcW w:w="1280" w:type="pct"/>
          </w:tcPr>
          <w:p w14:paraId="25743748" w14:textId="77777777" w:rsidR="00C00CDD" w:rsidRPr="00FD5C84" w:rsidRDefault="00C00CDD" w:rsidP="00C00CDD">
            <w:pPr>
              <w:pStyle w:val="Tabletext"/>
              <w:jc w:val="center"/>
              <w:rPr>
                <w:sz w:val="22"/>
                <w:lang w:val="es-ES_tradnl"/>
              </w:rPr>
            </w:pPr>
          </w:p>
        </w:tc>
        <w:tc>
          <w:tcPr>
            <w:tcW w:w="818" w:type="pct"/>
          </w:tcPr>
          <w:p w14:paraId="7679896A" w14:textId="77777777" w:rsidR="00C00CDD" w:rsidRPr="00FD5C84" w:rsidRDefault="00C00CDD" w:rsidP="00C00CDD">
            <w:pPr>
              <w:pStyle w:val="Tabletext"/>
              <w:jc w:val="center"/>
              <w:rPr>
                <w:sz w:val="22"/>
                <w:lang w:val="es-ES_tradnl"/>
              </w:rPr>
            </w:pPr>
          </w:p>
        </w:tc>
        <w:tc>
          <w:tcPr>
            <w:tcW w:w="1239" w:type="pct"/>
          </w:tcPr>
          <w:p w14:paraId="2F99938E" w14:textId="569CFA9D" w:rsidR="00C00CDD" w:rsidRPr="00FD5C84" w:rsidRDefault="00C00CDD" w:rsidP="00C00CDD">
            <w:pPr>
              <w:pStyle w:val="Tabletext"/>
              <w:jc w:val="center"/>
              <w:rPr>
                <w:sz w:val="22"/>
                <w:lang w:val="es-ES_tradnl"/>
              </w:rPr>
            </w:pPr>
            <w:r w:rsidRPr="00FD5C84">
              <w:rPr>
                <w:sz w:val="22"/>
                <w:lang w:val="es-ES_tradnl"/>
              </w:rPr>
              <w:t>2 010-2 025 MHz</w:t>
            </w:r>
            <w:r w:rsidRPr="00FD5C84">
              <w:rPr>
                <w:sz w:val="22"/>
                <w:lang w:val="es-ES_tradnl"/>
              </w:rPr>
              <w:br/>
              <w:t>(</w:t>
            </w:r>
            <w:r w:rsidR="00DB7B24" w:rsidRPr="00FD5C84">
              <w:rPr>
                <w:sz w:val="22"/>
                <w:lang w:val="es-ES_tradnl"/>
              </w:rPr>
              <w:t>Región</w:t>
            </w:r>
            <w:r w:rsidRPr="00FD5C84">
              <w:rPr>
                <w:sz w:val="22"/>
                <w:lang w:val="es-ES_tradnl"/>
              </w:rPr>
              <w:t xml:space="preserve"> 1)</w:t>
            </w:r>
          </w:p>
        </w:tc>
      </w:tr>
      <w:tr w:rsidR="00663CF2" w:rsidRPr="00FD5C84" w14:paraId="61E3D7C3" w14:textId="77777777" w:rsidTr="00663CF2">
        <w:trPr>
          <w:jc w:val="center"/>
        </w:trPr>
        <w:tc>
          <w:tcPr>
            <w:tcW w:w="818" w:type="pct"/>
          </w:tcPr>
          <w:p w14:paraId="751D13EC" w14:textId="4AB97E90" w:rsidR="00C00CDD" w:rsidRPr="00FD5C84" w:rsidRDefault="00C00CDD" w:rsidP="00C00CDD">
            <w:pPr>
              <w:pStyle w:val="Tabletext"/>
              <w:jc w:val="center"/>
              <w:rPr>
                <w:sz w:val="22"/>
                <w:lang w:val="es-ES_tradnl"/>
              </w:rPr>
            </w:pPr>
            <w:r w:rsidRPr="00FD5C84">
              <w:rPr>
                <w:sz w:val="22"/>
                <w:lang w:val="es-ES_tradnl"/>
              </w:rPr>
              <w:t>3 300-3 400 MHz</w:t>
            </w:r>
            <w:r w:rsidRPr="00FD5C84">
              <w:rPr>
                <w:sz w:val="22"/>
                <w:lang w:val="es-ES_tradnl"/>
              </w:rPr>
              <w:br/>
              <w:t>(</w:t>
            </w:r>
            <w:r w:rsidR="00DB7B24" w:rsidRPr="00FD5C84">
              <w:rPr>
                <w:sz w:val="22"/>
                <w:lang w:val="es-ES_tradnl"/>
              </w:rPr>
              <w:t>Regiones</w:t>
            </w:r>
            <w:r w:rsidRPr="00FD5C84">
              <w:rPr>
                <w:sz w:val="22"/>
                <w:lang w:val="es-ES_tradnl"/>
              </w:rPr>
              <w:t xml:space="preserve"> 1 &amp; 2)</w:t>
            </w:r>
          </w:p>
        </w:tc>
        <w:tc>
          <w:tcPr>
            <w:tcW w:w="845" w:type="pct"/>
          </w:tcPr>
          <w:p w14:paraId="77923F64" w14:textId="77777777" w:rsidR="00C00CDD" w:rsidRPr="00FD5C84" w:rsidRDefault="00C00CDD" w:rsidP="00C00CDD">
            <w:pPr>
              <w:pStyle w:val="Tabletext"/>
              <w:jc w:val="center"/>
              <w:rPr>
                <w:sz w:val="22"/>
                <w:lang w:val="es-ES_tradnl"/>
              </w:rPr>
            </w:pPr>
          </w:p>
        </w:tc>
        <w:tc>
          <w:tcPr>
            <w:tcW w:w="1280" w:type="pct"/>
          </w:tcPr>
          <w:p w14:paraId="4096C681" w14:textId="77777777" w:rsidR="00C00CDD" w:rsidRPr="00FD5C84" w:rsidRDefault="00C00CDD" w:rsidP="00C00CDD">
            <w:pPr>
              <w:pStyle w:val="Tabletext"/>
              <w:jc w:val="center"/>
              <w:rPr>
                <w:sz w:val="22"/>
                <w:lang w:val="es-ES_tradnl"/>
              </w:rPr>
            </w:pPr>
          </w:p>
        </w:tc>
        <w:tc>
          <w:tcPr>
            <w:tcW w:w="818" w:type="pct"/>
          </w:tcPr>
          <w:p w14:paraId="734A2158" w14:textId="77777777" w:rsidR="00C00CDD" w:rsidRPr="00FD5C84" w:rsidRDefault="00C00CDD" w:rsidP="00C00CDD">
            <w:pPr>
              <w:pStyle w:val="Tabletext"/>
              <w:jc w:val="center"/>
              <w:rPr>
                <w:sz w:val="22"/>
                <w:lang w:val="es-ES_tradnl"/>
              </w:rPr>
            </w:pPr>
          </w:p>
        </w:tc>
        <w:tc>
          <w:tcPr>
            <w:tcW w:w="1239" w:type="pct"/>
          </w:tcPr>
          <w:p w14:paraId="7DEE2F0A" w14:textId="77777777" w:rsidR="00C00CDD" w:rsidRPr="00FD5C84" w:rsidRDefault="00C00CDD" w:rsidP="00C00CDD">
            <w:pPr>
              <w:pStyle w:val="Tabletext"/>
              <w:jc w:val="center"/>
              <w:rPr>
                <w:sz w:val="22"/>
                <w:lang w:val="es-ES_tradnl"/>
              </w:rPr>
            </w:pPr>
            <w:r w:rsidRPr="00FD5C84">
              <w:rPr>
                <w:sz w:val="22"/>
                <w:lang w:val="es-ES_tradnl"/>
              </w:rPr>
              <w:t>3 300-3 315 MHz</w:t>
            </w:r>
          </w:p>
          <w:p w14:paraId="358F9F6D" w14:textId="487549CC" w:rsidR="00C00CDD" w:rsidRPr="00FD5C84" w:rsidRDefault="00C00CDD" w:rsidP="00C00CDD">
            <w:pPr>
              <w:pStyle w:val="Tabletext"/>
              <w:jc w:val="center"/>
              <w:rPr>
                <w:sz w:val="22"/>
                <w:lang w:val="es-ES_tradnl"/>
              </w:rPr>
            </w:pPr>
            <w:r w:rsidRPr="00FD5C84">
              <w:rPr>
                <w:sz w:val="22"/>
                <w:lang w:val="es-ES_tradnl"/>
              </w:rPr>
              <w:t>3 385-3 400 MHz</w:t>
            </w:r>
            <w:r w:rsidRPr="00FD5C84">
              <w:rPr>
                <w:sz w:val="22"/>
                <w:lang w:val="es-ES_tradnl"/>
              </w:rPr>
              <w:br/>
              <w:t>(</w:t>
            </w:r>
            <w:r w:rsidR="00DB7B24" w:rsidRPr="00FD5C84">
              <w:rPr>
                <w:sz w:val="22"/>
                <w:lang w:val="es-ES_tradnl"/>
              </w:rPr>
              <w:t>Región</w:t>
            </w:r>
            <w:r w:rsidRPr="00FD5C84">
              <w:rPr>
                <w:sz w:val="22"/>
                <w:lang w:val="es-ES_tradnl"/>
              </w:rPr>
              <w:t xml:space="preserve"> 2)</w:t>
            </w:r>
          </w:p>
        </w:tc>
      </w:tr>
      <w:tr w:rsidR="00663CF2" w:rsidRPr="00FD5C84" w14:paraId="7EB1CE65" w14:textId="77777777" w:rsidTr="00663CF2">
        <w:trPr>
          <w:jc w:val="center"/>
        </w:trPr>
        <w:tc>
          <w:tcPr>
            <w:tcW w:w="818" w:type="pct"/>
          </w:tcPr>
          <w:p w14:paraId="7CD93265" w14:textId="77777777" w:rsidR="00C00CDD" w:rsidRPr="00FD5C84" w:rsidRDefault="00C00CDD" w:rsidP="00C00CDD">
            <w:pPr>
              <w:pStyle w:val="Tabletext"/>
              <w:jc w:val="center"/>
              <w:rPr>
                <w:sz w:val="22"/>
                <w:lang w:val="es-ES_tradnl"/>
              </w:rPr>
            </w:pPr>
          </w:p>
        </w:tc>
        <w:tc>
          <w:tcPr>
            <w:tcW w:w="845" w:type="pct"/>
          </w:tcPr>
          <w:p w14:paraId="336F55BD" w14:textId="77777777" w:rsidR="00C00CDD" w:rsidRPr="00FD5C84" w:rsidRDefault="00C00CDD" w:rsidP="00C00CDD">
            <w:pPr>
              <w:pStyle w:val="Tabletext"/>
              <w:jc w:val="center"/>
              <w:rPr>
                <w:sz w:val="22"/>
                <w:lang w:val="es-ES_tradnl"/>
              </w:rPr>
            </w:pPr>
          </w:p>
        </w:tc>
        <w:tc>
          <w:tcPr>
            <w:tcW w:w="1280" w:type="pct"/>
          </w:tcPr>
          <w:p w14:paraId="5138EFAD" w14:textId="74B27220" w:rsidR="00C00CDD" w:rsidRPr="00FD5C84" w:rsidRDefault="00DB7B24" w:rsidP="00E434E0">
            <w:pPr>
              <w:pStyle w:val="Tabletext"/>
              <w:jc w:val="center"/>
              <w:rPr>
                <w:sz w:val="22"/>
                <w:lang w:val="fr-CH"/>
              </w:rPr>
            </w:pPr>
            <w:r w:rsidRPr="00FD5C84">
              <w:rPr>
                <w:sz w:val="22"/>
                <w:lang w:val="fr-CH"/>
              </w:rPr>
              <w:t>27,5-29,1 GHz (T-e)</w:t>
            </w:r>
            <w:r w:rsidR="00E434E0">
              <w:rPr>
                <w:sz w:val="22"/>
                <w:lang w:val="fr-CH"/>
              </w:rPr>
              <w:br/>
            </w:r>
            <w:r w:rsidRPr="00FD5C84">
              <w:rPr>
                <w:sz w:val="22"/>
                <w:lang w:val="fr-CH"/>
              </w:rPr>
              <w:t xml:space="preserve">29,5-30 GHz (T-e) </w:t>
            </w:r>
          </w:p>
        </w:tc>
        <w:tc>
          <w:tcPr>
            <w:tcW w:w="818" w:type="pct"/>
          </w:tcPr>
          <w:p w14:paraId="104FACA6" w14:textId="23ECA4A6" w:rsidR="00C00CDD" w:rsidRPr="00FD5C84" w:rsidRDefault="00C00CDD" w:rsidP="00C00CDD">
            <w:pPr>
              <w:pStyle w:val="Tabletext"/>
              <w:jc w:val="center"/>
              <w:rPr>
                <w:sz w:val="22"/>
                <w:lang w:val="es-ES_tradnl"/>
              </w:rPr>
            </w:pPr>
            <w:r w:rsidRPr="00FD5C84">
              <w:rPr>
                <w:sz w:val="22"/>
                <w:lang w:val="es-ES_tradnl"/>
              </w:rPr>
              <w:t>27</w:t>
            </w:r>
            <w:r w:rsidR="00DB7B24" w:rsidRPr="00FD5C84">
              <w:rPr>
                <w:sz w:val="22"/>
                <w:lang w:val="es-ES_tradnl"/>
              </w:rPr>
              <w:t>,</w:t>
            </w:r>
            <w:r w:rsidRPr="00FD5C84">
              <w:rPr>
                <w:sz w:val="22"/>
                <w:lang w:val="es-ES_tradnl"/>
              </w:rPr>
              <w:t>5-30 GHz (</w:t>
            </w:r>
            <w:r w:rsidR="00DB7B24" w:rsidRPr="00FD5C84">
              <w:rPr>
                <w:sz w:val="22"/>
                <w:lang w:val="es-ES_tradnl"/>
              </w:rPr>
              <w:t>e-e</w:t>
            </w:r>
            <w:r w:rsidRPr="00FD5C84">
              <w:rPr>
                <w:sz w:val="22"/>
                <w:lang w:val="es-ES_tradnl"/>
              </w:rPr>
              <w:t>)</w:t>
            </w:r>
          </w:p>
        </w:tc>
        <w:tc>
          <w:tcPr>
            <w:tcW w:w="1239" w:type="pct"/>
          </w:tcPr>
          <w:p w14:paraId="5B9F05E3" w14:textId="77777777" w:rsidR="00C00CDD" w:rsidRPr="00FD5C84" w:rsidRDefault="00C00CDD" w:rsidP="00C00CDD">
            <w:pPr>
              <w:pStyle w:val="Tabletext"/>
              <w:jc w:val="center"/>
              <w:rPr>
                <w:sz w:val="22"/>
                <w:lang w:val="es-ES_tradnl"/>
              </w:rPr>
            </w:pPr>
          </w:p>
        </w:tc>
      </w:tr>
    </w:tbl>
    <w:p w14:paraId="33E36226" w14:textId="77777777" w:rsidR="00663CF2" w:rsidRDefault="00663CF2" w:rsidP="00663CF2">
      <w:pPr>
        <w:pStyle w:val="Tablefin"/>
      </w:pPr>
    </w:p>
    <w:p w14:paraId="2BC6C774" w14:textId="69F81D34" w:rsidR="00F72770" w:rsidRPr="00FB5C3F" w:rsidRDefault="00746F21" w:rsidP="00895F0E">
      <w:pPr>
        <w:spacing w:before="1200" w:line="240" w:lineRule="auto"/>
        <w:jc w:val="left"/>
        <w:rPr>
          <w:lang w:val="es-ES_tradnl"/>
        </w:rPr>
      </w:pPr>
      <w:r w:rsidRPr="00FB5C3F">
        <w:rPr>
          <w:lang w:val="es-ES_tradnl"/>
        </w:rPr>
        <w:t>Mario Maniewicz</w:t>
      </w:r>
      <w:r w:rsidR="00F72770" w:rsidRPr="00FB5C3F">
        <w:rPr>
          <w:lang w:val="es-ES_tradnl"/>
        </w:rPr>
        <w:br/>
      </w:r>
      <w:proofErr w:type="gramStart"/>
      <w:r w:rsidR="00F72770" w:rsidRPr="00FB5C3F">
        <w:rPr>
          <w:lang w:val="es-ES_tradnl"/>
        </w:rPr>
        <w:t>Director</w:t>
      </w:r>
      <w:proofErr w:type="gramEnd"/>
    </w:p>
    <w:p w14:paraId="03DE68A3" w14:textId="6543414E" w:rsidR="00F72770" w:rsidRPr="00FB5C3F" w:rsidRDefault="00F72770" w:rsidP="00895F0E">
      <w:pPr>
        <w:tabs>
          <w:tab w:val="clear" w:pos="794"/>
          <w:tab w:val="left" w:pos="1078"/>
        </w:tabs>
        <w:spacing w:before="1560"/>
        <w:rPr>
          <w:lang w:val="es-ES_tradnl"/>
        </w:rPr>
      </w:pPr>
      <w:r w:rsidRPr="00FB5C3F">
        <w:rPr>
          <w:b/>
          <w:bCs/>
          <w:lang w:val="es-ES_tradnl"/>
        </w:rPr>
        <w:t>Anexo</w:t>
      </w:r>
      <w:r w:rsidRPr="00663CF2">
        <w:rPr>
          <w:b/>
          <w:bCs/>
          <w:lang w:val="es-ES_tradnl"/>
        </w:rPr>
        <w:t>:</w:t>
      </w:r>
      <w:r w:rsidRPr="00FB5C3F">
        <w:rPr>
          <w:b/>
          <w:bCs/>
          <w:lang w:val="es-ES_tradnl"/>
        </w:rPr>
        <w:tab/>
      </w:r>
      <w:r w:rsidRPr="00FB5C3F">
        <w:rPr>
          <w:lang w:val="es-ES_tradnl"/>
        </w:rPr>
        <w:t xml:space="preserve">Modificaciones en la </w:t>
      </w:r>
      <w:r w:rsidRPr="00AD1DD3">
        <w:rPr>
          <w:lang w:val="es-ES"/>
        </w:rPr>
        <w:t>atribución</w:t>
      </w:r>
      <w:r w:rsidRPr="00FB5C3F">
        <w:rPr>
          <w:lang w:val="es-ES_tradnl"/>
        </w:rPr>
        <w:t xml:space="preserve"> de los trabajos preparatorios del UIT-R para la CMR</w:t>
      </w:r>
      <w:r w:rsidRPr="00FB5C3F">
        <w:rPr>
          <w:lang w:val="es-ES_tradnl"/>
        </w:rPr>
        <w:noBreakHyphen/>
      </w:r>
      <w:r w:rsidR="00746F21" w:rsidRPr="00FB5C3F">
        <w:rPr>
          <w:lang w:val="es-ES_tradnl"/>
        </w:rPr>
        <w:t>23</w:t>
      </w:r>
    </w:p>
    <w:p w14:paraId="6F6C3414" w14:textId="16B3E27D" w:rsidR="00F72770" w:rsidRPr="00FB5C3F" w:rsidRDefault="00F72770" w:rsidP="003D1BF5">
      <w:pPr>
        <w:rPr>
          <w:lang w:val="es-ES_tradnl"/>
        </w:rPr>
      </w:pPr>
      <w:r w:rsidRPr="00FB5C3F">
        <w:rPr>
          <w:lang w:val="es-ES_tradnl"/>
        </w:rPr>
        <w:br w:type="page"/>
      </w:r>
      <w:bookmarkStart w:id="0" w:name="_GoBack"/>
      <w:bookmarkEnd w:id="0"/>
    </w:p>
    <w:p w14:paraId="3164AA83" w14:textId="78ED8FA8" w:rsidR="00F72770" w:rsidRPr="00663CF2" w:rsidRDefault="00F72770" w:rsidP="00663CF2">
      <w:pPr>
        <w:pStyle w:val="AnnexNoTitle"/>
        <w:ind w:left="-170" w:right="-113"/>
        <w:rPr>
          <w:spacing w:val="-2"/>
          <w:lang w:val="es-ES_tradnl"/>
        </w:rPr>
      </w:pPr>
      <w:r w:rsidRPr="00FB5C3F">
        <w:rPr>
          <w:lang w:val="es-ES_tradnl"/>
        </w:rPr>
        <w:lastRenderedPageBreak/>
        <w:t>Anexo</w:t>
      </w:r>
      <w:r w:rsidRPr="00FB5C3F">
        <w:rPr>
          <w:lang w:val="es-ES_tradnl"/>
        </w:rPr>
        <w:br/>
      </w:r>
      <w:r w:rsidRPr="00FB5C3F">
        <w:rPr>
          <w:lang w:val="es-ES_tradnl"/>
        </w:rPr>
        <w:br/>
      </w:r>
      <w:r w:rsidRPr="00663CF2">
        <w:rPr>
          <w:spacing w:val="-2"/>
          <w:lang w:val="es-ES_tradnl"/>
        </w:rPr>
        <w:t>Modificaciones en la atribución de los trabajos preparatorios del UIT-R para la CMR</w:t>
      </w:r>
      <w:r w:rsidR="00663CF2">
        <w:rPr>
          <w:spacing w:val="-2"/>
          <w:lang w:val="es-ES_tradnl"/>
        </w:rPr>
        <w:noBreakHyphen/>
      </w:r>
      <w:r w:rsidR="00746F21" w:rsidRPr="00663CF2">
        <w:rPr>
          <w:spacing w:val="-2"/>
          <w:lang w:val="es-ES_tradnl"/>
        </w:rPr>
        <w:t>23</w:t>
      </w:r>
    </w:p>
    <w:p w14:paraId="792269F9" w14:textId="1668FCCC" w:rsidR="00746F21" w:rsidRPr="00FB5C3F" w:rsidRDefault="00F72770" w:rsidP="00663CF2">
      <w:pPr>
        <w:pStyle w:val="Normalaftertitle"/>
        <w:spacing w:line="240" w:lineRule="auto"/>
        <w:rPr>
          <w:lang w:val="es-ES_tradnl"/>
        </w:rPr>
      </w:pPr>
      <w:bookmarkStart w:id="1" w:name="ddistribution"/>
      <w:bookmarkEnd w:id="1"/>
      <w:r w:rsidRPr="00FB5C3F">
        <w:rPr>
          <w:lang w:val="es-ES_tradnl"/>
        </w:rPr>
        <w:t>El Cuadro adjunto contiene la atribución actualizada de los trabajos preparatorios del UIT-R para los puntos del orden del día de la CMR-</w:t>
      </w:r>
      <w:r w:rsidR="00746F21" w:rsidRPr="00FB5C3F">
        <w:rPr>
          <w:lang w:val="es-ES_tradnl"/>
        </w:rPr>
        <w:t xml:space="preserve">23, </w:t>
      </w:r>
      <w:r w:rsidR="004219B4" w:rsidRPr="00FB5C3F">
        <w:rPr>
          <w:lang w:val="es-ES_tradnl"/>
        </w:rPr>
        <w:t>como se propone en la Resolución</w:t>
      </w:r>
      <w:r w:rsidR="00746F21" w:rsidRPr="00FB5C3F">
        <w:rPr>
          <w:lang w:val="es-ES_tradnl"/>
        </w:rPr>
        <w:t> </w:t>
      </w:r>
      <w:r w:rsidR="00746F21" w:rsidRPr="00FB5C3F">
        <w:rPr>
          <w:b/>
          <w:lang w:val="es-ES_tradnl"/>
        </w:rPr>
        <w:t>811 (</w:t>
      </w:r>
      <w:r w:rsidR="004219B4" w:rsidRPr="00FB5C3F">
        <w:rPr>
          <w:b/>
          <w:lang w:val="es-ES_tradnl"/>
        </w:rPr>
        <w:t>CMR</w:t>
      </w:r>
      <w:r w:rsidR="00746F21" w:rsidRPr="00FB5C3F">
        <w:rPr>
          <w:b/>
          <w:lang w:val="es-ES_tradnl"/>
        </w:rPr>
        <w:noBreakHyphen/>
        <w:t>19)</w:t>
      </w:r>
      <w:r w:rsidRPr="00FB5C3F">
        <w:rPr>
          <w:lang w:val="es-ES_tradnl"/>
        </w:rPr>
        <w:t>.</w:t>
      </w:r>
    </w:p>
    <w:p w14:paraId="7DEE3DE0" w14:textId="07F1925F" w:rsidR="00F72770" w:rsidRPr="00FB5C3F" w:rsidRDefault="00F72770" w:rsidP="00D876EB">
      <w:pPr>
        <w:spacing w:before="120" w:line="240" w:lineRule="auto"/>
        <w:rPr>
          <w:lang w:val="es-ES_tradnl"/>
        </w:rPr>
      </w:pPr>
      <w:r w:rsidRPr="00FB5C3F">
        <w:rPr>
          <w:lang w:val="es-ES_tradnl"/>
        </w:rPr>
        <w:t xml:space="preserve">Incluye anotaciones para la identificación de los «grupos responsables» y los «grupos </w:t>
      </w:r>
      <w:r w:rsidR="00824E1D" w:rsidRPr="00FB5C3F">
        <w:rPr>
          <w:lang w:val="es-ES_tradnl"/>
        </w:rPr>
        <w:t>contribuyentes</w:t>
      </w:r>
      <w:r w:rsidRPr="00FB5C3F">
        <w:rPr>
          <w:lang w:val="es-ES_tradnl"/>
        </w:rPr>
        <w:t>»</w:t>
      </w:r>
      <w:r w:rsidR="00746F21" w:rsidRPr="00FB5C3F">
        <w:rPr>
          <w:rStyle w:val="FootnoteReference"/>
          <w:lang w:val="es-ES_tradnl"/>
        </w:rPr>
        <w:footnoteReference w:customMarkFollows="1" w:id="1"/>
        <w:t>*</w:t>
      </w:r>
      <w:r w:rsidRPr="00FB5C3F">
        <w:rPr>
          <w:lang w:val="es-ES_tradnl"/>
        </w:rPr>
        <w:t xml:space="preserve"> del UIT-R para los puntos del orden del día de la CMR</w:t>
      </w:r>
      <w:r w:rsidRPr="00FB5C3F">
        <w:rPr>
          <w:lang w:val="es-ES_tradnl"/>
        </w:rPr>
        <w:noBreakHyphen/>
      </w:r>
      <w:r w:rsidR="00746F21" w:rsidRPr="00FB5C3F">
        <w:rPr>
          <w:lang w:val="es-ES_tradnl"/>
        </w:rPr>
        <w:t>23</w:t>
      </w:r>
      <w:r w:rsidRPr="00FB5C3F">
        <w:rPr>
          <w:lang w:val="es-ES_tradnl"/>
        </w:rPr>
        <w:t>.</w:t>
      </w:r>
    </w:p>
    <w:p w14:paraId="37C8B5DC" w14:textId="030DF3F5" w:rsidR="00F72770" w:rsidRPr="00730803" w:rsidRDefault="00F72770" w:rsidP="00B17F9F">
      <w:pPr>
        <w:pStyle w:val="Note"/>
        <w:rPr>
          <w:sz w:val="22"/>
          <w:lang w:val="es-ES"/>
        </w:rPr>
      </w:pPr>
      <w:r w:rsidRPr="00730803">
        <w:rPr>
          <w:sz w:val="22"/>
          <w:lang w:val="es-ES"/>
        </w:rPr>
        <w:t>NOTA</w:t>
      </w:r>
      <w:r w:rsidR="00CF25E7" w:rsidRPr="00730803">
        <w:rPr>
          <w:sz w:val="22"/>
          <w:lang w:val="es-ES"/>
        </w:rPr>
        <w:t> </w:t>
      </w:r>
      <w:r w:rsidRPr="00730803">
        <w:rPr>
          <w:sz w:val="22"/>
          <w:lang w:val="es-ES"/>
        </w:rPr>
        <w:t>1</w:t>
      </w:r>
      <w:r w:rsidR="00CF25E7" w:rsidRPr="00730803">
        <w:rPr>
          <w:sz w:val="22"/>
          <w:lang w:val="es-ES"/>
        </w:rPr>
        <w:t> </w:t>
      </w:r>
      <w:r w:rsidRPr="00730803">
        <w:rPr>
          <w:sz w:val="22"/>
          <w:lang w:val="es-ES"/>
        </w:rPr>
        <w:t>–</w:t>
      </w:r>
      <w:r w:rsidR="00CF25E7" w:rsidRPr="00730803">
        <w:rPr>
          <w:sz w:val="22"/>
          <w:lang w:val="es-ES"/>
        </w:rPr>
        <w:t> </w:t>
      </w:r>
      <w:r w:rsidRPr="00730803">
        <w:rPr>
          <w:sz w:val="22"/>
          <w:lang w:val="es-ES"/>
        </w:rPr>
        <w:t xml:space="preserve">Los Grupos de Trabajo del UIT-R indicados en el siguiente Cuadro se han identificado basándose en la estructura de las Comisiones de Estudio contenida en el Documento </w:t>
      </w:r>
      <w:hyperlink r:id="rId11" w:history="1">
        <w:r w:rsidR="00746F21" w:rsidRPr="00730803">
          <w:rPr>
            <w:rStyle w:val="Hyperlink"/>
            <w:sz w:val="22"/>
            <w:lang w:val="es-ES"/>
          </w:rPr>
          <w:t>CPM23-1/1</w:t>
        </w:r>
      </w:hyperlink>
      <w:r w:rsidRPr="00730803">
        <w:rPr>
          <w:sz w:val="22"/>
          <w:lang w:val="es-ES"/>
        </w:rPr>
        <w:t>.</w:t>
      </w:r>
    </w:p>
    <w:p w14:paraId="29F57996" w14:textId="4F1B89A7" w:rsidR="00F72770" w:rsidRPr="00B17F9F" w:rsidRDefault="00F72770" w:rsidP="00B17F9F">
      <w:pPr>
        <w:pStyle w:val="Note"/>
        <w:spacing w:after="240"/>
        <w:rPr>
          <w:sz w:val="22"/>
          <w:lang w:val="es-ES"/>
        </w:rPr>
      </w:pPr>
      <w:r w:rsidRPr="00B17F9F">
        <w:rPr>
          <w:sz w:val="22"/>
          <w:lang w:val="es-ES"/>
        </w:rPr>
        <w:t>NOTA</w:t>
      </w:r>
      <w:r w:rsidR="00CF25E7" w:rsidRPr="00B17F9F">
        <w:rPr>
          <w:sz w:val="22"/>
          <w:lang w:val="es-ES"/>
        </w:rPr>
        <w:t> </w:t>
      </w:r>
      <w:r w:rsidRPr="00B17F9F">
        <w:rPr>
          <w:sz w:val="22"/>
          <w:lang w:val="es-ES"/>
        </w:rPr>
        <w:t>2</w:t>
      </w:r>
      <w:r w:rsidR="00CF25E7" w:rsidRPr="00B17F9F">
        <w:rPr>
          <w:sz w:val="22"/>
          <w:lang w:val="es-ES"/>
        </w:rPr>
        <w:t> </w:t>
      </w:r>
      <w:r w:rsidRPr="00B17F9F">
        <w:rPr>
          <w:sz w:val="22"/>
          <w:lang w:val="es-ES"/>
        </w:rPr>
        <w:t>–</w:t>
      </w:r>
      <w:r w:rsidR="00CF25E7" w:rsidRPr="00B17F9F">
        <w:rPr>
          <w:sz w:val="22"/>
          <w:lang w:val="es-ES"/>
        </w:rPr>
        <w:t> </w:t>
      </w:r>
      <w:r w:rsidRPr="00B17F9F">
        <w:rPr>
          <w:sz w:val="22"/>
          <w:lang w:val="es-ES"/>
        </w:rPr>
        <w:t>Se invita a los grupos responsables a comunicar periódicamente a l</w:t>
      </w:r>
      <w:r w:rsidR="004219B4" w:rsidRPr="00B17F9F">
        <w:rPr>
          <w:sz w:val="22"/>
          <w:lang w:val="es-ES"/>
        </w:rPr>
        <w:t>os grupos contribuyentes</w:t>
      </w:r>
      <w:r w:rsidRPr="00B17F9F">
        <w:rPr>
          <w:sz w:val="22"/>
          <w:lang w:val="es-ES"/>
        </w:rPr>
        <w:t xml:space="preserve"> los progresos realizados y los resultados de sus estudios.</w:t>
      </w: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730"/>
        <w:gridCol w:w="1843"/>
        <w:gridCol w:w="2835"/>
        <w:gridCol w:w="3231"/>
      </w:tblGrid>
      <w:tr w:rsidR="00F72770" w:rsidRPr="00895F0E" w14:paraId="7EA2E8E9" w14:textId="77777777" w:rsidTr="00FF5440">
        <w:trPr>
          <w:cantSplit/>
          <w:tblHeader/>
        </w:trPr>
        <w:tc>
          <w:tcPr>
            <w:tcW w:w="9639" w:type="dxa"/>
            <w:gridSpan w:val="4"/>
            <w:tcBorders>
              <w:bottom w:val="single" w:sz="4" w:space="0" w:color="auto"/>
            </w:tcBorders>
            <w:vAlign w:val="center"/>
          </w:tcPr>
          <w:p w14:paraId="49312D47" w14:textId="09E43C41" w:rsidR="00F72770" w:rsidRPr="00FB5C3F" w:rsidRDefault="00F72770" w:rsidP="00470BEC">
            <w:pPr>
              <w:pStyle w:val="Tablehead"/>
              <w:keepNext w:val="0"/>
              <w:rPr>
                <w:sz w:val="22"/>
                <w:lang w:val="es-ES_tradnl"/>
              </w:rPr>
            </w:pPr>
            <w:r w:rsidRPr="00FB5C3F">
              <w:rPr>
                <w:sz w:val="22"/>
                <w:lang w:val="es-ES_tradnl"/>
              </w:rPr>
              <w:t>Atribución de los trabajos preparatorios del UIT-R para la CMR-</w:t>
            </w:r>
            <w:r w:rsidR="00824E1D" w:rsidRPr="00FB5C3F">
              <w:rPr>
                <w:sz w:val="22"/>
                <w:lang w:val="es-ES_tradnl"/>
              </w:rPr>
              <w:t>23</w:t>
            </w:r>
          </w:p>
        </w:tc>
      </w:tr>
      <w:tr w:rsidR="00F72770" w:rsidRPr="00FB5C3F" w14:paraId="3BE8068F" w14:textId="77777777" w:rsidTr="00A94805">
        <w:trPr>
          <w:cantSplit/>
          <w:tblHeader/>
        </w:trPr>
        <w:tc>
          <w:tcPr>
            <w:tcW w:w="1730" w:type="dxa"/>
            <w:vAlign w:val="center"/>
          </w:tcPr>
          <w:p w14:paraId="4ACE36F8" w14:textId="13E837EC" w:rsidR="00F72770" w:rsidRPr="00FB5C3F" w:rsidRDefault="00F72770" w:rsidP="00470BEC">
            <w:pPr>
              <w:pStyle w:val="Tablehead"/>
              <w:keepNext w:val="0"/>
              <w:rPr>
                <w:sz w:val="22"/>
                <w:lang w:val="es-ES_tradnl"/>
              </w:rPr>
            </w:pPr>
            <w:r w:rsidRPr="00FB5C3F">
              <w:rPr>
                <w:sz w:val="22"/>
                <w:lang w:val="es-ES_tradnl"/>
              </w:rPr>
              <w:t>Punto del orden del día</w:t>
            </w:r>
            <w:r w:rsidR="00B061B4" w:rsidRPr="00FB5C3F">
              <w:rPr>
                <w:sz w:val="22"/>
                <w:lang w:val="es-ES_tradnl"/>
              </w:rPr>
              <w:t>/Tema</w:t>
            </w:r>
            <w:r w:rsidRPr="00FB5C3F">
              <w:rPr>
                <w:sz w:val="22"/>
                <w:lang w:val="es-ES_tradnl"/>
              </w:rPr>
              <w:t xml:space="preserve"> de la CMR</w:t>
            </w:r>
            <w:r w:rsidRPr="00FB5C3F">
              <w:rPr>
                <w:sz w:val="22"/>
                <w:lang w:val="es-ES_tradnl"/>
              </w:rPr>
              <w:noBreakHyphen/>
            </w:r>
            <w:r w:rsidR="00824E1D" w:rsidRPr="00FB5C3F">
              <w:rPr>
                <w:sz w:val="22"/>
                <w:lang w:val="es-ES_tradnl"/>
              </w:rPr>
              <w:t>23</w:t>
            </w:r>
          </w:p>
        </w:tc>
        <w:tc>
          <w:tcPr>
            <w:tcW w:w="1843" w:type="dxa"/>
            <w:vAlign w:val="center"/>
          </w:tcPr>
          <w:p w14:paraId="641F998A" w14:textId="6502F30E" w:rsidR="00F72770" w:rsidRPr="00FB5C3F" w:rsidRDefault="00F72770" w:rsidP="00470BEC">
            <w:pPr>
              <w:pStyle w:val="Tablehead"/>
              <w:keepNext w:val="0"/>
              <w:rPr>
                <w:sz w:val="22"/>
                <w:lang w:val="es-ES_tradnl"/>
              </w:rPr>
            </w:pPr>
            <w:r w:rsidRPr="00FB5C3F">
              <w:rPr>
                <w:sz w:val="22"/>
                <w:lang w:val="es-ES_tradnl"/>
              </w:rPr>
              <w:t xml:space="preserve">Resolución </w:t>
            </w:r>
            <w:r w:rsidR="00A94805" w:rsidRPr="00FB5C3F">
              <w:rPr>
                <w:sz w:val="22"/>
                <w:lang w:val="es-ES_tradnl"/>
              </w:rPr>
              <w:br/>
            </w:r>
            <w:r w:rsidRPr="00FB5C3F">
              <w:rPr>
                <w:sz w:val="22"/>
                <w:lang w:val="es-ES_tradnl"/>
              </w:rPr>
              <w:t>de la CMR</w:t>
            </w:r>
          </w:p>
        </w:tc>
        <w:tc>
          <w:tcPr>
            <w:tcW w:w="2835" w:type="dxa"/>
            <w:vAlign w:val="center"/>
          </w:tcPr>
          <w:p w14:paraId="2B522DFB" w14:textId="77777777" w:rsidR="00F72770" w:rsidRPr="00FB5C3F" w:rsidRDefault="00F72770" w:rsidP="00470BEC">
            <w:pPr>
              <w:pStyle w:val="Tablehead"/>
              <w:keepNext w:val="0"/>
              <w:rPr>
                <w:sz w:val="22"/>
                <w:lang w:val="es-ES_tradnl"/>
              </w:rPr>
            </w:pPr>
            <w:r w:rsidRPr="00FB5C3F">
              <w:rPr>
                <w:sz w:val="22"/>
                <w:lang w:val="es-ES_tradnl"/>
              </w:rPr>
              <w:t>Grupo encargado</w:t>
            </w:r>
          </w:p>
        </w:tc>
        <w:tc>
          <w:tcPr>
            <w:tcW w:w="3231" w:type="dxa"/>
            <w:vAlign w:val="center"/>
          </w:tcPr>
          <w:p w14:paraId="0ABAD0C7" w14:textId="5E886303" w:rsidR="00F72770" w:rsidRPr="00FB5C3F" w:rsidRDefault="00F72770" w:rsidP="00470BEC">
            <w:pPr>
              <w:pStyle w:val="Tablehead"/>
              <w:keepNext w:val="0"/>
              <w:rPr>
                <w:sz w:val="22"/>
                <w:lang w:val="es-ES_tradnl"/>
              </w:rPr>
            </w:pPr>
            <w:r w:rsidRPr="00FB5C3F">
              <w:rPr>
                <w:sz w:val="22"/>
                <w:lang w:val="es-ES_tradnl"/>
              </w:rPr>
              <w:t xml:space="preserve">Grupo </w:t>
            </w:r>
            <w:r w:rsidR="00824E1D" w:rsidRPr="00FB5C3F">
              <w:rPr>
                <w:sz w:val="22"/>
                <w:lang w:val="es-ES_tradnl"/>
              </w:rPr>
              <w:t>contribuyente</w:t>
            </w:r>
          </w:p>
        </w:tc>
      </w:tr>
      <w:tr w:rsidR="00A25444" w:rsidRPr="00895F0E" w:rsidDel="00824E1D" w14:paraId="21E24565" w14:textId="77777777" w:rsidTr="008E2B62">
        <w:trPr>
          <w:cantSplit/>
          <w:tblHeader/>
        </w:trPr>
        <w:tc>
          <w:tcPr>
            <w:tcW w:w="1730" w:type="dxa"/>
            <w:vAlign w:val="center"/>
          </w:tcPr>
          <w:p w14:paraId="3BA27324" w14:textId="37BB1C83" w:rsidR="00A25444" w:rsidRPr="00FB5C3F" w:rsidRDefault="00A25444" w:rsidP="00470BEC">
            <w:pPr>
              <w:pStyle w:val="Tabletext"/>
              <w:jc w:val="center"/>
              <w:rPr>
                <w:b/>
                <w:bCs/>
                <w:sz w:val="22"/>
                <w:lang w:val="es-ES_tradnl"/>
              </w:rPr>
            </w:pPr>
            <w:r w:rsidRPr="00FB5C3F">
              <w:rPr>
                <w:b/>
                <w:bCs/>
                <w:sz w:val="22"/>
                <w:lang w:val="es-ES_tradnl"/>
              </w:rPr>
              <w:t>1.1</w:t>
            </w:r>
          </w:p>
        </w:tc>
        <w:tc>
          <w:tcPr>
            <w:tcW w:w="1843" w:type="dxa"/>
            <w:vAlign w:val="center"/>
          </w:tcPr>
          <w:p w14:paraId="6227F5BB" w14:textId="17799DB9" w:rsidR="00A25444" w:rsidRPr="00FB5C3F" w:rsidRDefault="00A25444" w:rsidP="00470BEC">
            <w:pPr>
              <w:pStyle w:val="Tabletext"/>
              <w:jc w:val="center"/>
              <w:rPr>
                <w:b/>
                <w:bCs/>
                <w:sz w:val="22"/>
                <w:lang w:val="es-ES_tradnl"/>
              </w:rPr>
            </w:pPr>
            <w:r w:rsidRPr="00FB5C3F">
              <w:rPr>
                <w:b/>
                <w:bCs/>
                <w:sz w:val="22"/>
                <w:lang w:val="es-ES_tradnl"/>
              </w:rPr>
              <w:t>223 (Rev.CMR-19)</w:t>
            </w:r>
          </w:p>
        </w:tc>
        <w:tc>
          <w:tcPr>
            <w:tcW w:w="2835" w:type="dxa"/>
            <w:vAlign w:val="center"/>
          </w:tcPr>
          <w:p w14:paraId="2F331BA8" w14:textId="4297445B" w:rsidR="00A25444" w:rsidRPr="00FB5C3F" w:rsidRDefault="00A25444" w:rsidP="00470BEC">
            <w:pPr>
              <w:pStyle w:val="Tabletext"/>
              <w:jc w:val="center"/>
              <w:rPr>
                <w:b/>
                <w:bCs/>
                <w:sz w:val="22"/>
                <w:lang w:val="es-ES_tradnl"/>
              </w:rPr>
            </w:pPr>
            <w:r w:rsidRPr="00FB5C3F">
              <w:rPr>
                <w:b/>
                <w:bCs/>
                <w:sz w:val="22"/>
                <w:lang w:val="es-ES_tradnl"/>
              </w:rPr>
              <w:t>GT 5B</w:t>
            </w:r>
            <w:r w:rsidRPr="00FB5C3F">
              <w:rPr>
                <w:sz w:val="22"/>
                <w:lang w:val="es-ES_tradnl"/>
              </w:rPr>
              <w:t xml:space="preserve"> y</w:t>
            </w:r>
            <w:r w:rsidRPr="00FB5C3F">
              <w:rPr>
                <w:b/>
                <w:bCs/>
                <w:sz w:val="22"/>
                <w:lang w:val="es-ES_tradnl"/>
              </w:rPr>
              <w:t xml:space="preserve"> GT 5D</w:t>
            </w:r>
          </w:p>
          <w:p w14:paraId="320AF5FA" w14:textId="795D631D" w:rsidR="00A25444" w:rsidRPr="00FB5C3F" w:rsidRDefault="00B061B4" w:rsidP="00470BEC">
            <w:pPr>
              <w:pStyle w:val="Tabletext"/>
              <w:jc w:val="center"/>
              <w:rPr>
                <w:sz w:val="22"/>
                <w:lang w:val="es-ES_tradnl"/>
              </w:rPr>
            </w:pPr>
            <w:r w:rsidRPr="00AD1DD3">
              <w:rPr>
                <w:szCs w:val="20"/>
                <w:u w:val="single"/>
                <w:lang w:val="es-ES_tradnl"/>
              </w:rPr>
              <w:t>Nota</w:t>
            </w:r>
            <w:r w:rsidRPr="00AD1DD3">
              <w:rPr>
                <w:szCs w:val="20"/>
                <w:lang w:val="es-ES_tradnl"/>
              </w:rPr>
              <w:t>: Los GT</w:t>
            </w:r>
            <w:r w:rsidR="00A94805" w:rsidRPr="00AD1DD3">
              <w:rPr>
                <w:szCs w:val="20"/>
                <w:lang w:val="es-ES_tradnl"/>
              </w:rPr>
              <w:t> </w:t>
            </w:r>
            <w:r w:rsidRPr="00AD1DD3">
              <w:rPr>
                <w:szCs w:val="20"/>
                <w:lang w:val="es-ES_tradnl"/>
              </w:rPr>
              <w:t xml:space="preserve">5B y 5D trabajarán de consuno como se indica </w:t>
            </w:r>
            <w:r w:rsidRPr="00AD1DD3">
              <w:rPr>
                <w:i/>
                <w:iCs/>
                <w:szCs w:val="20"/>
                <w:lang w:val="es-ES_tradnl"/>
              </w:rPr>
              <w:t>infra</w:t>
            </w:r>
            <w:r w:rsidRPr="00AD1DD3">
              <w:rPr>
                <w:rStyle w:val="FootnoteReference"/>
                <w:sz w:val="14"/>
                <w:szCs w:val="14"/>
                <w:lang w:val="es-ES_tradnl"/>
              </w:rPr>
              <w:footnoteReference w:customMarkFollows="1" w:id="2"/>
              <w:t>1</w:t>
            </w:r>
          </w:p>
        </w:tc>
        <w:tc>
          <w:tcPr>
            <w:tcW w:w="3231" w:type="dxa"/>
            <w:vAlign w:val="center"/>
          </w:tcPr>
          <w:p w14:paraId="698B5900" w14:textId="0D65C6BF" w:rsidR="00A25444" w:rsidRPr="00B17F9F" w:rsidRDefault="00A25444" w:rsidP="00470BEC">
            <w:pPr>
              <w:pStyle w:val="Tabletext"/>
              <w:jc w:val="center"/>
              <w:rPr>
                <w:b/>
                <w:bCs/>
                <w:sz w:val="22"/>
                <w:lang w:val="fr-CH"/>
              </w:rPr>
            </w:pPr>
            <w:r w:rsidRPr="00B17F9F">
              <w:rPr>
                <w:b/>
                <w:bCs/>
                <w:sz w:val="22"/>
                <w:lang w:val="fr-CH"/>
              </w:rPr>
              <w:t xml:space="preserve">GT 1B, GT 3K, GT 3M, </w:t>
            </w:r>
            <w:r w:rsidR="00A94805" w:rsidRPr="00B17F9F">
              <w:rPr>
                <w:b/>
                <w:bCs/>
                <w:sz w:val="22"/>
                <w:lang w:val="fr-CH"/>
              </w:rPr>
              <w:br/>
            </w:r>
            <w:r w:rsidRPr="00B17F9F">
              <w:rPr>
                <w:b/>
                <w:bCs/>
                <w:sz w:val="22"/>
                <w:lang w:val="fr-CH"/>
              </w:rPr>
              <w:t>GT 5C, GT 7D</w:t>
            </w:r>
          </w:p>
        </w:tc>
      </w:tr>
      <w:tr w:rsidR="00A25444" w:rsidRPr="00895F0E" w:rsidDel="00824E1D" w14:paraId="653DAD19" w14:textId="77777777" w:rsidTr="008E2B62">
        <w:trPr>
          <w:cantSplit/>
          <w:tblHeader/>
        </w:trPr>
        <w:tc>
          <w:tcPr>
            <w:tcW w:w="1730" w:type="dxa"/>
            <w:vAlign w:val="center"/>
          </w:tcPr>
          <w:p w14:paraId="008CF8DB" w14:textId="6229F70E" w:rsidR="00A25444" w:rsidRPr="00FB5C3F" w:rsidRDefault="00A25444" w:rsidP="00470BEC">
            <w:pPr>
              <w:pStyle w:val="Tabletext"/>
              <w:jc w:val="center"/>
              <w:rPr>
                <w:b/>
                <w:bCs/>
                <w:sz w:val="22"/>
                <w:lang w:val="es-ES_tradnl"/>
              </w:rPr>
            </w:pPr>
            <w:r w:rsidRPr="00FB5C3F">
              <w:rPr>
                <w:b/>
                <w:bCs/>
                <w:sz w:val="22"/>
                <w:lang w:val="es-ES_tradnl"/>
              </w:rPr>
              <w:t>1.2</w:t>
            </w:r>
          </w:p>
        </w:tc>
        <w:tc>
          <w:tcPr>
            <w:tcW w:w="1843" w:type="dxa"/>
            <w:vAlign w:val="center"/>
          </w:tcPr>
          <w:p w14:paraId="3B338FC6" w14:textId="60707C39" w:rsidR="00A25444" w:rsidRPr="00FB5C3F" w:rsidRDefault="00A25444" w:rsidP="00470BEC">
            <w:pPr>
              <w:pStyle w:val="Tabletext"/>
              <w:jc w:val="center"/>
              <w:rPr>
                <w:b/>
                <w:bCs/>
                <w:sz w:val="22"/>
                <w:lang w:val="es-ES_tradnl"/>
              </w:rPr>
            </w:pPr>
            <w:r w:rsidRPr="00FB5C3F">
              <w:rPr>
                <w:b/>
                <w:bCs/>
                <w:sz w:val="22"/>
                <w:lang w:val="es-ES_tradnl"/>
              </w:rPr>
              <w:t>245 (CMR-19)</w:t>
            </w:r>
          </w:p>
        </w:tc>
        <w:tc>
          <w:tcPr>
            <w:tcW w:w="2835" w:type="dxa"/>
            <w:vAlign w:val="center"/>
          </w:tcPr>
          <w:p w14:paraId="441F6AD5" w14:textId="602693E0" w:rsidR="00A25444" w:rsidRPr="00FB5C3F" w:rsidRDefault="00A25444" w:rsidP="00470BEC">
            <w:pPr>
              <w:pStyle w:val="Tabletext"/>
              <w:jc w:val="center"/>
              <w:rPr>
                <w:b/>
                <w:bCs/>
                <w:sz w:val="22"/>
                <w:lang w:val="es-ES_tradnl"/>
              </w:rPr>
            </w:pPr>
            <w:r w:rsidRPr="00FB5C3F">
              <w:rPr>
                <w:b/>
                <w:bCs/>
                <w:sz w:val="22"/>
                <w:lang w:val="es-ES_tradnl"/>
              </w:rPr>
              <w:t>GT 5D</w:t>
            </w:r>
          </w:p>
        </w:tc>
        <w:tc>
          <w:tcPr>
            <w:tcW w:w="3231" w:type="dxa"/>
            <w:vAlign w:val="center"/>
          </w:tcPr>
          <w:p w14:paraId="045252C3" w14:textId="29AE1027" w:rsidR="00A25444" w:rsidRPr="00FB5C3F" w:rsidRDefault="00A25444" w:rsidP="00470BEC">
            <w:pPr>
              <w:pStyle w:val="Tabletext"/>
              <w:jc w:val="center"/>
              <w:rPr>
                <w:b/>
                <w:bCs/>
                <w:sz w:val="22"/>
                <w:lang w:val="es-ES_tradnl"/>
              </w:rPr>
            </w:pPr>
            <w:r w:rsidRPr="00FB5C3F">
              <w:rPr>
                <w:b/>
                <w:bCs/>
                <w:sz w:val="22"/>
                <w:lang w:val="es-ES_tradnl"/>
              </w:rPr>
              <w:t>GT 3K, GT 3M, GT 4A, GT 4B, GT 4C, GT 5A, GT 5B, GT 5C, GT 7B, GT 7C, GT 7D</w:t>
            </w:r>
          </w:p>
        </w:tc>
      </w:tr>
      <w:tr w:rsidR="00A25444" w:rsidRPr="00895F0E" w:rsidDel="00824E1D" w14:paraId="32D72063" w14:textId="77777777" w:rsidTr="008E2B62">
        <w:trPr>
          <w:cantSplit/>
          <w:tblHeader/>
        </w:trPr>
        <w:tc>
          <w:tcPr>
            <w:tcW w:w="1730" w:type="dxa"/>
            <w:vAlign w:val="center"/>
          </w:tcPr>
          <w:p w14:paraId="407EFA7E" w14:textId="6D6AB20E" w:rsidR="00A25444" w:rsidRPr="00FB5C3F" w:rsidRDefault="00A25444" w:rsidP="00470BEC">
            <w:pPr>
              <w:pStyle w:val="Tabletext"/>
              <w:jc w:val="center"/>
              <w:rPr>
                <w:b/>
                <w:bCs/>
                <w:sz w:val="22"/>
                <w:lang w:val="es-ES_tradnl"/>
              </w:rPr>
            </w:pPr>
            <w:r w:rsidRPr="00FB5C3F">
              <w:rPr>
                <w:b/>
                <w:bCs/>
                <w:sz w:val="22"/>
                <w:lang w:val="es-ES_tradnl"/>
              </w:rPr>
              <w:t>1.3</w:t>
            </w:r>
          </w:p>
        </w:tc>
        <w:tc>
          <w:tcPr>
            <w:tcW w:w="1843" w:type="dxa"/>
            <w:vAlign w:val="center"/>
          </w:tcPr>
          <w:p w14:paraId="625C90D5" w14:textId="41BBE563" w:rsidR="00A25444" w:rsidRPr="00FB5C3F" w:rsidRDefault="00A25444" w:rsidP="00470BEC">
            <w:pPr>
              <w:pStyle w:val="Tabletext"/>
              <w:jc w:val="center"/>
              <w:rPr>
                <w:b/>
                <w:bCs/>
                <w:sz w:val="22"/>
                <w:lang w:val="es-ES_tradnl"/>
              </w:rPr>
            </w:pPr>
            <w:r w:rsidRPr="00FB5C3F">
              <w:rPr>
                <w:b/>
                <w:bCs/>
                <w:sz w:val="22"/>
                <w:lang w:val="es-ES_tradnl"/>
              </w:rPr>
              <w:t>246 (CMR-19)</w:t>
            </w:r>
          </w:p>
        </w:tc>
        <w:tc>
          <w:tcPr>
            <w:tcW w:w="2835" w:type="dxa"/>
            <w:vAlign w:val="center"/>
          </w:tcPr>
          <w:p w14:paraId="142D2C26" w14:textId="5373042B" w:rsidR="00A25444" w:rsidRPr="00FB5C3F" w:rsidRDefault="00A25444" w:rsidP="00470BEC">
            <w:pPr>
              <w:pStyle w:val="Tabletext"/>
              <w:jc w:val="center"/>
              <w:rPr>
                <w:b/>
                <w:bCs/>
                <w:sz w:val="22"/>
                <w:lang w:val="es-ES_tradnl"/>
              </w:rPr>
            </w:pPr>
            <w:r w:rsidRPr="00FB5C3F">
              <w:rPr>
                <w:b/>
                <w:bCs/>
                <w:sz w:val="22"/>
                <w:lang w:val="es-ES_tradnl"/>
              </w:rPr>
              <w:t>GT 5A</w:t>
            </w:r>
          </w:p>
        </w:tc>
        <w:tc>
          <w:tcPr>
            <w:tcW w:w="3231" w:type="dxa"/>
            <w:vAlign w:val="center"/>
          </w:tcPr>
          <w:p w14:paraId="24036F72" w14:textId="2646292D" w:rsidR="00A25444" w:rsidRPr="00B17F9F" w:rsidRDefault="00A25444" w:rsidP="00470BEC">
            <w:pPr>
              <w:pStyle w:val="Tabletext"/>
              <w:jc w:val="center"/>
              <w:rPr>
                <w:b/>
                <w:bCs/>
                <w:sz w:val="22"/>
                <w:lang w:val="fr-CH"/>
              </w:rPr>
            </w:pPr>
            <w:r w:rsidRPr="00B17F9F">
              <w:rPr>
                <w:b/>
                <w:bCs/>
                <w:sz w:val="22"/>
                <w:lang w:val="fr-CH"/>
              </w:rPr>
              <w:t>GT 3K, GT 3M, GT 4A, GT 5B, GT 5C, GT 5D</w:t>
            </w:r>
          </w:p>
        </w:tc>
      </w:tr>
      <w:tr w:rsidR="00A25444" w:rsidRPr="00895F0E" w:rsidDel="00824E1D" w14:paraId="3B5E5DC4" w14:textId="77777777" w:rsidTr="008E2B62">
        <w:trPr>
          <w:cantSplit/>
          <w:tblHeader/>
        </w:trPr>
        <w:tc>
          <w:tcPr>
            <w:tcW w:w="1730" w:type="dxa"/>
            <w:vAlign w:val="center"/>
          </w:tcPr>
          <w:p w14:paraId="020243BF" w14:textId="2914EFFE" w:rsidR="00A25444" w:rsidRPr="00FB5C3F" w:rsidRDefault="00A25444" w:rsidP="00470BEC">
            <w:pPr>
              <w:pStyle w:val="Tabletext"/>
              <w:jc w:val="center"/>
              <w:rPr>
                <w:b/>
                <w:bCs/>
                <w:sz w:val="22"/>
                <w:lang w:val="es-ES_tradnl"/>
              </w:rPr>
            </w:pPr>
            <w:r w:rsidRPr="00FB5C3F">
              <w:rPr>
                <w:b/>
                <w:bCs/>
                <w:sz w:val="22"/>
                <w:lang w:val="es-ES_tradnl"/>
              </w:rPr>
              <w:t>1.4</w:t>
            </w:r>
          </w:p>
        </w:tc>
        <w:tc>
          <w:tcPr>
            <w:tcW w:w="1843" w:type="dxa"/>
            <w:vAlign w:val="center"/>
          </w:tcPr>
          <w:p w14:paraId="2BED9855" w14:textId="4E044160" w:rsidR="00A25444" w:rsidRPr="00FB5C3F" w:rsidRDefault="00A25444" w:rsidP="00470BEC">
            <w:pPr>
              <w:pStyle w:val="Tabletext"/>
              <w:jc w:val="center"/>
              <w:rPr>
                <w:b/>
                <w:bCs/>
                <w:sz w:val="22"/>
                <w:lang w:val="es-ES_tradnl"/>
              </w:rPr>
            </w:pPr>
            <w:r w:rsidRPr="00FB5C3F">
              <w:rPr>
                <w:b/>
                <w:bCs/>
                <w:sz w:val="22"/>
                <w:lang w:val="es-ES_tradnl"/>
              </w:rPr>
              <w:t>247 (CMR-19)</w:t>
            </w:r>
          </w:p>
        </w:tc>
        <w:tc>
          <w:tcPr>
            <w:tcW w:w="2835" w:type="dxa"/>
            <w:vAlign w:val="center"/>
          </w:tcPr>
          <w:p w14:paraId="54F9B338" w14:textId="4B925C9D" w:rsidR="00A25444" w:rsidRPr="00FB5C3F" w:rsidRDefault="00A25444" w:rsidP="00470BEC">
            <w:pPr>
              <w:pStyle w:val="Tabletext"/>
              <w:jc w:val="center"/>
              <w:rPr>
                <w:b/>
                <w:bCs/>
                <w:sz w:val="22"/>
                <w:lang w:val="es-ES_tradnl"/>
              </w:rPr>
            </w:pPr>
            <w:r w:rsidRPr="00FB5C3F">
              <w:rPr>
                <w:b/>
                <w:bCs/>
                <w:sz w:val="22"/>
                <w:lang w:val="es-ES_tradnl"/>
              </w:rPr>
              <w:t>GT 5D</w:t>
            </w:r>
          </w:p>
        </w:tc>
        <w:tc>
          <w:tcPr>
            <w:tcW w:w="3231" w:type="dxa"/>
            <w:vAlign w:val="center"/>
          </w:tcPr>
          <w:p w14:paraId="0A5D60FC" w14:textId="5BAF19F6" w:rsidR="00A25444" w:rsidRPr="00B17F9F" w:rsidRDefault="00A25444" w:rsidP="00470BEC">
            <w:pPr>
              <w:pStyle w:val="Tabletext"/>
              <w:jc w:val="center"/>
              <w:rPr>
                <w:b/>
                <w:bCs/>
                <w:sz w:val="22"/>
                <w:lang w:val="fr-CH"/>
              </w:rPr>
            </w:pPr>
            <w:r w:rsidRPr="00B17F9F">
              <w:rPr>
                <w:b/>
                <w:bCs/>
                <w:sz w:val="22"/>
                <w:lang w:val="fr-CH"/>
              </w:rPr>
              <w:t>GT 3K, GT 3M, GT 4A, GT 4C, GT 5A, GT 5B, GT 5C, GT 6A, GT 7B, GT 7C, GT 7D</w:t>
            </w:r>
          </w:p>
        </w:tc>
      </w:tr>
      <w:tr w:rsidR="00A25444" w:rsidRPr="00895F0E" w:rsidDel="00824E1D" w14:paraId="6E7694DE" w14:textId="77777777" w:rsidTr="008E2B62">
        <w:trPr>
          <w:cantSplit/>
          <w:tblHeader/>
        </w:trPr>
        <w:tc>
          <w:tcPr>
            <w:tcW w:w="1730" w:type="dxa"/>
            <w:vAlign w:val="center"/>
          </w:tcPr>
          <w:p w14:paraId="71D09BC4" w14:textId="19B5DCB5" w:rsidR="00A25444" w:rsidRPr="00FB5C3F" w:rsidRDefault="00A25444" w:rsidP="00470BEC">
            <w:pPr>
              <w:pStyle w:val="Tabletext"/>
              <w:jc w:val="center"/>
              <w:rPr>
                <w:b/>
                <w:bCs/>
                <w:sz w:val="22"/>
                <w:lang w:val="es-ES_tradnl"/>
              </w:rPr>
            </w:pPr>
            <w:r w:rsidRPr="00FB5C3F">
              <w:rPr>
                <w:b/>
                <w:bCs/>
                <w:sz w:val="22"/>
                <w:lang w:val="es-ES_tradnl"/>
              </w:rPr>
              <w:t>1.5</w:t>
            </w:r>
          </w:p>
        </w:tc>
        <w:tc>
          <w:tcPr>
            <w:tcW w:w="1843" w:type="dxa"/>
            <w:vAlign w:val="center"/>
          </w:tcPr>
          <w:p w14:paraId="6AF4B36C" w14:textId="2091BB4B" w:rsidR="00A25444" w:rsidRPr="00FB5C3F" w:rsidRDefault="00A25444" w:rsidP="00470BEC">
            <w:pPr>
              <w:pStyle w:val="Tabletext"/>
              <w:jc w:val="center"/>
              <w:rPr>
                <w:b/>
                <w:bCs/>
                <w:sz w:val="22"/>
                <w:lang w:val="es-ES_tradnl"/>
              </w:rPr>
            </w:pPr>
            <w:r w:rsidRPr="00FB5C3F">
              <w:rPr>
                <w:b/>
                <w:bCs/>
                <w:sz w:val="22"/>
                <w:lang w:val="es-ES_tradnl"/>
              </w:rPr>
              <w:t>235 (CMR-15)</w:t>
            </w:r>
          </w:p>
        </w:tc>
        <w:tc>
          <w:tcPr>
            <w:tcW w:w="2835" w:type="dxa"/>
            <w:vAlign w:val="center"/>
          </w:tcPr>
          <w:p w14:paraId="4EF84A84" w14:textId="174F0D96" w:rsidR="00A25444" w:rsidRPr="00FB5C3F" w:rsidRDefault="00B061B4" w:rsidP="00470BEC">
            <w:pPr>
              <w:pStyle w:val="Tabletext"/>
              <w:jc w:val="center"/>
              <w:rPr>
                <w:b/>
                <w:bCs/>
                <w:sz w:val="22"/>
                <w:lang w:val="es-ES_tradnl"/>
              </w:rPr>
            </w:pPr>
            <w:r w:rsidRPr="00FB5C3F">
              <w:rPr>
                <w:b/>
                <w:bCs/>
                <w:sz w:val="22"/>
                <w:lang w:val="es-ES_tradnl"/>
              </w:rPr>
              <w:t>GTE</w:t>
            </w:r>
            <w:r w:rsidR="00A25444" w:rsidRPr="00FB5C3F">
              <w:rPr>
                <w:b/>
                <w:bCs/>
                <w:sz w:val="22"/>
                <w:lang w:val="es-ES_tradnl"/>
              </w:rPr>
              <w:t xml:space="preserve"> 6/1</w:t>
            </w:r>
          </w:p>
          <w:p w14:paraId="489434F0" w14:textId="2FA0ED8E" w:rsidR="00B061B4" w:rsidRPr="00AD1DD3" w:rsidRDefault="00B061B4" w:rsidP="00470BEC">
            <w:pPr>
              <w:pStyle w:val="Tabletext"/>
              <w:jc w:val="center"/>
              <w:rPr>
                <w:szCs w:val="20"/>
                <w:lang w:val="es-ES_tradnl"/>
              </w:rPr>
            </w:pPr>
            <w:r w:rsidRPr="00AD1DD3">
              <w:rPr>
                <w:szCs w:val="20"/>
                <w:u w:val="single"/>
                <w:lang w:val="es-ES_tradnl"/>
              </w:rPr>
              <w:t>Nota</w:t>
            </w:r>
            <w:r w:rsidRPr="00AD1DD3">
              <w:rPr>
                <w:szCs w:val="20"/>
                <w:lang w:val="es-ES_tradnl"/>
              </w:rPr>
              <w:t xml:space="preserve">: Véase el Anexo 9 </w:t>
            </w:r>
            <w:r w:rsidR="00A94805" w:rsidRPr="00AD1DD3">
              <w:rPr>
                <w:szCs w:val="20"/>
                <w:lang w:val="es-ES_tradnl"/>
              </w:rPr>
              <w:br/>
            </w:r>
            <w:r w:rsidRPr="00AD1DD3">
              <w:rPr>
                <w:szCs w:val="20"/>
                <w:lang w:val="es-ES_tradnl"/>
              </w:rPr>
              <w:t xml:space="preserve">a </w:t>
            </w:r>
            <w:r w:rsidR="00DF34ED" w:rsidRPr="00AD1DD3">
              <w:rPr>
                <w:szCs w:val="20"/>
                <w:lang w:val="es-ES_tradnl"/>
              </w:rPr>
              <w:t xml:space="preserve">la </w:t>
            </w:r>
            <w:hyperlink r:id="rId12" w:history="1">
              <w:r w:rsidRPr="00AD1DD3">
                <w:rPr>
                  <w:rStyle w:val="Hyperlink"/>
                  <w:szCs w:val="20"/>
                  <w:lang w:val="es-ES_tradnl"/>
                </w:rPr>
                <w:t>CA/251</w:t>
              </w:r>
            </w:hyperlink>
          </w:p>
        </w:tc>
        <w:tc>
          <w:tcPr>
            <w:tcW w:w="3231" w:type="dxa"/>
            <w:vAlign w:val="center"/>
          </w:tcPr>
          <w:p w14:paraId="78BFBB05" w14:textId="64C172B5" w:rsidR="00A25444" w:rsidRPr="00B17F9F" w:rsidRDefault="00A25444" w:rsidP="00470BEC">
            <w:pPr>
              <w:pStyle w:val="Tabletext"/>
              <w:jc w:val="center"/>
              <w:rPr>
                <w:b/>
                <w:bCs/>
                <w:sz w:val="22"/>
                <w:lang w:val="fr-CH"/>
              </w:rPr>
            </w:pPr>
            <w:r w:rsidRPr="00B17F9F">
              <w:rPr>
                <w:b/>
                <w:bCs/>
                <w:sz w:val="22"/>
                <w:lang w:val="fr-CH"/>
              </w:rPr>
              <w:t>GT 3K, GT 3M, GT 5A, GT 5B, GT 5C, GT 5D, GT 6A, GT 7D</w:t>
            </w:r>
          </w:p>
        </w:tc>
      </w:tr>
    </w:tbl>
    <w:p w14:paraId="1C0C69A4" w14:textId="0D57C94F" w:rsidR="00A94805" w:rsidRPr="00B17F9F" w:rsidRDefault="00A94805">
      <w:pPr>
        <w:rPr>
          <w:lang w:val="fr-CH"/>
        </w:rPr>
      </w:pPr>
      <w:r w:rsidRPr="00B17F9F">
        <w:rPr>
          <w:lang w:val="fr-CH"/>
        </w:rPr>
        <w:br w:type="page"/>
      </w: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730"/>
        <w:gridCol w:w="1843"/>
        <w:gridCol w:w="2725"/>
        <w:gridCol w:w="3341"/>
      </w:tblGrid>
      <w:tr w:rsidR="00A94805" w:rsidRPr="00895F0E" w14:paraId="28A0BBFC" w14:textId="77777777" w:rsidTr="00A94805">
        <w:trPr>
          <w:cantSplit/>
          <w:tblHeader/>
        </w:trPr>
        <w:tc>
          <w:tcPr>
            <w:tcW w:w="9639" w:type="dxa"/>
            <w:gridSpan w:val="4"/>
            <w:tcBorders>
              <w:bottom w:val="single" w:sz="4" w:space="0" w:color="auto"/>
            </w:tcBorders>
            <w:vAlign w:val="center"/>
          </w:tcPr>
          <w:p w14:paraId="6350AA43" w14:textId="3341E717" w:rsidR="00A94805" w:rsidRPr="00FB5C3F" w:rsidRDefault="00A94805" w:rsidP="00A94805">
            <w:pPr>
              <w:pStyle w:val="Tablehead"/>
              <w:keepNext w:val="0"/>
              <w:rPr>
                <w:sz w:val="22"/>
                <w:lang w:val="es-ES_tradnl"/>
              </w:rPr>
            </w:pPr>
            <w:r w:rsidRPr="00FB5C3F">
              <w:rPr>
                <w:sz w:val="22"/>
                <w:lang w:val="es-ES_tradnl"/>
              </w:rPr>
              <w:lastRenderedPageBreak/>
              <w:t xml:space="preserve">Atribución de los trabajos preparatorios del UIT-R para la CMR-23 </w:t>
            </w:r>
            <w:r w:rsidRPr="00FB5C3F">
              <w:rPr>
                <w:b w:val="0"/>
                <w:bCs/>
                <w:i/>
                <w:iCs/>
                <w:sz w:val="22"/>
                <w:lang w:val="es-ES_tradnl"/>
              </w:rPr>
              <w:t>(continuación)</w:t>
            </w:r>
          </w:p>
        </w:tc>
      </w:tr>
      <w:tr w:rsidR="00A94805" w:rsidRPr="00FB5C3F" w14:paraId="61A1A35E" w14:textId="77777777" w:rsidTr="006C4467">
        <w:trPr>
          <w:cantSplit/>
          <w:tblHeader/>
        </w:trPr>
        <w:tc>
          <w:tcPr>
            <w:tcW w:w="1730" w:type="dxa"/>
            <w:vAlign w:val="center"/>
          </w:tcPr>
          <w:p w14:paraId="39587EC0" w14:textId="68F3246C" w:rsidR="00A94805" w:rsidRPr="00FB5C3F" w:rsidRDefault="00A94805" w:rsidP="00A94805">
            <w:pPr>
              <w:pStyle w:val="Tablehead"/>
              <w:keepNext w:val="0"/>
              <w:rPr>
                <w:sz w:val="22"/>
                <w:lang w:val="es-ES_tradnl"/>
              </w:rPr>
            </w:pPr>
            <w:r w:rsidRPr="00FB5C3F">
              <w:rPr>
                <w:sz w:val="22"/>
                <w:lang w:val="es-ES_tradnl"/>
              </w:rPr>
              <w:t>Punto del orden del día</w:t>
            </w:r>
            <w:r w:rsidR="00E36C7D">
              <w:rPr>
                <w:sz w:val="22"/>
                <w:lang w:val="es-ES_tradnl"/>
              </w:rPr>
              <w:t xml:space="preserve"> </w:t>
            </w:r>
            <w:r w:rsidRPr="00FB5C3F">
              <w:rPr>
                <w:sz w:val="22"/>
                <w:lang w:val="es-ES_tradnl"/>
              </w:rPr>
              <w:t>/</w:t>
            </w:r>
            <w:r w:rsidR="00E36C7D">
              <w:rPr>
                <w:sz w:val="22"/>
                <w:lang w:val="es-ES_tradnl"/>
              </w:rPr>
              <w:t xml:space="preserve"> </w:t>
            </w:r>
            <w:r w:rsidRPr="00FB5C3F">
              <w:rPr>
                <w:sz w:val="22"/>
                <w:lang w:val="es-ES_tradnl"/>
              </w:rPr>
              <w:t>Tema de la CMR</w:t>
            </w:r>
            <w:r w:rsidRPr="00FB5C3F">
              <w:rPr>
                <w:sz w:val="22"/>
                <w:lang w:val="es-ES_tradnl"/>
              </w:rPr>
              <w:noBreakHyphen/>
              <w:t>23</w:t>
            </w:r>
          </w:p>
        </w:tc>
        <w:tc>
          <w:tcPr>
            <w:tcW w:w="1843" w:type="dxa"/>
            <w:vAlign w:val="center"/>
          </w:tcPr>
          <w:p w14:paraId="13035B2D" w14:textId="77777777" w:rsidR="00A94805" w:rsidRPr="00FB5C3F" w:rsidRDefault="00A94805" w:rsidP="00A94805">
            <w:pPr>
              <w:pStyle w:val="Tablehead"/>
              <w:keepNext w:val="0"/>
              <w:rPr>
                <w:sz w:val="22"/>
                <w:lang w:val="es-ES_tradnl"/>
              </w:rPr>
            </w:pPr>
            <w:r w:rsidRPr="00FB5C3F">
              <w:rPr>
                <w:sz w:val="22"/>
                <w:lang w:val="es-ES_tradnl"/>
              </w:rPr>
              <w:t xml:space="preserve">Resolución </w:t>
            </w:r>
            <w:r w:rsidRPr="00FB5C3F">
              <w:rPr>
                <w:sz w:val="22"/>
                <w:lang w:val="es-ES_tradnl"/>
              </w:rPr>
              <w:br/>
              <w:t>de la CMR</w:t>
            </w:r>
          </w:p>
        </w:tc>
        <w:tc>
          <w:tcPr>
            <w:tcW w:w="2725" w:type="dxa"/>
            <w:vAlign w:val="center"/>
          </w:tcPr>
          <w:p w14:paraId="02CD9582" w14:textId="77777777" w:rsidR="00A94805" w:rsidRPr="00FB5C3F" w:rsidRDefault="00A94805" w:rsidP="00A94805">
            <w:pPr>
              <w:pStyle w:val="Tablehead"/>
              <w:keepNext w:val="0"/>
              <w:rPr>
                <w:sz w:val="22"/>
                <w:lang w:val="es-ES_tradnl"/>
              </w:rPr>
            </w:pPr>
            <w:r w:rsidRPr="00FB5C3F">
              <w:rPr>
                <w:sz w:val="22"/>
                <w:lang w:val="es-ES_tradnl"/>
              </w:rPr>
              <w:t>Grupo encargado</w:t>
            </w:r>
          </w:p>
        </w:tc>
        <w:tc>
          <w:tcPr>
            <w:tcW w:w="3341" w:type="dxa"/>
            <w:vAlign w:val="center"/>
          </w:tcPr>
          <w:p w14:paraId="23ED4CA2" w14:textId="77777777" w:rsidR="00A94805" w:rsidRPr="00FB5C3F" w:rsidRDefault="00A94805" w:rsidP="00A94805">
            <w:pPr>
              <w:pStyle w:val="Tablehead"/>
              <w:keepNext w:val="0"/>
              <w:rPr>
                <w:sz w:val="22"/>
                <w:lang w:val="es-ES_tradnl"/>
              </w:rPr>
            </w:pPr>
            <w:r w:rsidRPr="00FB5C3F">
              <w:rPr>
                <w:sz w:val="22"/>
                <w:lang w:val="es-ES_tradnl"/>
              </w:rPr>
              <w:t>Grupo contribuyente</w:t>
            </w:r>
          </w:p>
        </w:tc>
      </w:tr>
      <w:tr w:rsidR="00824E1D" w:rsidRPr="00895F0E" w:rsidDel="00824E1D" w14:paraId="20A22558" w14:textId="77777777" w:rsidTr="006C4467">
        <w:trPr>
          <w:cantSplit/>
          <w:tblHeader/>
        </w:trPr>
        <w:tc>
          <w:tcPr>
            <w:tcW w:w="1730" w:type="dxa"/>
            <w:vAlign w:val="center"/>
          </w:tcPr>
          <w:p w14:paraId="235CC5A3" w14:textId="009D5CC5" w:rsidR="00824E1D" w:rsidRPr="00FB5C3F" w:rsidDel="00824E1D" w:rsidRDefault="00824E1D" w:rsidP="00470BEC">
            <w:pPr>
              <w:pStyle w:val="Tabletext"/>
              <w:jc w:val="center"/>
              <w:rPr>
                <w:b/>
                <w:bCs/>
                <w:sz w:val="22"/>
                <w:lang w:val="es-ES_tradnl"/>
              </w:rPr>
            </w:pPr>
            <w:r w:rsidRPr="00FB5C3F">
              <w:rPr>
                <w:b/>
                <w:bCs/>
                <w:sz w:val="22"/>
                <w:lang w:val="es-ES_tradnl"/>
              </w:rPr>
              <w:t>1.6</w:t>
            </w:r>
          </w:p>
        </w:tc>
        <w:tc>
          <w:tcPr>
            <w:tcW w:w="1843" w:type="dxa"/>
            <w:vAlign w:val="center"/>
          </w:tcPr>
          <w:p w14:paraId="3916C699" w14:textId="48D285E3" w:rsidR="00824E1D" w:rsidRPr="00FB5C3F" w:rsidDel="00824E1D" w:rsidRDefault="00FF5440" w:rsidP="00470BEC">
            <w:pPr>
              <w:pStyle w:val="Tabletext"/>
              <w:jc w:val="center"/>
              <w:rPr>
                <w:b/>
                <w:bCs/>
                <w:sz w:val="22"/>
                <w:lang w:val="es-ES_tradnl"/>
              </w:rPr>
            </w:pPr>
            <w:r w:rsidRPr="00FB5C3F">
              <w:rPr>
                <w:b/>
                <w:bCs/>
                <w:sz w:val="22"/>
                <w:lang w:val="es-ES_tradnl"/>
              </w:rPr>
              <w:t>772 (CMR-19)</w:t>
            </w:r>
          </w:p>
        </w:tc>
        <w:tc>
          <w:tcPr>
            <w:tcW w:w="2725" w:type="dxa"/>
            <w:vAlign w:val="center"/>
          </w:tcPr>
          <w:p w14:paraId="2A653733" w14:textId="77777777" w:rsidR="00824E1D" w:rsidRPr="00FB5C3F" w:rsidRDefault="00FF5440" w:rsidP="00470BEC">
            <w:pPr>
              <w:pStyle w:val="Tabletext"/>
              <w:jc w:val="center"/>
              <w:rPr>
                <w:b/>
                <w:bCs/>
                <w:sz w:val="22"/>
                <w:lang w:val="es-ES_tradnl"/>
              </w:rPr>
            </w:pPr>
            <w:r w:rsidRPr="00FB5C3F">
              <w:rPr>
                <w:b/>
                <w:bCs/>
                <w:sz w:val="22"/>
                <w:lang w:val="es-ES_tradnl"/>
              </w:rPr>
              <w:t>GT 5B</w:t>
            </w:r>
          </w:p>
          <w:p w14:paraId="650A29C5" w14:textId="37330EBC" w:rsidR="00FF5440" w:rsidRPr="00E36C7D" w:rsidDel="00824E1D" w:rsidRDefault="00FF5440" w:rsidP="00470BEC">
            <w:pPr>
              <w:pStyle w:val="Tabletext"/>
              <w:jc w:val="center"/>
              <w:rPr>
                <w:szCs w:val="20"/>
                <w:lang w:val="es-ES_tradnl"/>
              </w:rPr>
            </w:pPr>
            <w:r w:rsidRPr="00E36C7D">
              <w:rPr>
                <w:szCs w:val="20"/>
                <w:u w:val="single"/>
                <w:lang w:val="es-ES_tradnl"/>
              </w:rPr>
              <w:t>Nota</w:t>
            </w:r>
            <w:r w:rsidRPr="00E36C7D">
              <w:rPr>
                <w:szCs w:val="20"/>
                <w:lang w:val="es-ES_tradnl"/>
              </w:rPr>
              <w:t xml:space="preserve">: Véase el texto pertinente en el Informe de la reunión RPC23-1 (Anexo 4 a </w:t>
            </w:r>
            <w:r w:rsidR="004219B4" w:rsidRPr="00E36C7D">
              <w:rPr>
                <w:szCs w:val="20"/>
                <w:lang w:val="es-ES_tradnl"/>
              </w:rPr>
              <w:t xml:space="preserve">la </w:t>
            </w:r>
            <w:hyperlink r:id="rId13" w:history="1">
              <w:r w:rsidR="004219B4" w:rsidRPr="00E36C7D">
                <w:rPr>
                  <w:rStyle w:val="Hyperlink"/>
                  <w:szCs w:val="20"/>
                  <w:lang w:val="es-ES_tradnl"/>
                </w:rPr>
                <w:t>CA/251</w:t>
              </w:r>
            </w:hyperlink>
            <w:r w:rsidRPr="00E36C7D">
              <w:rPr>
                <w:szCs w:val="20"/>
                <w:lang w:val="es-ES_tradnl"/>
              </w:rPr>
              <w:t>) sobre cómo facilitar los trabajos relacionados con los satélites.</w:t>
            </w:r>
          </w:p>
        </w:tc>
        <w:tc>
          <w:tcPr>
            <w:tcW w:w="3341" w:type="dxa"/>
            <w:vAlign w:val="center"/>
          </w:tcPr>
          <w:p w14:paraId="39CDA0E4" w14:textId="7D101241" w:rsidR="00824E1D" w:rsidRPr="00B17F9F" w:rsidDel="00824E1D" w:rsidRDefault="00824E1D" w:rsidP="00470BEC">
            <w:pPr>
              <w:pStyle w:val="Tabletext"/>
              <w:jc w:val="center"/>
              <w:rPr>
                <w:b/>
                <w:bCs/>
                <w:sz w:val="22"/>
                <w:lang w:val="fr-CH"/>
              </w:rPr>
            </w:pPr>
            <w:r w:rsidRPr="00B17F9F">
              <w:rPr>
                <w:b/>
                <w:bCs/>
                <w:sz w:val="22"/>
                <w:lang w:val="fr-CH"/>
              </w:rPr>
              <w:t xml:space="preserve">GT 3M, GT 4A, GT 4C, </w:t>
            </w:r>
            <w:r w:rsidRPr="00B17F9F">
              <w:rPr>
                <w:b/>
                <w:bCs/>
                <w:sz w:val="22"/>
                <w:lang w:val="fr-CH"/>
              </w:rPr>
              <w:br/>
              <w:t>GT 7B, GT 7D</w:t>
            </w:r>
          </w:p>
        </w:tc>
      </w:tr>
      <w:tr w:rsidR="00824E1D" w:rsidRPr="00FB5C3F" w:rsidDel="00824E1D" w14:paraId="536FF514" w14:textId="77777777" w:rsidTr="006C4467">
        <w:trPr>
          <w:cantSplit/>
          <w:tblHeader/>
        </w:trPr>
        <w:tc>
          <w:tcPr>
            <w:tcW w:w="1730" w:type="dxa"/>
            <w:vAlign w:val="center"/>
          </w:tcPr>
          <w:p w14:paraId="4B9B4962" w14:textId="57C22D0D" w:rsidR="00824E1D" w:rsidRPr="00FB5C3F" w:rsidRDefault="00824E1D" w:rsidP="00470BEC">
            <w:pPr>
              <w:pStyle w:val="Tabletext"/>
              <w:jc w:val="center"/>
              <w:rPr>
                <w:b/>
                <w:bCs/>
                <w:sz w:val="22"/>
                <w:lang w:val="es-ES_tradnl"/>
              </w:rPr>
            </w:pPr>
            <w:r w:rsidRPr="00FB5C3F">
              <w:rPr>
                <w:b/>
                <w:bCs/>
                <w:sz w:val="22"/>
                <w:lang w:val="es-ES_tradnl"/>
              </w:rPr>
              <w:t>1.7</w:t>
            </w:r>
          </w:p>
        </w:tc>
        <w:tc>
          <w:tcPr>
            <w:tcW w:w="1843" w:type="dxa"/>
            <w:vAlign w:val="center"/>
          </w:tcPr>
          <w:p w14:paraId="1F5B0022" w14:textId="65B74815" w:rsidR="00824E1D" w:rsidRPr="00FB5C3F" w:rsidDel="00824E1D" w:rsidRDefault="00FF5440" w:rsidP="00470BEC">
            <w:pPr>
              <w:pStyle w:val="Tabletext"/>
              <w:jc w:val="center"/>
              <w:rPr>
                <w:b/>
                <w:bCs/>
                <w:sz w:val="22"/>
                <w:lang w:val="es-ES_tradnl"/>
              </w:rPr>
            </w:pPr>
            <w:r w:rsidRPr="00FB5C3F">
              <w:rPr>
                <w:b/>
                <w:bCs/>
                <w:sz w:val="22"/>
                <w:lang w:val="es-ES_tradnl"/>
              </w:rPr>
              <w:t>428 (CMR-19)</w:t>
            </w:r>
          </w:p>
        </w:tc>
        <w:tc>
          <w:tcPr>
            <w:tcW w:w="2725" w:type="dxa"/>
            <w:vAlign w:val="center"/>
          </w:tcPr>
          <w:p w14:paraId="46046783" w14:textId="77777777" w:rsidR="00FF5440" w:rsidRPr="00FB5C3F" w:rsidRDefault="00FF5440" w:rsidP="00470BEC">
            <w:pPr>
              <w:pStyle w:val="Tabletext"/>
              <w:jc w:val="center"/>
              <w:rPr>
                <w:b/>
                <w:bCs/>
                <w:sz w:val="22"/>
                <w:lang w:val="es-ES_tradnl"/>
              </w:rPr>
            </w:pPr>
            <w:r w:rsidRPr="00FB5C3F">
              <w:rPr>
                <w:b/>
                <w:bCs/>
                <w:sz w:val="22"/>
                <w:lang w:val="es-ES_tradnl"/>
              </w:rPr>
              <w:t>GT 5B</w:t>
            </w:r>
          </w:p>
          <w:p w14:paraId="0120CF6E" w14:textId="47C16545" w:rsidR="00824E1D" w:rsidRPr="00E36C7D" w:rsidDel="00824E1D" w:rsidRDefault="00FF5440" w:rsidP="00470BEC">
            <w:pPr>
              <w:pStyle w:val="Tabletext"/>
              <w:jc w:val="center"/>
              <w:rPr>
                <w:szCs w:val="20"/>
                <w:lang w:val="es-ES_tradnl"/>
              </w:rPr>
            </w:pPr>
            <w:r w:rsidRPr="00E36C7D">
              <w:rPr>
                <w:szCs w:val="20"/>
                <w:u w:val="single"/>
                <w:lang w:val="es-ES_tradnl"/>
              </w:rPr>
              <w:t>Nota</w:t>
            </w:r>
            <w:r w:rsidRPr="00E36C7D">
              <w:rPr>
                <w:szCs w:val="20"/>
                <w:lang w:val="es-ES_tradnl"/>
              </w:rPr>
              <w:t xml:space="preserve">: Véase el texto pertinente en el Informe de la reunión RPC23-1 (Anexo 4 a </w:t>
            </w:r>
            <w:r w:rsidR="004219B4" w:rsidRPr="00E36C7D">
              <w:rPr>
                <w:szCs w:val="20"/>
                <w:lang w:val="es-ES_tradnl"/>
              </w:rPr>
              <w:t xml:space="preserve">la </w:t>
            </w:r>
            <w:r w:rsidR="00A94805" w:rsidRPr="00E36C7D">
              <w:rPr>
                <w:szCs w:val="20"/>
                <w:lang w:val="es-ES_tradnl"/>
              </w:rPr>
              <w:t>CA/251</w:t>
            </w:r>
            <w:r w:rsidRPr="00E36C7D">
              <w:rPr>
                <w:szCs w:val="20"/>
                <w:lang w:val="es-ES_tradnl"/>
              </w:rPr>
              <w:t>) sobre cómo facilitar los trabajos relacionados con los satélites.</w:t>
            </w:r>
          </w:p>
        </w:tc>
        <w:tc>
          <w:tcPr>
            <w:tcW w:w="3341" w:type="dxa"/>
            <w:vAlign w:val="center"/>
          </w:tcPr>
          <w:p w14:paraId="62C24F7A" w14:textId="028B1081" w:rsidR="00824E1D" w:rsidRPr="00FB5C3F" w:rsidDel="00824E1D" w:rsidRDefault="00FF5440" w:rsidP="00470BEC">
            <w:pPr>
              <w:pStyle w:val="Tabletext"/>
              <w:jc w:val="center"/>
              <w:rPr>
                <w:b/>
                <w:bCs/>
                <w:sz w:val="22"/>
                <w:lang w:val="es-ES_tradnl"/>
              </w:rPr>
            </w:pPr>
            <w:r w:rsidRPr="00FB5C3F">
              <w:rPr>
                <w:b/>
                <w:bCs/>
                <w:sz w:val="22"/>
                <w:lang w:val="es-ES_tradnl"/>
              </w:rPr>
              <w:t>GT</w:t>
            </w:r>
            <w:r w:rsidR="00A94805" w:rsidRPr="00FB5C3F">
              <w:rPr>
                <w:b/>
                <w:bCs/>
                <w:sz w:val="22"/>
                <w:lang w:val="es-ES_tradnl"/>
              </w:rPr>
              <w:t> </w:t>
            </w:r>
            <w:r w:rsidRPr="00FB5C3F">
              <w:rPr>
                <w:b/>
                <w:bCs/>
                <w:sz w:val="22"/>
                <w:lang w:val="es-ES_tradnl"/>
              </w:rPr>
              <w:t>3M, GT</w:t>
            </w:r>
            <w:r w:rsidR="00A94805" w:rsidRPr="00FB5C3F">
              <w:rPr>
                <w:b/>
                <w:bCs/>
                <w:sz w:val="22"/>
                <w:lang w:val="es-ES_tradnl"/>
              </w:rPr>
              <w:t> </w:t>
            </w:r>
            <w:r w:rsidRPr="00FB5C3F">
              <w:rPr>
                <w:b/>
                <w:bCs/>
                <w:sz w:val="22"/>
                <w:lang w:val="es-ES_tradnl"/>
              </w:rPr>
              <w:t>4C, GT</w:t>
            </w:r>
            <w:r w:rsidR="00A94805" w:rsidRPr="00FB5C3F">
              <w:rPr>
                <w:b/>
                <w:bCs/>
                <w:sz w:val="22"/>
                <w:lang w:val="es-ES_tradnl"/>
              </w:rPr>
              <w:t> </w:t>
            </w:r>
            <w:r w:rsidRPr="00FB5C3F">
              <w:rPr>
                <w:b/>
                <w:bCs/>
                <w:sz w:val="22"/>
                <w:lang w:val="es-ES_tradnl"/>
              </w:rPr>
              <w:t>7B</w:t>
            </w:r>
          </w:p>
        </w:tc>
      </w:tr>
      <w:tr w:rsidR="00FF5440" w:rsidRPr="00FB5C3F" w:rsidDel="00824E1D" w14:paraId="54B26459" w14:textId="77777777" w:rsidTr="006C4467">
        <w:trPr>
          <w:cantSplit/>
          <w:tblHeader/>
        </w:trPr>
        <w:tc>
          <w:tcPr>
            <w:tcW w:w="1730" w:type="dxa"/>
            <w:vAlign w:val="center"/>
          </w:tcPr>
          <w:p w14:paraId="4FE927F5" w14:textId="326EC391" w:rsidR="00FF5440" w:rsidRPr="00FB5C3F" w:rsidRDefault="00FF5440" w:rsidP="00470BEC">
            <w:pPr>
              <w:pStyle w:val="Tabletext"/>
              <w:jc w:val="center"/>
              <w:rPr>
                <w:b/>
                <w:bCs/>
                <w:sz w:val="22"/>
                <w:lang w:val="es-ES_tradnl"/>
              </w:rPr>
            </w:pPr>
            <w:r w:rsidRPr="00FB5C3F">
              <w:rPr>
                <w:b/>
                <w:bCs/>
                <w:sz w:val="22"/>
                <w:lang w:val="es-ES_tradnl"/>
              </w:rPr>
              <w:t>1.8</w:t>
            </w:r>
          </w:p>
        </w:tc>
        <w:tc>
          <w:tcPr>
            <w:tcW w:w="1843" w:type="dxa"/>
            <w:vAlign w:val="center"/>
          </w:tcPr>
          <w:p w14:paraId="3EAEAF1B" w14:textId="7D167ABC" w:rsidR="00FF5440" w:rsidRPr="00FB5C3F" w:rsidRDefault="00FF5440" w:rsidP="00470BEC">
            <w:pPr>
              <w:pStyle w:val="Tabletext"/>
              <w:jc w:val="center"/>
              <w:rPr>
                <w:b/>
                <w:bCs/>
                <w:sz w:val="22"/>
                <w:lang w:val="es-ES_tradnl"/>
              </w:rPr>
            </w:pPr>
            <w:r w:rsidRPr="00FB5C3F">
              <w:rPr>
                <w:b/>
                <w:bCs/>
                <w:sz w:val="22"/>
                <w:lang w:val="es-ES_tradnl"/>
              </w:rPr>
              <w:t>171 (CMR-19)</w:t>
            </w:r>
          </w:p>
        </w:tc>
        <w:tc>
          <w:tcPr>
            <w:tcW w:w="2725" w:type="dxa"/>
            <w:vAlign w:val="center"/>
          </w:tcPr>
          <w:p w14:paraId="15D46933" w14:textId="77777777" w:rsidR="00FF5440" w:rsidRPr="00FB5C3F" w:rsidRDefault="00FF5440" w:rsidP="00470BEC">
            <w:pPr>
              <w:pStyle w:val="Tabletext"/>
              <w:jc w:val="center"/>
              <w:rPr>
                <w:b/>
                <w:bCs/>
                <w:sz w:val="22"/>
                <w:lang w:val="es-ES_tradnl"/>
              </w:rPr>
            </w:pPr>
            <w:r w:rsidRPr="00FB5C3F">
              <w:rPr>
                <w:b/>
                <w:bCs/>
                <w:sz w:val="22"/>
                <w:lang w:val="es-ES_tradnl"/>
              </w:rPr>
              <w:t>GT 5B</w:t>
            </w:r>
          </w:p>
          <w:p w14:paraId="4E807520" w14:textId="602A902A" w:rsidR="00FF5440" w:rsidRPr="00E36C7D" w:rsidRDefault="00FF5440" w:rsidP="00470BEC">
            <w:pPr>
              <w:pStyle w:val="Tabletext"/>
              <w:jc w:val="center"/>
              <w:rPr>
                <w:szCs w:val="20"/>
                <w:lang w:val="es-ES_tradnl"/>
              </w:rPr>
            </w:pPr>
            <w:r w:rsidRPr="00E36C7D">
              <w:rPr>
                <w:szCs w:val="20"/>
                <w:u w:val="single"/>
                <w:lang w:val="es-ES_tradnl"/>
              </w:rPr>
              <w:t>Nota</w:t>
            </w:r>
            <w:r w:rsidRPr="00E36C7D">
              <w:rPr>
                <w:szCs w:val="20"/>
                <w:lang w:val="es-ES_tradnl"/>
              </w:rPr>
              <w:t xml:space="preserve">: Véase el texto pertinente en el Informe de la reunión RPC23-1 (Anexo 4 a </w:t>
            </w:r>
            <w:r w:rsidR="004219B4" w:rsidRPr="00E36C7D">
              <w:rPr>
                <w:szCs w:val="20"/>
                <w:lang w:val="es-ES_tradnl"/>
              </w:rPr>
              <w:t xml:space="preserve">la </w:t>
            </w:r>
            <w:r w:rsidR="00A94805" w:rsidRPr="00E36C7D">
              <w:rPr>
                <w:szCs w:val="20"/>
                <w:lang w:val="es-ES_tradnl"/>
              </w:rPr>
              <w:t>CA/251</w:t>
            </w:r>
            <w:r w:rsidRPr="00E36C7D">
              <w:rPr>
                <w:szCs w:val="20"/>
                <w:lang w:val="es-ES_tradnl"/>
              </w:rPr>
              <w:t>) sobre cómo facilitar los trabajos relacionados con los satélites.</w:t>
            </w:r>
          </w:p>
        </w:tc>
        <w:tc>
          <w:tcPr>
            <w:tcW w:w="3341" w:type="dxa"/>
            <w:vAlign w:val="center"/>
          </w:tcPr>
          <w:p w14:paraId="311A300E" w14:textId="06278DC4" w:rsidR="00FF5440" w:rsidRPr="00FB5C3F" w:rsidRDefault="00FF5440" w:rsidP="00470BEC">
            <w:pPr>
              <w:pStyle w:val="Tabletext"/>
              <w:jc w:val="center"/>
              <w:rPr>
                <w:b/>
                <w:bCs/>
                <w:sz w:val="22"/>
                <w:lang w:val="es-ES_tradnl"/>
              </w:rPr>
            </w:pPr>
            <w:r w:rsidRPr="00FB5C3F">
              <w:rPr>
                <w:b/>
                <w:bCs/>
                <w:sz w:val="22"/>
                <w:lang w:val="es-ES_tradnl"/>
              </w:rPr>
              <w:t>GT 4A, GT 4B</w:t>
            </w:r>
          </w:p>
        </w:tc>
      </w:tr>
      <w:tr w:rsidR="00FF5440" w:rsidRPr="00FB5C3F" w:rsidDel="00824E1D" w14:paraId="0C785FDE" w14:textId="77777777" w:rsidTr="006C4467">
        <w:trPr>
          <w:cantSplit/>
          <w:tblHeader/>
        </w:trPr>
        <w:tc>
          <w:tcPr>
            <w:tcW w:w="1730" w:type="dxa"/>
            <w:vAlign w:val="center"/>
          </w:tcPr>
          <w:p w14:paraId="569202AA" w14:textId="3F4476E1" w:rsidR="00FF5440" w:rsidRPr="00FB5C3F" w:rsidRDefault="00FF5440" w:rsidP="00470BEC">
            <w:pPr>
              <w:pStyle w:val="Tabletext"/>
              <w:jc w:val="center"/>
              <w:rPr>
                <w:b/>
                <w:bCs/>
                <w:sz w:val="22"/>
                <w:lang w:val="es-ES_tradnl"/>
              </w:rPr>
            </w:pPr>
            <w:r w:rsidRPr="00FB5C3F">
              <w:rPr>
                <w:b/>
                <w:bCs/>
                <w:sz w:val="22"/>
                <w:lang w:val="es-ES_tradnl"/>
              </w:rPr>
              <w:t>1.9</w:t>
            </w:r>
          </w:p>
        </w:tc>
        <w:tc>
          <w:tcPr>
            <w:tcW w:w="1843" w:type="dxa"/>
            <w:vAlign w:val="center"/>
          </w:tcPr>
          <w:p w14:paraId="3A7D04D5" w14:textId="259132C7" w:rsidR="00FF5440" w:rsidRPr="00FB5C3F" w:rsidRDefault="00FF5440" w:rsidP="00470BEC">
            <w:pPr>
              <w:pStyle w:val="Tabletext"/>
              <w:jc w:val="center"/>
              <w:rPr>
                <w:b/>
                <w:bCs/>
                <w:sz w:val="22"/>
                <w:lang w:val="es-ES_tradnl"/>
              </w:rPr>
            </w:pPr>
            <w:r w:rsidRPr="00FB5C3F">
              <w:rPr>
                <w:b/>
                <w:bCs/>
                <w:sz w:val="22"/>
                <w:lang w:val="es-ES_tradnl"/>
              </w:rPr>
              <w:t>429 (CMR-19)</w:t>
            </w:r>
          </w:p>
        </w:tc>
        <w:tc>
          <w:tcPr>
            <w:tcW w:w="2725" w:type="dxa"/>
            <w:vAlign w:val="center"/>
          </w:tcPr>
          <w:p w14:paraId="692F2762" w14:textId="6EFE13CE" w:rsidR="00FF5440" w:rsidRPr="00FB5C3F" w:rsidRDefault="00FF5440" w:rsidP="00470BEC">
            <w:pPr>
              <w:pStyle w:val="Tabletext"/>
              <w:jc w:val="center"/>
              <w:rPr>
                <w:b/>
                <w:bCs/>
                <w:sz w:val="22"/>
                <w:lang w:val="es-ES_tradnl"/>
              </w:rPr>
            </w:pPr>
            <w:r w:rsidRPr="00FB5C3F">
              <w:rPr>
                <w:b/>
                <w:bCs/>
                <w:sz w:val="22"/>
                <w:lang w:val="es-ES_tradnl"/>
              </w:rPr>
              <w:t>GT 5B</w:t>
            </w:r>
          </w:p>
        </w:tc>
        <w:tc>
          <w:tcPr>
            <w:tcW w:w="3341" w:type="dxa"/>
            <w:vAlign w:val="center"/>
          </w:tcPr>
          <w:p w14:paraId="5106C9CB" w14:textId="61D6EE97" w:rsidR="00FF5440" w:rsidRPr="00FB5C3F" w:rsidRDefault="00FF5440" w:rsidP="00470BEC">
            <w:pPr>
              <w:pStyle w:val="Tabletext"/>
              <w:jc w:val="center"/>
              <w:rPr>
                <w:b/>
                <w:bCs/>
                <w:sz w:val="22"/>
                <w:lang w:val="es-ES_tradnl"/>
              </w:rPr>
            </w:pPr>
            <w:r w:rsidRPr="00FB5C3F">
              <w:rPr>
                <w:b/>
                <w:bCs/>
                <w:sz w:val="22"/>
                <w:lang w:val="es-ES_tradnl"/>
              </w:rPr>
              <w:t>GT 3L, GT 3M, GT 6A</w:t>
            </w:r>
          </w:p>
        </w:tc>
      </w:tr>
      <w:tr w:rsidR="00FF5440" w:rsidRPr="00895F0E" w:rsidDel="00824E1D" w14:paraId="490AA39F" w14:textId="77777777" w:rsidTr="006C4467">
        <w:trPr>
          <w:cantSplit/>
          <w:tblHeader/>
        </w:trPr>
        <w:tc>
          <w:tcPr>
            <w:tcW w:w="1730" w:type="dxa"/>
            <w:vAlign w:val="center"/>
          </w:tcPr>
          <w:p w14:paraId="5A9D2F83" w14:textId="32A52A3C" w:rsidR="00FF5440" w:rsidRPr="00FB5C3F" w:rsidRDefault="00FF5440" w:rsidP="00470BEC">
            <w:pPr>
              <w:pStyle w:val="Tabletext"/>
              <w:jc w:val="center"/>
              <w:rPr>
                <w:b/>
                <w:bCs/>
                <w:sz w:val="22"/>
                <w:lang w:val="es-ES_tradnl"/>
              </w:rPr>
            </w:pPr>
            <w:r w:rsidRPr="00FB5C3F">
              <w:rPr>
                <w:b/>
                <w:bCs/>
                <w:sz w:val="22"/>
                <w:lang w:val="es-ES_tradnl"/>
              </w:rPr>
              <w:t>1.10</w:t>
            </w:r>
          </w:p>
        </w:tc>
        <w:tc>
          <w:tcPr>
            <w:tcW w:w="1843" w:type="dxa"/>
            <w:vAlign w:val="center"/>
          </w:tcPr>
          <w:p w14:paraId="5B34A608" w14:textId="6DD6E2A6" w:rsidR="00FF5440" w:rsidRPr="00FB5C3F" w:rsidRDefault="00FF5440" w:rsidP="00470BEC">
            <w:pPr>
              <w:pStyle w:val="Tabletext"/>
              <w:jc w:val="center"/>
              <w:rPr>
                <w:b/>
                <w:bCs/>
                <w:sz w:val="22"/>
                <w:lang w:val="es-ES_tradnl"/>
              </w:rPr>
            </w:pPr>
            <w:r w:rsidRPr="00FB5C3F">
              <w:rPr>
                <w:b/>
                <w:bCs/>
                <w:sz w:val="22"/>
                <w:lang w:val="es-ES_tradnl"/>
              </w:rPr>
              <w:t>430 (CMR-19)</w:t>
            </w:r>
          </w:p>
        </w:tc>
        <w:tc>
          <w:tcPr>
            <w:tcW w:w="2725" w:type="dxa"/>
            <w:vAlign w:val="center"/>
          </w:tcPr>
          <w:p w14:paraId="0DD25AE6" w14:textId="0C8A52F1" w:rsidR="00FF5440" w:rsidRPr="00FB5C3F" w:rsidRDefault="00FF5440" w:rsidP="00470BEC">
            <w:pPr>
              <w:pStyle w:val="Tabletext"/>
              <w:jc w:val="center"/>
              <w:rPr>
                <w:b/>
                <w:bCs/>
                <w:sz w:val="22"/>
                <w:lang w:val="es-ES_tradnl"/>
              </w:rPr>
            </w:pPr>
            <w:r w:rsidRPr="00FB5C3F">
              <w:rPr>
                <w:b/>
                <w:bCs/>
                <w:sz w:val="22"/>
                <w:lang w:val="es-ES_tradnl"/>
              </w:rPr>
              <w:t>GT 5B</w:t>
            </w:r>
          </w:p>
        </w:tc>
        <w:tc>
          <w:tcPr>
            <w:tcW w:w="3341" w:type="dxa"/>
            <w:vAlign w:val="center"/>
          </w:tcPr>
          <w:p w14:paraId="59F5E2CC" w14:textId="1B843BBB" w:rsidR="00FF5440" w:rsidRPr="00B17F9F" w:rsidRDefault="00FF5440" w:rsidP="00470BEC">
            <w:pPr>
              <w:pStyle w:val="Tabletext"/>
              <w:jc w:val="center"/>
              <w:rPr>
                <w:b/>
                <w:bCs/>
                <w:sz w:val="22"/>
                <w:lang w:val="fr-CH"/>
              </w:rPr>
            </w:pPr>
            <w:r w:rsidRPr="00B17F9F">
              <w:rPr>
                <w:b/>
                <w:bCs/>
                <w:sz w:val="22"/>
                <w:lang w:val="fr-CH"/>
              </w:rPr>
              <w:t>GT 3K, GT 3M, GT 4A, GT 5A, GT 5C, GT 7C, GT 7D</w:t>
            </w:r>
          </w:p>
        </w:tc>
      </w:tr>
      <w:tr w:rsidR="00FF5440" w:rsidRPr="00895F0E" w:rsidDel="00824E1D" w14:paraId="5A63E3DA" w14:textId="77777777" w:rsidTr="006C4467">
        <w:trPr>
          <w:cantSplit/>
          <w:tblHeader/>
        </w:trPr>
        <w:tc>
          <w:tcPr>
            <w:tcW w:w="1730" w:type="dxa"/>
            <w:vAlign w:val="center"/>
          </w:tcPr>
          <w:p w14:paraId="070D66B5" w14:textId="6A2885C1" w:rsidR="00FF5440" w:rsidRPr="00FB5C3F" w:rsidRDefault="00FF5440" w:rsidP="00470BEC">
            <w:pPr>
              <w:pStyle w:val="Tabletext"/>
              <w:jc w:val="center"/>
              <w:rPr>
                <w:b/>
                <w:bCs/>
                <w:sz w:val="22"/>
                <w:lang w:val="es-ES_tradnl"/>
              </w:rPr>
            </w:pPr>
            <w:r w:rsidRPr="00FB5C3F">
              <w:rPr>
                <w:b/>
                <w:bCs/>
                <w:sz w:val="22"/>
                <w:lang w:val="es-ES_tradnl"/>
              </w:rPr>
              <w:t>1.11</w:t>
            </w:r>
          </w:p>
        </w:tc>
        <w:tc>
          <w:tcPr>
            <w:tcW w:w="1843" w:type="dxa"/>
            <w:vAlign w:val="center"/>
          </w:tcPr>
          <w:p w14:paraId="2829D924" w14:textId="28678C22" w:rsidR="00FF5440" w:rsidRPr="00FB5C3F" w:rsidRDefault="00FF5440" w:rsidP="00470BEC">
            <w:pPr>
              <w:pStyle w:val="Tabletext"/>
              <w:jc w:val="center"/>
              <w:rPr>
                <w:b/>
                <w:bCs/>
                <w:sz w:val="22"/>
                <w:lang w:val="es-ES_tradnl"/>
              </w:rPr>
            </w:pPr>
            <w:r w:rsidRPr="00FB5C3F">
              <w:rPr>
                <w:b/>
                <w:bCs/>
                <w:sz w:val="22"/>
                <w:lang w:val="es-ES_tradnl"/>
              </w:rPr>
              <w:t>361 (Rev.CMR-19)</w:t>
            </w:r>
          </w:p>
        </w:tc>
        <w:tc>
          <w:tcPr>
            <w:tcW w:w="2725" w:type="dxa"/>
            <w:vAlign w:val="center"/>
          </w:tcPr>
          <w:p w14:paraId="0FF4BC64" w14:textId="77777777" w:rsidR="00FF5440" w:rsidRPr="00FB5C3F" w:rsidRDefault="00FF5440" w:rsidP="00470BEC">
            <w:pPr>
              <w:pStyle w:val="Tabletext"/>
              <w:jc w:val="center"/>
              <w:rPr>
                <w:b/>
                <w:bCs/>
                <w:sz w:val="22"/>
                <w:lang w:val="es-ES_tradnl"/>
              </w:rPr>
            </w:pPr>
            <w:r w:rsidRPr="00FB5C3F">
              <w:rPr>
                <w:b/>
                <w:bCs/>
                <w:sz w:val="22"/>
                <w:lang w:val="es-ES_tradnl"/>
              </w:rPr>
              <w:t>GT 5B</w:t>
            </w:r>
          </w:p>
          <w:p w14:paraId="687BF412" w14:textId="0BBD2D6D" w:rsidR="00FF5440" w:rsidRPr="00E36C7D" w:rsidRDefault="00FF5440" w:rsidP="00470BEC">
            <w:pPr>
              <w:pStyle w:val="Tabletext"/>
              <w:jc w:val="center"/>
              <w:rPr>
                <w:szCs w:val="20"/>
                <w:lang w:val="es-ES_tradnl"/>
              </w:rPr>
            </w:pPr>
            <w:r w:rsidRPr="00E36C7D">
              <w:rPr>
                <w:szCs w:val="20"/>
                <w:u w:val="single"/>
                <w:lang w:val="es-ES_tradnl"/>
              </w:rPr>
              <w:t>Nota</w:t>
            </w:r>
            <w:r w:rsidRPr="00E36C7D">
              <w:rPr>
                <w:szCs w:val="20"/>
                <w:lang w:val="es-ES_tradnl"/>
              </w:rPr>
              <w:t>: Véase el texto pertinente en el Informe de la reunión RPC23-1 (Anexo</w:t>
            </w:r>
            <w:r w:rsidR="00666E8E" w:rsidRPr="00E36C7D">
              <w:rPr>
                <w:szCs w:val="20"/>
                <w:lang w:val="es-ES_tradnl"/>
              </w:rPr>
              <w:t> </w:t>
            </w:r>
            <w:r w:rsidRPr="00E36C7D">
              <w:rPr>
                <w:szCs w:val="20"/>
                <w:lang w:val="es-ES_tradnl"/>
              </w:rPr>
              <w:t xml:space="preserve">4 a </w:t>
            </w:r>
            <w:r w:rsidR="00DF34ED" w:rsidRPr="00E36C7D">
              <w:rPr>
                <w:szCs w:val="20"/>
                <w:lang w:val="es-ES_tradnl"/>
              </w:rPr>
              <w:t>la</w:t>
            </w:r>
            <w:r w:rsidRPr="00E36C7D">
              <w:rPr>
                <w:szCs w:val="20"/>
                <w:lang w:val="es-ES_tradnl"/>
              </w:rPr>
              <w:t xml:space="preserve"> </w:t>
            </w:r>
            <w:r w:rsidR="00A94805" w:rsidRPr="00E36C7D">
              <w:rPr>
                <w:szCs w:val="20"/>
                <w:lang w:val="es-ES_tradnl"/>
              </w:rPr>
              <w:t>CA/251</w:t>
            </w:r>
            <w:r w:rsidRPr="00E36C7D">
              <w:rPr>
                <w:szCs w:val="20"/>
                <w:lang w:val="es-ES_tradnl"/>
              </w:rPr>
              <w:t>).</w:t>
            </w:r>
          </w:p>
        </w:tc>
        <w:tc>
          <w:tcPr>
            <w:tcW w:w="3341" w:type="dxa"/>
            <w:vAlign w:val="center"/>
          </w:tcPr>
          <w:p w14:paraId="764F4701" w14:textId="3E2EAC1B" w:rsidR="00FF5440" w:rsidRPr="00FB5C3F" w:rsidRDefault="00FF5440" w:rsidP="00470BEC">
            <w:pPr>
              <w:pStyle w:val="Tabletext"/>
              <w:jc w:val="center"/>
              <w:rPr>
                <w:sz w:val="22"/>
                <w:lang w:val="es-ES_tradnl"/>
              </w:rPr>
            </w:pPr>
            <w:r w:rsidRPr="00FB5C3F">
              <w:rPr>
                <w:b/>
                <w:bCs/>
                <w:sz w:val="22"/>
                <w:lang w:val="es-ES_tradnl"/>
              </w:rPr>
              <w:t xml:space="preserve">GT 4C </w:t>
            </w:r>
            <w:r w:rsidRPr="00E36C7D">
              <w:rPr>
                <w:szCs w:val="20"/>
                <w:lang w:val="es-ES_tradnl"/>
              </w:rPr>
              <w:t xml:space="preserve">(responsable de preparar los estudios y el proyecto de texto de la RPC sobre el </w:t>
            </w:r>
            <w:r w:rsidRPr="00E36C7D">
              <w:rPr>
                <w:i/>
                <w:iCs/>
                <w:szCs w:val="20"/>
                <w:lang w:val="es-ES_tradnl"/>
              </w:rPr>
              <w:t>resuelve invitar a la Conferencia Mundial de Radiocomunicaciones de 2023</w:t>
            </w:r>
            <w:r w:rsidRPr="00E36C7D">
              <w:rPr>
                <w:szCs w:val="20"/>
                <w:lang w:val="es-ES_tradnl"/>
              </w:rPr>
              <w:t xml:space="preserve"> 3, que enviará al GT</w:t>
            </w:r>
            <w:r w:rsidR="00A94805" w:rsidRPr="00E36C7D">
              <w:rPr>
                <w:szCs w:val="20"/>
                <w:lang w:val="es-ES_tradnl"/>
              </w:rPr>
              <w:t> </w:t>
            </w:r>
            <w:r w:rsidRPr="00E36C7D">
              <w:rPr>
                <w:szCs w:val="20"/>
                <w:lang w:val="es-ES_tradnl"/>
              </w:rPr>
              <w:t>5B)</w:t>
            </w:r>
            <w:r w:rsidRPr="00E36C7D">
              <w:rPr>
                <w:b/>
                <w:bCs/>
                <w:sz w:val="22"/>
                <w:lang w:val="es-ES_tradnl"/>
              </w:rPr>
              <w:t>,</w:t>
            </w:r>
            <w:r w:rsidRPr="00FB5C3F">
              <w:rPr>
                <w:sz w:val="22"/>
                <w:lang w:val="es-ES_tradnl"/>
              </w:rPr>
              <w:t xml:space="preserve"> </w:t>
            </w:r>
            <w:r w:rsidRPr="00FB5C3F">
              <w:rPr>
                <w:b/>
                <w:sz w:val="22"/>
                <w:lang w:val="es-ES_tradnl"/>
              </w:rPr>
              <w:t>GT 7D</w:t>
            </w:r>
          </w:p>
        </w:tc>
      </w:tr>
      <w:tr w:rsidR="00FF5440" w:rsidRPr="00895F0E" w:rsidDel="00824E1D" w14:paraId="31BD405E" w14:textId="77777777" w:rsidTr="006C4467">
        <w:trPr>
          <w:cantSplit/>
          <w:tblHeader/>
        </w:trPr>
        <w:tc>
          <w:tcPr>
            <w:tcW w:w="1730" w:type="dxa"/>
            <w:vAlign w:val="center"/>
          </w:tcPr>
          <w:p w14:paraId="45291104" w14:textId="2E838CA3" w:rsidR="00FF5440" w:rsidRPr="00FB5C3F" w:rsidRDefault="00FF5440" w:rsidP="00470BEC">
            <w:pPr>
              <w:pStyle w:val="Tabletext"/>
              <w:jc w:val="center"/>
              <w:rPr>
                <w:b/>
                <w:bCs/>
                <w:sz w:val="22"/>
                <w:lang w:val="es-ES_tradnl"/>
              </w:rPr>
            </w:pPr>
            <w:r w:rsidRPr="00FB5C3F">
              <w:rPr>
                <w:b/>
                <w:bCs/>
                <w:sz w:val="22"/>
                <w:lang w:val="es-ES_tradnl"/>
              </w:rPr>
              <w:t>1.12</w:t>
            </w:r>
          </w:p>
        </w:tc>
        <w:tc>
          <w:tcPr>
            <w:tcW w:w="1843" w:type="dxa"/>
            <w:vAlign w:val="center"/>
          </w:tcPr>
          <w:p w14:paraId="537E92BB" w14:textId="2F3DE022" w:rsidR="00FF5440" w:rsidRPr="00FB5C3F" w:rsidRDefault="00FF5440" w:rsidP="00470BEC">
            <w:pPr>
              <w:pStyle w:val="Tabletext"/>
              <w:jc w:val="center"/>
              <w:rPr>
                <w:b/>
                <w:bCs/>
                <w:sz w:val="22"/>
                <w:lang w:val="es-ES_tradnl"/>
              </w:rPr>
            </w:pPr>
            <w:r w:rsidRPr="00FB5C3F">
              <w:rPr>
                <w:b/>
                <w:bCs/>
                <w:sz w:val="22"/>
                <w:lang w:val="es-ES_tradnl"/>
              </w:rPr>
              <w:t>656 (Rev.CMR-19)</w:t>
            </w:r>
          </w:p>
        </w:tc>
        <w:tc>
          <w:tcPr>
            <w:tcW w:w="2725" w:type="dxa"/>
            <w:vAlign w:val="center"/>
          </w:tcPr>
          <w:p w14:paraId="39CFE654" w14:textId="6AD6D024" w:rsidR="00FF5440" w:rsidRPr="00FB5C3F" w:rsidRDefault="00FF5440" w:rsidP="00470BEC">
            <w:pPr>
              <w:pStyle w:val="Tabletext"/>
              <w:jc w:val="center"/>
              <w:rPr>
                <w:b/>
                <w:bCs/>
                <w:sz w:val="22"/>
                <w:lang w:val="es-ES_tradnl"/>
              </w:rPr>
            </w:pPr>
            <w:r w:rsidRPr="00FB5C3F">
              <w:rPr>
                <w:b/>
                <w:bCs/>
                <w:sz w:val="22"/>
                <w:lang w:val="es-ES_tradnl"/>
              </w:rPr>
              <w:t>GT 7C</w:t>
            </w:r>
          </w:p>
        </w:tc>
        <w:tc>
          <w:tcPr>
            <w:tcW w:w="3341" w:type="dxa"/>
            <w:vAlign w:val="center"/>
          </w:tcPr>
          <w:p w14:paraId="77C3E88C" w14:textId="13550417" w:rsidR="00FF5440" w:rsidRPr="00E36C7D" w:rsidRDefault="00FF5440" w:rsidP="00470BEC">
            <w:pPr>
              <w:pStyle w:val="Tabletext"/>
              <w:jc w:val="center"/>
              <w:rPr>
                <w:b/>
                <w:bCs/>
                <w:sz w:val="22"/>
                <w:lang w:val="fr-CH"/>
              </w:rPr>
            </w:pPr>
            <w:r w:rsidRPr="00E36C7D">
              <w:rPr>
                <w:b/>
                <w:bCs/>
                <w:sz w:val="22"/>
                <w:lang w:val="fr-CH"/>
              </w:rPr>
              <w:t>GT 3K, GT 3L, GT 3M, GT 5A, GT 5B, GT 5C, GT 6A</w:t>
            </w:r>
          </w:p>
        </w:tc>
      </w:tr>
      <w:tr w:rsidR="00FF5440" w:rsidRPr="00895F0E" w:rsidDel="00824E1D" w14:paraId="55CFE5D2" w14:textId="77777777" w:rsidTr="006C4467">
        <w:trPr>
          <w:cantSplit/>
          <w:tblHeader/>
        </w:trPr>
        <w:tc>
          <w:tcPr>
            <w:tcW w:w="1730" w:type="dxa"/>
            <w:vAlign w:val="center"/>
          </w:tcPr>
          <w:p w14:paraId="5A4DDAAC" w14:textId="3C2F3969" w:rsidR="00FF5440" w:rsidRPr="00FB5C3F" w:rsidRDefault="00FF5440" w:rsidP="00470BEC">
            <w:pPr>
              <w:pStyle w:val="Tabletext"/>
              <w:jc w:val="center"/>
              <w:rPr>
                <w:b/>
                <w:bCs/>
                <w:sz w:val="22"/>
                <w:lang w:val="es-ES_tradnl"/>
              </w:rPr>
            </w:pPr>
            <w:r w:rsidRPr="00FB5C3F">
              <w:rPr>
                <w:b/>
                <w:bCs/>
                <w:sz w:val="22"/>
                <w:lang w:val="es-ES_tradnl"/>
              </w:rPr>
              <w:t>1.13</w:t>
            </w:r>
          </w:p>
        </w:tc>
        <w:tc>
          <w:tcPr>
            <w:tcW w:w="1843" w:type="dxa"/>
            <w:vAlign w:val="center"/>
          </w:tcPr>
          <w:p w14:paraId="77CAE0A2" w14:textId="6771189F" w:rsidR="00FF5440" w:rsidRPr="00FB5C3F" w:rsidRDefault="00FF5440" w:rsidP="00470BEC">
            <w:pPr>
              <w:pStyle w:val="Tabletext"/>
              <w:jc w:val="center"/>
              <w:rPr>
                <w:b/>
                <w:bCs/>
                <w:sz w:val="22"/>
                <w:lang w:val="es-ES_tradnl"/>
              </w:rPr>
            </w:pPr>
            <w:r w:rsidRPr="00FB5C3F">
              <w:rPr>
                <w:b/>
                <w:bCs/>
                <w:sz w:val="22"/>
                <w:lang w:val="es-ES_tradnl"/>
              </w:rPr>
              <w:t>661 (CMR-19)</w:t>
            </w:r>
          </w:p>
        </w:tc>
        <w:tc>
          <w:tcPr>
            <w:tcW w:w="2725" w:type="dxa"/>
            <w:vAlign w:val="center"/>
          </w:tcPr>
          <w:p w14:paraId="3D189320" w14:textId="75FF96FF" w:rsidR="00FF5440" w:rsidRPr="00FB5C3F" w:rsidRDefault="00FF5440" w:rsidP="00470BEC">
            <w:pPr>
              <w:pStyle w:val="Tabletext"/>
              <w:jc w:val="center"/>
              <w:rPr>
                <w:b/>
                <w:bCs/>
                <w:sz w:val="22"/>
                <w:lang w:val="es-ES_tradnl"/>
              </w:rPr>
            </w:pPr>
            <w:r w:rsidRPr="00FB5C3F">
              <w:rPr>
                <w:b/>
                <w:bCs/>
                <w:sz w:val="22"/>
                <w:lang w:val="es-ES_tradnl"/>
              </w:rPr>
              <w:t>GT 7B</w:t>
            </w:r>
          </w:p>
        </w:tc>
        <w:tc>
          <w:tcPr>
            <w:tcW w:w="3341" w:type="dxa"/>
            <w:vAlign w:val="center"/>
          </w:tcPr>
          <w:p w14:paraId="72D0F83B" w14:textId="3B55C830" w:rsidR="00FF5440" w:rsidRPr="00E36C7D" w:rsidRDefault="00FF5440" w:rsidP="00470BEC">
            <w:pPr>
              <w:pStyle w:val="Tabletext"/>
              <w:jc w:val="center"/>
              <w:rPr>
                <w:b/>
                <w:bCs/>
                <w:sz w:val="22"/>
                <w:lang w:val="fr-CH"/>
              </w:rPr>
            </w:pPr>
            <w:r w:rsidRPr="00E36C7D">
              <w:rPr>
                <w:b/>
                <w:bCs/>
                <w:sz w:val="22"/>
                <w:lang w:val="fr-CH"/>
              </w:rPr>
              <w:t>GT 3M, GT 5A, GT 5B, GT 5C, GT 7C, GT 7D</w:t>
            </w:r>
          </w:p>
        </w:tc>
      </w:tr>
      <w:tr w:rsidR="00FF5440" w:rsidRPr="00895F0E" w:rsidDel="00824E1D" w14:paraId="3A4E462A" w14:textId="77777777" w:rsidTr="006C4467">
        <w:trPr>
          <w:cantSplit/>
          <w:tblHeader/>
        </w:trPr>
        <w:tc>
          <w:tcPr>
            <w:tcW w:w="1730" w:type="dxa"/>
            <w:vAlign w:val="center"/>
          </w:tcPr>
          <w:p w14:paraId="23B082D5" w14:textId="782ED1FD" w:rsidR="00FF5440" w:rsidRPr="00FB5C3F" w:rsidRDefault="00FF5440" w:rsidP="00470BEC">
            <w:pPr>
              <w:pStyle w:val="Tabletext"/>
              <w:jc w:val="center"/>
              <w:rPr>
                <w:b/>
                <w:bCs/>
                <w:sz w:val="22"/>
                <w:lang w:val="es-ES_tradnl"/>
              </w:rPr>
            </w:pPr>
            <w:r w:rsidRPr="00FB5C3F">
              <w:rPr>
                <w:b/>
                <w:bCs/>
                <w:sz w:val="22"/>
                <w:lang w:val="es-ES_tradnl"/>
              </w:rPr>
              <w:t>1.14</w:t>
            </w:r>
          </w:p>
        </w:tc>
        <w:tc>
          <w:tcPr>
            <w:tcW w:w="1843" w:type="dxa"/>
            <w:vAlign w:val="center"/>
          </w:tcPr>
          <w:p w14:paraId="4597DB2D" w14:textId="2CE1CD53" w:rsidR="00FF5440" w:rsidRPr="00FB5C3F" w:rsidRDefault="00FF5440" w:rsidP="00470BEC">
            <w:pPr>
              <w:pStyle w:val="Tabletext"/>
              <w:jc w:val="center"/>
              <w:rPr>
                <w:b/>
                <w:bCs/>
                <w:sz w:val="22"/>
                <w:lang w:val="es-ES_tradnl"/>
              </w:rPr>
            </w:pPr>
            <w:r w:rsidRPr="00FB5C3F">
              <w:rPr>
                <w:b/>
                <w:bCs/>
                <w:sz w:val="22"/>
                <w:lang w:val="es-ES_tradnl"/>
              </w:rPr>
              <w:t>662 (CMR-19)</w:t>
            </w:r>
          </w:p>
        </w:tc>
        <w:tc>
          <w:tcPr>
            <w:tcW w:w="2725" w:type="dxa"/>
            <w:vAlign w:val="center"/>
          </w:tcPr>
          <w:p w14:paraId="6DC03738" w14:textId="0876D7D4" w:rsidR="00FF5440" w:rsidRPr="00FB5C3F" w:rsidRDefault="00FF5440" w:rsidP="00470BEC">
            <w:pPr>
              <w:pStyle w:val="Tabletext"/>
              <w:jc w:val="center"/>
              <w:rPr>
                <w:b/>
                <w:bCs/>
                <w:sz w:val="22"/>
                <w:lang w:val="es-ES_tradnl"/>
              </w:rPr>
            </w:pPr>
            <w:r w:rsidRPr="00FB5C3F">
              <w:rPr>
                <w:b/>
                <w:bCs/>
                <w:sz w:val="22"/>
                <w:lang w:val="es-ES_tradnl"/>
              </w:rPr>
              <w:t>GT 7C</w:t>
            </w:r>
          </w:p>
        </w:tc>
        <w:tc>
          <w:tcPr>
            <w:tcW w:w="3341" w:type="dxa"/>
            <w:vAlign w:val="center"/>
          </w:tcPr>
          <w:p w14:paraId="02135270" w14:textId="33EB72B6" w:rsidR="00FF5440" w:rsidRPr="00E36C7D" w:rsidRDefault="00FF5440" w:rsidP="00470BEC">
            <w:pPr>
              <w:pStyle w:val="Tabletext"/>
              <w:jc w:val="center"/>
              <w:rPr>
                <w:b/>
                <w:bCs/>
                <w:sz w:val="22"/>
                <w:lang w:val="fr-CH"/>
              </w:rPr>
            </w:pPr>
            <w:r w:rsidRPr="00E36C7D">
              <w:rPr>
                <w:b/>
                <w:bCs/>
                <w:sz w:val="22"/>
                <w:lang w:val="fr-CH"/>
              </w:rPr>
              <w:t>GT 3J, GT 3M, GT 4A, GT 4C, GT 5A, GT 5B, GT 5C, GT 7D</w:t>
            </w:r>
          </w:p>
        </w:tc>
      </w:tr>
      <w:tr w:rsidR="00FF5440" w:rsidRPr="00895F0E" w:rsidDel="00824E1D" w14:paraId="2269F04A" w14:textId="77777777" w:rsidTr="006C4467">
        <w:trPr>
          <w:cantSplit/>
          <w:tblHeader/>
        </w:trPr>
        <w:tc>
          <w:tcPr>
            <w:tcW w:w="1730" w:type="dxa"/>
            <w:vAlign w:val="center"/>
          </w:tcPr>
          <w:p w14:paraId="67E68AEE" w14:textId="0BF21003" w:rsidR="00FF5440" w:rsidRPr="00FB5C3F" w:rsidRDefault="00FF5440" w:rsidP="00470BEC">
            <w:pPr>
              <w:pStyle w:val="Tabletext"/>
              <w:jc w:val="center"/>
              <w:rPr>
                <w:b/>
                <w:bCs/>
                <w:sz w:val="22"/>
                <w:lang w:val="es-ES_tradnl"/>
              </w:rPr>
            </w:pPr>
            <w:r w:rsidRPr="00FB5C3F">
              <w:rPr>
                <w:b/>
                <w:bCs/>
                <w:sz w:val="22"/>
                <w:lang w:val="es-ES_tradnl"/>
              </w:rPr>
              <w:t>1.15</w:t>
            </w:r>
          </w:p>
        </w:tc>
        <w:tc>
          <w:tcPr>
            <w:tcW w:w="1843" w:type="dxa"/>
            <w:vAlign w:val="center"/>
          </w:tcPr>
          <w:p w14:paraId="126CBCDB" w14:textId="3848ACBD" w:rsidR="00FF5440" w:rsidRPr="00FB5C3F" w:rsidRDefault="00FF5440" w:rsidP="00470BEC">
            <w:pPr>
              <w:pStyle w:val="Tabletext"/>
              <w:jc w:val="center"/>
              <w:rPr>
                <w:b/>
                <w:bCs/>
                <w:sz w:val="22"/>
                <w:lang w:val="es-ES_tradnl"/>
              </w:rPr>
            </w:pPr>
            <w:r w:rsidRPr="00FB5C3F">
              <w:rPr>
                <w:b/>
                <w:bCs/>
                <w:sz w:val="22"/>
                <w:lang w:val="es-ES_tradnl"/>
              </w:rPr>
              <w:t>172 (CMR-19)</w:t>
            </w:r>
          </w:p>
        </w:tc>
        <w:tc>
          <w:tcPr>
            <w:tcW w:w="2725" w:type="dxa"/>
            <w:vAlign w:val="center"/>
          </w:tcPr>
          <w:p w14:paraId="7095E2B7" w14:textId="47655C2D" w:rsidR="00FF5440" w:rsidRPr="00FB5C3F" w:rsidRDefault="00FF5440" w:rsidP="00470BEC">
            <w:pPr>
              <w:pStyle w:val="Tabletext"/>
              <w:jc w:val="center"/>
              <w:rPr>
                <w:b/>
                <w:bCs/>
                <w:sz w:val="22"/>
                <w:lang w:val="es-ES_tradnl"/>
              </w:rPr>
            </w:pPr>
            <w:r w:rsidRPr="00FB5C3F">
              <w:rPr>
                <w:b/>
                <w:bCs/>
                <w:sz w:val="22"/>
                <w:lang w:val="es-ES_tradnl"/>
              </w:rPr>
              <w:t>GT 4A</w:t>
            </w:r>
          </w:p>
        </w:tc>
        <w:tc>
          <w:tcPr>
            <w:tcW w:w="3341" w:type="dxa"/>
            <w:vAlign w:val="center"/>
          </w:tcPr>
          <w:p w14:paraId="4127796C" w14:textId="2B2A109C" w:rsidR="00FF5440" w:rsidRPr="00E36C7D" w:rsidRDefault="00FF5440" w:rsidP="00470BEC">
            <w:pPr>
              <w:pStyle w:val="Tabletext"/>
              <w:jc w:val="center"/>
              <w:rPr>
                <w:b/>
                <w:bCs/>
                <w:sz w:val="22"/>
                <w:lang w:val="fr-CH"/>
              </w:rPr>
            </w:pPr>
            <w:r w:rsidRPr="00E36C7D">
              <w:rPr>
                <w:b/>
                <w:bCs/>
                <w:sz w:val="22"/>
                <w:lang w:val="fr-CH"/>
              </w:rPr>
              <w:t xml:space="preserve">GT 3M, GT 5A, GT 5B, </w:t>
            </w:r>
            <w:r w:rsidR="00CA4704">
              <w:rPr>
                <w:b/>
                <w:bCs/>
                <w:sz w:val="22"/>
                <w:lang w:val="fr-CH"/>
              </w:rPr>
              <w:br/>
            </w:r>
            <w:r w:rsidRPr="00E36C7D">
              <w:rPr>
                <w:b/>
                <w:bCs/>
                <w:sz w:val="22"/>
                <w:lang w:val="fr-CH"/>
              </w:rPr>
              <w:t>GT 5C</w:t>
            </w:r>
            <w:r w:rsidR="00C1029A" w:rsidRPr="00E36C7D">
              <w:rPr>
                <w:b/>
                <w:bCs/>
                <w:sz w:val="22"/>
                <w:lang w:val="fr-CH"/>
              </w:rPr>
              <w:t xml:space="preserve">, </w:t>
            </w:r>
            <w:r w:rsidR="00EE6E95" w:rsidRPr="00E36C7D">
              <w:rPr>
                <w:b/>
                <w:bCs/>
                <w:sz w:val="22"/>
                <w:lang w:val="fr-CH"/>
              </w:rPr>
              <w:t>GT </w:t>
            </w:r>
            <w:r w:rsidR="00C1029A" w:rsidRPr="00E36C7D">
              <w:rPr>
                <w:b/>
                <w:bCs/>
                <w:sz w:val="22"/>
                <w:lang w:val="fr-CH"/>
              </w:rPr>
              <w:t>7C</w:t>
            </w:r>
          </w:p>
        </w:tc>
      </w:tr>
      <w:tr w:rsidR="00FF5440" w:rsidRPr="00895F0E" w:rsidDel="00824E1D" w14:paraId="2AFFAE82" w14:textId="77777777" w:rsidTr="006C4467">
        <w:trPr>
          <w:cantSplit/>
          <w:tblHeader/>
        </w:trPr>
        <w:tc>
          <w:tcPr>
            <w:tcW w:w="1730" w:type="dxa"/>
            <w:vAlign w:val="center"/>
          </w:tcPr>
          <w:p w14:paraId="1AE6DFDD" w14:textId="68CA4D79" w:rsidR="00FF5440" w:rsidRPr="00FB5C3F" w:rsidRDefault="00FF5440" w:rsidP="00470BEC">
            <w:pPr>
              <w:pStyle w:val="Tabletext"/>
              <w:jc w:val="center"/>
              <w:rPr>
                <w:b/>
                <w:bCs/>
                <w:sz w:val="22"/>
                <w:lang w:val="es-ES_tradnl"/>
              </w:rPr>
            </w:pPr>
            <w:r w:rsidRPr="00FB5C3F">
              <w:rPr>
                <w:b/>
                <w:bCs/>
                <w:sz w:val="22"/>
                <w:lang w:val="es-ES_tradnl"/>
              </w:rPr>
              <w:t>1.16</w:t>
            </w:r>
          </w:p>
        </w:tc>
        <w:tc>
          <w:tcPr>
            <w:tcW w:w="1843" w:type="dxa"/>
            <w:vAlign w:val="center"/>
          </w:tcPr>
          <w:p w14:paraId="2626E7A5" w14:textId="09504D4E" w:rsidR="00FF5440" w:rsidRPr="00FB5C3F" w:rsidRDefault="00FF5440" w:rsidP="00470BEC">
            <w:pPr>
              <w:pStyle w:val="Tabletext"/>
              <w:jc w:val="center"/>
              <w:rPr>
                <w:b/>
                <w:bCs/>
                <w:sz w:val="22"/>
                <w:lang w:val="es-ES_tradnl"/>
              </w:rPr>
            </w:pPr>
            <w:r w:rsidRPr="00FB5C3F">
              <w:rPr>
                <w:b/>
                <w:bCs/>
                <w:sz w:val="22"/>
                <w:lang w:val="es-ES_tradnl"/>
              </w:rPr>
              <w:t>173 (CMR-19)</w:t>
            </w:r>
          </w:p>
        </w:tc>
        <w:tc>
          <w:tcPr>
            <w:tcW w:w="2725" w:type="dxa"/>
            <w:vAlign w:val="center"/>
          </w:tcPr>
          <w:p w14:paraId="3D916DEC" w14:textId="131D71AE" w:rsidR="00FF5440" w:rsidRPr="00FB5C3F" w:rsidRDefault="00FF5440" w:rsidP="00470BEC">
            <w:pPr>
              <w:pStyle w:val="Tabletext"/>
              <w:jc w:val="center"/>
              <w:rPr>
                <w:b/>
                <w:bCs/>
                <w:sz w:val="22"/>
                <w:lang w:val="es-ES_tradnl"/>
              </w:rPr>
            </w:pPr>
            <w:r w:rsidRPr="00FB5C3F">
              <w:rPr>
                <w:b/>
                <w:bCs/>
                <w:sz w:val="22"/>
                <w:lang w:val="es-ES_tradnl"/>
              </w:rPr>
              <w:t>GT 4A</w:t>
            </w:r>
          </w:p>
        </w:tc>
        <w:tc>
          <w:tcPr>
            <w:tcW w:w="3341" w:type="dxa"/>
            <w:vAlign w:val="center"/>
          </w:tcPr>
          <w:p w14:paraId="0F32CD6E" w14:textId="31471E1C" w:rsidR="00FF5440" w:rsidRPr="00E36C7D" w:rsidRDefault="00011E3A" w:rsidP="00470BEC">
            <w:pPr>
              <w:pStyle w:val="Tabletext"/>
              <w:jc w:val="center"/>
              <w:rPr>
                <w:b/>
                <w:bCs/>
                <w:sz w:val="22"/>
                <w:lang w:val="fr-CH"/>
              </w:rPr>
            </w:pPr>
            <w:r w:rsidRPr="00E36C7D">
              <w:rPr>
                <w:b/>
                <w:bCs/>
                <w:sz w:val="22"/>
                <w:lang w:val="fr-CH"/>
              </w:rPr>
              <w:t>GT 3M, GT 4C, GT 5A, GT 5B, GT 5C, GT 7B, GT 7C</w:t>
            </w:r>
          </w:p>
        </w:tc>
      </w:tr>
      <w:tr w:rsidR="00FF5440" w:rsidRPr="00895F0E" w:rsidDel="00824E1D" w14:paraId="4038501D" w14:textId="77777777" w:rsidTr="006C4467">
        <w:trPr>
          <w:cantSplit/>
          <w:tblHeader/>
        </w:trPr>
        <w:tc>
          <w:tcPr>
            <w:tcW w:w="1730" w:type="dxa"/>
            <w:vAlign w:val="center"/>
          </w:tcPr>
          <w:p w14:paraId="2DD677E3" w14:textId="5762BF5F" w:rsidR="00FF5440" w:rsidRPr="00FB5C3F" w:rsidRDefault="00011E3A" w:rsidP="00470BEC">
            <w:pPr>
              <w:pStyle w:val="Tabletext"/>
              <w:jc w:val="center"/>
              <w:rPr>
                <w:b/>
                <w:bCs/>
                <w:sz w:val="22"/>
                <w:lang w:val="es-ES_tradnl"/>
              </w:rPr>
            </w:pPr>
            <w:r w:rsidRPr="00FB5C3F">
              <w:rPr>
                <w:b/>
                <w:bCs/>
                <w:sz w:val="22"/>
                <w:lang w:val="es-ES_tradnl"/>
              </w:rPr>
              <w:t>1.17</w:t>
            </w:r>
          </w:p>
        </w:tc>
        <w:tc>
          <w:tcPr>
            <w:tcW w:w="1843" w:type="dxa"/>
            <w:vAlign w:val="center"/>
          </w:tcPr>
          <w:p w14:paraId="17C1FDF5" w14:textId="4BF6E217" w:rsidR="00FF5440" w:rsidRPr="00FB5C3F" w:rsidRDefault="00011E3A" w:rsidP="00470BEC">
            <w:pPr>
              <w:pStyle w:val="Tabletext"/>
              <w:jc w:val="center"/>
              <w:rPr>
                <w:b/>
                <w:bCs/>
                <w:sz w:val="22"/>
                <w:lang w:val="es-ES_tradnl"/>
              </w:rPr>
            </w:pPr>
            <w:r w:rsidRPr="00FB5C3F">
              <w:rPr>
                <w:b/>
                <w:bCs/>
                <w:sz w:val="22"/>
                <w:lang w:val="es-ES_tradnl"/>
              </w:rPr>
              <w:t>773 (CMR-19)</w:t>
            </w:r>
          </w:p>
        </w:tc>
        <w:tc>
          <w:tcPr>
            <w:tcW w:w="2725" w:type="dxa"/>
            <w:vAlign w:val="center"/>
          </w:tcPr>
          <w:p w14:paraId="08386637" w14:textId="6B9EDA47" w:rsidR="00FF5440" w:rsidRPr="00FB5C3F" w:rsidRDefault="00FF5440" w:rsidP="00470BEC">
            <w:pPr>
              <w:pStyle w:val="Tabletext"/>
              <w:jc w:val="center"/>
              <w:rPr>
                <w:b/>
                <w:bCs/>
                <w:sz w:val="22"/>
                <w:lang w:val="es-ES_tradnl"/>
              </w:rPr>
            </w:pPr>
            <w:r w:rsidRPr="00FB5C3F">
              <w:rPr>
                <w:b/>
                <w:bCs/>
                <w:sz w:val="22"/>
                <w:lang w:val="es-ES_tradnl"/>
              </w:rPr>
              <w:t>GT 4A</w:t>
            </w:r>
          </w:p>
        </w:tc>
        <w:tc>
          <w:tcPr>
            <w:tcW w:w="3341" w:type="dxa"/>
            <w:vAlign w:val="center"/>
          </w:tcPr>
          <w:p w14:paraId="76B60705" w14:textId="3035E0DB" w:rsidR="00FF5440" w:rsidRPr="00E36C7D" w:rsidRDefault="00011E3A" w:rsidP="00470BEC">
            <w:pPr>
              <w:pStyle w:val="Tabletext"/>
              <w:jc w:val="center"/>
              <w:rPr>
                <w:b/>
                <w:bCs/>
                <w:sz w:val="22"/>
                <w:lang w:val="fr-CH"/>
              </w:rPr>
            </w:pPr>
            <w:r w:rsidRPr="00E36C7D">
              <w:rPr>
                <w:b/>
                <w:bCs/>
                <w:sz w:val="22"/>
                <w:lang w:val="fr-CH"/>
              </w:rPr>
              <w:t>GT 3M, GT 4B, GT 4C, GT 5A, GT 5B, GT 5C, GT 7B, GT 7C</w:t>
            </w:r>
          </w:p>
        </w:tc>
      </w:tr>
    </w:tbl>
    <w:p w14:paraId="726AE381" w14:textId="77777777" w:rsidR="00B0171B" w:rsidRPr="00AD1DD3" w:rsidRDefault="00B0171B" w:rsidP="00B0171B">
      <w:pPr>
        <w:pStyle w:val="Tablefin"/>
        <w:rPr>
          <w:lang w:val="fr-CH"/>
        </w:rPr>
      </w:pP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730"/>
        <w:gridCol w:w="1843"/>
        <w:gridCol w:w="2725"/>
        <w:gridCol w:w="3341"/>
      </w:tblGrid>
      <w:tr w:rsidR="00A94805" w:rsidRPr="00895F0E" w14:paraId="452A69ED" w14:textId="77777777" w:rsidTr="00A94805">
        <w:trPr>
          <w:cantSplit/>
          <w:tblHeader/>
        </w:trPr>
        <w:tc>
          <w:tcPr>
            <w:tcW w:w="9639" w:type="dxa"/>
            <w:gridSpan w:val="4"/>
            <w:tcBorders>
              <w:bottom w:val="single" w:sz="4" w:space="0" w:color="auto"/>
            </w:tcBorders>
            <w:vAlign w:val="center"/>
          </w:tcPr>
          <w:p w14:paraId="13692E85" w14:textId="2AFCA3B6" w:rsidR="00A94805" w:rsidRPr="00FB5C3F" w:rsidRDefault="00A94805" w:rsidP="00E36C7D">
            <w:pPr>
              <w:pStyle w:val="Tablehead"/>
              <w:keepNext w:val="0"/>
              <w:rPr>
                <w:sz w:val="22"/>
                <w:lang w:val="es-ES_tradnl"/>
              </w:rPr>
            </w:pPr>
            <w:r w:rsidRPr="00FB5C3F">
              <w:rPr>
                <w:sz w:val="22"/>
                <w:lang w:val="es-ES_tradnl"/>
              </w:rPr>
              <w:lastRenderedPageBreak/>
              <w:t xml:space="preserve">Atribución de los trabajos preparatorios del UIT-R para la CMR-23 </w:t>
            </w:r>
            <w:r w:rsidRPr="00FB5C3F">
              <w:rPr>
                <w:b w:val="0"/>
                <w:bCs/>
                <w:i/>
                <w:iCs/>
                <w:sz w:val="22"/>
                <w:lang w:val="es-ES_tradnl"/>
              </w:rPr>
              <w:t>(</w:t>
            </w:r>
            <w:r w:rsidR="00B0171B">
              <w:rPr>
                <w:b w:val="0"/>
                <w:bCs/>
                <w:i/>
                <w:iCs/>
                <w:sz w:val="22"/>
                <w:lang w:val="es-ES_tradnl"/>
              </w:rPr>
              <w:t>fin</w:t>
            </w:r>
            <w:r w:rsidRPr="00FB5C3F">
              <w:rPr>
                <w:b w:val="0"/>
                <w:bCs/>
                <w:i/>
                <w:iCs/>
                <w:sz w:val="22"/>
                <w:lang w:val="es-ES_tradnl"/>
              </w:rPr>
              <w:t>)</w:t>
            </w:r>
          </w:p>
        </w:tc>
      </w:tr>
      <w:tr w:rsidR="00A94805" w:rsidRPr="00FB5C3F" w14:paraId="25AD8F4C" w14:textId="77777777" w:rsidTr="006C4467">
        <w:trPr>
          <w:cantSplit/>
          <w:tblHeader/>
        </w:trPr>
        <w:tc>
          <w:tcPr>
            <w:tcW w:w="1730" w:type="dxa"/>
            <w:vAlign w:val="center"/>
          </w:tcPr>
          <w:p w14:paraId="072E7920" w14:textId="77777777" w:rsidR="00A94805" w:rsidRPr="00FB5C3F" w:rsidRDefault="00A94805" w:rsidP="00E36C7D">
            <w:pPr>
              <w:pStyle w:val="Tablehead"/>
              <w:keepNext w:val="0"/>
              <w:rPr>
                <w:sz w:val="22"/>
                <w:lang w:val="es-ES_tradnl"/>
              </w:rPr>
            </w:pPr>
            <w:r w:rsidRPr="00FB5C3F">
              <w:rPr>
                <w:sz w:val="22"/>
                <w:lang w:val="es-ES_tradnl"/>
              </w:rPr>
              <w:t>Punto del orden del día/Tema de la CMR</w:t>
            </w:r>
            <w:r w:rsidRPr="00FB5C3F">
              <w:rPr>
                <w:sz w:val="22"/>
                <w:lang w:val="es-ES_tradnl"/>
              </w:rPr>
              <w:noBreakHyphen/>
              <w:t>23</w:t>
            </w:r>
          </w:p>
        </w:tc>
        <w:tc>
          <w:tcPr>
            <w:tcW w:w="1843" w:type="dxa"/>
            <w:vAlign w:val="center"/>
          </w:tcPr>
          <w:p w14:paraId="1CE973CE" w14:textId="77777777" w:rsidR="00A94805" w:rsidRPr="00FB5C3F" w:rsidRDefault="00A94805" w:rsidP="00E36C7D">
            <w:pPr>
              <w:pStyle w:val="Tablehead"/>
              <w:keepNext w:val="0"/>
              <w:rPr>
                <w:sz w:val="22"/>
                <w:lang w:val="es-ES_tradnl"/>
              </w:rPr>
            </w:pPr>
            <w:r w:rsidRPr="00FB5C3F">
              <w:rPr>
                <w:sz w:val="22"/>
                <w:lang w:val="es-ES_tradnl"/>
              </w:rPr>
              <w:t xml:space="preserve">Resolución </w:t>
            </w:r>
            <w:r w:rsidRPr="00FB5C3F">
              <w:rPr>
                <w:sz w:val="22"/>
                <w:lang w:val="es-ES_tradnl"/>
              </w:rPr>
              <w:br/>
              <w:t>de la CMR</w:t>
            </w:r>
          </w:p>
        </w:tc>
        <w:tc>
          <w:tcPr>
            <w:tcW w:w="2725" w:type="dxa"/>
            <w:vAlign w:val="center"/>
          </w:tcPr>
          <w:p w14:paraId="430C5BA2" w14:textId="77777777" w:rsidR="00A94805" w:rsidRPr="00FB5C3F" w:rsidRDefault="00A94805" w:rsidP="00E36C7D">
            <w:pPr>
              <w:pStyle w:val="Tablehead"/>
              <w:keepNext w:val="0"/>
              <w:rPr>
                <w:sz w:val="22"/>
                <w:lang w:val="es-ES_tradnl"/>
              </w:rPr>
            </w:pPr>
            <w:r w:rsidRPr="00FB5C3F">
              <w:rPr>
                <w:sz w:val="22"/>
                <w:lang w:val="es-ES_tradnl"/>
              </w:rPr>
              <w:t>Grupo encargado</w:t>
            </w:r>
          </w:p>
        </w:tc>
        <w:tc>
          <w:tcPr>
            <w:tcW w:w="3341" w:type="dxa"/>
            <w:vAlign w:val="center"/>
          </w:tcPr>
          <w:p w14:paraId="4C243FBA" w14:textId="77777777" w:rsidR="00A94805" w:rsidRPr="00FB5C3F" w:rsidRDefault="00A94805" w:rsidP="00E36C7D">
            <w:pPr>
              <w:pStyle w:val="Tablehead"/>
              <w:keepNext w:val="0"/>
              <w:rPr>
                <w:sz w:val="22"/>
                <w:lang w:val="es-ES_tradnl"/>
              </w:rPr>
            </w:pPr>
            <w:r w:rsidRPr="00FB5C3F">
              <w:rPr>
                <w:sz w:val="22"/>
                <w:lang w:val="es-ES_tradnl"/>
              </w:rPr>
              <w:t>Grupo contribuyente</w:t>
            </w:r>
          </w:p>
        </w:tc>
      </w:tr>
      <w:tr w:rsidR="00FF5440" w:rsidRPr="00895F0E" w:rsidDel="00824E1D" w14:paraId="2CC1B1A4" w14:textId="77777777" w:rsidTr="006C4467">
        <w:trPr>
          <w:cantSplit/>
          <w:tblHeader/>
        </w:trPr>
        <w:tc>
          <w:tcPr>
            <w:tcW w:w="1730" w:type="dxa"/>
            <w:vAlign w:val="center"/>
          </w:tcPr>
          <w:p w14:paraId="4B6647C5" w14:textId="625DB3A7" w:rsidR="00FF5440" w:rsidRPr="00FB5C3F" w:rsidRDefault="00011E3A" w:rsidP="00470BEC">
            <w:pPr>
              <w:pStyle w:val="Tabletext"/>
              <w:jc w:val="center"/>
              <w:rPr>
                <w:b/>
                <w:bCs/>
                <w:sz w:val="22"/>
                <w:lang w:val="es-ES_tradnl"/>
              </w:rPr>
            </w:pPr>
            <w:r w:rsidRPr="00FB5C3F">
              <w:rPr>
                <w:b/>
                <w:bCs/>
                <w:sz w:val="22"/>
                <w:lang w:val="es-ES_tradnl"/>
              </w:rPr>
              <w:t>1.18</w:t>
            </w:r>
          </w:p>
        </w:tc>
        <w:tc>
          <w:tcPr>
            <w:tcW w:w="1843" w:type="dxa"/>
            <w:vAlign w:val="center"/>
          </w:tcPr>
          <w:p w14:paraId="2DDC253D" w14:textId="086EBEA3" w:rsidR="00FF5440" w:rsidRPr="00FB5C3F" w:rsidRDefault="00011E3A" w:rsidP="00470BEC">
            <w:pPr>
              <w:pStyle w:val="Tabletext"/>
              <w:jc w:val="center"/>
              <w:rPr>
                <w:b/>
                <w:bCs/>
                <w:sz w:val="22"/>
                <w:lang w:val="es-ES_tradnl"/>
              </w:rPr>
            </w:pPr>
            <w:r w:rsidRPr="00FB5C3F">
              <w:rPr>
                <w:b/>
                <w:bCs/>
                <w:sz w:val="22"/>
                <w:lang w:val="es-ES_tradnl"/>
              </w:rPr>
              <w:t>248 (CMR-19)</w:t>
            </w:r>
          </w:p>
        </w:tc>
        <w:tc>
          <w:tcPr>
            <w:tcW w:w="2725" w:type="dxa"/>
            <w:vAlign w:val="center"/>
          </w:tcPr>
          <w:p w14:paraId="718D5260" w14:textId="06E0A335" w:rsidR="00FF5440" w:rsidRPr="00FB5C3F" w:rsidRDefault="00011E3A" w:rsidP="00470BEC">
            <w:pPr>
              <w:pStyle w:val="Tabletext"/>
              <w:jc w:val="center"/>
              <w:rPr>
                <w:b/>
                <w:bCs/>
                <w:sz w:val="22"/>
                <w:lang w:val="es-ES_tradnl"/>
              </w:rPr>
            </w:pPr>
            <w:r w:rsidRPr="00FB5C3F">
              <w:rPr>
                <w:b/>
                <w:bCs/>
                <w:sz w:val="22"/>
                <w:lang w:val="es-ES_tradnl"/>
              </w:rPr>
              <w:t>GT 4C</w:t>
            </w:r>
          </w:p>
        </w:tc>
        <w:tc>
          <w:tcPr>
            <w:tcW w:w="3341" w:type="dxa"/>
            <w:vAlign w:val="center"/>
          </w:tcPr>
          <w:p w14:paraId="559E1613" w14:textId="1F4B94A8" w:rsidR="00FF5440" w:rsidRPr="00B17F9F" w:rsidRDefault="00011E3A" w:rsidP="00470BEC">
            <w:pPr>
              <w:pStyle w:val="Tabletext"/>
              <w:jc w:val="center"/>
              <w:rPr>
                <w:b/>
                <w:bCs/>
                <w:sz w:val="22"/>
                <w:lang w:val="fr-CH"/>
              </w:rPr>
            </w:pPr>
            <w:r w:rsidRPr="00B17F9F">
              <w:rPr>
                <w:b/>
                <w:bCs/>
                <w:sz w:val="22"/>
                <w:lang w:val="fr-CH"/>
              </w:rPr>
              <w:t xml:space="preserve">GT 3M, GT 4A, GT 4B, GT 5A, GT 5B, GT 5C, GT 5D, </w:t>
            </w:r>
            <w:r w:rsidR="00C32DD0" w:rsidRPr="00B17F9F">
              <w:rPr>
                <w:b/>
                <w:bCs/>
                <w:sz w:val="22"/>
                <w:lang w:val="fr-CH"/>
              </w:rPr>
              <w:br/>
            </w:r>
            <w:r w:rsidRPr="00B17F9F">
              <w:rPr>
                <w:b/>
                <w:bCs/>
                <w:sz w:val="22"/>
                <w:lang w:val="fr-CH"/>
              </w:rPr>
              <w:t>GT 7B, GT 7C</w:t>
            </w:r>
          </w:p>
        </w:tc>
      </w:tr>
      <w:tr w:rsidR="00FF5440" w:rsidRPr="00895F0E" w:rsidDel="00824E1D" w14:paraId="4E673FC8" w14:textId="77777777" w:rsidTr="006C4467">
        <w:trPr>
          <w:cantSplit/>
          <w:tblHeader/>
        </w:trPr>
        <w:tc>
          <w:tcPr>
            <w:tcW w:w="1730" w:type="dxa"/>
            <w:vAlign w:val="center"/>
          </w:tcPr>
          <w:p w14:paraId="1DC8B925" w14:textId="04DF2306" w:rsidR="00FF5440" w:rsidRPr="00FB5C3F" w:rsidRDefault="00011E3A" w:rsidP="00470BEC">
            <w:pPr>
              <w:pStyle w:val="Tabletext"/>
              <w:jc w:val="center"/>
              <w:rPr>
                <w:b/>
                <w:bCs/>
                <w:sz w:val="22"/>
                <w:lang w:val="es-ES_tradnl"/>
              </w:rPr>
            </w:pPr>
            <w:r w:rsidRPr="00FB5C3F">
              <w:rPr>
                <w:b/>
                <w:bCs/>
                <w:sz w:val="22"/>
                <w:lang w:val="es-ES_tradnl"/>
              </w:rPr>
              <w:t>1.19</w:t>
            </w:r>
          </w:p>
        </w:tc>
        <w:tc>
          <w:tcPr>
            <w:tcW w:w="1843" w:type="dxa"/>
            <w:vAlign w:val="center"/>
          </w:tcPr>
          <w:p w14:paraId="38738EBE" w14:textId="11352075" w:rsidR="00FF5440" w:rsidRPr="00FB5C3F" w:rsidRDefault="00011E3A" w:rsidP="00470BEC">
            <w:pPr>
              <w:pStyle w:val="Tabletext"/>
              <w:jc w:val="center"/>
              <w:rPr>
                <w:b/>
                <w:bCs/>
                <w:sz w:val="22"/>
                <w:lang w:val="es-ES_tradnl"/>
              </w:rPr>
            </w:pPr>
            <w:r w:rsidRPr="00FB5C3F">
              <w:rPr>
                <w:b/>
                <w:bCs/>
                <w:sz w:val="22"/>
                <w:lang w:val="es-ES_tradnl"/>
              </w:rPr>
              <w:t>174 (CMR-19)</w:t>
            </w:r>
          </w:p>
        </w:tc>
        <w:tc>
          <w:tcPr>
            <w:tcW w:w="2725" w:type="dxa"/>
            <w:vAlign w:val="center"/>
          </w:tcPr>
          <w:p w14:paraId="4437E1BF" w14:textId="3A0B70B8" w:rsidR="00FF5440" w:rsidRPr="00FB5C3F" w:rsidRDefault="00011E3A" w:rsidP="00470BEC">
            <w:pPr>
              <w:pStyle w:val="Tabletext"/>
              <w:jc w:val="center"/>
              <w:rPr>
                <w:b/>
                <w:bCs/>
                <w:sz w:val="22"/>
                <w:lang w:val="es-ES_tradnl"/>
              </w:rPr>
            </w:pPr>
            <w:r w:rsidRPr="00FB5C3F">
              <w:rPr>
                <w:b/>
                <w:bCs/>
                <w:sz w:val="22"/>
                <w:lang w:val="es-ES_tradnl"/>
              </w:rPr>
              <w:t>GT 4A</w:t>
            </w:r>
          </w:p>
        </w:tc>
        <w:tc>
          <w:tcPr>
            <w:tcW w:w="3341" w:type="dxa"/>
            <w:vAlign w:val="center"/>
          </w:tcPr>
          <w:p w14:paraId="2EDC243F" w14:textId="71107453" w:rsidR="00FF5440" w:rsidRPr="00B17F9F" w:rsidRDefault="00011E3A" w:rsidP="00470BEC">
            <w:pPr>
              <w:pStyle w:val="Tabletext"/>
              <w:jc w:val="center"/>
              <w:rPr>
                <w:b/>
                <w:bCs/>
                <w:sz w:val="22"/>
                <w:lang w:val="fr-CH"/>
              </w:rPr>
            </w:pPr>
            <w:r w:rsidRPr="00B17F9F">
              <w:rPr>
                <w:b/>
                <w:bCs/>
                <w:sz w:val="22"/>
                <w:lang w:val="fr-CH"/>
              </w:rPr>
              <w:t xml:space="preserve">GT 3M, GT 5A, GT 5B, </w:t>
            </w:r>
            <w:r w:rsidR="00C32DD0" w:rsidRPr="00B17F9F">
              <w:rPr>
                <w:b/>
                <w:bCs/>
                <w:sz w:val="22"/>
                <w:lang w:val="fr-CH"/>
              </w:rPr>
              <w:br/>
            </w:r>
            <w:r w:rsidRPr="00B17F9F">
              <w:rPr>
                <w:b/>
                <w:bCs/>
                <w:sz w:val="22"/>
                <w:lang w:val="fr-CH"/>
              </w:rPr>
              <w:t>GT 5C, GT 7C</w:t>
            </w:r>
          </w:p>
        </w:tc>
      </w:tr>
      <w:tr w:rsidR="00FF5440" w:rsidRPr="00FB5C3F" w:rsidDel="00824E1D" w14:paraId="04BB2528" w14:textId="77777777" w:rsidTr="006C4467">
        <w:trPr>
          <w:cantSplit/>
          <w:tblHeader/>
        </w:trPr>
        <w:tc>
          <w:tcPr>
            <w:tcW w:w="1730" w:type="dxa"/>
            <w:vAlign w:val="center"/>
          </w:tcPr>
          <w:p w14:paraId="2C114ED7" w14:textId="45B4F68B" w:rsidR="00FF5440" w:rsidRPr="00FB5C3F" w:rsidRDefault="00011E3A" w:rsidP="00470BEC">
            <w:pPr>
              <w:pStyle w:val="Tabletext"/>
              <w:jc w:val="center"/>
              <w:rPr>
                <w:b/>
                <w:bCs/>
                <w:sz w:val="22"/>
                <w:lang w:val="es-ES_tradnl"/>
              </w:rPr>
            </w:pPr>
            <w:r w:rsidRPr="00FB5C3F">
              <w:rPr>
                <w:b/>
                <w:bCs/>
                <w:sz w:val="22"/>
                <w:lang w:val="es-ES_tradnl"/>
              </w:rPr>
              <w:t>2</w:t>
            </w:r>
          </w:p>
        </w:tc>
        <w:tc>
          <w:tcPr>
            <w:tcW w:w="1843" w:type="dxa"/>
            <w:vAlign w:val="center"/>
          </w:tcPr>
          <w:p w14:paraId="2F0A689F" w14:textId="269055D6" w:rsidR="00FF5440" w:rsidRPr="00FB5C3F" w:rsidRDefault="00011E3A" w:rsidP="00470BEC">
            <w:pPr>
              <w:pStyle w:val="Tabletext"/>
              <w:jc w:val="center"/>
              <w:rPr>
                <w:b/>
                <w:bCs/>
                <w:sz w:val="22"/>
                <w:lang w:val="es-ES_tradnl"/>
              </w:rPr>
            </w:pPr>
            <w:r w:rsidRPr="00FB5C3F">
              <w:rPr>
                <w:b/>
                <w:bCs/>
                <w:sz w:val="22"/>
                <w:lang w:val="es-ES_tradnl"/>
              </w:rPr>
              <w:t>27 (Rev.CMR-19)</w:t>
            </w:r>
          </w:p>
        </w:tc>
        <w:tc>
          <w:tcPr>
            <w:tcW w:w="2725" w:type="dxa"/>
            <w:vAlign w:val="center"/>
          </w:tcPr>
          <w:p w14:paraId="3D5C5F6C" w14:textId="18C4A754" w:rsidR="00FF5440" w:rsidRPr="00FB5C3F" w:rsidRDefault="00011E3A" w:rsidP="00470BEC">
            <w:pPr>
              <w:pStyle w:val="Tabletext"/>
              <w:jc w:val="center"/>
              <w:rPr>
                <w:b/>
                <w:bCs/>
                <w:sz w:val="22"/>
                <w:lang w:val="es-ES_tradnl"/>
              </w:rPr>
            </w:pPr>
            <w:r w:rsidRPr="00FB5C3F">
              <w:rPr>
                <w:b/>
                <w:bCs/>
                <w:sz w:val="22"/>
                <w:lang w:val="es-ES_tradnl"/>
              </w:rPr>
              <w:t>RPC23</w:t>
            </w:r>
            <w:r w:rsidRPr="00FB5C3F">
              <w:rPr>
                <w:b/>
                <w:bCs/>
                <w:sz w:val="22"/>
                <w:lang w:val="es-ES_tradnl"/>
              </w:rPr>
              <w:noBreakHyphen/>
              <w:t>2</w:t>
            </w:r>
          </w:p>
        </w:tc>
        <w:tc>
          <w:tcPr>
            <w:tcW w:w="3341" w:type="dxa"/>
            <w:vAlign w:val="center"/>
          </w:tcPr>
          <w:p w14:paraId="1BC58CE6" w14:textId="4B540553" w:rsidR="00FF5440" w:rsidRPr="00FB5C3F" w:rsidRDefault="00011E3A" w:rsidP="00470BEC">
            <w:pPr>
              <w:pStyle w:val="Tabletext"/>
              <w:jc w:val="center"/>
              <w:rPr>
                <w:b/>
                <w:bCs/>
                <w:sz w:val="22"/>
                <w:lang w:val="es-ES_tradnl"/>
              </w:rPr>
            </w:pPr>
            <w:r w:rsidRPr="00FB5C3F">
              <w:rPr>
                <w:b/>
                <w:bCs/>
                <w:sz w:val="22"/>
                <w:lang w:val="es-ES_tradnl"/>
              </w:rPr>
              <w:t>–</w:t>
            </w:r>
          </w:p>
        </w:tc>
      </w:tr>
      <w:tr w:rsidR="00FF5440" w:rsidRPr="00FB5C3F" w:rsidDel="00824E1D" w14:paraId="17B067CE" w14:textId="77777777" w:rsidTr="006C4467">
        <w:trPr>
          <w:cantSplit/>
          <w:tblHeader/>
        </w:trPr>
        <w:tc>
          <w:tcPr>
            <w:tcW w:w="1730" w:type="dxa"/>
            <w:vAlign w:val="center"/>
          </w:tcPr>
          <w:p w14:paraId="1A8D1B97" w14:textId="7B2BCA60" w:rsidR="00FF5440" w:rsidRPr="00FB5C3F" w:rsidRDefault="00011E3A" w:rsidP="00470BEC">
            <w:pPr>
              <w:pStyle w:val="Tabletext"/>
              <w:jc w:val="center"/>
              <w:rPr>
                <w:b/>
                <w:bCs/>
                <w:sz w:val="22"/>
                <w:lang w:val="es-ES_tradnl"/>
              </w:rPr>
            </w:pPr>
            <w:r w:rsidRPr="00FB5C3F">
              <w:rPr>
                <w:b/>
                <w:bCs/>
                <w:sz w:val="22"/>
                <w:lang w:val="es-ES_tradnl"/>
              </w:rPr>
              <w:t>3</w:t>
            </w:r>
          </w:p>
        </w:tc>
        <w:tc>
          <w:tcPr>
            <w:tcW w:w="1843" w:type="dxa"/>
            <w:vAlign w:val="center"/>
          </w:tcPr>
          <w:p w14:paraId="32684234" w14:textId="187B0019" w:rsidR="00FF5440" w:rsidRPr="00FB5C3F" w:rsidRDefault="00011E3A" w:rsidP="00470BEC">
            <w:pPr>
              <w:pStyle w:val="Tabletext"/>
              <w:jc w:val="center"/>
              <w:rPr>
                <w:b/>
                <w:bCs/>
                <w:sz w:val="22"/>
                <w:lang w:val="es-ES_tradnl"/>
              </w:rPr>
            </w:pPr>
            <w:r w:rsidRPr="00FB5C3F">
              <w:rPr>
                <w:b/>
                <w:bCs/>
                <w:sz w:val="22"/>
                <w:lang w:val="es-ES_tradnl"/>
              </w:rPr>
              <w:t>–</w:t>
            </w:r>
          </w:p>
        </w:tc>
        <w:tc>
          <w:tcPr>
            <w:tcW w:w="2725" w:type="dxa"/>
            <w:vAlign w:val="center"/>
          </w:tcPr>
          <w:p w14:paraId="64C09044" w14:textId="41BF8C7C" w:rsidR="00FF5440" w:rsidRPr="00FB5C3F" w:rsidRDefault="00011E3A" w:rsidP="00470BEC">
            <w:pPr>
              <w:pStyle w:val="Tabletext"/>
              <w:jc w:val="center"/>
              <w:rPr>
                <w:b/>
                <w:bCs/>
                <w:sz w:val="22"/>
                <w:lang w:val="es-ES_tradnl"/>
              </w:rPr>
            </w:pPr>
            <w:r w:rsidRPr="00FB5C3F">
              <w:rPr>
                <w:b/>
                <w:bCs/>
                <w:sz w:val="22"/>
                <w:lang w:val="es-ES_tradnl"/>
              </w:rPr>
              <w:t>–</w:t>
            </w:r>
          </w:p>
        </w:tc>
        <w:tc>
          <w:tcPr>
            <w:tcW w:w="3341" w:type="dxa"/>
            <w:vAlign w:val="center"/>
          </w:tcPr>
          <w:p w14:paraId="4A6B7691" w14:textId="715D29C0" w:rsidR="00FF5440" w:rsidRPr="00FB5C3F" w:rsidRDefault="00011E3A" w:rsidP="00470BEC">
            <w:pPr>
              <w:pStyle w:val="Tabletext"/>
              <w:jc w:val="center"/>
              <w:rPr>
                <w:b/>
                <w:bCs/>
                <w:sz w:val="22"/>
                <w:lang w:val="es-ES_tradnl"/>
              </w:rPr>
            </w:pPr>
            <w:r w:rsidRPr="00FB5C3F">
              <w:rPr>
                <w:b/>
                <w:bCs/>
                <w:sz w:val="22"/>
                <w:lang w:val="es-ES_tradnl"/>
              </w:rPr>
              <w:t>–</w:t>
            </w:r>
          </w:p>
        </w:tc>
      </w:tr>
      <w:tr w:rsidR="00FF5440" w:rsidRPr="00FB5C3F" w:rsidDel="00824E1D" w14:paraId="48678996" w14:textId="77777777" w:rsidTr="006C4467">
        <w:trPr>
          <w:cantSplit/>
          <w:tblHeader/>
        </w:trPr>
        <w:tc>
          <w:tcPr>
            <w:tcW w:w="1730" w:type="dxa"/>
            <w:vAlign w:val="center"/>
          </w:tcPr>
          <w:p w14:paraId="658AF61E" w14:textId="59FFAFA6" w:rsidR="00FF5440" w:rsidRPr="00FB5C3F" w:rsidRDefault="00011E3A" w:rsidP="00470BEC">
            <w:pPr>
              <w:pStyle w:val="Tabletext"/>
              <w:jc w:val="center"/>
              <w:rPr>
                <w:b/>
                <w:bCs/>
                <w:sz w:val="22"/>
                <w:lang w:val="es-ES_tradnl"/>
              </w:rPr>
            </w:pPr>
            <w:r w:rsidRPr="00FB5C3F">
              <w:rPr>
                <w:b/>
                <w:bCs/>
                <w:sz w:val="22"/>
                <w:lang w:val="es-ES_tradnl"/>
              </w:rPr>
              <w:t>4</w:t>
            </w:r>
          </w:p>
        </w:tc>
        <w:tc>
          <w:tcPr>
            <w:tcW w:w="1843" w:type="dxa"/>
            <w:vAlign w:val="center"/>
          </w:tcPr>
          <w:p w14:paraId="1F10C427" w14:textId="2089B8EF" w:rsidR="00FF5440" w:rsidRPr="00FB5C3F" w:rsidRDefault="00011E3A" w:rsidP="00470BEC">
            <w:pPr>
              <w:pStyle w:val="Tabletext"/>
              <w:jc w:val="center"/>
              <w:rPr>
                <w:b/>
                <w:bCs/>
                <w:sz w:val="22"/>
                <w:lang w:val="es-ES_tradnl"/>
              </w:rPr>
            </w:pPr>
            <w:r w:rsidRPr="00FB5C3F">
              <w:rPr>
                <w:b/>
                <w:bCs/>
                <w:sz w:val="22"/>
                <w:lang w:val="es-ES_tradnl"/>
              </w:rPr>
              <w:t>95 (Rev.CMR-19)</w:t>
            </w:r>
          </w:p>
        </w:tc>
        <w:tc>
          <w:tcPr>
            <w:tcW w:w="2725" w:type="dxa"/>
            <w:vAlign w:val="center"/>
          </w:tcPr>
          <w:p w14:paraId="6141CB2E" w14:textId="7B335F1A" w:rsidR="00FF5440" w:rsidRPr="00FB5C3F" w:rsidRDefault="00011E3A" w:rsidP="00470BEC">
            <w:pPr>
              <w:pStyle w:val="Tabletext"/>
              <w:jc w:val="center"/>
              <w:rPr>
                <w:b/>
                <w:bCs/>
                <w:sz w:val="22"/>
                <w:lang w:val="es-ES_tradnl"/>
              </w:rPr>
            </w:pPr>
            <w:r w:rsidRPr="00FB5C3F">
              <w:rPr>
                <w:b/>
                <w:bCs/>
                <w:sz w:val="22"/>
                <w:lang w:val="es-ES_tradnl"/>
              </w:rPr>
              <w:t>RPC23</w:t>
            </w:r>
            <w:r w:rsidRPr="00FB5C3F">
              <w:rPr>
                <w:b/>
                <w:bCs/>
                <w:sz w:val="22"/>
                <w:lang w:val="es-ES_tradnl"/>
              </w:rPr>
              <w:noBreakHyphen/>
              <w:t>2</w:t>
            </w:r>
          </w:p>
        </w:tc>
        <w:tc>
          <w:tcPr>
            <w:tcW w:w="3341" w:type="dxa"/>
            <w:vAlign w:val="center"/>
          </w:tcPr>
          <w:p w14:paraId="341C9AB3" w14:textId="1E179A78" w:rsidR="00FF5440" w:rsidRPr="00FB5C3F" w:rsidRDefault="00011E3A" w:rsidP="00470BEC">
            <w:pPr>
              <w:pStyle w:val="Tabletext"/>
              <w:jc w:val="center"/>
              <w:rPr>
                <w:b/>
                <w:bCs/>
                <w:sz w:val="22"/>
                <w:lang w:val="es-ES_tradnl"/>
              </w:rPr>
            </w:pPr>
            <w:r w:rsidRPr="00FB5C3F">
              <w:rPr>
                <w:b/>
                <w:bCs/>
                <w:sz w:val="22"/>
                <w:lang w:val="es-ES_tradnl"/>
              </w:rPr>
              <w:t>–</w:t>
            </w:r>
          </w:p>
        </w:tc>
      </w:tr>
      <w:tr w:rsidR="00FF5440" w:rsidRPr="00FB5C3F" w:rsidDel="00824E1D" w14:paraId="0566D71A" w14:textId="77777777" w:rsidTr="006C4467">
        <w:trPr>
          <w:cantSplit/>
          <w:tblHeader/>
        </w:trPr>
        <w:tc>
          <w:tcPr>
            <w:tcW w:w="1730" w:type="dxa"/>
            <w:vAlign w:val="center"/>
          </w:tcPr>
          <w:p w14:paraId="4716210C" w14:textId="41024700" w:rsidR="00FF5440" w:rsidRPr="00FB5C3F" w:rsidRDefault="00011E3A" w:rsidP="00470BEC">
            <w:pPr>
              <w:pStyle w:val="Tabletext"/>
              <w:jc w:val="center"/>
              <w:rPr>
                <w:b/>
                <w:bCs/>
                <w:sz w:val="22"/>
                <w:lang w:val="es-ES_tradnl"/>
              </w:rPr>
            </w:pPr>
            <w:r w:rsidRPr="00FB5C3F">
              <w:rPr>
                <w:b/>
                <w:bCs/>
                <w:sz w:val="22"/>
                <w:lang w:val="es-ES_tradnl"/>
              </w:rPr>
              <w:t>5</w:t>
            </w:r>
          </w:p>
        </w:tc>
        <w:tc>
          <w:tcPr>
            <w:tcW w:w="1843" w:type="dxa"/>
            <w:vAlign w:val="center"/>
          </w:tcPr>
          <w:p w14:paraId="36FEB63B" w14:textId="1B953053" w:rsidR="00FF5440" w:rsidRPr="00FB5C3F" w:rsidRDefault="00011E3A" w:rsidP="00470BEC">
            <w:pPr>
              <w:pStyle w:val="Tabletext"/>
              <w:jc w:val="center"/>
              <w:rPr>
                <w:b/>
                <w:bCs/>
                <w:sz w:val="22"/>
                <w:lang w:val="es-ES_tradnl"/>
              </w:rPr>
            </w:pPr>
            <w:r w:rsidRPr="00FB5C3F">
              <w:rPr>
                <w:b/>
                <w:bCs/>
                <w:sz w:val="22"/>
                <w:lang w:val="es-ES_tradnl"/>
              </w:rPr>
              <w:t>–</w:t>
            </w:r>
          </w:p>
        </w:tc>
        <w:tc>
          <w:tcPr>
            <w:tcW w:w="2725" w:type="dxa"/>
            <w:vAlign w:val="center"/>
          </w:tcPr>
          <w:p w14:paraId="64A1CC59" w14:textId="6C7D3CDF" w:rsidR="00FF5440" w:rsidRPr="00FB5C3F" w:rsidRDefault="00011E3A" w:rsidP="00470BEC">
            <w:pPr>
              <w:pStyle w:val="Tabletext"/>
              <w:jc w:val="center"/>
              <w:rPr>
                <w:b/>
                <w:bCs/>
                <w:sz w:val="22"/>
                <w:lang w:val="es-ES_tradnl"/>
              </w:rPr>
            </w:pPr>
            <w:r w:rsidRPr="00FB5C3F">
              <w:rPr>
                <w:b/>
                <w:bCs/>
                <w:sz w:val="22"/>
                <w:lang w:val="es-ES_tradnl"/>
              </w:rPr>
              <w:t>–</w:t>
            </w:r>
          </w:p>
        </w:tc>
        <w:tc>
          <w:tcPr>
            <w:tcW w:w="3341" w:type="dxa"/>
            <w:vAlign w:val="center"/>
          </w:tcPr>
          <w:p w14:paraId="2E296726" w14:textId="0A8DC0D8" w:rsidR="00FF5440" w:rsidRPr="00FB5C3F" w:rsidRDefault="00011E3A" w:rsidP="00470BEC">
            <w:pPr>
              <w:pStyle w:val="Tabletext"/>
              <w:jc w:val="center"/>
              <w:rPr>
                <w:b/>
                <w:bCs/>
                <w:sz w:val="22"/>
                <w:lang w:val="es-ES_tradnl"/>
              </w:rPr>
            </w:pPr>
            <w:r w:rsidRPr="00FB5C3F">
              <w:rPr>
                <w:b/>
                <w:bCs/>
                <w:sz w:val="22"/>
                <w:lang w:val="es-ES_tradnl"/>
              </w:rPr>
              <w:t>–</w:t>
            </w:r>
          </w:p>
        </w:tc>
      </w:tr>
      <w:tr w:rsidR="00011E3A" w:rsidRPr="00FB5C3F" w:rsidDel="00824E1D" w14:paraId="36FB78C2" w14:textId="77777777" w:rsidTr="006C4467">
        <w:trPr>
          <w:cantSplit/>
          <w:tblHeader/>
        </w:trPr>
        <w:tc>
          <w:tcPr>
            <w:tcW w:w="1730" w:type="dxa"/>
            <w:vAlign w:val="center"/>
          </w:tcPr>
          <w:p w14:paraId="60891DEE" w14:textId="7CD465CC" w:rsidR="00011E3A" w:rsidRPr="00FB5C3F" w:rsidRDefault="00011E3A" w:rsidP="00470BEC">
            <w:pPr>
              <w:pStyle w:val="Tabletext"/>
              <w:jc w:val="center"/>
              <w:rPr>
                <w:b/>
                <w:bCs/>
                <w:sz w:val="22"/>
                <w:lang w:val="es-ES_tradnl"/>
              </w:rPr>
            </w:pPr>
            <w:r w:rsidRPr="00FB5C3F">
              <w:rPr>
                <w:b/>
                <w:bCs/>
                <w:sz w:val="22"/>
                <w:lang w:val="es-ES_tradnl"/>
              </w:rPr>
              <w:t>6</w:t>
            </w:r>
          </w:p>
        </w:tc>
        <w:tc>
          <w:tcPr>
            <w:tcW w:w="1843" w:type="dxa"/>
            <w:vAlign w:val="center"/>
          </w:tcPr>
          <w:p w14:paraId="074E1432" w14:textId="5FEC9DBC" w:rsidR="00011E3A" w:rsidRPr="00FB5C3F" w:rsidRDefault="00011E3A" w:rsidP="00470BEC">
            <w:pPr>
              <w:pStyle w:val="Tabletext"/>
              <w:jc w:val="center"/>
              <w:rPr>
                <w:b/>
                <w:bCs/>
                <w:sz w:val="22"/>
                <w:lang w:val="es-ES_tradnl"/>
              </w:rPr>
            </w:pPr>
            <w:r w:rsidRPr="00FB5C3F">
              <w:rPr>
                <w:b/>
                <w:bCs/>
                <w:sz w:val="22"/>
                <w:lang w:val="es-ES_tradnl"/>
              </w:rPr>
              <w:t>–</w:t>
            </w:r>
          </w:p>
        </w:tc>
        <w:tc>
          <w:tcPr>
            <w:tcW w:w="2725" w:type="dxa"/>
            <w:vAlign w:val="center"/>
          </w:tcPr>
          <w:p w14:paraId="596988BF" w14:textId="25985474" w:rsidR="00011E3A" w:rsidRPr="00FB5C3F" w:rsidRDefault="00011E3A" w:rsidP="00470BEC">
            <w:pPr>
              <w:pStyle w:val="Tabletext"/>
              <w:jc w:val="center"/>
              <w:rPr>
                <w:b/>
                <w:bCs/>
                <w:sz w:val="22"/>
                <w:lang w:val="es-ES_tradnl"/>
              </w:rPr>
            </w:pPr>
            <w:r w:rsidRPr="00FB5C3F">
              <w:rPr>
                <w:b/>
                <w:bCs/>
                <w:sz w:val="22"/>
                <w:lang w:val="es-ES_tradnl"/>
              </w:rPr>
              <w:t>–</w:t>
            </w:r>
          </w:p>
        </w:tc>
        <w:tc>
          <w:tcPr>
            <w:tcW w:w="3341" w:type="dxa"/>
            <w:vAlign w:val="center"/>
          </w:tcPr>
          <w:p w14:paraId="40AFE546" w14:textId="3B2425C0" w:rsidR="00011E3A" w:rsidRPr="00FB5C3F" w:rsidRDefault="00011E3A" w:rsidP="00470BEC">
            <w:pPr>
              <w:pStyle w:val="Tabletext"/>
              <w:jc w:val="center"/>
              <w:rPr>
                <w:b/>
                <w:bCs/>
                <w:sz w:val="22"/>
                <w:lang w:val="es-ES_tradnl"/>
              </w:rPr>
            </w:pPr>
            <w:r w:rsidRPr="00FB5C3F">
              <w:rPr>
                <w:b/>
                <w:bCs/>
                <w:sz w:val="22"/>
                <w:lang w:val="es-ES_tradnl"/>
              </w:rPr>
              <w:t>–</w:t>
            </w:r>
          </w:p>
        </w:tc>
      </w:tr>
      <w:tr w:rsidR="00011E3A" w:rsidRPr="00FB5C3F" w:rsidDel="00824E1D" w14:paraId="1581AF41" w14:textId="77777777" w:rsidTr="006C4467">
        <w:trPr>
          <w:cantSplit/>
          <w:tblHeader/>
        </w:trPr>
        <w:tc>
          <w:tcPr>
            <w:tcW w:w="1730" w:type="dxa"/>
            <w:vAlign w:val="center"/>
          </w:tcPr>
          <w:p w14:paraId="68548B82" w14:textId="7B523EF6" w:rsidR="00011E3A" w:rsidRPr="00FB5C3F" w:rsidRDefault="00011E3A" w:rsidP="00470BEC">
            <w:pPr>
              <w:pStyle w:val="Tabletext"/>
              <w:jc w:val="center"/>
              <w:rPr>
                <w:b/>
                <w:bCs/>
                <w:sz w:val="22"/>
                <w:lang w:val="es-ES_tradnl"/>
              </w:rPr>
            </w:pPr>
            <w:r w:rsidRPr="00FB5C3F">
              <w:rPr>
                <w:b/>
                <w:bCs/>
                <w:sz w:val="22"/>
                <w:lang w:val="es-ES_tradnl"/>
              </w:rPr>
              <w:t>7</w:t>
            </w:r>
          </w:p>
        </w:tc>
        <w:tc>
          <w:tcPr>
            <w:tcW w:w="1843" w:type="dxa"/>
            <w:vAlign w:val="center"/>
          </w:tcPr>
          <w:p w14:paraId="0E78DCB0" w14:textId="1144F0AB" w:rsidR="00011E3A" w:rsidRPr="00FB5C3F" w:rsidRDefault="00011E3A" w:rsidP="00470BEC">
            <w:pPr>
              <w:pStyle w:val="Tabletext"/>
              <w:jc w:val="center"/>
              <w:rPr>
                <w:b/>
                <w:bCs/>
                <w:sz w:val="22"/>
                <w:lang w:val="es-ES_tradnl"/>
              </w:rPr>
            </w:pPr>
            <w:r w:rsidRPr="00FB5C3F">
              <w:rPr>
                <w:b/>
                <w:bCs/>
                <w:sz w:val="22"/>
                <w:lang w:val="es-ES_tradnl"/>
              </w:rPr>
              <w:t>86 (Rev.CMR-07)</w:t>
            </w:r>
          </w:p>
        </w:tc>
        <w:tc>
          <w:tcPr>
            <w:tcW w:w="2725" w:type="dxa"/>
            <w:vAlign w:val="center"/>
          </w:tcPr>
          <w:p w14:paraId="4DB6F2FA" w14:textId="07AA847B" w:rsidR="00011E3A" w:rsidRPr="00FB5C3F" w:rsidRDefault="00011E3A" w:rsidP="00470BEC">
            <w:pPr>
              <w:pStyle w:val="Tabletext"/>
              <w:jc w:val="center"/>
              <w:rPr>
                <w:b/>
                <w:bCs/>
                <w:sz w:val="22"/>
                <w:lang w:val="es-ES_tradnl"/>
              </w:rPr>
            </w:pPr>
            <w:r w:rsidRPr="00FB5C3F">
              <w:rPr>
                <w:b/>
                <w:bCs/>
                <w:sz w:val="22"/>
                <w:lang w:val="es-ES_tradnl"/>
              </w:rPr>
              <w:t>GT 4A</w:t>
            </w:r>
          </w:p>
        </w:tc>
        <w:tc>
          <w:tcPr>
            <w:tcW w:w="3341" w:type="dxa"/>
            <w:vAlign w:val="center"/>
          </w:tcPr>
          <w:p w14:paraId="7E942CA5" w14:textId="74C9019A" w:rsidR="00011E3A" w:rsidRPr="00FB5C3F" w:rsidRDefault="00011E3A" w:rsidP="00470BEC">
            <w:pPr>
              <w:pStyle w:val="Tabletext"/>
              <w:jc w:val="center"/>
              <w:rPr>
                <w:b/>
                <w:bCs/>
                <w:sz w:val="22"/>
                <w:lang w:val="es-ES_tradnl"/>
              </w:rPr>
            </w:pPr>
            <w:r w:rsidRPr="00FB5C3F">
              <w:rPr>
                <w:b/>
                <w:bCs/>
                <w:sz w:val="22"/>
                <w:lang w:val="es-ES_tradnl"/>
              </w:rPr>
              <w:t>–</w:t>
            </w:r>
          </w:p>
        </w:tc>
      </w:tr>
      <w:tr w:rsidR="00011E3A" w:rsidRPr="00FB5C3F" w:rsidDel="00824E1D" w14:paraId="3C3E6D1B" w14:textId="77777777" w:rsidTr="006C4467">
        <w:trPr>
          <w:cantSplit/>
          <w:tblHeader/>
        </w:trPr>
        <w:tc>
          <w:tcPr>
            <w:tcW w:w="1730" w:type="dxa"/>
            <w:vAlign w:val="center"/>
          </w:tcPr>
          <w:p w14:paraId="2B2D0716" w14:textId="1D466D50" w:rsidR="00011E3A" w:rsidRPr="00FB5C3F" w:rsidRDefault="00011E3A" w:rsidP="00470BEC">
            <w:pPr>
              <w:pStyle w:val="Tabletext"/>
              <w:jc w:val="center"/>
              <w:rPr>
                <w:b/>
                <w:bCs/>
                <w:sz w:val="22"/>
                <w:lang w:val="es-ES_tradnl"/>
              </w:rPr>
            </w:pPr>
            <w:r w:rsidRPr="00FB5C3F">
              <w:rPr>
                <w:b/>
                <w:bCs/>
                <w:sz w:val="22"/>
                <w:lang w:val="es-ES_tradnl"/>
              </w:rPr>
              <w:t>8</w:t>
            </w:r>
          </w:p>
        </w:tc>
        <w:tc>
          <w:tcPr>
            <w:tcW w:w="1843" w:type="dxa"/>
            <w:vAlign w:val="center"/>
          </w:tcPr>
          <w:p w14:paraId="7975B2DA" w14:textId="2C657B4C" w:rsidR="00011E3A" w:rsidRPr="00FB5C3F" w:rsidRDefault="00011E3A" w:rsidP="00470BEC">
            <w:pPr>
              <w:pStyle w:val="Tabletext"/>
              <w:jc w:val="center"/>
              <w:rPr>
                <w:b/>
                <w:bCs/>
                <w:sz w:val="22"/>
                <w:lang w:val="es-ES_tradnl"/>
              </w:rPr>
            </w:pPr>
            <w:r w:rsidRPr="00FB5C3F">
              <w:rPr>
                <w:b/>
                <w:bCs/>
                <w:sz w:val="22"/>
                <w:lang w:val="es-ES_tradnl"/>
              </w:rPr>
              <w:t>26 (Rev.CMR-19)</w:t>
            </w:r>
          </w:p>
        </w:tc>
        <w:tc>
          <w:tcPr>
            <w:tcW w:w="2725" w:type="dxa"/>
            <w:vAlign w:val="center"/>
          </w:tcPr>
          <w:p w14:paraId="335B498F" w14:textId="4B2112C5" w:rsidR="00011E3A" w:rsidRPr="00FB5C3F" w:rsidRDefault="00990A89" w:rsidP="00470BEC">
            <w:pPr>
              <w:pStyle w:val="Tabletext"/>
              <w:jc w:val="center"/>
              <w:rPr>
                <w:b/>
                <w:bCs/>
                <w:sz w:val="22"/>
                <w:lang w:val="es-ES_tradnl"/>
              </w:rPr>
            </w:pPr>
            <w:r w:rsidRPr="00FB5C3F">
              <w:rPr>
                <w:b/>
                <w:bCs/>
                <w:sz w:val="22"/>
                <w:lang w:val="es-ES_tradnl"/>
              </w:rPr>
              <w:t xml:space="preserve">Fuera del alcance </w:t>
            </w:r>
            <w:r w:rsidR="00224EAB" w:rsidRPr="00FB5C3F">
              <w:rPr>
                <w:b/>
                <w:bCs/>
                <w:sz w:val="22"/>
                <w:lang w:val="es-ES_tradnl"/>
              </w:rPr>
              <w:br/>
            </w:r>
            <w:r w:rsidRPr="00FB5C3F">
              <w:rPr>
                <w:b/>
                <w:bCs/>
                <w:sz w:val="22"/>
                <w:lang w:val="es-ES_tradnl"/>
              </w:rPr>
              <w:t>de la RPC23-2</w:t>
            </w:r>
          </w:p>
        </w:tc>
        <w:tc>
          <w:tcPr>
            <w:tcW w:w="3341" w:type="dxa"/>
            <w:vAlign w:val="center"/>
          </w:tcPr>
          <w:p w14:paraId="5021D03C" w14:textId="5E4F5C64" w:rsidR="00011E3A" w:rsidRPr="00FB5C3F" w:rsidRDefault="00011E3A" w:rsidP="00470BEC">
            <w:pPr>
              <w:pStyle w:val="Tabletext"/>
              <w:jc w:val="center"/>
              <w:rPr>
                <w:b/>
                <w:bCs/>
                <w:sz w:val="22"/>
                <w:lang w:val="es-ES_tradnl"/>
              </w:rPr>
            </w:pPr>
            <w:r w:rsidRPr="00FB5C3F">
              <w:rPr>
                <w:b/>
                <w:bCs/>
                <w:sz w:val="22"/>
                <w:lang w:val="es-ES_tradnl"/>
              </w:rPr>
              <w:t>–</w:t>
            </w:r>
          </w:p>
        </w:tc>
      </w:tr>
      <w:tr w:rsidR="00011E3A" w:rsidRPr="00895F0E" w:rsidDel="00824E1D" w14:paraId="51C2B87A" w14:textId="77777777" w:rsidTr="009D02E1">
        <w:trPr>
          <w:cantSplit/>
          <w:tblHeader/>
        </w:trPr>
        <w:tc>
          <w:tcPr>
            <w:tcW w:w="9639" w:type="dxa"/>
            <w:gridSpan w:val="4"/>
            <w:vAlign w:val="center"/>
          </w:tcPr>
          <w:p w14:paraId="7DDDC086" w14:textId="77777777" w:rsidR="00011E3A" w:rsidRPr="00FB5C3F" w:rsidRDefault="00011E3A" w:rsidP="00470BEC">
            <w:pPr>
              <w:pStyle w:val="Tabletext"/>
              <w:tabs>
                <w:tab w:val="clear" w:pos="284"/>
              </w:tabs>
              <w:jc w:val="both"/>
              <w:rPr>
                <w:sz w:val="22"/>
                <w:lang w:val="es-ES_tradnl"/>
              </w:rPr>
            </w:pPr>
            <w:r w:rsidRPr="00FB5C3F">
              <w:rPr>
                <w:sz w:val="22"/>
                <w:lang w:val="es-ES_tradnl"/>
              </w:rPr>
              <w:t>9</w:t>
            </w:r>
            <w:r w:rsidRPr="00FB5C3F">
              <w:rPr>
                <w:sz w:val="22"/>
                <w:lang w:val="es-ES_tradnl"/>
              </w:rPr>
              <w:tab/>
              <w:t xml:space="preserve">examinar y aprobar el Informe del </w:t>
            </w:r>
            <w:proofErr w:type="gramStart"/>
            <w:r w:rsidRPr="00FB5C3F">
              <w:rPr>
                <w:sz w:val="22"/>
                <w:lang w:val="es-ES_tradnl"/>
              </w:rPr>
              <w:t>Director</w:t>
            </w:r>
            <w:proofErr w:type="gramEnd"/>
            <w:r w:rsidRPr="00FB5C3F">
              <w:rPr>
                <w:sz w:val="22"/>
                <w:lang w:val="es-ES_tradnl"/>
              </w:rPr>
              <w:t xml:space="preserve"> de la Oficina de Radiocomunicaciones, de conformidad con el Artículo 7 del Convenio;</w:t>
            </w:r>
          </w:p>
          <w:p w14:paraId="37F1C942" w14:textId="66A0B07F" w:rsidR="00011E3A" w:rsidRPr="00FB5C3F" w:rsidRDefault="00011E3A" w:rsidP="00470BEC">
            <w:pPr>
              <w:pStyle w:val="Tabletext"/>
              <w:tabs>
                <w:tab w:val="clear" w:pos="284"/>
              </w:tabs>
              <w:jc w:val="both"/>
              <w:rPr>
                <w:sz w:val="22"/>
                <w:lang w:val="es-ES_tradnl"/>
              </w:rPr>
            </w:pPr>
            <w:r w:rsidRPr="00FB5C3F">
              <w:rPr>
                <w:sz w:val="22"/>
                <w:lang w:val="es-ES_tradnl"/>
              </w:rPr>
              <w:t>9.1</w:t>
            </w:r>
            <w:r w:rsidRPr="00FB5C3F">
              <w:rPr>
                <w:sz w:val="22"/>
                <w:lang w:val="es-ES_tradnl"/>
              </w:rPr>
              <w:tab/>
              <w:t>sobre las actividades del Sector de Radiocomunicaciones desde la CMR-19:</w:t>
            </w:r>
          </w:p>
        </w:tc>
      </w:tr>
      <w:tr w:rsidR="00011E3A" w:rsidRPr="00895F0E" w:rsidDel="00824E1D" w14:paraId="7030AF13" w14:textId="77777777" w:rsidTr="006C4467">
        <w:trPr>
          <w:cantSplit/>
          <w:tblHeader/>
        </w:trPr>
        <w:tc>
          <w:tcPr>
            <w:tcW w:w="1730" w:type="dxa"/>
            <w:vAlign w:val="center"/>
          </w:tcPr>
          <w:p w14:paraId="41EC8072" w14:textId="75358B70" w:rsidR="00011E3A" w:rsidRPr="00FB5C3F" w:rsidRDefault="00011E3A" w:rsidP="00470BEC">
            <w:pPr>
              <w:pStyle w:val="Tabletext"/>
              <w:jc w:val="center"/>
              <w:rPr>
                <w:b/>
                <w:bCs/>
                <w:sz w:val="22"/>
                <w:lang w:val="es-ES_tradnl"/>
              </w:rPr>
            </w:pPr>
            <w:r w:rsidRPr="00FB5C3F">
              <w:rPr>
                <w:b/>
                <w:bCs/>
                <w:sz w:val="22"/>
                <w:lang w:val="es-ES_tradnl"/>
              </w:rPr>
              <w:t>9.1-a)</w:t>
            </w:r>
          </w:p>
        </w:tc>
        <w:tc>
          <w:tcPr>
            <w:tcW w:w="1843" w:type="dxa"/>
            <w:vAlign w:val="center"/>
          </w:tcPr>
          <w:p w14:paraId="290874E0" w14:textId="2C960755" w:rsidR="00011E3A" w:rsidRPr="00FB5C3F" w:rsidRDefault="00011E3A" w:rsidP="00470BEC">
            <w:pPr>
              <w:pStyle w:val="Tabletext"/>
              <w:jc w:val="center"/>
              <w:rPr>
                <w:b/>
                <w:bCs/>
                <w:sz w:val="22"/>
                <w:lang w:val="es-ES_tradnl"/>
              </w:rPr>
            </w:pPr>
            <w:r w:rsidRPr="00FB5C3F">
              <w:rPr>
                <w:b/>
                <w:bCs/>
                <w:sz w:val="22"/>
                <w:lang w:val="es-ES_tradnl"/>
              </w:rPr>
              <w:t>657 (Rev.CMR-19)</w:t>
            </w:r>
          </w:p>
        </w:tc>
        <w:tc>
          <w:tcPr>
            <w:tcW w:w="2725" w:type="dxa"/>
            <w:vAlign w:val="center"/>
          </w:tcPr>
          <w:p w14:paraId="44787896" w14:textId="7DBE5E1C" w:rsidR="00011E3A" w:rsidRPr="00FB5C3F" w:rsidRDefault="00011E3A" w:rsidP="00470BEC">
            <w:pPr>
              <w:pStyle w:val="Tabletext"/>
              <w:jc w:val="center"/>
              <w:rPr>
                <w:b/>
                <w:bCs/>
                <w:sz w:val="22"/>
                <w:lang w:val="es-ES_tradnl"/>
              </w:rPr>
            </w:pPr>
            <w:r w:rsidRPr="00FB5C3F">
              <w:rPr>
                <w:b/>
                <w:bCs/>
                <w:sz w:val="22"/>
                <w:lang w:val="es-ES_tradnl"/>
              </w:rPr>
              <w:t>GT 7C</w:t>
            </w:r>
          </w:p>
        </w:tc>
        <w:tc>
          <w:tcPr>
            <w:tcW w:w="3341" w:type="dxa"/>
            <w:vAlign w:val="center"/>
          </w:tcPr>
          <w:p w14:paraId="5CB6E9B5" w14:textId="4BCA3A04" w:rsidR="00EE6E95" w:rsidRPr="00B0171B" w:rsidRDefault="00EE6E95" w:rsidP="00470BEC">
            <w:pPr>
              <w:pStyle w:val="Tabletext"/>
              <w:jc w:val="center"/>
              <w:rPr>
                <w:b/>
                <w:bCs/>
                <w:sz w:val="22"/>
                <w:lang w:val="fr-CH"/>
              </w:rPr>
            </w:pPr>
            <w:r w:rsidRPr="00B0171B">
              <w:rPr>
                <w:rFonts w:asciiTheme="minorHAnsi" w:hAnsiTheme="minorHAnsi"/>
                <w:b/>
                <w:bCs/>
                <w:sz w:val="22"/>
                <w:lang w:val="fr-CH"/>
              </w:rPr>
              <w:t>GT 1B, GT 3J, GT 3K, GT 3L, GT 3M, GT 4A, GT 4C, GT 5A, GT 5B, GT 5C, GT 5D, GT 6A, GT 7D</w:t>
            </w:r>
          </w:p>
        </w:tc>
      </w:tr>
      <w:tr w:rsidR="00011E3A" w:rsidRPr="00895F0E" w:rsidDel="00824E1D" w14:paraId="5E833DC9" w14:textId="77777777" w:rsidTr="006C4467">
        <w:trPr>
          <w:cantSplit/>
          <w:tblHeader/>
        </w:trPr>
        <w:tc>
          <w:tcPr>
            <w:tcW w:w="1730" w:type="dxa"/>
            <w:vAlign w:val="center"/>
          </w:tcPr>
          <w:p w14:paraId="1EF12B93" w14:textId="114F3A49" w:rsidR="00011E3A" w:rsidRPr="00FB5C3F" w:rsidRDefault="00011E3A" w:rsidP="00470BEC">
            <w:pPr>
              <w:pStyle w:val="Tabletext"/>
              <w:jc w:val="center"/>
              <w:rPr>
                <w:b/>
                <w:bCs/>
                <w:sz w:val="22"/>
                <w:lang w:val="es-ES_tradnl"/>
              </w:rPr>
            </w:pPr>
            <w:r w:rsidRPr="00FB5C3F">
              <w:rPr>
                <w:b/>
                <w:bCs/>
                <w:sz w:val="22"/>
                <w:lang w:val="es-ES_tradnl"/>
              </w:rPr>
              <w:t>9.1-b)</w:t>
            </w:r>
          </w:p>
        </w:tc>
        <w:tc>
          <w:tcPr>
            <w:tcW w:w="1843" w:type="dxa"/>
            <w:vAlign w:val="center"/>
          </w:tcPr>
          <w:p w14:paraId="252174C8" w14:textId="57E5513F" w:rsidR="00011E3A" w:rsidRPr="00FB5C3F" w:rsidRDefault="00011E3A" w:rsidP="00470BEC">
            <w:pPr>
              <w:pStyle w:val="Tabletext"/>
              <w:jc w:val="center"/>
              <w:rPr>
                <w:b/>
                <w:bCs/>
                <w:sz w:val="22"/>
                <w:lang w:val="es-ES_tradnl"/>
              </w:rPr>
            </w:pPr>
            <w:r w:rsidRPr="00FB5C3F">
              <w:rPr>
                <w:b/>
                <w:bCs/>
                <w:sz w:val="22"/>
                <w:lang w:val="es-ES_tradnl"/>
              </w:rPr>
              <w:t>774 (CMR-19)</w:t>
            </w:r>
          </w:p>
        </w:tc>
        <w:tc>
          <w:tcPr>
            <w:tcW w:w="2725" w:type="dxa"/>
            <w:vAlign w:val="center"/>
          </w:tcPr>
          <w:p w14:paraId="0F89CFFC" w14:textId="19E680FD" w:rsidR="00011E3A" w:rsidRPr="00FB5C3F" w:rsidRDefault="00011E3A" w:rsidP="00470BEC">
            <w:pPr>
              <w:pStyle w:val="Tabletext"/>
              <w:jc w:val="center"/>
              <w:rPr>
                <w:b/>
                <w:bCs/>
                <w:sz w:val="22"/>
                <w:lang w:val="es-ES_tradnl"/>
              </w:rPr>
            </w:pPr>
            <w:r w:rsidRPr="00FB5C3F">
              <w:rPr>
                <w:b/>
                <w:bCs/>
                <w:sz w:val="22"/>
                <w:lang w:val="es-ES_tradnl"/>
              </w:rPr>
              <w:t>GT 5A</w:t>
            </w:r>
          </w:p>
        </w:tc>
        <w:tc>
          <w:tcPr>
            <w:tcW w:w="3341" w:type="dxa"/>
            <w:vAlign w:val="center"/>
          </w:tcPr>
          <w:p w14:paraId="34FCBA48" w14:textId="7BDD3A3F" w:rsidR="00011E3A" w:rsidRPr="00FB5C3F" w:rsidRDefault="00011E3A" w:rsidP="00470BEC">
            <w:pPr>
              <w:pStyle w:val="Tabletext"/>
              <w:jc w:val="center"/>
              <w:rPr>
                <w:b/>
                <w:bCs/>
                <w:sz w:val="22"/>
                <w:lang w:val="es-ES_tradnl"/>
              </w:rPr>
            </w:pPr>
            <w:r w:rsidRPr="00FB5C3F">
              <w:rPr>
                <w:b/>
                <w:bCs/>
                <w:sz w:val="22"/>
                <w:lang w:val="es-ES_tradnl"/>
              </w:rPr>
              <w:t xml:space="preserve">GT 3M, GT 4C </w:t>
            </w:r>
            <w:r w:rsidR="008F5379" w:rsidRPr="00B0171B">
              <w:rPr>
                <w:szCs w:val="20"/>
                <w:lang w:val="es-ES_tradnl"/>
              </w:rPr>
              <w:t xml:space="preserve">(responsable de preparar los estudios sobre el </w:t>
            </w:r>
            <w:r w:rsidR="008F5379" w:rsidRPr="00B0171B">
              <w:rPr>
                <w:i/>
                <w:iCs/>
                <w:szCs w:val="20"/>
                <w:lang w:val="es-ES_tradnl"/>
              </w:rPr>
              <w:t>resuelve invitar al UIT-R</w:t>
            </w:r>
            <w:r w:rsidR="008F5379" w:rsidRPr="00B0171B">
              <w:rPr>
                <w:szCs w:val="20"/>
                <w:lang w:val="es-ES_tradnl"/>
              </w:rPr>
              <w:t xml:space="preserve"> 2, que enviará al GT 5A)</w:t>
            </w:r>
            <w:r w:rsidR="00C32DD0" w:rsidRPr="00B0171B">
              <w:rPr>
                <w:b/>
                <w:bCs/>
                <w:sz w:val="22"/>
                <w:lang w:val="es-ES_tradnl"/>
              </w:rPr>
              <w:t>,</w:t>
            </w:r>
            <w:r w:rsidR="00C32DD0" w:rsidRPr="00FB5C3F">
              <w:rPr>
                <w:sz w:val="22"/>
                <w:lang w:val="es-ES_tradnl"/>
              </w:rPr>
              <w:t xml:space="preserve"> </w:t>
            </w:r>
            <w:r w:rsidR="00C32DD0" w:rsidRPr="00FB5C3F">
              <w:rPr>
                <w:b/>
                <w:bCs/>
                <w:sz w:val="22"/>
                <w:lang w:val="es-ES_tradnl"/>
              </w:rPr>
              <w:t>GT 7C</w:t>
            </w:r>
          </w:p>
        </w:tc>
      </w:tr>
      <w:tr w:rsidR="00011E3A" w:rsidRPr="00895F0E" w:rsidDel="00824E1D" w14:paraId="3699CE90" w14:textId="77777777" w:rsidTr="006C4467">
        <w:trPr>
          <w:cantSplit/>
          <w:tblHeader/>
        </w:trPr>
        <w:tc>
          <w:tcPr>
            <w:tcW w:w="1730" w:type="dxa"/>
            <w:vAlign w:val="center"/>
          </w:tcPr>
          <w:p w14:paraId="02A2AE30" w14:textId="50D92DF4" w:rsidR="00011E3A" w:rsidRPr="00FB5C3F" w:rsidRDefault="008F5379" w:rsidP="00470BEC">
            <w:pPr>
              <w:pStyle w:val="Tabletext"/>
              <w:jc w:val="center"/>
              <w:rPr>
                <w:b/>
                <w:bCs/>
                <w:sz w:val="22"/>
                <w:lang w:val="es-ES_tradnl"/>
              </w:rPr>
            </w:pPr>
            <w:r w:rsidRPr="00FB5C3F">
              <w:rPr>
                <w:b/>
                <w:bCs/>
                <w:sz w:val="22"/>
                <w:lang w:val="es-ES_tradnl"/>
              </w:rPr>
              <w:t>9.1-c)</w:t>
            </w:r>
          </w:p>
        </w:tc>
        <w:tc>
          <w:tcPr>
            <w:tcW w:w="1843" w:type="dxa"/>
            <w:vAlign w:val="center"/>
          </w:tcPr>
          <w:p w14:paraId="36012840" w14:textId="661E07E0" w:rsidR="00011E3A" w:rsidRPr="00FB5C3F" w:rsidRDefault="008F5379" w:rsidP="00470BEC">
            <w:pPr>
              <w:pStyle w:val="Tabletext"/>
              <w:jc w:val="center"/>
              <w:rPr>
                <w:b/>
                <w:bCs/>
                <w:sz w:val="22"/>
                <w:lang w:val="es-ES_tradnl"/>
              </w:rPr>
            </w:pPr>
            <w:r w:rsidRPr="00FB5C3F">
              <w:rPr>
                <w:b/>
                <w:bCs/>
                <w:sz w:val="22"/>
                <w:lang w:val="es-ES_tradnl"/>
              </w:rPr>
              <w:t>175 (CMR-19)</w:t>
            </w:r>
          </w:p>
        </w:tc>
        <w:tc>
          <w:tcPr>
            <w:tcW w:w="2725" w:type="dxa"/>
            <w:vAlign w:val="center"/>
          </w:tcPr>
          <w:p w14:paraId="0A61C333" w14:textId="77777777" w:rsidR="008F5379" w:rsidRPr="00FB5C3F" w:rsidRDefault="008F5379" w:rsidP="00470BEC">
            <w:pPr>
              <w:pStyle w:val="Tabletext"/>
              <w:jc w:val="center"/>
              <w:rPr>
                <w:b/>
                <w:bCs/>
                <w:sz w:val="22"/>
                <w:lang w:val="es-ES_tradnl"/>
              </w:rPr>
            </w:pPr>
            <w:r w:rsidRPr="00FB5C3F">
              <w:rPr>
                <w:b/>
                <w:bCs/>
                <w:sz w:val="22"/>
                <w:lang w:val="es-ES_tradnl"/>
              </w:rPr>
              <w:t>GT 5A</w:t>
            </w:r>
            <w:r w:rsidRPr="00FB5C3F">
              <w:rPr>
                <w:sz w:val="22"/>
                <w:lang w:val="es-ES_tradnl"/>
              </w:rPr>
              <w:t xml:space="preserve"> y </w:t>
            </w:r>
            <w:r w:rsidRPr="00FB5C3F">
              <w:rPr>
                <w:b/>
                <w:bCs/>
                <w:sz w:val="22"/>
                <w:lang w:val="es-ES_tradnl"/>
              </w:rPr>
              <w:t>GT 5C</w:t>
            </w:r>
          </w:p>
          <w:p w14:paraId="6571FDA9" w14:textId="18F5EB4B" w:rsidR="00011E3A" w:rsidRPr="00B0171B" w:rsidRDefault="008F5379" w:rsidP="00470BEC">
            <w:pPr>
              <w:pStyle w:val="Tabletext"/>
              <w:jc w:val="center"/>
              <w:rPr>
                <w:szCs w:val="20"/>
                <w:lang w:val="es-ES_tradnl"/>
              </w:rPr>
            </w:pPr>
            <w:r w:rsidRPr="00B0171B">
              <w:rPr>
                <w:szCs w:val="20"/>
                <w:u w:val="single"/>
                <w:lang w:val="es-ES_tradnl"/>
              </w:rPr>
              <w:t>Nota</w:t>
            </w:r>
            <w:r w:rsidRPr="00B0171B">
              <w:rPr>
                <w:szCs w:val="20"/>
                <w:lang w:val="es-ES_tradnl"/>
              </w:rPr>
              <w:t>: Se trata de una actividad conjunta, por lo que habrá de celebrarse una plenaria conjunta. El GT</w:t>
            </w:r>
            <w:r w:rsidR="00224EAB" w:rsidRPr="00B0171B">
              <w:rPr>
                <w:szCs w:val="20"/>
                <w:lang w:val="es-ES_tradnl"/>
              </w:rPr>
              <w:t> </w:t>
            </w:r>
            <w:r w:rsidRPr="00B0171B">
              <w:rPr>
                <w:szCs w:val="20"/>
                <w:lang w:val="es-ES_tradnl"/>
              </w:rPr>
              <w:t xml:space="preserve">5A facilitará el proyecto de texto sobre los resultados de los estudios a los </w:t>
            </w:r>
            <w:proofErr w:type="spellStart"/>
            <w:r w:rsidRPr="00B0171B">
              <w:rPr>
                <w:szCs w:val="20"/>
                <w:lang w:val="es-ES_tradnl"/>
              </w:rPr>
              <w:t>Correlatores</w:t>
            </w:r>
            <w:proofErr w:type="spellEnd"/>
            <w:r w:rsidRPr="00B0171B">
              <w:rPr>
                <w:szCs w:val="20"/>
                <w:lang w:val="es-ES_tradnl"/>
              </w:rPr>
              <w:t xml:space="preserve"> de Capítulo de la RPC.</w:t>
            </w:r>
          </w:p>
        </w:tc>
        <w:tc>
          <w:tcPr>
            <w:tcW w:w="3341" w:type="dxa"/>
            <w:vAlign w:val="center"/>
          </w:tcPr>
          <w:p w14:paraId="611D2824" w14:textId="23D53A44" w:rsidR="00011E3A" w:rsidRPr="00B17F9F" w:rsidRDefault="008F5379" w:rsidP="00470BEC">
            <w:pPr>
              <w:pStyle w:val="Tabletext"/>
              <w:jc w:val="center"/>
              <w:rPr>
                <w:b/>
                <w:bCs/>
                <w:sz w:val="22"/>
                <w:lang w:val="fr-CH"/>
              </w:rPr>
            </w:pPr>
            <w:r w:rsidRPr="00B17F9F">
              <w:rPr>
                <w:b/>
                <w:bCs/>
                <w:sz w:val="22"/>
                <w:lang w:val="fr-CH"/>
              </w:rPr>
              <w:t>GT 1B, GT 4A, GT 4C, GT 5D, GT 6A, GT 7B, GT 7C, GT 7D</w:t>
            </w:r>
          </w:p>
        </w:tc>
      </w:tr>
      <w:tr w:rsidR="00011E3A" w:rsidRPr="00895F0E" w:rsidDel="00824E1D" w14:paraId="7E3C75E9" w14:textId="77777777" w:rsidTr="006C4467">
        <w:trPr>
          <w:cantSplit/>
          <w:tblHeader/>
        </w:trPr>
        <w:tc>
          <w:tcPr>
            <w:tcW w:w="1730" w:type="dxa"/>
            <w:vAlign w:val="center"/>
          </w:tcPr>
          <w:p w14:paraId="0F465906" w14:textId="3DD1F9A7" w:rsidR="00011E3A" w:rsidRPr="00FB5C3F" w:rsidRDefault="008F5379" w:rsidP="00470BEC">
            <w:pPr>
              <w:pStyle w:val="Tabletext"/>
              <w:jc w:val="center"/>
              <w:rPr>
                <w:b/>
                <w:bCs/>
                <w:sz w:val="22"/>
                <w:lang w:val="es-ES_tradnl"/>
              </w:rPr>
            </w:pPr>
            <w:r w:rsidRPr="00FB5C3F">
              <w:rPr>
                <w:b/>
                <w:bCs/>
                <w:sz w:val="22"/>
                <w:lang w:val="es-ES_tradnl"/>
              </w:rPr>
              <w:t>9.1-d)</w:t>
            </w:r>
          </w:p>
        </w:tc>
        <w:tc>
          <w:tcPr>
            <w:tcW w:w="1843" w:type="dxa"/>
            <w:vAlign w:val="center"/>
          </w:tcPr>
          <w:p w14:paraId="18D1F4F4" w14:textId="06E8FCFC" w:rsidR="00011E3A" w:rsidRPr="00AD1DD3" w:rsidRDefault="00B22A17" w:rsidP="00470BEC">
            <w:pPr>
              <w:pStyle w:val="Tabletext"/>
              <w:jc w:val="center"/>
              <w:rPr>
                <w:szCs w:val="20"/>
                <w:lang w:val="es-ES_tradnl"/>
              </w:rPr>
            </w:pPr>
            <w:hyperlink r:id="rId14" w:history="1">
              <w:r w:rsidR="00DC1F9B" w:rsidRPr="00AD1DD3">
                <w:rPr>
                  <w:rStyle w:val="Hyperlink"/>
                  <w:szCs w:val="20"/>
                  <w:lang w:val="es-ES_tradnl"/>
                </w:rPr>
                <w:t>Documento 535 de la CMR-19</w:t>
              </w:r>
            </w:hyperlink>
            <w:r w:rsidR="00DC1F9B" w:rsidRPr="00AD1DD3">
              <w:rPr>
                <w:szCs w:val="20"/>
                <w:lang w:val="es-ES_tradnl"/>
              </w:rPr>
              <w:t>, Sección 2 del Anexo</w:t>
            </w:r>
          </w:p>
        </w:tc>
        <w:tc>
          <w:tcPr>
            <w:tcW w:w="2725" w:type="dxa"/>
            <w:vAlign w:val="center"/>
          </w:tcPr>
          <w:p w14:paraId="49AEE9D7" w14:textId="281B2F00" w:rsidR="00011E3A" w:rsidRPr="00FB5C3F" w:rsidRDefault="008F5379" w:rsidP="00470BEC">
            <w:pPr>
              <w:pStyle w:val="Tabletext"/>
              <w:jc w:val="center"/>
              <w:rPr>
                <w:b/>
                <w:bCs/>
                <w:sz w:val="22"/>
                <w:lang w:val="es-ES_tradnl"/>
              </w:rPr>
            </w:pPr>
            <w:r w:rsidRPr="00FB5C3F">
              <w:rPr>
                <w:b/>
                <w:bCs/>
                <w:sz w:val="22"/>
                <w:lang w:val="es-ES_tradnl"/>
              </w:rPr>
              <w:t>GT 7C</w:t>
            </w:r>
          </w:p>
        </w:tc>
        <w:tc>
          <w:tcPr>
            <w:tcW w:w="3341" w:type="dxa"/>
            <w:vAlign w:val="center"/>
          </w:tcPr>
          <w:p w14:paraId="564DB598" w14:textId="7829F004" w:rsidR="00011E3A" w:rsidRPr="00B17F9F" w:rsidRDefault="008F5379" w:rsidP="00470BEC">
            <w:pPr>
              <w:pStyle w:val="Tabletext"/>
              <w:jc w:val="center"/>
              <w:rPr>
                <w:b/>
                <w:bCs/>
                <w:sz w:val="22"/>
                <w:lang w:val="fr-CH"/>
              </w:rPr>
            </w:pPr>
            <w:r w:rsidRPr="00B17F9F">
              <w:rPr>
                <w:b/>
                <w:bCs/>
                <w:sz w:val="22"/>
                <w:lang w:val="fr-CH"/>
              </w:rPr>
              <w:t>GT 4A, GT 5A, GT 5C, GT 5D</w:t>
            </w:r>
          </w:p>
        </w:tc>
      </w:tr>
      <w:tr w:rsidR="00011E3A" w:rsidRPr="00FB5C3F" w:rsidDel="00824E1D" w14:paraId="6BE5BD30" w14:textId="77777777" w:rsidTr="006C4467">
        <w:trPr>
          <w:cantSplit/>
          <w:tblHeader/>
        </w:trPr>
        <w:tc>
          <w:tcPr>
            <w:tcW w:w="1730" w:type="dxa"/>
            <w:vAlign w:val="center"/>
          </w:tcPr>
          <w:p w14:paraId="708468D9" w14:textId="2AD3E2BE" w:rsidR="00011E3A" w:rsidRPr="00FB5C3F" w:rsidRDefault="008F5379" w:rsidP="00470BEC">
            <w:pPr>
              <w:pStyle w:val="Tabletext"/>
              <w:jc w:val="center"/>
              <w:rPr>
                <w:b/>
                <w:bCs/>
                <w:sz w:val="22"/>
                <w:lang w:val="es-ES_tradnl"/>
              </w:rPr>
            </w:pPr>
            <w:r w:rsidRPr="00FB5C3F">
              <w:rPr>
                <w:b/>
                <w:bCs/>
                <w:sz w:val="22"/>
                <w:lang w:val="es-ES_tradnl"/>
              </w:rPr>
              <w:t>9.2</w:t>
            </w:r>
          </w:p>
        </w:tc>
        <w:tc>
          <w:tcPr>
            <w:tcW w:w="1843" w:type="dxa"/>
            <w:vAlign w:val="center"/>
          </w:tcPr>
          <w:p w14:paraId="22B73AC1" w14:textId="35E6D53D" w:rsidR="00011E3A" w:rsidRPr="00B0171B" w:rsidRDefault="008F5379" w:rsidP="00470BEC">
            <w:pPr>
              <w:pStyle w:val="Tabletext"/>
              <w:jc w:val="center"/>
              <w:rPr>
                <w:b/>
                <w:bCs/>
                <w:sz w:val="22"/>
                <w:lang w:val="es-ES_tradnl"/>
              </w:rPr>
            </w:pPr>
            <w:r w:rsidRPr="00B0171B">
              <w:rPr>
                <w:b/>
                <w:bCs/>
                <w:sz w:val="22"/>
                <w:lang w:val="es-ES_tradnl"/>
              </w:rPr>
              <w:t>–</w:t>
            </w:r>
          </w:p>
        </w:tc>
        <w:tc>
          <w:tcPr>
            <w:tcW w:w="2725" w:type="dxa"/>
            <w:vAlign w:val="center"/>
          </w:tcPr>
          <w:p w14:paraId="6A55C392" w14:textId="0B354FD2" w:rsidR="00011E3A" w:rsidRPr="00B0171B" w:rsidRDefault="008F5379" w:rsidP="00470BEC">
            <w:pPr>
              <w:pStyle w:val="Tabletext"/>
              <w:jc w:val="center"/>
              <w:rPr>
                <w:b/>
                <w:bCs/>
                <w:sz w:val="22"/>
                <w:lang w:val="es-ES_tradnl"/>
              </w:rPr>
            </w:pPr>
            <w:r w:rsidRPr="00B0171B">
              <w:rPr>
                <w:b/>
                <w:bCs/>
                <w:sz w:val="22"/>
                <w:lang w:val="es-ES_tradnl"/>
              </w:rPr>
              <w:t>–</w:t>
            </w:r>
          </w:p>
        </w:tc>
        <w:tc>
          <w:tcPr>
            <w:tcW w:w="3341" w:type="dxa"/>
            <w:vAlign w:val="center"/>
          </w:tcPr>
          <w:p w14:paraId="773CA07C" w14:textId="08E2A0A7" w:rsidR="00011E3A" w:rsidRPr="00B0171B" w:rsidRDefault="008F5379" w:rsidP="00470BEC">
            <w:pPr>
              <w:pStyle w:val="Tabletext"/>
              <w:jc w:val="center"/>
              <w:rPr>
                <w:b/>
                <w:bCs/>
                <w:sz w:val="22"/>
                <w:lang w:val="es-ES_tradnl"/>
              </w:rPr>
            </w:pPr>
            <w:r w:rsidRPr="00B0171B">
              <w:rPr>
                <w:b/>
                <w:bCs/>
                <w:sz w:val="22"/>
                <w:lang w:val="es-ES_tradnl"/>
              </w:rPr>
              <w:t>–</w:t>
            </w:r>
          </w:p>
        </w:tc>
      </w:tr>
      <w:tr w:rsidR="00011E3A" w:rsidRPr="00FB5C3F" w:rsidDel="00824E1D" w14:paraId="67E49CE8" w14:textId="77777777" w:rsidTr="006C4467">
        <w:trPr>
          <w:cantSplit/>
          <w:tblHeader/>
        </w:trPr>
        <w:tc>
          <w:tcPr>
            <w:tcW w:w="1730" w:type="dxa"/>
            <w:vAlign w:val="center"/>
          </w:tcPr>
          <w:p w14:paraId="6797DC49" w14:textId="38CF0B7E" w:rsidR="00011E3A" w:rsidRPr="00FB5C3F" w:rsidRDefault="008F5379" w:rsidP="00470BEC">
            <w:pPr>
              <w:pStyle w:val="Tabletext"/>
              <w:jc w:val="center"/>
              <w:rPr>
                <w:b/>
                <w:bCs/>
                <w:sz w:val="22"/>
                <w:lang w:val="es-ES_tradnl"/>
              </w:rPr>
            </w:pPr>
            <w:r w:rsidRPr="00FB5C3F">
              <w:rPr>
                <w:b/>
                <w:bCs/>
                <w:sz w:val="22"/>
                <w:lang w:val="es-ES_tradnl"/>
              </w:rPr>
              <w:t>9.3</w:t>
            </w:r>
          </w:p>
        </w:tc>
        <w:tc>
          <w:tcPr>
            <w:tcW w:w="1843" w:type="dxa"/>
            <w:vAlign w:val="center"/>
          </w:tcPr>
          <w:p w14:paraId="47EAD47B" w14:textId="3CCFC8D8" w:rsidR="00011E3A" w:rsidRPr="00FB5C3F" w:rsidRDefault="008F5379" w:rsidP="00470BEC">
            <w:pPr>
              <w:pStyle w:val="Tabletext"/>
              <w:jc w:val="center"/>
              <w:rPr>
                <w:b/>
                <w:bCs/>
                <w:sz w:val="22"/>
                <w:lang w:val="es-ES_tradnl"/>
              </w:rPr>
            </w:pPr>
            <w:r w:rsidRPr="00FB5C3F">
              <w:rPr>
                <w:b/>
                <w:bCs/>
                <w:sz w:val="22"/>
                <w:lang w:val="es-ES_tradnl"/>
              </w:rPr>
              <w:t>80 (Rev.CMR-07)</w:t>
            </w:r>
          </w:p>
        </w:tc>
        <w:tc>
          <w:tcPr>
            <w:tcW w:w="2725" w:type="dxa"/>
            <w:vAlign w:val="center"/>
          </w:tcPr>
          <w:p w14:paraId="16E6451C" w14:textId="0A58C975" w:rsidR="00011E3A" w:rsidRPr="00B0171B" w:rsidRDefault="008F5379" w:rsidP="00470BEC">
            <w:pPr>
              <w:pStyle w:val="Tabletext"/>
              <w:jc w:val="center"/>
              <w:rPr>
                <w:b/>
                <w:bCs/>
                <w:sz w:val="22"/>
                <w:lang w:val="es-ES_tradnl"/>
              </w:rPr>
            </w:pPr>
            <w:r w:rsidRPr="00B0171B">
              <w:rPr>
                <w:b/>
                <w:bCs/>
                <w:sz w:val="22"/>
                <w:lang w:val="es-ES_tradnl"/>
              </w:rPr>
              <w:t>–</w:t>
            </w:r>
          </w:p>
        </w:tc>
        <w:tc>
          <w:tcPr>
            <w:tcW w:w="3341" w:type="dxa"/>
            <w:vAlign w:val="center"/>
          </w:tcPr>
          <w:p w14:paraId="1AF5EF28" w14:textId="2058C74D" w:rsidR="00011E3A" w:rsidRPr="00B0171B" w:rsidRDefault="008F5379" w:rsidP="00470BEC">
            <w:pPr>
              <w:pStyle w:val="Tabletext"/>
              <w:jc w:val="center"/>
              <w:rPr>
                <w:b/>
                <w:bCs/>
                <w:sz w:val="22"/>
                <w:lang w:val="es-ES_tradnl"/>
              </w:rPr>
            </w:pPr>
            <w:r w:rsidRPr="00B0171B">
              <w:rPr>
                <w:b/>
                <w:bCs/>
                <w:sz w:val="22"/>
                <w:lang w:val="es-ES_tradnl"/>
              </w:rPr>
              <w:t>–</w:t>
            </w:r>
          </w:p>
        </w:tc>
      </w:tr>
      <w:tr w:rsidR="00011E3A" w:rsidRPr="00FB5C3F" w:rsidDel="00824E1D" w14:paraId="22B8FC67" w14:textId="77777777" w:rsidTr="006C4467">
        <w:trPr>
          <w:cantSplit/>
          <w:tblHeader/>
        </w:trPr>
        <w:tc>
          <w:tcPr>
            <w:tcW w:w="1730" w:type="dxa"/>
            <w:vAlign w:val="center"/>
          </w:tcPr>
          <w:p w14:paraId="7E61EF02" w14:textId="538F6810" w:rsidR="00011E3A" w:rsidRPr="00FB5C3F" w:rsidRDefault="008F5379" w:rsidP="00470BEC">
            <w:pPr>
              <w:pStyle w:val="Tabletext"/>
              <w:jc w:val="center"/>
              <w:rPr>
                <w:b/>
                <w:bCs/>
                <w:sz w:val="22"/>
                <w:lang w:val="es-ES_tradnl"/>
              </w:rPr>
            </w:pPr>
            <w:r w:rsidRPr="00FB5C3F">
              <w:rPr>
                <w:b/>
                <w:bCs/>
                <w:sz w:val="22"/>
                <w:lang w:val="es-ES_tradnl"/>
              </w:rPr>
              <w:t>10</w:t>
            </w:r>
          </w:p>
        </w:tc>
        <w:tc>
          <w:tcPr>
            <w:tcW w:w="1843" w:type="dxa"/>
            <w:vAlign w:val="center"/>
          </w:tcPr>
          <w:p w14:paraId="0E1B16CA" w14:textId="75EAA08E" w:rsidR="00011E3A" w:rsidRPr="00FB5C3F" w:rsidRDefault="008F5379" w:rsidP="00470BEC">
            <w:pPr>
              <w:pStyle w:val="Tabletext"/>
              <w:jc w:val="center"/>
              <w:rPr>
                <w:b/>
                <w:bCs/>
                <w:sz w:val="22"/>
                <w:lang w:val="es-ES_tradnl"/>
              </w:rPr>
            </w:pPr>
            <w:r w:rsidRPr="00FB5C3F">
              <w:rPr>
                <w:b/>
                <w:bCs/>
                <w:sz w:val="22"/>
                <w:lang w:val="es-ES_tradnl"/>
              </w:rPr>
              <w:t>804 (Rev.CMR-19)</w:t>
            </w:r>
          </w:p>
        </w:tc>
        <w:tc>
          <w:tcPr>
            <w:tcW w:w="2725" w:type="dxa"/>
            <w:vAlign w:val="center"/>
          </w:tcPr>
          <w:p w14:paraId="40460EFC" w14:textId="781C8ABE" w:rsidR="00011E3A" w:rsidRPr="00AD1DD3" w:rsidRDefault="004219B4" w:rsidP="00470BEC">
            <w:pPr>
              <w:pStyle w:val="Tabletext"/>
              <w:jc w:val="center"/>
              <w:rPr>
                <w:szCs w:val="20"/>
                <w:lang w:val="es-ES_tradnl"/>
              </w:rPr>
            </w:pPr>
            <w:r w:rsidRPr="00AD1DD3">
              <w:rPr>
                <w:szCs w:val="20"/>
                <w:lang w:val="es-ES_tradnl"/>
              </w:rPr>
              <w:t xml:space="preserve">Véase el Anexo 2 a este </w:t>
            </w:r>
            <w:proofErr w:type="spellStart"/>
            <w:r w:rsidRPr="00AD1DD3">
              <w:rPr>
                <w:szCs w:val="20"/>
                <w:lang w:val="es-ES_tradnl"/>
              </w:rPr>
              <w:t>Addéndum</w:t>
            </w:r>
            <w:proofErr w:type="spellEnd"/>
            <w:r w:rsidRPr="00AD1DD3">
              <w:rPr>
                <w:szCs w:val="20"/>
                <w:lang w:val="es-ES_tradnl"/>
              </w:rPr>
              <w:t xml:space="preserve"> 1 de la</w:t>
            </w:r>
            <w:r w:rsidR="00666E8E" w:rsidRPr="00AD1DD3">
              <w:rPr>
                <w:szCs w:val="20"/>
                <w:lang w:val="es-ES_tradnl"/>
              </w:rPr>
              <w:t xml:space="preserve"> </w:t>
            </w:r>
            <w:hyperlink r:id="rId15" w:history="1">
              <w:r w:rsidR="00224EAB" w:rsidRPr="00AD1DD3">
                <w:rPr>
                  <w:rStyle w:val="Hyperlink"/>
                  <w:szCs w:val="20"/>
                  <w:lang w:val="es-ES_tradnl"/>
                </w:rPr>
                <w:t>CA/251</w:t>
              </w:r>
            </w:hyperlink>
            <w:r w:rsidR="008E2B62" w:rsidRPr="00AD1DD3">
              <w:rPr>
                <w:szCs w:val="20"/>
                <w:lang w:val="es-ES_tradnl"/>
              </w:rPr>
              <w:t>.</w:t>
            </w:r>
          </w:p>
        </w:tc>
        <w:tc>
          <w:tcPr>
            <w:tcW w:w="3341" w:type="dxa"/>
            <w:vAlign w:val="center"/>
          </w:tcPr>
          <w:p w14:paraId="5AB9BDF3" w14:textId="1743D540" w:rsidR="00011E3A" w:rsidRPr="00B0171B" w:rsidRDefault="008F5379" w:rsidP="00470BEC">
            <w:pPr>
              <w:pStyle w:val="Tabletext"/>
              <w:jc w:val="center"/>
              <w:rPr>
                <w:b/>
                <w:bCs/>
                <w:sz w:val="22"/>
                <w:lang w:val="es-ES_tradnl"/>
              </w:rPr>
            </w:pPr>
            <w:r w:rsidRPr="00B0171B">
              <w:rPr>
                <w:b/>
                <w:bCs/>
                <w:sz w:val="22"/>
                <w:lang w:val="es-ES_tradnl"/>
              </w:rPr>
              <w:t>–</w:t>
            </w:r>
          </w:p>
        </w:tc>
      </w:tr>
    </w:tbl>
    <w:p w14:paraId="3C08DBD0" w14:textId="77777777" w:rsidR="00F72770" w:rsidRPr="00FB5C3F" w:rsidRDefault="00F72770">
      <w:pPr>
        <w:jc w:val="center"/>
        <w:rPr>
          <w:lang w:val="es-ES_tradnl"/>
        </w:rPr>
      </w:pPr>
      <w:r w:rsidRPr="00FB5C3F">
        <w:rPr>
          <w:lang w:val="es-ES_tradnl"/>
        </w:rPr>
        <w:t>______________</w:t>
      </w:r>
    </w:p>
    <w:sectPr w:rsidR="00F72770" w:rsidRPr="00FB5C3F"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1ACC" w14:textId="77777777" w:rsidR="00A94805" w:rsidRDefault="00A94805">
      <w:r>
        <w:separator/>
      </w:r>
    </w:p>
  </w:endnote>
  <w:endnote w:type="continuationSeparator" w:id="0">
    <w:p w14:paraId="006EAA50" w14:textId="77777777" w:rsidR="00A94805" w:rsidRDefault="00A9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5FB7" w14:textId="25003081" w:rsidR="00A94805" w:rsidRPr="00975233" w:rsidRDefault="00A94805" w:rsidP="0076587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9"/>
        <w:szCs w:val="19"/>
        <w:lang w:val="es-ES_tradnl"/>
      </w:rPr>
    </w:pPr>
    <w:r w:rsidRPr="00975233">
      <w:rPr>
        <w:color w:val="4F81BD" w:themeColor="accent1"/>
        <w:sz w:val="19"/>
        <w:szCs w:val="19"/>
        <w:lang w:val="es-ES_tradnl"/>
      </w:rPr>
      <w:t xml:space="preserve">Unión Internacional de Telecomunicaciones • Place des </w:t>
    </w:r>
    <w:proofErr w:type="spellStart"/>
    <w:r w:rsidRPr="00975233">
      <w:rPr>
        <w:color w:val="4F81BD" w:themeColor="accent1"/>
        <w:sz w:val="19"/>
        <w:szCs w:val="19"/>
        <w:lang w:val="es-ES_tradnl"/>
      </w:rPr>
      <w:t>Nations</w:t>
    </w:r>
    <w:proofErr w:type="spellEnd"/>
    <w:r w:rsidR="00975233">
      <w:rPr>
        <w:color w:val="4F81BD" w:themeColor="accent1"/>
        <w:sz w:val="19"/>
        <w:szCs w:val="19"/>
        <w:lang w:val="es-ES_tradnl"/>
      </w:rPr>
      <w:t>,</w:t>
    </w:r>
    <w:r w:rsidRPr="00975233">
      <w:rPr>
        <w:color w:val="4F81BD" w:themeColor="accent1"/>
        <w:sz w:val="19"/>
        <w:szCs w:val="19"/>
        <w:lang w:val="es-ES_tradnl"/>
      </w:rPr>
      <w:t xml:space="preserve"> CH</w:t>
    </w:r>
    <w:r w:rsidRPr="00975233">
      <w:rPr>
        <w:color w:val="4F81BD" w:themeColor="accent1"/>
        <w:sz w:val="19"/>
        <w:szCs w:val="19"/>
        <w:lang w:val="es-ES_tradnl"/>
      </w:rPr>
      <w:noBreakHyphen/>
      <w:t>1211 Ginebra 20</w:t>
    </w:r>
    <w:r w:rsidR="00975233">
      <w:rPr>
        <w:color w:val="4F81BD" w:themeColor="accent1"/>
        <w:sz w:val="19"/>
        <w:szCs w:val="19"/>
        <w:lang w:val="es-ES_tradnl"/>
      </w:rPr>
      <w:t>,</w:t>
    </w:r>
    <w:r w:rsidRPr="00975233">
      <w:rPr>
        <w:color w:val="4F81BD" w:themeColor="accent1"/>
        <w:sz w:val="19"/>
        <w:szCs w:val="19"/>
        <w:lang w:val="es-ES_tradnl"/>
      </w:rPr>
      <w:t xml:space="preserve"> Suiza</w:t>
    </w:r>
    <w:r w:rsidRPr="00975233">
      <w:rPr>
        <w:color w:val="4F81BD" w:themeColor="accent1"/>
        <w:sz w:val="19"/>
        <w:szCs w:val="19"/>
        <w:lang w:val="es-ES_tradnl"/>
      </w:rPr>
      <w:br/>
      <w:t xml:space="preserve">Tel.: +41 22 730 5111 • Correo-e: </w:t>
    </w:r>
    <w:hyperlink r:id="rId1" w:history="1">
      <w:r w:rsidRPr="00975233">
        <w:rPr>
          <w:color w:val="0000FF"/>
          <w:sz w:val="19"/>
          <w:szCs w:val="19"/>
          <w:u w:val="single"/>
          <w:lang w:val="es-ES_tradnl"/>
        </w:rPr>
        <w:t>itumail@itu.int</w:t>
      </w:r>
    </w:hyperlink>
    <w:r w:rsidRPr="00975233">
      <w:rPr>
        <w:color w:val="0070C0"/>
        <w:sz w:val="19"/>
        <w:szCs w:val="19"/>
        <w:lang w:val="es-ES_tradnl"/>
      </w:rPr>
      <w:t xml:space="preserve"> </w:t>
    </w:r>
    <w:r w:rsidRPr="00975233">
      <w:rPr>
        <w:color w:val="4F81BD" w:themeColor="accent1"/>
        <w:sz w:val="19"/>
        <w:szCs w:val="19"/>
        <w:lang w:val="es-ES_tradnl"/>
      </w:rPr>
      <w:t xml:space="preserve">• Fax: +41 22 733 7256 • </w:t>
    </w:r>
    <w:hyperlink r:id="rId2" w:history="1">
      <w:r w:rsidRPr="00975233">
        <w:rPr>
          <w:color w:val="0000FF"/>
          <w:sz w:val="19"/>
          <w:szCs w:val="19"/>
          <w:u w:val="single"/>
          <w:lang w:val="es-ES_tradnl"/>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E75E" w14:textId="77777777" w:rsidR="00A94805" w:rsidRDefault="00A94805">
      <w:r>
        <w:t>____________________</w:t>
      </w:r>
    </w:p>
  </w:footnote>
  <w:footnote w:type="continuationSeparator" w:id="0">
    <w:p w14:paraId="4F952047" w14:textId="77777777" w:rsidR="00A94805" w:rsidRDefault="00A94805">
      <w:r>
        <w:continuationSeparator/>
      </w:r>
    </w:p>
  </w:footnote>
  <w:footnote w:id="1">
    <w:p w14:paraId="19D8CB92" w14:textId="73868640" w:rsidR="00A94805" w:rsidRPr="00CA4704" w:rsidRDefault="00A94805" w:rsidP="00B17F9F">
      <w:pPr>
        <w:pStyle w:val="FootnoteText"/>
        <w:ind w:left="0" w:firstLine="0"/>
        <w:rPr>
          <w:sz w:val="22"/>
          <w:lang w:val="es-ES_tradnl"/>
        </w:rPr>
      </w:pPr>
      <w:r w:rsidRPr="00470BEC">
        <w:rPr>
          <w:rStyle w:val="FootnoteReference"/>
          <w:lang w:val="es-ES_tradnl"/>
        </w:rPr>
        <w:t>*</w:t>
      </w:r>
      <w:r w:rsidRPr="00470BEC">
        <w:rPr>
          <w:lang w:val="es-ES_tradnl"/>
        </w:rPr>
        <w:tab/>
      </w:r>
      <w:r w:rsidRPr="00CA4704">
        <w:rPr>
          <w:sz w:val="22"/>
          <w:u w:val="single"/>
          <w:lang w:val="es-ES_tradnl"/>
        </w:rPr>
        <w:t>Nota</w:t>
      </w:r>
      <w:r w:rsidRPr="00CA4704">
        <w:rPr>
          <w:sz w:val="22"/>
          <w:lang w:val="es-ES_tradnl"/>
        </w:rPr>
        <w:t>: La RPC23-1 acordó utilizar el término «grupos contribuyentes» en lugar de «grupos implicados», utilizado en la Resolución UIT-R 2-8, para resaltar que se prevé que esos grupos contribuyan a los trabajos.</w:t>
      </w:r>
    </w:p>
  </w:footnote>
  <w:footnote w:id="2">
    <w:p w14:paraId="2D3EC435" w14:textId="1293AF92" w:rsidR="00A94805" w:rsidRPr="00CA4704" w:rsidRDefault="00A94805" w:rsidP="00B17F9F">
      <w:pPr>
        <w:pStyle w:val="FootnoteText"/>
        <w:ind w:left="0" w:firstLine="0"/>
        <w:rPr>
          <w:sz w:val="22"/>
          <w:lang w:val="es-ES"/>
        </w:rPr>
      </w:pPr>
      <w:r w:rsidRPr="00470BEC">
        <w:rPr>
          <w:rStyle w:val="FootnoteReference"/>
          <w:lang w:val="es-ES"/>
        </w:rPr>
        <w:t>1</w:t>
      </w:r>
      <w:r w:rsidRPr="00470BEC">
        <w:rPr>
          <w:lang w:val="es-ES"/>
        </w:rPr>
        <w:tab/>
      </w:r>
      <w:r w:rsidRPr="00CA4704">
        <w:rPr>
          <w:sz w:val="22"/>
          <w:lang w:val="es-ES"/>
        </w:rPr>
        <w:t>El GT 5B facilitará las características y criterios de protección de los servicios móvil marítimo y móvil aeronáutico. El GT 5D comenzará los estudios con las características de las IMT. En los estudios de deberán tomar en consideración las observaciones de ambos Grupos de Trabajo (</w:t>
      </w:r>
      <w:r w:rsidRPr="00CA4704">
        <w:rPr>
          <w:i/>
          <w:iCs/>
          <w:sz w:val="22"/>
          <w:lang w:val="es-ES"/>
        </w:rPr>
        <w:t>invita al UIT-R</w:t>
      </w:r>
      <w:r w:rsidRPr="00CA4704">
        <w:rPr>
          <w:sz w:val="22"/>
          <w:lang w:val="es-ES"/>
        </w:rPr>
        <w:t xml:space="preserve"> 2). El GT 5D, en consulta con el GT 5B, preparará Informes/Recomendaciones, según proceda, para su aprobación por la CE 5 de conformidad con la Resolución UIT</w:t>
      </w:r>
      <w:r w:rsidRPr="00CA4704">
        <w:rPr>
          <w:sz w:val="22"/>
          <w:lang w:val="es-ES"/>
        </w:rPr>
        <w:noBreakHyphen/>
        <w:t>R 1</w:t>
      </w:r>
      <w:r w:rsidR="00B17F9F" w:rsidRPr="00CA4704">
        <w:rPr>
          <w:sz w:val="22"/>
          <w:lang w:val="es-ES"/>
        </w:rPr>
        <w:noBreakHyphen/>
      </w:r>
      <w:r w:rsidRPr="00CA4704">
        <w:rPr>
          <w:sz w:val="22"/>
          <w:lang w:val="es-ES"/>
        </w:rPr>
        <w:t>8 (</w:t>
      </w:r>
      <w:r w:rsidRPr="00CA4704">
        <w:rPr>
          <w:i/>
          <w:iCs/>
          <w:sz w:val="22"/>
          <w:lang w:val="es-ES"/>
        </w:rPr>
        <w:t>invita al UIT-R</w:t>
      </w:r>
      <w:r w:rsidRPr="00CA4704">
        <w:rPr>
          <w:sz w:val="22"/>
          <w:lang w:val="es-ES"/>
        </w:rPr>
        <w:t xml:space="preserve"> 4). El GT 5B y el GT 5D prepararán las partes pertinentes, según proceda, del proyecto de texto de la RPC. El GT 5D finalizará el proyecto de texto de la RPC, habida cuenta de las observaciones formuladas por el GT 5B (para el </w:t>
      </w:r>
      <w:r w:rsidRPr="00CA4704">
        <w:rPr>
          <w:i/>
          <w:iCs/>
          <w:sz w:val="22"/>
          <w:lang w:val="es-ES"/>
        </w:rPr>
        <w:t>invita a la CMR-23</w:t>
      </w:r>
      <w:r w:rsidRPr="00CA4704">
        <w:rPr>
          <w:sz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F31D" w14:textId="5A94C92B" w:rsidR="00A94805" w:rsidRPr="00D239B4" w:rsidRDefault="00A94805" w:rsidP="0076587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F5F5" w14:textId="5CA22A61" w:rsidR="00A94805" w:rsidRPr="00B35D74" w:rsidRDefault="00A94805" w:rsidP="00B35D7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A1BA" w14:textId="2DD756C1" w:rsidR="00A94805" w:rsidRPr="002215E3" w:rsidRDefault="002215E3" w:rsidP="002215E3">
    <w:pPr>
      <w:pStyle w:val="Header"/>
      <w:spacing w:before="120" w:line="360" w:lineRule="auto"/>
      <w:jc w:val="center"/>
    </w:pPr>
    <w:r>
      <w:rPr>
        <w:noProof/>
        <w:lang w:val="en-GB" w:eastAsia="en-GB"/>
      </w:rPr>
      <w:drawing>
        <wp:inline distT="0" distB="0" distL="0" distR="0" wp14:anchorId="13BC6DA6" wp14:editId="3EC736D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C4E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CCC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7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B04A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A6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E81B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A46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081F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3837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002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1E3A"/>
    <w:rsid w:val="00015C76"/>
    <w:rsid w:val="00026CF8"/>
    <w:rsid w:val="00030BD7"/>
    <w:rsid w:val="00031E64"/>
    <w:rsid w:val="00034340"/>
    <w:rsid w:val="00035CB3"/>
    <w:rsid w:val="00045A8D"/>
    <w:rsid w:val="0005167A"/>
    <w:rsid w:val="00052ADF"/>
    <w:rsid w:val="00054E5D"/>
    <w:rsid w:val="00070258"/>
    <w:rsid w:val="0007323C"/>
    <w:rsid w:val="00086D03"/>
    <w:rsid w:val="000A096A"/>
    <w:rsid w:val="000A375E"/>
    <w:rsid w:val="000A7051"/>
    <w:rsid w:val="000B0AF6"/>
    <w:rsid w:val="000B0E9B"/>
    <w:rsid w:val="000B2CAE"/>
    <w:rsid w:val="000C03C7"/>
    <w:rsid w:val="000C2AD0"/>
    <w:rsid w:val="000C7A15"/>
    <w:rsid w:val="000D3F3B"/>
    <w:rsid w:val="000E3DEE"/>
    <w:rsid w:val="000E4BCD"/>
    <w:rsid w:val="000F0FF4"/>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0A10"/>
    <w:rsid w:val="001B351B"/>
    <w:rsid w:val="001B3D4D"/>
    <w:rsid w:val="001B42C9"/>
    <w:rsid w:val="001C06DB"/>
    <w:rsid w:val="001C6971"/>
    <w:rsid w:val="001D0417"/>
    <w:rsid w:val="001D2785"/>
    <w:rsid w:val="001D7070"/>
    <w:rsid w:val="001E5A5F"/>
    <w:rsid w:val="001F2170"/>
    <w:rsid w:val="001F3948"/>
    <w:rsid w:val="001F5A49"/>
    <w:rsid w:val="00201097"/>
    <w:rsid w:val="00201B6E"/>
    <w:rsid w:val="002215E3"/>
    <w:rsid w:val="00224EAB"/>
    <w:rsid w:val="002302B3"/>
    <w:rsid w:val="00230C66"/>
    <w:rsid w:val="00235A29"/>
    <w:rsid w:val="00241526"/>
    <w:rsid w:val="002417A2"/>
    <w:rsid w:val="002443A2"/>
    <w:rsid w:val="00257BE7"/>
    <w:rsid w:val="00266E74"/>
    <w:rsid w:val="00283C3B"/>
    <w:rsid w:val="002861E6"/>
    <w:rsid w:val="00287D18"/>
    <w:rsid w:val="002905FA"/>
    <w:rsid w:val="00294691"/>
    <w:rsid w:val="002A2618"/>
    <w:rsid w:val="002A5DD7"/>
    <w:rsid w:val="002B0CAC"/>
    <w:rsid w:val="002B7EE0"/>
    <w:rsid w:val="002D5A15"/>
    <w:rsid w:val="002D5BDD"/>
    <w:rsid w:val="002E3D27"/>
    <w:rsid w:val="002F0890"/>
    <w:rsid w:val="002F2531"/>
    <w:rsid w:val="002F4967"/>
    <w:rsid w:val="00306452"/>
    <w:rsid w:val="00311970"/>
    <w:rsid w:val="00316935"/>
    <w:rsid w:val="00320AB9"/>
    <w:rsid w:val="003266ED"/>
    <w:rsid w:val="00326C68"/>
    <w:rsid w:val="0033029C"/>
    <w:rsid w:val="003370B8"/>
    <w:rsid w:val="00341073"/>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1BF5"/>
    <w:rsid w:val="003D4A69"/>
    <w:rsid w:val="003E504F"/>
    <w:rsid w:val="003E78D6"/>
    <w:rsid w:val="003F0E9F"/>
    <w:rsid w:val="003F5FB1"/>
    <w:rsid w:val="00400573"/>
    <w:rsid w:val="004007A3"/>
    <w:rsid w:val="00406D71"/>
    <w:rsid w:val="00415D81"/>
    <w:rsid w:val="004219B4"/>
    <w:rsid w:val="004326DB"/>
    <w:rsid w:val="004353D8"/>
    <w:rsid w:val="0043682E"/>
    <w:rsid w:val="00437AEC"/>
    <w:rsid w:val="00447ECB"/>
    <w:rsid w:val="00455026"/>
    <w:rsid w:val="004623F7"/>
    <w:rsid w:val="00470BEC"/>
    <w:rsid w:val="00480F51"/>
    <w:rsid w:val="00481124"/>
    <w:rsid w:val="004815EB"/>
    <w:rsid w:val="00487569"/>
    <w:rsid w:val="00492279"/>
    <w:rsid w:val="00496864"/>
    <w:rsid w:val="00496920"/>
    <w:rsid w:val="004A4496"/>
    <w:rsid w:val="004A5F47"/>
    <w:rsid w:val="004A7C9E"/>
    <w:rsid w:val="004B11AB"/>
    <w:rsid w:val="004B7C9A"/>
    <w:rsid w:val="004C6779"/>
    <w:rsid w:val="004D733B"/>
    <w:rsid w:val="004E0DC4"/>
    <w:rsid w:val="004E0FB5"/>
    <w:rsid w:val="004E43BB"/>
    <w:rsid w:val="004E460D"/>
    <w:rsid w:val="004F178E"/>
    <w:rsid w:val="004F4543"/>
    <w:rsid w:val="004F57BB"/>
    <w:rsid w:val="00501CE5"/>
    <w:rsid w:val="00505309"/>
    <w:rsid w:val="0050789B"/>
    <w:rsid w:val="005224A1"/>
    <w:rsid w:val="00531F24"/>
    <w:rsid w:val="00534372"/>
    <w:rsid w:val="00535FEF"/>
    <w:rsid w:val="005370F0"/>
    <w:rsid w:val="00543DF8"/>
    <w:rsid w:val="00546101"/>
    <w:rsid w:val="00553DD7"/>
    <w:rsid w:val="005627B4"/>
    <w:rsid w:val="005638CF"/>
    <w:rsid w:val="0056741E"/>
    <w:rsid w:val="0057166A"/>
    <w:rsid w:val="0057325A"/>
    <w:rsid w:val="0057469A"/>
    <w:rsid w:val="00580814"/>
    <w:rsid w:val="00583A0B"/>
    <w:rsid w:val="005A03A3"/>
    <w:rsid w:val="005A2B92"/>
    <w:rsid w:val="005A3F66"/>
    <w:rsid w:val="005A79E9"/>
    <w:rsid w:val="005B214C"/>
    <w:rsid w:val="005B4CDA"/>
    <w:rsid w:val="005D3669"/>
    <w:rsid w:val="005E0BBA"/>
    <w:rsid w:val="005E5EB3"/>
    <w:rsid w:val="005F3CB6"/>
    <w:rsid w:val="005F657C"/>
    <w:rsid w:val="00602D53"/>
    <w:rsid w:val="006047E5"/>
    <w:rsid w:val="00642BE0"/>
    <w:rsid w:val="0064371D"/>
    <w:rsid w:val="006461F8"/>
    <w:rsid w:val="00650543"/>
    <w:rsid w:val="00650B2A"/>
    <w:rsid w:val="00651777"/>
    <w:rsid w:val="006550F8"/>
    <w:rsid w:val="00663CF2"/>
    <w:rsid w:val="00666E8E"/>
    <w:rsid w:val="00677E27"/>
    <w:rsid w:val="006829F3"/>
    <w:rsid w:val="00690920"/>
    <w:rsid w:val="00691671"/>
    <w:rsid w:val="006A518B"/>
    <w:rsid w:val="006B0590"/>
    <w:rsid w:val="006B1435"/>
    <w:rsid w:val="006B49DA"/>
    <w:rsid w:val="006C4467"/>
    <w:rsid w:val="006C53F8"/>
    <w:rsid w:val="006C5B91"/>
    <w:rsid w:val="006C7CDE"/>
    <w:rsid w:val="006D0BBB"/>
    <w:rsid w:val="007234B1"/>
    <w:rsid w:val="00723D08"/>
    <w:rsid w:val="00725FDA"/>
    <w:rsid w:val="00727816"/>
    <w:rsid w:val="00730803"/>
    <w:rsid w:val="00730B9A"/>
    <w:rsid w:val="007425A3"/>
    <w:rsid w:val="00746F21"/>
    <w:rsid w:val="00750CFA"/>
    <w:rsid w:val="00753B24"/>
    <w:rsid w:val="007553DA"/>
    <w:rsid w:val="00765874"/>
    <w:rsid w:val="00775DB8"/>
    <w:rsid w:val="00782354"/>
    <w:rsid w:val="007921A7"/>
    <w:rsid w:val="007B3DB1"/>
    <w:rsid w:val="007D183E"/>
    <w:rsid w:val="007D43D0"/>
    <w:rsid w:val="007D77F4"/>
    <w:rsid w:val="007E1833"/>
    <w:rsid w:val="007E3F13"/>
    <w:rsid w:val="007F4276"/>
    <w:rsid w:val="007F751A"/>
    <w:rsid w:val="00800012"/>
    <w:rsid w:val="0080261F"/>
    <w:rsid w:val="00805A02"/>
    <w:rsid w:val="00806160"/>
    <w:rsid w:val="008143A4"/>
    <w:rsid w:val="0081513E"/>
    <w:rsid w:val="00815574"/>
    <w:rsid w:val="00824E1D"/>
    <w:rsid w:val="00833259"/>
    <w:rsid w:val="00854131"/>
    <w:rsid w:val="0085652D"/>
    <w:rsid w:val="0087694B"/>
    <w:rsid w:val="00880F4D"/>
    <w:rsid w:val="00895F0E"/>
    <w:rsid w:val="008B35A3"/>
    <w:rsid w:val="008B37E1"/>
    <w:rsid w:val="008B45F8"/>
    <w:rsid w:val="008C0FD5"/>
    <w:rsid w:val="008C2E74"/>
    <w:rsid w:val="008D117D"/>
    <w:rsid w:val="008D5409"/>
    <w:rsid w:val="008D6955"/>
    <w:rsid w:val="008E006D"/>
    <w:rsid w:val="008E2B62"/>
    <w:rsid w:val="008E38B4"/>
    <w:rsid w:val="008F4F21"/>
    <w:rsid w:val="008F5379"/>
    <w:rsid w:val="00904D4A"/>
    <w:rsid w:val="009076D7"/>
    <w:rsid w:val="00912DAB"/>
    <w:rsid w:val="009151BA"/>
    <w:rsid w:val="00925023"/>
    <w:rsid w:val="009277BC"/>
    <w:rsid w:val="00927D57"/>
    <w:rsid w:val="00931A51"/>
    <w:rsid w:val="00947185"/>
    <w:rsid w:val="009518B3"/>
    <w:rsid w:val="00954C5B"/>
    <w:rsid w:val="00963D9D"/>
    <w:rsid w:val="00975233"/>
    <w:rsid w:val="0098013E"/>
    <w:rsid w:val="00981B54"/>
    <w:rsid w:val="009842C3"/>
    <w:rsid w:val="00990A89"/>
    <w:rsid w:val="009A009A"/>
    <w:rsid w:val="009A6BB6"/>
    <w:rsid w:val="009B3F43"/>
    <w:rsid w:val="009B5CFA"/>
    <w:rsid w:val="009C161F"/>
    <w:rsid w:val="009C56B4"/>
    <w:rsid w:val="009D02E1"/>
    <w:rsid w:val="009D51A2"/>
    <w:rsid w:val="009E04A8"/>
    <w:rsid w:val="009E0DA4"/>
    <w:rsid w:val="009E4595"/>
    <w:rsid w:val="009E4AEC"/>
    <w:rsid w:val="009E4E9D"/>
    <w:rsid w:val="009E5BD8"/>
    <w:rsid w:val="009E681E"/>
    <w:rsid w:val="009F59F1"/>
    <w:rsid w:val="00A119E6"/>
    <w:rsid w:val="00A20FBC"/>
    <w:rsid w:val="00A25444"/>
    <w:rsid w:val="00A31370"/>
    <w:rsid w:val="00A32483"/>
    <w:rsid w:val="00A34D6F"/>
    <w:rsid w:val="00A41F91"/>
    <w:rsid w:val="00A63355"/>
    <w:rsid w:val="00A7596D"/>
    <w:rsid w:val="00A77739"/>
    <w:rsid w:val="00A80EFE"/>
    <w:rsid w:val="00A94805"/>
    <w:rsid w:val="00A963DF"/>
    <w:rsid w:val="00A96D3A"/>
    <w:rsid w:val="00AA01F6"/>
    <w:rsid w:val="00AA7ECB"/>
    <w:rsid w:val="00AC0C22"/>
    <w:rsid w:val="00AC3896"/>
    <w:rsid w:val="00AD1DD3"/>
    <w:rsid w:val="00AD2CF2"/>
    <w:rsid w:val="00AE2D88"/>
    <w:rsid w:val="00AE6F6F"/>
    <w:rsid w:val="00AF3325"/>
    <w:rsid w:val="00AF34D9"/>
    <w:rsid w:val="00AF5B37"/>
    <w:rsid w:val="00AF70DA"/>
    <w:rsid w:val="00B0171B"/>
    <w:rsid w:val="00B019D3"/>
    <w:rsid w:val="00B0567F"/>
    <w:rsid w:val="00B061B4"/>
    <w:rsid w:val="00B17F9F"/>
    <w:rsid w:val="00B22A17"/>
    <w:rsid w:val="00B34CF9"/>
    <w:rsid w:val="00B35D74"/>
    <w:rsid w:val="00B37559"/>
    <w:rsid w:val="00B4054B"/>
    <w:rsid w:val="00B579B0"/>
    <w:rsid w:val="00B57D11"/>
    <w:rsid w:val="00B649D7"/>
    <w:rsid w:val="00B81C2F"/>
    <w:rsid w:val="00B90743"/>
    <w:rsid w:val="00B90C45"/>
    <w:rsid w:val="00B933BE"/>
    <w:rsid w:val="00BD6738"/>
    <w:rsid w:val="00BD7E5E"/>
    <w:rsid w:val="00BE63DB"/>
    <w:rsid w:val="00BE6574"/>
    <w:rsid w:val="00C00CDD"/>
    <w:rsid w:val="00C07319"/>
    <w:rsid w:val="00C0741C"/>
    <w:rsid w:val="00C1029A"/>
    <w:rsid w:val="00C16FD2"/>
    <w:rsid w:val="00C32DD0"/>
    <w:rsid w:val="00C4395E"/>
    <w:rsid w:val="00C47FFD"/>
    <w:rsid w:val="00C503F2"/>
    <w:rsid w:val="00C51E92"/>
    <w:rsid w:val="00C57E2C"/>
    <w:rsid w:val="00C608B7"/>
    <w:rsid w:val="00C65514"/>
    <w:rsid w:val="00C66F24"/>
    <w:rsid w:val="00C76D7F"/>
    <w:rsid w:val="00C813AA"/>
    <w:rsid w:val="00C9291E"/>
    <w:rsid w:val="00CA3F44"/>
    <w:rsid w:val="00CA4704"/>
    <w:rsid w:val="00CA4E58"/>
    <w:rsid w:val="00CB3771"/>
    <w:rsid w:val="00CB44BF"/>
    <w:rsid w:val="00CB5153"/>
    <w:rsid w:val="00CD78C5"/>
    <w:rsid w:val="00CE076A"/>
    <w:rsid w:val="00CE463D"/>
    <w:rsid w:val="00CF25E7"/>
    <w:rsid w:val="00D10BA0"/>
    <w:rsid w:val="00D21694"/>
    <w:rsid w:val="00D239B4"/>
    <w:rsid w:val="00D24EB5"/>
    <w:rsid w:val="00D35AB9"/>
    <w:rsid w:val="00D41571"/>
    <w:rsid w:val="00D416A0"/>
    <w:rsid w:val="00D47672"/>
    <w:rsid w:val="00D5123C"/>
    <w:rsid w:val="00D55560"/>
    <w:rsid w:val="00D55FED"/>
    <w:rsid w:val="00D565B1"/>
    <w:rsid w:val="00D61C5A"/>
    <w:rsid w:val="00D63BFF"/>
    <w:rsid w:val="00D6790C"/>
    <w:rsid w:val="00D73277"/>
    <w:rsid w:val="00D75F5C"/>
    <w:rsid w:val="00D76586"/>
    <w:rsid w:val="00D82657"/>
    <w:rsid w:val="00D87025"/>
    <w:rsid w:val="00D876EB"/>
    <w:rsid w:val="00D87E20"/>
    <w:rsid w:val="00D97EF5"/>
    <w:rsid w:val="00DA4037"/>
    <w:rsid w:val="00DB7B24"/>
    <w:rsid w:val="00DC1F9B"/>
    <w:rsid w:val="00DD609D"/>
    <w:rsid w:val="00DE66A5"/>
    <w:rsid w:val="00DF2B50"/>
    <w:rsid w:val="00DF34ED"/>
    <w:rsid w:val="00E01059"/>
    <w:rsid w:val="00E04C86"/>
    <w:rsid w:val="00E17344"/>
    <w:rsid w:val="00E20F30"/>
    <w:rsid w:val="00E2189C"/>
    <w:rsid w:val="00E25BB1"/>
    <w:rsid w:val="00E27BBA"/>
    <w:rsid w:val="00E30E3F"/>
    <w:rsid w:val="00E3526D"/>
    <w:rsid w:val="00E35E8F"/>
    <w:rsid w:val="00E36C7D"/>
    <w:rsid w:val="00E428AB"/>
    <w:rsid w:val="00E434E0"/>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6E95"/>
    <w:rsid w:val="00F424BF"/>
    <w:rsid w:val="00F44FC3"/>
    <w:rsid w:val="00F46107"/>
    <w:rsid w:val="00F468C5"/>
    <w:rsid w:val="00F52F39"/>
    <w:rsid w:val="00F6184F"/>
    <w:rsid w:val="00F72770"/>
    <w:rsid w:val="00F8310E"/>
    <w:rsid w:val="00F84F65"/>
    <w:rsid w:val="00F86A89"/>
    <w:rsid w:val="00F914DD"/>
    <w:rsid w:val="00FA2358"/>
    <w:rsid w:val="00FB2592"/>
    <w:rsid w:val="00FB2810"/>
    <w:rsid w:val="00FB5C3F"/>
    <w:rsid w:val="00FB7A2C"/>
    <w:rsid w:val="00FC2947"/>
    <w:rsid w:val="00FD5C84"/>
    <w:rsid w:val="00FD63E1"/>
    <w:rsid w:val="00FE0818"/>
    <w:rsid w:val="00FE37E7"/>
    <w:rsid w:val="00FE4822"/>
    <w:rsid w:val="00FE6FB1"/>
    <w:rsid w:val="00FF33EF"/>
    <w:rsid w:val="00FF5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E661CD"/>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F25E7"/>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F72770"/>
    <w:rPr>
      <w:color w:val="605E5C"/>
      <w:shd w:val="clear" w:color="auto" w:fill="E1DFDD"/>
    </w:rPr>
  </w:style>
  <w:style w:type="character" w:customStyle="1" w:styleId="FootnoteTextChar">
    <w:name w:val="Footnote Text Char"/>
    <w:link w:val="FootnoteText"/>
    <w:uiPriority w:val="99"/>
    <w:locked/>
    <w:rsid w:val="00F72770"/>
    <w:rPr>
      <w:szCs w:val="22"/>
      <w:lang w:val="en-US" w:eastAsia="en-US"/>
    </w:rPr>
  </w:style>
  <w:style w:type="table" w:customStyle="1" w:styleId="TableGrid8">
    <w:name w:val="Table Grid8"/>
    <w:basedOn w:val="TableNormal"/>
    <w:next w:val="TableGrid"/>
    <w:rsid w:val="00F7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7277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72770"/>
    <w:rPr>
      <w:color w:val="800080" w:themeColor="followedHyperlink"/>
      <w:u w:val="single"/>
    </w:rPr>
  </w:style>
  <w:style w:type="character" w:customStyle="1" w:styleId="CommentTextChar">
    <w:name w:val="Comment Text Char"/>
    <w:basedOn w:val="DefaultParagraphFont"/>
    <w:link w:val="CommentText"/>
    <w:semiHidden/>
    <w:rsid w:val="008F5379"/>
    <w:rPr>
      <w:szCs w:val="22"/>
      <w:lang w:val="en-US" w:eastAsia="en-US"/>
    </w:rPr>
  </w:style>
  <w:style w:type="character" w:customStyle="1" w:styleId="TabletextChar">
    <w:name w:val="Table_text Char"/>
    <w:basedOn w:val="DefaultParagraphFont"/>
    <w:link w:val="Tabletext"/>
    <w:locked/>
    <w:rsid w:val="004219B4"/>
    <w:rPr>
      <w:szCs w:val="22"/>
      <w:lang w:val="en-US" w:eastAsia="en-US"/>
    </w:rPr>
  </w:style>
  <w:style w:type="paragraph" w:styleId="Revision">
    <w:name w:val="Revision"/>
    <w:hidden/>
    <w:uiPriority w:val="99"/>
    <w:semiHidden/>
    <w:rsid w:val="006C5B91"/>
    <w:rPr>
      <w:sz w:val="24"/>
      <w:szCs w:val="22"/>
      <w:lang w:val="en-US" w:eastAsia="en-US"/>
    </w:rPr>
  </w:style>
  <w:style w:type="paragraph" w:customStyle="1" w:styleId="Tablefin">
    <w:name w:val="Table_fin"/>
    <w:basedOn w:val="Tabletext"/>
    <w:rsid w:val="00663CF2"/>
    <w:pPr>
      <w:spacing w:before="0" w:after="0"/>
    </w:pPr>
    <w:rPr>
      <w:rFonts w:cs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14" TargetMode="External"/><Relationship Id="rId13" Type="http://schemas.openxmlformats.org/officeDocument/2006/relationships/hyperlink" Target="http://www.itu.int/md/R00-CA-CIR-0251/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00-CA-CIR-0251/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CPM23.1-C-0001/es" TargetMode="External"/><Relationship Id="rId5" Type="http://schemas.openxmlformats.org/officeDocument/2006/relationships/webSettings" Target="webSettings.xml"/><Relationship Id="rId15" Type="http://schemas.openxmlformats.org/officeDocument/2006/relationships/hyperlink" Target="http://www.itu.int/md/R00-CA-CIR-0251/es" TargetMode="External"/><Relationship Id="rId10" Type="http://schemas.openxmlformats.org/officeDocument/2006/relationships/hyperlink" Target="https://www.itu.int/en/events/Pages/Calendar-Events.aspx?sector=ITU-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CA-CIR-0251/en" TargetMode="External"/><Relationship Id="rId14" Type="http://schemas.openxmlformats.org/officeDocument/2006/relationships/hyperlink" Target="https://www.itu.int/md/R16-WRC19-C-0535/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9E3A-FFF8-4F17-91EE-895C5CF7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8250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Panoussopoulos, Sonia</cp:lastModifiedBy>
  <cp:revision>3</cp:revision>
  <cp:lastPrinted>2013-03-08T10:15:00Z</cp:lastPrinted>
  <dcterms:created xsi:type="dcterms:W3CDTF">2021-02-11T10:32:00Z</dcterms:created>
  <dcterms:modified xsi:type="dcterms:W3CDTF">2021-02-11T14:30:00Z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