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A52F57" w:rsidRPr="00773F7E" w:rsidRDefault="00A52F57" w:rsidP="009E50C2">
            <w:pPr>
              <w:spacing w:before="0"/>
              <w:jc w:val="left"/>
              <w:rPr>
                <w:sz w:val="28"/>
                <w:szCs w:val="28"/>
                <w:lang w:val="fr-CH"/>
              </w:rPr>
            </w:pPr>
            <w:r>
              <w:rPr>
                <w:szCs w:val="24"/>
                <w:lang w:val="fr-CH"/>
              </w:rPr>
              <w:t>Administrative C</w:t>
            </w:r>
            <w:r w:rsidRPr="00FE6FB1">
              <w:rPr>
                <w:szCs w:val="24"/>
                <w:lang w:val="fr-CH"/>
              </w:rPr>
              <w:t>ircular</w:t>
            </w:r>
          </w:p>
          <w:p w:rsidR="00651777" w:rsidRPr="00CD4E44" w:rsidRDefault="00A52F57" w:rsidP="004C6052">
            <w:pPr>
              <w:spacing w:before="0"/>
              <w:jc w:val="left"/>
              <w:rPr>
                <w:b/>
                <w:bCs/>
                <w:szCs w:val="24"/>
                <w:lang w:val="fr-CH"/>
              </w:rPr>
            </w:pPr>
            <w:r w:rsidRPr="00773F7E">
              <w:rPr>
                <w:b/>
                <w:bCs/>
                <w:szCs w:val="24"/>
                <w:lang w:val="fr-CH"/>
              </w:rPr>
              <w:t>CA/</w:t>
            </w:r>
            <w:r w:rsidR="004C6052">
              <w:rPr>
                <w:b/>
                <w:bCs/>
                <w:szCs w:val="24"/>
                <w:lang w:val="fr-CH"/>
              </w:rPr>
              <w:t>251</w:t>
            </w:r>
          </w:p>
        </w:tc>
        <w:tc>
          <w:tcPr>
            <w:tcW w:w="2835" w:type="dxa"/>
            <w:shd w:val="clear" w:color="auto" w:fill="auto"/>
          </w:tcPr>
          <w:p w:rsidR="00651777" w:rsidRPr="00CD4E44" w:rsidRDefault="004C6052" w:rsidP="000A39FF">
            <w:pPr>
              <w:spacing w:before="0"/>
              <w:jc w:val="right"/>
              <w:rPr>
                <w:szCs w:val="24"/>
                <w:lang w:val="en-GB"/>
              </w:rPr>
            </w:pPr>
            <w:r w:rsidRPr="009C748C">
              <w:rPr>
                <w:szCs w:val="24"/>
                <w:lang w:val="en-GB"/>
              </w:rPr>
              <w:t>1</w:t>
            </w:r>
            <w:r w:rsidR="000A39FF">
              <w:rPr>
                <w:szCs w:val="24"/>
                <w:lang w:val="en-GB"/>
              </w:rPr>
              <w:t>9</w:t>
            </w:r>
            <w:r w:rsidR="00EB4BFF" w:rsidRPr="004C6052">
              <w:rPr>
                <w:szCs w:val="24"/>
                <w:lang w:val="en-GB"/>
              </w:rPr>
              <w:t xml:space="preserve"> Decemb</w:t>
            </w:r>
            <w:r w:rsidR="008C0293" w:rsidRPr="004C6052">
              <w:rPr>
                <w:szCs w:val="24"/>
                <w:lang w:val="en-GB"/>
              </w:rPr>
              <w:t>er</w:t>
            </w:r>
            <w:r w:rsidR="008C0293">
              <w:rPr>
                <w:szCs w:val="24"/>
                <w:lang w:val="en-GB"/>
              </w:rPr>
              <w:t xml:space="preserve"> 2019</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B439A9">
            <w:pPr>
              <w:spacing w:before="0"/>
              <w:jc w:val="left"/>
              <w:rPr>
                <w:szCs w:val="24"/>
              </w:rPr>
            </w:pPr>
          </w:p>
        </w:tc>
      </w:tr>
      <w:tr w:rsidR="0037309C" w:rsidRPr="00CD4E44" w:rsidTr="006A1921">
        <w:trPr>
          <w:jc w:val="center"/>
        </w:trPr>
        <w:tc>
          <w:tcPr>
            <w:tcW w:w="9889" w:type="dxa"/>
            <w:gridSpan w:val="3"/>
            <w:shd w:val="clear" w:color="auto" w:fill="auto"/>
          </w:tcPr>
          <w:p w:rsidR="00D21694" w:rsidRPr="00CD4E44" w:rsidRDefault="008C0293" w:rsidP="006047E5">
            <w:pPr>
              <w:spacing w:before="0"/>
              <w:jc w:val="left"/>
              <w:rPr>
                <w:b/>
                <w:bCs/>
                <w:szCs w:val="24"/>
              </w:rPr>
            </w:pPr>
            <w:r w:rsidRPr="00EF7F0F">
              <w:rPr>
                <w:b/>
                <w:bCs/>
                <w:szCs w:val="24"/>
              </w:rPr>
              <w:t>To Administrations of Member States of the ITU, and Radiocommunication Sector Members</w:t>
            </w:r>
          </w:p>
          <w:p w:rsidR="00D21694" w:rsidRPr="00CD4E44" w:rsidRDefault="00D21694" w:rsidP="006047E5">
            <w:pPr>
              <w:spacing w:before="0"/>
              <w:jc w:val="left"/>
              <w:rPr>
                <w:b/>
                <w:bCs/>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6A1921">
        <w:trPr>
          <w:jc w:val="center"/>
        </w:trPr>
        <w:tc>
          <w:tcPr>
            <w:tcW w:w="1526" w:type="dxa"/>
            <w:shd w:val="clear" w:color="auto" w:fill="auto"/>
          </w:tcPr>
          <w:p w:rsidR="00B4054B" w:rsidRPr="00CD4E44" w:rsidRDefault="00B4054B" w:rsidP="00B439A9">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8C0293" w:rsidP="00706B7D">
            <w:pPr>
              <w:spacing w:before="0"/>
              <w:rPr>
                <w:b/>
                <w:bCs/>
                <w:szCs w:val="24"/>
                <w:lang w:val="en-GB"/>
              </w:rPr>
            </w:pPr>
            <w:r w:rsidRPr="00605DF8">
              <w:rPr>
                <w:b/>
                <w:bCs/>
                <w:szCs w:val="24"/>
              </w:rPr>
              <w:t>Results of the first session of the Conference Preparatory Meeting for WRC</w:t>
            </w:r>
            <w:r w:rsidRPr="00605DF8">
              <w:rPr>
                <w:b/>
                <w:bCs/>
                <w:szCs w:val="24"/>
              </w:rPr>
              <w:noBreakHyphen/>
            </w:r>
            <w:r w:rsidR="00706B7D">
              <w:rPr>
                <w:b/>
                <w:bCs/>
                <w:szCs w:val="24"/>
              </w:rPr>
              <w:t>23</w:t>
            </w:r>
            <w:r w:rsidRPr="00605DF8">
              <w:rPr>
                <w:b/>
                <w:bCs/>
                <w:szCs w:val="24"/>
              </w:rPr>
              <w:br/>
              <w:t>(CPM</w:t>
            </w:r>
            <w:r w:rsidR="00706B7D">
              <w:rPr>
                <w:b/>
                <w:bCs/>
                <w:szCs w:val="24"/>
              </w:rPr>
              <w:t>23</w:t>
            </w:r>
            <w:r w:rsidRPr="00605DF8">
              <w:rPr>
                <w:b/>
                <w:bCs/>
                <w:szCs w:val="24"/>
              </w:rPr>
              <w:noBreakHyphen/>
              <w:t>1)</w:t>
            </w:r>
          </w:p>
        </w:tc>
      </w:tr>
      <w:tr w:rsidR="00B4054B" w:rsidRPr="00CD4E44" w:rsidTr="006A1921">
        <w:trPr>
          <w:jc w:val="center"/>
        </w:trPr>
        <w:tc>
          <w:tcPr>
            <w:tcW w:w="1526" w:type="dxa"/>
            <w:shd w:val="clear" w:color="auto" w:fill="auto"/>
          </w:tcPr>
          <w:p w:rsidR="00B4054B" w:rsidRPr="00CD4E44" w:rsidRDefault="00B4054B" w:rsidP="00B439A9">
            <w:pPr>
              <w:spacing w:before="0"/>
              <w:jc w:val="left"/>
              <w:rPr>
                <w:b/>
                <w:bCs/>
                <w:szCs w:val="24"/>
                <w:lang w:val="en-GB"/>
              </w:rPr>
            </w:pPr>
          </w:p>
        </w:tc>
        <w:tc>
          <w:tcPr>
            <w:tcW w:w="8363" w:type="dxa"/>
            <w:gridSpan w:val="2"/>
            <w:vMerge/>
            <w:shd w:val="clear" w:color="auto" w:fill="auto"/>
          </w:tcPr>
          <w:p w:rsidR="00B4054B" w:rsidRPr="00CD4E44" w:rsidRDefault="00B4054B" w:rsidP="00B439A9">
            <w:pPr>
              <w:spacing w:before="0"/>
              <w:rPr>
                <w:b/>
                <w:bCs/>
                <w:szCs w:val="24"/>
                <w:lang w:val="en-GB"/>
              </w:rPr>
            </w:pPr>
          </w:p>
        </w:tc>
      </w:tr>
      <w:tr w:rsidR="00B4054B" w:rsidRPr="00CD4E44" w:rsidTr="006A1921">
        <w:trPr>
          <w:jc w:val="center"/>
        </w:trPr>
        <w:tc>
          <w:tcPr>
            <w:tcW w:w="1526" w:type="dxa"/>
            <w:shd w:val="clear" w:color="auto" w:fill="auto"/>
          </w:tcPr>
          <w:p w:rsidR="00B4054B" w:rsidRPr="00CD4E44" w:rsidRDefault="00B4054B" w:rsidP="00B439A9">
            <w:pPr>
              <w:spacing w:before="0"/>
              <w:jc w:val="left"/>
              <w:rPr>
                <w:b/>
                <w:bCs/>
                <w:szCs w:val="24"/>
                <w:lang w:val="en-GB"/>
              </w:rPr>
            </w:pPr>
          </w:p>
        </w:tc>
        <w:tc>
          <w:tcPr>
            <w:tcW w:w="8363" w:type="dxa"/>
            <w:gridSpan w:val="2"/>
            <w:vMerge/>
            <w:shd w:val="clear" w:color="auto" w:fill="auto"/>
          </w:tcPr>
          <w:p w:rsidR="00B4054B" w:rsidRPr="00CD4E44" w:rsidRDefault="00B4054B" w:rsidP="00B439A9">
            <w:pPr>
              <w:spacing w:before="0"/>
              <w:rPr>
                <w:b/>
                <w:bCs/>
                <w:szCs w:val="24"/>
                <w:lang w:val="en-GB"/>
              </w:rPr>
            </w:pPr>
          </w:p>
        </w:tc>
      </w:tr>
      <w:tr w:rsidR="00C51E92" w:rsidRPr="00CD4E44" w:rsidTr="006A1921">
        <w:trPr>
          <w:jc w:val="center"/>
        </w:trPr>
        <w:tc>
          <w:tcPr>
            <w:tcW w:w="9889" w:type="dxa"/>
            <w:gridSpan w:val="3"/>
            <w:shd w:val="clear" w:color="auto" w:fill="auto"/>
          </w:tcPr>
          <w:p w:rsidR="00C51E92" w:rsidRPr="00CD4E44" w:rsidRDefault="00C51E92" w:rsidP="00B439A9">
            <w:pPr>
              <w:spacing w:before="0"/>
              <w:jc w:val="left"/>
              <w:rPr>
                <w:b/>
                <w:bCs/>
                <w:szCs w:val="24"/>
              </w:rPr>
            </w:pPr>
          </w:p>
        </w:tc>
      </w:tr>
      <w:tr w:rsidR="00C51E92" w:rsidRPr="00CD4E44" w:rsidTr="006A1921">
        <w:trPr>
          <w:jc w:val="center"/>
        </w:trPr>
        <w:tc>
          <w:tcPr>
            <w:tcW w:w="9889" w:type="dxa"/>
            <w:gridSpan w:val="3"/>
            <w:shd w:val="clear" w:color="auto" w:fill="auto"/>
          </w:tcPr>
          <w:p w:rsidR="00C51E92" w:rsidRPr="00CD4E44" w:rsidRDefault="00C51E92" w:rsidP="00B439A9">
            <w:pPr>
              <w:spacing w:before="0"/>
              <w:jc w:val="left"/>
              <w:rPr>
                <w:b/>
                <w:bCs/>
                <w:szCs w:val="24"/>
              </w:rPr>
            </w:pPr>
          </w:p>
        </w:tc>
      </w:tr>
    </w:tbl>
    <w:p w:rsidR="008C0293" w:rsidRPr="00425A39" w:rsidRDefault="00706B7D" w:rsidP="008C0293">
      <w:pPr>
        <w:keepNext/>
        <w:keepLines/>
        <w:spacing w:before="520" w:line="320" w:lineRule="exact"/>
        <w:ind w:left="794" w:hanging="794"/>
        <w:outlineLvl w:val="0"/>
        <w:rPr>
          <w:b/>
          <w:szCs w:val="24"/>
        </w:rPr>
      </w:pPr>
      <w:r>
        <w:rPr>
          <w:b/>
          <w:szCs w:val="24"/>
        </w:rPr>
        <w:t>I</w:t>
      </w:r>
      <w:r w:rsidR="008C0293" w:rsidRPr="00425A39">
        <w:rPr>
          <w:b/>
          <w:szCs w:val="24"/>
        </w:rPr>
        <w:t>ntroduction</w:t>
      </w:r>
    </w:p>
    <w:p w:rsidR="008C0293" w:rsidRPr="00425A39" w:rsidRDefault="008C0293" w:rsidP="00942C5B">
      <w:pPr>
        <w:spacing w:line="240" w:lineRule="auto"/>
        <w:rPr>
          <w:szCs w:val="24"/>
        </w:rPr>
      </w:pPr>
      <w:r w:rsidRPr="00425A39">
        <w:rPr>
          <w:szCs w:val="24"/>
        </w:rPr>
        <w:t>The World Radiocommunication Conference (</w:t>
      </w:r>
      <w:r w:rsidR="00706B7D" w:rsidRPr="00425A39">
        <w:rPr>
          <w:szCs w:val="24"/>
        </w:rPr>
        <w:t>Sharm el-Sheikh</w:t>
      </w:r>
      <w:r w:rsidRPr="00425A39">
        <w:rPr>
          <w:szCs w:val="24"/>
        </w:rPr>
        <w:t>, 201</w:t>
      </w:r>
      <w:r w:rsidR="00706B7D" w:rsidRPr="00425A39">
        <w:rPr>
          <w:szCs w:val="24"/>
        </w:rPr>
        <w:t>9</w:t>
      </w:r>
      <w:r w:rsidRPr="00425A39">
        <w:rPr>
          <w:szCs w:val="24"/>
        </w:rPr>
        <w:t xml:space="preserve">) decided in its Resolutions </w:t>
      </w:r>
      <w:r w:rsidR="00942C5B" w:rsidRPr="00425A39">
        <w:rPr>
          <w:szCs w:val="24"/>
        </w:rPr>
        <w:t xml:space="preserve">811 </w:t>
      </w:r>
      <w:r w:rsidRPr="00425A39">
        <w:rPr>
          <w:szCs w:val="24"/>
        </w:rPr>
        <w:t xml:space="preserve">and </w:t>
      </w:r>
      <w:r w:rsidR="00942C5B" w:rsidRPr="00425A39">
        <w:rPr>
          <w:szCs w:val="24"/>
        </w:rPr>
        <w:t xml:space="preserve">812 </w:t>
      </w:r>
      <w:r w:rsidRPr="00425A39">
        <w:rPr>
          <w:szCs w:val="24"/>
        </w:rPr>
        <w:t>to recommend to Council the agenda for the World Radiocommunication Conference 20</w:t>
      </w:r>
      <w:r w:rsidR="00706B7D" w:rsidRPr="00425A39">
        <w:rPr>
          <w:szCs w:val="24"/>
        </w:rPr>
        <w:t>23</w:t>
      </w:r>
      <w:r w:rsidRPr="00425A39">
        <w:rPr>
          <w:szCs w:val="24"/>
        </w:rPr>
        <w:t xml:space="preserve"> (WRC</w:t>
      </w:r>
      <w:r w:rsidRPr="00425A39">
        <w:rPr>
          <w:szCs w:val="24"/>
        </w:rPr>
        <w:noBreakHyphen/>
      </w:r>
      <w:r w:rsidR="00706B7D" w:rsidRPr="00425A39">
        <w:rPr>
          <w:szCs w:val="24"/>
        </w:rPr>
        <w:t>23</w:t>
      </w:r>
      <w:r w:rsidRPr="00425A39">
        <w:rPr>
          <w:szCs w:val="24"/>
        </w:rPr>
        <w:t xml:space="preserve">) and </w:t>
      </w:r>
      <w:r w:rsidR="00D83505">
        <w:rPr>
          <w:szCs w:val="24"/>
        </w:rPr>
        <w:t>the</w:t>
      </w:r>
      <w:r w:rsidR="00D83505" w:rsidRPr="00425A39">
        <w:rPr>
          <w:szCs w:val="24"/>
        </w:rPr>
        <w:t xml:space="preserve"> </w:t>
      </w:r>
      <w:r w:rsidRPr="00425A39">
        <w:rPr>
          <w:szCs w:val="24"/>
        </w:rPr>
        <w:t>preliminary agenda for the World Radiocommunication Conference 20</w:t>
      </w:r>
      <w:r w:rsidR="00706B7D" w:rsidRPr="00425A39">
        <w:rPr>
          <w:szCs w:val="24"/>
        </w:rPr>
        <w:t>27</w:t>
      </w:r>
      <w:r w:rsidRPr="00425A39">
        <w:rPr>
          <w:szCs w:val="24"/>
        </w:rPr>
        <w:t xml:space="preserve"> (WRC</w:t>
      </w:r>
      <w:r w:rsidRPr="00425A39">
        <w:rPr>
          <w:szCs w:val="24"/>
        </w:rPr>
        <w:noBreakHyphen/>
      </w:r>
      <w:r w:rsidR="00706B7D" w:rsidRPr="00425A39">
        <w:rPr>
          <w:szCs w:val="24"/>
        </w:rPr>
        <w:t>27</w:t>
      </w:r>
      <w:r w:rsidRPr="00425A39">
        <w:rPr>
          <w:szCs w:val="24"/>
        </w:rPr>
        <w:t>). These agendas are contained in Annex 1 and Annex 2 to this Circular Letter. The list of the provisional numbers for new Resolutions from WRC</w:t>
      </w:r>
      <w:r w:rsidRPr="00425A39">
        <w:rPr>
          <w:szCs w:val="24"/>
        </w:rPr>
        <w:noBreakHyphen/>
      </w:r>
      <w:r w:rsidR="00706B7D" w:rsidRPr="00425A39">
        <w:rPr>
          <w:szCs w:val="24"/>
        </w:rPr>
        <w:t>19</w:t>
      </w:r>
      <w:r w:rsidRPr="00425A39">
        <w:rPr>
          <w:szCs w:val="24"/>
        </w:rPr>
        <w:t xml:space="preserve"> is provided in Annex 3.</w:t>
      </w:r>
    </w:p>
    <w:p w:rsidR="008C0293" w:rsidRPr="00425A39" w:rsidRDefault="008C0293" w:rsidP="008C0293">
      <w:pPr>
        <w:spacing w:line="240" w:lineRule="auto"/>
        <w:rPr>
          <w:szCs w:val="24"/>
        </w:rPr>
      </w:pPr>
      <w:r w:rsidRPr="00425A39">
        <w:rPr>
          <w:szCs w:val="24"/>
        </w:rPr>
        <w:t>The Radiocommunication Assembly 20</w:t>
      </w:r>
      <w:r w:rsidR="00706B7D" w:rsidRPr="00425A39">
        <w:rPr>
          <w:szCs w:val="24"/>
        </w:rPr>
        <w:t>19</w:t>
      </w:r>
      <w:r w:rsidRPr="00425A39">
        <w:rPr>
          <w:szCs w:val="24"/>
        </w:rPr>
        <w:t xml:space="preserve"> (RA-</w:t>
      </w:r>
      <w:r w:rsidR="00706B7D" w:rsidRPr="00425A39">
        <w:rPr>
          <w:szCs w:val="24"/>
        </w:rPr>
        <w:t>19</w:t>
      </w:r>
      <w:r w:rsidRPr="00425A39">
        <w:rPr>
          <w:szCs w:val="24"/>
        </w:rPr>
        <w:t>), by its Resolution ITU-R 2-</w:t>
      </w:r>
      <w:r w:rsidR="00706B7D" w:rsidRPr="00425A39">
        <w:rPr>
          <w:szCs w:val="24"/>
        </w:rPr>
        <w:t>8</w:t>
      </w:r>
      <w:r w:rsidRPr="00425A39">
        <w:rPr>
          <w:szCs w:val="24"/>
        </w:rPr>
        <w:t xml:space="preserve"> (</w:t>
      </w:r>
      <w:r w:rsidR="00B439A9" w:rsidRPr="00425A39">
        <w:rPr>
          <w:color w:val="0000FF"/>
          <w:szCs w:val="24"/>
          <w:u w:val="single"/>
        </w:rPr>
        <w:t>https://www.itu.int/pub/R-RES-R.2-8-2019</w:t>
      </w:r>
      <w:r w:rsidRPr="00425A39">
        <w:rPr>
          <w:szCs w:val="24"/>
        </w:rPr>
        <w:t>)</w:t>
      </w:r>
      <w:r w:rsidR="000D6244" w:rsidRPr="00D83505">
        <w:rPr>
          <w:szCs w:val="24"/>
        </w:rPr>
        <w:t>,</w:t>
      </w:r>
      <w:r w:rsidRPr="00425A39">
        <w:rPr>
          <w:szCs w:val="24"/>
        </w:rPr>
        <w:t xml:space="preserve"> reconfirmed the Conference Preparatory Meeting (CPM)</w:t>
      </w:r>
      <w:r w:rsidR="0092035F" w:rsidRPr="00425A39">
        <w:rPr>
          <w:szCs w:val="24"/>
        </w:rPr>
        <w:t xml:space="preserve"> </w:t>
      </w:r>
      <w:r w:rsidR="0092035F" w:rsidRPr="00D83505">
        <w:rPr>
          <w:szCs w:val="24"/>
        </w:rPr>
        <w:t>and its working methods. Also,</w:t>
      </w:r>
      <w:r w:rsidRPr="00D83505">
        <w:rPr>
          <w:szCs w:val="24"/>
        </w:rPr>
        <w:t xml:space="preserve"> </w:t>
      </w:r>
      <w:r w:rsidRPr="00425A39">
        <w:rPr>
          <w:szCs w:val="24"/>
        </w:rPr>
        <w:t>WRC</w:t>
      </w:r>
      <w:r w:rsidRPr="00425A39">
        <w:rPr>
          <w:szCs w:val="24"/>
        </w:rPr>
        <w:noBreakHyphen/>
      </w:r>
      <w:r w:rsidR="00B439A9" w:rsidRPr="00425A39">
        <w:rPr>
          <w:szCs w:val="24"/>
        </w:rPr>
        <w:t>19</w:t>
      </w:r>
      <w:r w:rsidRPr="00425A39">
        <w:rPr>
          <w:szCs w:val="24"/>
        </w:rPr>
        <w:t xml:space="preserve"> agreed that preparatory studies for WRC</w:t>
      </w:r>
      <w:r w:rsidRPr="00425A39">
        <w:rPr>
          <w:szCs w:val="24"/>
        </w:rPr>
        <w:noBreakHyphen/>
      </w:r>
      <w:r w:rsidR="00B439A9" w:rsidRPr="00425A39">
        <w:rPr>
          <w:szCs w:val="24"/>
        </w:rPr>
        <w:t>23</w:t>
      </w:r>
      <w:r w:rsidRPr="00425A39">
        <w:rPr>
          <w:szCs w:val="24"/>
        </w:rPr>
        <w:t xml:space="preserve"> are to be carried out by the CPM process.</w:t>
      </w:r>
    </w:p>
    <w:p w:rsidR="008C0293" w:rsidRPr="00425A39" w:rsidRDefault="008C0293" w:rsidP="008C0293">
      <w:pPr>
        <w:keepNext/>
        <w:keepLines/>
        <w:spacing w:before="360" w:line="320" w:lineRule="exact"/>
        <w:ind w:left="794" w:hanging="794"/>
        <w:outlineLvl w:val="0"/>
        <w:rPr>
          <w:b/>
          <w:szCs w:val="24"/>
        </w:rPr>
      </w:pPr>
      <w:r w:rsidRPr="00425A39">
        <w:rPr>
          <w:b/>
          <w:szCs w:val="24"/>
        </w:rPr>
        <w:t>First session of the Conference Preparatory Meeting for WRC</w:t>
      </w:r>
      <w:r w:rsidRPr="00425A39">
        <w:rPr>
          <w:b/>
          <w:szCs w:val="24"/>
        </w:rPr>
        <w:noBreakHyphen/>
      </w:r>
      <w:r w:rsidR="00B439A9" w:rsidRPr="00425A39">
        <w:rPr>
          <w:b/>
          <w:szCs w:val="24"/>
        </w:rPr>
        <w:t>23</w:t>
      </w:r>
      <w:r w:rsidRPr="00425A39">
        <w:rPr>
          <w:b/>
          <w:szCs w:val="24"/>
        </w:rPr>
        <w:t xml:space="preserve"> (CPM</w:t>
      </w:r>
      <w:r w:rsidR="00B439A9" w:rsidRPr="00425A39">
        <w:rPr>
          <w:b/>
          <w:szCs w:val="24"/>
        </w:rPr>
        <w:t>23</w:t>
      </w:r>
      <w:r w:rsidRPr="00425A39">
        <w:rPr>
          <w:b/>
          <w:szCs w:val="24"/>
        </w:rPr>
        <w:noBreakHyphen/>
        <w:t>1)</w:t>
      </w:r>
    </w:p>
    <w:p w:rsidR="008C0293" w:rsidRPr="00425A39" w:rsidRDefault="008C0293" w:rsidP="00942C5B">
      <w:pPr>
        <w:spacing w:line="240" w:lineRule="auto"/>
        <w:rPr>
          <w:szCs w:val="24"/>
        </w:rPr>
      </w:pPr>
      <w:r w:rsidRPr="00425A39">
        <w:rPr>
          <w:szCs w:val="24"/>
        </w:rPr>
        <w:t>CPM</w:t>
      </w:r>
      <w:r w:rsidR="00B439A9" w:rsidRPr="00425A39">
        <w:rPr>
          <w:szCs w:val="24"/>
        </w:rPr>
        <w:t>23</w:t>
      </w:r>
      <w:r w:rsidRPr="00425A39">
        <w:rPr>
          <w:szCs w:val="24"/>
        </w:rPr>
        <w:noBreakHyphen/>
        <w:t xml:space="preserve">1 was held in </w:t>
      </w:r>
      <w:r w:rsidR="00B439A9" w:rsidRPr="00425A39">
        <w:rPr>
          <w:szCs w:val="24"/>
        </w:rPr>
        <w:t xml:space="preserve">Sharm el-Sheikh </w:t>
      </w:r>
      <w:r w:rsidRPr="00425A39">
        <w:rPr>
          <w:szCs w:val="24"/>
        </w:rPr>
        <w:t xml:space="preserve">from </w:t>
      </w:r>
      <w:r w:rsidR="00B439A9" w:rsidRPr="00425A39">
        <w:rPr>
          <w:szCs w:val="24"/>
        </w:rPr>
        <w:t>25-26 November</w:t>
      </w:r>
      <w:r w:rsidRPr="00425A39">
        <w:rPr>
          <w:szCs w:val="24"/>
        </w:rPr>
        <w:t xml:space="preserve"> 20</w:t>
      </w:r>
      <w:r w:rsidR="00B439A9" w:rsidRPr="00425A39">
        <w:rPr>
          <w:szCs w:val="24"/>
        </w:rPr>
        <w:t>19</w:t>
      </w:r>
      <w:r w:rsidRPr="00425A39">
        <w:rPr>
          <w:szCs w:val="24"/>
        </w:rPr>
        <w:t>. It organized the preparatory studies for WRC</w:t>
      </w:r>
      <w:r w:rsidRPr="00425A39">
        <w:rPr>
          <w:szCs w:val="24"/>
        </w:rPr>
        <w:noBreakHyphen/>
      </w:r>
      <w:r w:rsidR="00B439A9" w:rsidRPr="00425A39">
        <w:rPr>
          <w:szCs w:val="24"/>
        </w:rPr>
        <w:t>23</w:t>
      </w:r>
      <w:r w:rsidRPr="00425A39">
        <w:rPr>
          <w:szCs w:val="24"/>
        </w:rPr>
        <w:t xml:space="preserve"> and proposed a structure for its Report to WRC</w:t>
      </w:r>
      <w:r w:rsidRPr="00425A39">
        <w:rPr>
          <w:szCs w:val="24"/>
        </w:rPr>
        <w:noBreakHyphen/>
      </w:r>
      <w:r w:rsidR="00B439A9" w:rsidRPr="00425A39">
        <w:rPr>
          <w:szCs w:val="24"/>
        </w:rPr>
        <w:t>23</w:t>
      </w:r>
      <w:r w:rsidRPr="00425A39">
        <w:rPr>
          <w:szCs w:val="24"/>
        </w:rPr>
        <w:t xml:space="preserve">. Furthermore, the meeting nominated </w:t>
      </w:r>
      <w:r w:rsidR="0092035F" w:rsidRPr="00D83505">
        <w:rPr>
          <w:szCs w:val="24"/>
        </w:rPr>
        <w:t>eight</w:t>
      </w:r>
      <w:r w:rsidR="0092035F" w:rsidRPr="00425A39">
        <w:rPr>
          <w:szCs w:val="24"/>
        </w:rPr>
        <w:t xml:space="preserve"> </w:t>
      </w:r>
      <w:r w:rsidRPr="00425A39">
        <w:rPr>
          <w:szCs w:val="24"/>
        </w:rPr>
        <w:t xml:space="preserve">Chapter Rapporteurs </w:t>
      </w:r>
      <w:r w:rsidR="00942C5B" w:rsidRPr="00425A39">
        <w:rPr>
          <w:szCs w:val="24"/>
        </w:rPr>
        <w:t xml:space="preserve">and co-Rapporteurs </w:t>
      </w:r>
      <w:r w:rsidRPr="00425A39">
        <w:rPr>
          <w:szCs w:val="24"/>
        </w:rPr>
        <w:t>who will assist the Chairman in managing the development of the draft Report to WRC</w:t>
      </w:r>
      <w:r w:rsidRPr="00425A39">
        <w:rPr>
          <w:szCs w:val="24"/>
        </w:rPr>
        <w:noBreakHyphen/>
      </w:r>
      <w:r w:rsidR="00B439A9" w:rsidRPr="00425A39">
        <w:rPr>
          <w:szCs w:val="24"/>
        </w:rPr>
        <w:t>23</w:t>
      </w:r>
      <w:r w:rsidRPr="00425A39">
        <w:rPr>
          <w:szCs w:val="24"/>
        </w:rPr>
        <w:t>. With one exception, all the preparatory work, as agreed by CPM</w:t>
      </w:r>
      <w:r w:rsidR="00B439A9" w:rsidRPr="00425A39">
        <w:rPr>
          <w:szCs w:val="24"/>
        </w:rPr>
        <w:t>23</w:t>
      </w:r>
      <w:r w:rsidRPr="00425A39">
        <w:rPr>
          <w:szCs w:val="24"/>
        </w:rPr>
        <w:noBreakHyphen/>
        <w:t xml:space="preserve">1, will be performed within the framework of the foreseen work programme and organization of the ITU-R Study Groups. </w:t>
      </w:r>
      <w:r w:rsidR="0092035F" w:rsidRPr="00D83505">
        <w:rPr>
          <w:szCs w:val="24"/>
        </w:rPr>
        <w:t>Exceptionally</w:t>
      </w:r>
      <w:r w:rsidRPr="00D83505">
        <w:rPr>
          <w:szCs w:val="24"/>
        </w:rPr>
        <w:t>,</w:t>
      </w:r>
      <w:r w:rsidRPr="00425A39">
        <w:rPr>
          <w:szCs w:val="24"/>
        </w:rPr>
        <w:t xml:space="preserve"> ITU-R Study Group </w:t>
      </w:r>
      <w:r w:rsidR="00A469FD" w:rsidRPr="00425A39">
        <w:rPr>
          <w:szCs w:val="24"/>
        </w:rPr>
        <w:t xml:space="preserve">6 </w:t>
      </w:r>
      <w:r w:rsidRPr="00425A39">
        <w:rPr>
          <w:szCs w:val="24"/>
        </w:rPr>
        <w:t xml:space="preserve">has been invited to establish a dedicated Task Group (TG </w:t>
      </w:r>
      <w:r w:rsidR="00A469FD" w:rsidRPr="00425A39">
        <w:rPr>
          <w:szCs w:val="24"/>
        </w:rPr>
        <w:t>6</w:t>
      </w:r>
      <w:r w:rsidRPr="00425A39">
        <w:rPr>
          <w:szCs w:val="24"/>
        </w:rPr>
        <w:t>/1) to deal with issues related to WRC</w:t>
      </w:r>
      <w:r w:rsidRPr="00425A39">
        <w:rPr>
          <w:szCs w:val="24"/>
        </w:rPr>
        <w:noBreakHyphen/>
      </w:r>
      <w:r w:rsidR="00A469FD" w:rsidRPr="00425A39">
        <w:rPr>
          <w:szCs w:val="24"/>
        </w:rPr>
        <w:t>23</w:t>
      </w:r>
      <w:r w:rsidRPr="00425A39">
        <w:rPr>
          <w:szCs w:val="24"/>
        </w:rPr>
        <w:t xml:space="preserve"> agenda item 1.</w:t>
      </w:r>
      <w:r w:rsidR="00A469FD" w:rsidRPr="00425A39">
        <w:rPr>
          <w:szCs w:val="24"/>
        </w:rPr>
        <w:t>5</w:t>
      </w:r>
      <w:r w:rsidRPr="00425A39">
        <w:rPr>
          <w:szCs w:val="24"/>
        </w:rPr>
        <w:t>.</w:t>
      </w:r>
    </w:p>
    <w:p w:rsidR="008C0293" w:rsidRPr="00425A39" w:rsidRDefault="008C0293" w:rsidP="008C0293">
      <w:pPr>
        <w:spacing w:before="240" w:line="240" w:lineRule="auto"/>
        <w:rPr>
          <w:szCs w:val="24"/>
        </w:rPr>
      </w:pPr>
      <w:r w:rsidRPr="00425A39">
        <w:rPr>
          <w:szCs w:val="24"/>
        </w:rPr>
        <w:br w:type="page"/>
      </w:r>
      <w:r w:rsidRPr="00425A39">
        <w:rPr>
          <w:szCs w:val="24"/>
        </w:rPr>
        <w:lastRenderedPageBreak/>
        <w:t>The results of CPM</w:t>
      </w:r>
      <w:r w:rsidR="00A469FD" w:rsidRPr="00425A39">
        <w:rPr>
          <w:szCs w:val="24"/>
        </w:rPr>
        <w:t>23</w:t>
      </w:r>
      <w:r w:rsidRPr="00425A39">
        <w:rPr>
          <w:szCs w:val="24"/>
        </w:rPr>
        <w:noBreakHyphen/>
        <w:t>1 are contained in the following Annexes:</w:t>
      </w:r>
    </w:p>
    <w:p w:rsidR="0052001F" w:rsidRPr="00425A39" w:rsidRDefault="0052001F" w:rsidP="008C0293">
      <w:pPr>
        <w:spacing w:before="240" w:line="240" w:lineRule="auto"/>
        <w:rPr>
          <w:szCs w:val="24"/>
        </w:rPr>
      </w:pPr>
    </w:p>
    <w:tbl>
      <w:tblPr>
        <w:tblW w:w="9855" w:type="dxa"/>
        <w:tblLayout w:type="fixed"/>
        <w:tblLook w:val="0000" w:firstRow="0" w:lastRow="0" w:firstColumn="0" w:lastColumn="0" w:noHBand="0" w:noVBand="0"/>
      </w:tblPr>
      <w:tblGrid>
        <w:gridCol w:w="1242"/>
        <w:gridCol w:w="8613"/>
      </w:tblGrid>
      <w:tr w:rsidR="008C0293" w:rsidRPr="00425A39" w:rsidTr="00B439A9">
        <w:tc>
          <w:tcPr>
            <w:tcW w:w="1242" w:type="dxa"/>
            <w:tcBorders>
              <w:top w:val="nil"/>
              <w:left w:val="nil"/>
              <w:bottom w:val="nil"/>
              <w:right w:val="nil"/>
            </w:tcBorders>
          </w:tcPr>
          <w:p w:rsidR="008C0293" w:rsidRPr="00425A39" w:rsidRDefault="008C0293" w:rsidP="008C0293">
            <w:pPr>
              <w:spacing w:line="240" w:lineRule="auto"/>
              <w:rPr>
                <w:rFonts w:asciiTheme="minorHAnsi" w:hAnsiTheme="minorHAnsi"/>
                <w:szCs w:val="24"/>
              </w:rPr>
            </w:pPr>
            <w:r w:rsidRPr="00425A39">
              <w:rPr>
                <w:rFonts w:asciiTheme="minorHAnsi" w:hAnsiTheme="minorHAnsi"/>
                <w:szCs w:val="24"/>
              </w:rPr>
              <w:t>Annex 1</w:t>
            </w:r>
          </w:p>
        </w:tc>
        <w:tc>
          <w:tcPr>
            <w:tcW w:w="8613" w:type="dxa"/>
            <w:tcBorders>
              <w:top w:val="nil"/>
              <w:left w:val="nil"/>
              <w:bottom w:val="nil"/>
              <w:right w:val="nil"/>
            </w:tcBorders>
          </w:tcPr>
          <w:p w:rsidR="008C0293" w:rsidRPr="00425A39" w:rsidRDefault="008C0293" w:rsidP="00812A0F">
            <w:pPr>
              <w:spacing w:line="240" w:lineRule="auto"/>
              <w:jc w:val="left"/>
              <w:rPr>
                <w:rFonts w:asciiTheme="minorHAnsi" w:hAnsiTheme="minorHAnsi"/>
                <w:szCs w:val="24"/>
              </w:rPr>
            </w:pPr>
            <w:r w:rsidRPr="00425A39">
              <w:rPr>
                <w:rFonts w:asciiTheme="minorHAnsi" w:hAnsiTheme="minorHAnsi"/>
              </w:rPr>
              <w:t xml:space="preserve">Resolution </w:t>
            </w:r>
            <w:r w:rsidR="00942C5B" w:rsidRPr="00425A39">
              <w:rPr>
                <w:rFonts w:asciiTheme="minorHAnsi" w:hAnsiTheme="minorHAnsi"/>
              </w:rPr>
              <w:t>811</w:t>
            </w:r>
            <w:r w:rsidRPr="00425A39">
              <w:rPr>
                <w:rFonts w:asciiTheme="minorHAnsi" w:hAnsiTheme="minorHAnsi"/>
              </w:rPr>
              <w:t xml:space="preserve"> (WRC</w:t>
            </w:r>
            <w:r w:rsidRPr="00425A39">
              <w:rPr>
                <w:rFonts w:asciiTheme="minorHAnsi" w:hAnsiTheme="minorHAnsi"/>
              </w:rPr>
              <w:noBreakHyphen/>
            </w:r>
            <w:r w:rsidR="00A469FD" w:rsidRPr="00425A39">
              <w:rPr>
                <w:rFonts w:asciiTheme="minorHAnsi" w:hAnsiTheme="minorHAnsi"/>
              </w:rPr>
              <w:t>19</w:t>
            </w:r>
            <w:r w:rsidRPr="00425A39">
              <w:rPr>
                <w:rFonts w:asciiTheme="minorHAnsi" w:hAnsiTheme="minorHAnsi"/>
              </w:rPr>
              <w:t xml:space="preserve">) </w:t>
            </w:r>
            <w:r w:rsidR="00812A0F" w:rsidRPr="00425A39">
              <w:rPr>
                <w:rFonts w:asciiTheme="minorHAnsi" w:hAnsiTheme="minorHAnsi"/>
              </w:rPr>
              <w:t>–</w:t>
            </w:r>
            <w:r w:rsidRPr="00425A39">
              <w:rPr>
                <w:rFonts w:asciiTheme="minorHAnsi" w:hAnsiTheme="minorHAnsi"/>
              </w:rPr>
              <w:t xml:space="preserve"> </w:t>
            </w:r>
            <w:r w:rsidRPr="00425A39">
              <w:rPr>
                <w:rFonts w:asciiTheme="minorHAnsi" w:hAnsiTheme="minorHAnsi" w:cstheme="majorBidi"/>
                <w:szCs w:val="24"/>
              </w:rPr>
              <w:t>Agenda for the 20</w:t>
            </w:r>
            <w:r w:rsidR="00A469FD" w:rsidRPr="00425A39">
              <w:rPr>
                <w:rFonts w:asciiTheme="minorHAnsi" w:hAnsiTheme="minorHAnsi" w:cstheme="majorBidi"/>
                <w:szCs w:val="24"/>
              </w:rPr>
              <w:t>23</w:t>
            </w:r>
            <w:r w:rsidRPr="00425A39">
              <w:rPr>
                <w:rFonts w:asciiTheme="minorHAnsi" w:hAnsiTheme="minorHAnsi" w:cstheme="majorBidi"/>
                <w:szCs w:val="24"/>
              </w:rPr>
              <w:t xml:space="preserve"> World Radiocommunication Conference</w:t>
            </w:r>
          </w:p>
        </w:tc>
      </w:tr>
      <w:tr w:rsidR="008C0293" w:rsidRPr="00425A39" w:rsidTr="00B439A9">
        <w:tc>
          <w:tcPr>
            <w:tcW w:w="1242" w:type="dxa"/>
            <w:tcBorders>
              <w:top w:val="nil"/>
              <w:left w:val="nil"/>
              <w:bottom w:val="nil"/>
              <w:right w:val="nil"/>
            </w:tcBorders>
          </w:tcPr>
          <w:p w:rsidR="008C0293" w:rsidRPr="00425A39" w:rsidRDefault="008C0293" w:rsidP="008C0293">
            <w:pPr>
              <w:spacing w:line="240" w:lineRule="auto"/>
              <w:rPr>
                <w:rFonts w:asciiTheme="minorHAnsi" w:hAnsiTheme="minorHAnsi"/>
                <w:szCs w:val="24"/>
              </w:rPr>
            </w:pPr>
            <w:r w:rsidRPr="00425A39">
              <w:rPr>
                <w:rFonts w:asciiTheme="minorHAnsi" w:hAnsiTheme="minorHAnsi"/>
                <w:szCs w:val="24"/>
              </w:rPr>
              <w:t>Annex 2</w:t>
            </w:r>
          </w:p>
        </w:tc>
        <w:tc>
          <w:tcPr>
            <w:tcW w:w="8613" w:type="dxa"/>
            <w:tcBorders>
              <w:top w:val="nil"/>
              <w:left w:val="nil"/>
              <w:bottom w:val="nil"/>
              <w:right w:val="nil"/>
            </w:tcBorders>
          </w:tcPr>
          <w:p w:rsidR="008C0293" w:rsidRPr="00425A39" w:rsidRDefault="008C0293" w:rsidP="00942C5B">
            <w:pPr>
              <w:spacing w:line="240" w:lineRule="auto"/>
              <w:jc w:val="left"/>
              <w:rPr>
                <w:rFonts w:asciiTheme="minorHAnsi" w:hAnsiTheme="minorHAnsi"/>
                <w:szCs w:val="24"/>
              </w:rPr>
            </w:pPr>
            <w:r w:rsidRPr="00425A39">
              <w:rPr>
                <w:rFonts w:asciiTheme="minorHAnsi" w:hAnsiTheme="minorHAnsi"/>
              </w:rPr>
              <w:t xml:space="preserve">Resolution </w:t>
            </w:r>
            <w:r w:rsidR="00942C5B" w:rsidRPr="00425A39">
              <w:rPr>
                <w:rFonts w:asciiTheme="minorHAnsi" w:hAnsiTheme="minorHAnsi"/>
              </w:rPr>
              <w:t xml:space="preserve">812 </w:t>
            </w:r>
            <w:r w:rsidRPr="00425A39">
              <w:rPr>
                <w:rFonts w:asciiTheme="minorHAnsi" w:hAnsiTheme="minorHAnsi"/>
              </w:rPr>
              <w:t>(WRC</w:t>
            </w:r>
            <w:r w:rsidRPr="00425A39">
              <w:rPr>
                <w:rFonts w:asciiTheme="minorHAnsi" w:hAnsiTheme="minorHAnsi"/>
              </w:rPr>
              <w:noBreakHyphen/>
            </w:r>
            <w:r w:rsidR="00A469FD" w:rsidRPr="00425A39">
              <w:rPr>
                <w:rFonts w:asciiTheme="minorHAnsi" w:hAnsiTheme="minorHAnsi"/>
              </w:rPr>
              <w:t>19</w:t>
            </w:r>
            <w:r w:rsidRPr="00425A39">
              <w:rPr>
                <w:rFonts w:asciiTheme="minorHAnsi" w:hAnsiTheme="minorHAnsi"/>
              </w:rPr>
              <w:t xml:space="preserve">) </w:t>
            </w:r>
            <w:r w:rsidR="00812A0F" w:rsidRPr="00425A39">
              <w:rPr>
                <w:rFonts w:asciiTheme="minorHAnsi" w:hAnsiTheme="minorHAnsi"/>
              </w:rPr>
              <w:t>–</w:t>
            </w:r>
            <w:r w:rsidRPr="00425A39">
              <w:rPr>
                <w:rFonts w:asciiTheme="minorHAnsi" w:hAnsiTheme="minorHAnsi"/>
              </w:rPr>
              <w:t xml:space="preserve"> </w:t>
            </w:r>
            <w:r w:rsidRPr="00425A39">
              <w:rPr>
                <w:rFonts w:asciiTheme="minorHAnsi" w:hAnsiTheme="minorHAnsi" w:cstheme="majorBidi"/>
                <w:szCs w:val="24"/>
              </w:rPr>
              <w:t>Preliminary agenda for the 20</w:t>
            </w:r>
            <w:r w:rsidR="00A469FD" w:rsidRPr="00425A39">
              <w:rPr>
                <w:rFonts w:asciiTheme="minorHAnsi" w:hAnsiTheme="minorHAnsi" w:cstheme="majorBidi"/>
                <w:szCs w:val="24"/>
              </w:rPr>
              <w:t>27</w:t>
            </w:r>
            <w:r w:rsidRPr="00425A39">
              <w:rPr>
                <w:rFonts w:asciiTheme="minorHAnsi" w:hAnsiTheme="minorHAnsi" w:cstheme="majorBidi"/>
                <w:szCs w:val="24"/>
              </w:rPr>
              <w:t xml:space="preserve"> World Radiocommunication Conference</w:t>
            </w:r>
          </w:p>
        </w:tc>
      </w:tr>
      <w:tr w:rsidR="008C0293" w:rsidRPr="00425A39" w:rsidTr="00B439A9">
        <w:tc>
          <w:tcPr>
            <w:tcW w:w="1242" w:type="dxa"/>
            <w:tcBorders>
              <w:top w:val="nil"/>
              <w:left w:val="nil"/>
              <w:bottom w:val="nil"/>
              <w:right w:val="nil"/>
            </w:tcBorders>
          </w:tcPr>
          <w:p w:rsidR="008C0293" w:rsidRPr="00425A39" w:rsidRDefault="008C0293" w:rsidP="008C0293">
            <w:pPr>
              <w:spacing w:line="240" w:lineRule="auto"/>
              <w:rPr>
                <w:rFonts w:asciiTheme="minorHAnsi" w:hAnsiTheme="minorHAnsi"/>
                <w:szCs w:val="24"/>
              </w:rPr>
            </w:pPr>
            <w:r w:rsidRPr="00425A39">
              <w:rPr>
                <w:rFonts w:asciiTheme="minorHAnsi" w:hAnsiTheme="minorHAnsi"/>
                <w:szCs w:val="24"/>
              </w:rPr>
              <w:t>Annex 3</w:t>
            </w:r>
          </w:p>
        </w:tc>
        <w:tc>
          <w:tcPr>
            <w:tcW w:w="8613" w:type="dxa"/>
            <w:tcBorders>
              <w:top w:val="nil"/>
              <w:left w:val="nil"/>
              <w:bottom w:val="nil"/>
              <w:right w:val="nil"/>
            </w:tcBorders>
          </w:tcPr>
          <w:p w:rsidR="008C0293" w:rsidRPr="00425A39" w:rsidRDefault="0060659C" w:rsidP="00812A0F">
            <w:pPr>
              <w:spacing w:line="240" w:lineRule="auto"/>
              <w:jc w:val="left"/>
              <w:rPr>
                <w:rFonts w:asciiTheme="minorHAnsi" w:hAnsiTheme="minorHAnsi"/>
                <w:szCs w:val="24"/>
              </w:rPr>
            </w:pPr>
            <w:r w:rsidRPr="00425A39">
              <w:t>Provisional numbers for new Resolutions and new Recommendation from WRC</w:t>
            </w:r>
            <w:r w:rsidR="00812A0F" w:rsidRPr="00425A39">
              <w:t>-</w:t>
            </w:r>
            <w:r w:rsidRPr="00425A39">
              <w:t>19</w:t>
            </w:r>
          </w:p>
        </w:tc>
      </w:tr>
      <w:tr w:rsidR="008C0293" w:rsidRPr="00425A39" w:rsidTr="00B439A9">
        <w:tc>
          <w:tcPr>
            <w:tcW w:w="1242" w:type="dxa"/>
            <w:tcBorders>
              <w:top w:val="nil"/>
              <w:left w:val="nil"/>
              <w:bottom w:val="nil"/>
              <w:right w:val="nil"/>
            </w:tcBorders>
          </w:tcPr>
          <w:p w:rsidR="008C0293" w:rsidRPr="00425A39" w:rsidRDefault="008C0293" w:rsidP="008C0293">
            <w:pPr>
              <w:spacing w:line="240" w:lineRule="auto"/>
              <w:rPr>
                <w:rFonts w:asciiTheme="minorHAnsi" w:hAnsiTheme="minorHAnsi"/>
                <w:szCs w:val="24"/>
              </w:rPr>
            </w:pPr>
            <w:r w:rsidRPr="00425A39">
              <w:rPr>
                <w:rFonts w:asciiTheme="minorHAnsi" w:hAnsiTheme="minorHAnsi"/>
                <w:szCs w:val="24"/>
              </w:rPr>
              <w:t>Annex 4</w:t>
            </w:r>
          </w:p>
        </w:tc>
        <w:tc>
          <w:tcPr>
            <w:tcW w:w="8613" w:type="dxa"/>
            <w:tcBorders>
              <w:top w:val="nil"/>
              <w:left w:val="nil"/>
              <w:bottom w:val="nil"/>
              <w:right w:val="nil"/>
            </w:tcBorders>
          </w:tcPr>
          <w:p w:rsidR="008C0293" w:rsidRPr="00425A39" w:rsidRDefault="008C0293" w:rsidP="002110BB">
            <w:pPr>
              <w:spacing w:line="240" w:lineRule="auto"/>
              <w:jc w:val="left"/>
              <w:rPr>
                <w:rFonts w:asciiTheme="minorHAnsi" w:hAnsiTheme="minorHAnsi"/>
                <w:szCs w:val="24"/>
              </w:rPr>
            </w:pPr>
            <w:r w:rsidRPr="00425A39">
              <w:rPr>
                <w:rFonts w:asciiTheme="minorHAnsi" w:hAnsiTheme="minorHAnsi"/>
                <w:szCs w:val="24"/>
              </w:rPr>
              <w:t>Report on the first session of the Conference Preparatory Meeting for WRC</w:t>
            </w:r>
            <w:r w:rsidRPr="00425A39">
              <w:rPr>
                <w:rFonts w:asciiTheme="minorHAnsi" w:hAnsiTheme="minorHAnsi"/>
                <w:szCs w:val="24"/>
              </w:rPr>
              <w:noBreakHyphen/>
            </w:r>
            <w:r w:rsidR="00A469FD" w:rsidRPr="00425A39">
              <w:rPr>
                <w:rFonts w:asciiTheme="minorHAnsi" w:hAnsiTheme="minorHAnsi"/>
                <w:szCs w:val="24"/>
              </w:rPr>
              <w:t>23</w:t>
            </w:r>
          </w:p>
        </w:tc>
      </w:tr>
      <w:tr w:rsidR="008C0293" w:rsidRPr="00425A39" w:rsidTr="00B439A9">
        <w:tc>
          <w:tcPr>
            <w:tcW w:w="1242" w:type="dxa"/>
            <w:tcBorders>
              <w:top w:val="nil"/>
              <w:left w:val="nil"/>
              <w:bottom w:val="nil"/>
              <w:right w:val="nil"/>
            </w:tcBorders>
          </w:tcPr>
          <w:p w:rsidR="008C0293" w:rsidRPr="00425A39" w:rsidRDefault="008C0293" w:rsidP="008C0293">
            <w:pPr>
              <w:spacing w:line="240" w:lineRule="auto"/>
              <w:rPr>
                <w:rFonts w:asciiTheme="minorHAnsi" w:hAnsiTheme="minorHAnsi"/>
                <w:szCs w:val="24"/>
              </w:rPr>
            </w:pPr>
            <w:r w:rsidRPr="00425A39">
              <w:rPr>
                <w:rFonts w:asciiTheme="minorHAnsi" w:hAnsiTheme="minorHAnsi"/>
                <w:szCs w:val="24"/>
              </w:rPr>
              <w:t>Annex 5</w:t>
            </w:r>
          </w:p>
        </w:tc>
        <w:tc>
          <w:tcPr>
            <w:tcW w:w="8613" w:type="dxa"/>
            <w:tcBorders>
              <w:top w:val="nil"/>
              <w:left w:val="nil"/>
              <w:bottom w:val="nil"/>
              <w:right w:val="nil"/>
            </w:tcBorders>
          </w:tcPr>
          <w:p w:rsidR="00A90871" w:rsidRPr="00D83505" w:rsidRDefault="001627E5" w:rsidP="001627E5">
            <w:pPr>
              <w:spacing w:line="240" w:lineRule="auto"/>
              <w:rPr>
                <w:rFonts w:asciiTheme="minorHAnsi" w:hAnsiTheme="minorHAnsi"/>
                <w:szCs w:val="24"/>
              </w:rPr>
            </w:pPr>
            <w:r w:rsidRPr="00425A39">
              <w:rPr>
                <w:rFonts w:asciiTheme="minorHAnsi" w:hAnsiTheme="minorHAnsi"/>
                <w:szCs w:val="24"/>
              </w:rPr>
              <w:t>Duties of Chapter Rapporteurs and CPM-23 working procedures</w:t>
            </w:r>
          </w:p>
        </w:tc>
      </w:tr>
      <w:tr w:rsidR="008C0293" w:rsidRPr="00425A39" w:rsidTr="00B439A9">
        <w:tc>
          <w:tcPr>
            <w:tcW w:w="1242" w:type="dxa"/>
            <w:tcBorders>
              <w:top w:val="nil"/>
              <w:left w:val="nil"/>
              <w:bottom w:val="nil"/>
              <w:right w:val="nil"/>
            </w:tcBorders>
          </w:tcPr>
          <w:p w:rsidR="008C0293" w:rsidRPr="00425A39" w:rsidRDefault="008C0293" w:rsidP="008C0293">
            <w:pPr>
              <w:spacing w:line="240" w:lineRule="auto"/>
              <w:rPr>
                <w:rFonts w:asciiTheme="minorHAnsi" w:hAnsiTheme="minorHAnsi"/>
                <w:szCs w:val="24"/>
              </w:rPr>
            </w:pPr>
            <w:r w:rsidRPr="00425A39">
              <w:rPr>
                <w:rFonts w:asciiTheme="minorHAnsi" w:hAnsiTheme="minorHAnsi"/>
                <w:szCs w:val="24"/>
              </w:rPr>
              <w:t>Annex 6</w:t>
            </w:r>
          </w:p>
        </w:tc>
        <w:tc>
          <w:tcPr>
            <w:tcW w:w="8613" w:type="dxa"/>
            <w:tcBorders>
              <w:top w:val="nil"/>
              <w:left w:val="nil"/>
              <w:bottom w:val="nil"/>
              <w:right w:val="nil"/>
            </w:tcBorders>
          </w:tcPr>
          <w:p w:rsidR="00061E50" w:rsidRPr="00D83505" w:rsidRDefault="00061E50" w:rsidP="00061E50">
            <w:pPr>
              <w:spacing w:line="240" w:lineRule="auto"/>
              <w:rPr>
                <w:rFonts w:asciiTheme="minorHAnsi" w:hAnsiTheme="minorHAnsi"/>
                <w:szCs w:val="24"/>
              </w:rPr>
            </w:pPr>
            <w:r w:rsidRPr="00425A39">
              <w:rPr>
                <w:rFonts w:asciiTheme="minorHAnsi" w:hAnsiTheme="minorHAnsi"/>
                <w:szCs w:val="24"/>
              </w:rPr>
              <w:t>Chapters and table of contents of the draft CPM Report to WRC-23 and structure for the agenda item sections in the Chapters</w:t>
            </w:r>
          </w:p>
        </w:tc>
      </w:tr>
      <w:tr w:rsidR="008C0293" w:rsidRPr="00425A39" w:rsidTr="00B439A9">
        <w:tc>
          <w:tcPr>
            <w:tcW w:w="1242" w:type="dxa"/>
            <w:tcBorders>
              <w:top w:val="nil"/>
              <w:left w:val="nil"/>
              <w:bottom w:val="nil"/>
              <w:right w:val="nil"/>
            </w:tcBorders>
          </w:tcPr>
          <w:p w:rsidR="008C0293" w:rsidRPr="00425A39" w:rsidRDefault="008C0293" w:rsidP="008C0293">
            <w:pPr>
              <w:spacing w:line="240" w:lineRule="auto"/>
              <w:rPr>
                <w:rFonts w:asciiTheme="minorHAnsi" w:hAnsiTheme="minorHAnsi"/>
                <w:szCs w:val="24"/>
              </w:rPr>
            </w:pPr>
            <w:r w:rsidRPr="00425A39">
              <w:rPr>
                <w:rFonts w:asciiTheme="minorHAnsi" w:hAnsiTheme="minorHAnsi"/>
                <w:szCs w:val="24"/>
              </w:rPr>
              <w:t>Annex 7</w:t>
            </w:r>
          </w:p>
        </w:tc>
        <w:tc>
          <w:tcPr>
            <w:tcW w:w="8613" w:type="dxa"/>
            <w:tcBorders>
              <w:top w:val="nil"/>
              <w:left w:val="nil"/>
              <w:bottom w:val="nil"/>
              <w:right w:val="nil"/>
            </w:tcBorders>
          </w:tcPr>
          <w:p w:rsidR="008C0293" w:rsidRPr="00425A39" w:rsidRDefault="008C0293" w:rsidP="002110BB">
            <w:pPr>
              <w:spacing w:line="240" w:lineRule="auto"/>
              <w:rPr>
                <w:rFonts w:asciiTheme="minorHAnsi" w:hAnsiTheme="minorHAnsi"/>
                <w:szCs w:val="24"/>
              </w:rPr>
            </w:pPr>
            <w:r w:rsidRPr="00425A39">
              <w:rPr>
                <w:rFonts w:asciiTheme="minorHAnsi" w:hAnsiTheme="minorHAnsi"/>
                <w:szCs w:val="24"/>
              </w:rPr>
              <w:t>Allocation of ITU-R preparatory work for WRC</w:t>
            </w:r>
            <w:r w:rsidRPr="00425A39">
              <w:rPr>
                <w:rFonts w:asciiTheme="minorHAnsi" w:hAnsiTheme="minorHAnsi"/>
                <w:szCs w:val="24"/>
              </w:rPr>
              <w:noBreakHyphen/>
            </w:r>
            <w:r w:rsidR="00A469FD" w:rsidRPr="00425A39">
              <w:rPr>
                <w:rFonts w:asciiTheme="minorHAnsi" w:hAnsiTheme="minorHAnsi"/>
                <w:szCs w:val="24"/>
              </w:rPr>
              <w:t>23</w:t>
            </w:r>
          </w:p>
        </w:tc>
      </w:tr>
      <w:tr w:rsidR="008C0293" w:rsidRPr="00425A39" w:rsidTr="00B439A9">
        <w:tc>
          <w:tcPr>
            <w:tcW w:w="1242" w:type="dxa"/>
            <w:tcBorders>
              <w:top w:val="nil"/>
              <w:left w:val="nil"/>
              <w:bottom w:val="nil"/>
              <w:right w:val="nil"/>
            </w:tcBorders>
          </w:tcPr>
          <w:p w:rsidR="008C0293" w:rsidRPr="00425A39" w:rsidRDefault="008C0293" w:rsidP="008C0293">
            <w:pPr>
              <w:spacing w:line="240" w:lineRule="auto"/>
              <w:rPr>
                <w:rFonts w:asciiTheme="minorHAnsi" w:hAnsiTheme="minorHAnsi"/>
                <w:szCs w:val="24"/>
              </w:rPr>
            </w:pPr>
            <w:r w:rsidRPr="00425A39">
              <w:rPr>
                <w:rFonts w:asciiTheme="minorHAnsi" w:hAnsiTheme="minorHAnsi"/>
                <w:szCs w:val="24"/>
              </w:rPr>
              <w:t>Annex 8</w:t>
            </w:r>
          </w:p>
        </w:tc>
        <w:tc>
          <w:tcPr>
            <w:tcW w:w="8613" w:type="dxa"/>
            <w:tcBorders>
              <w:top w:val="nil"/>
              <w:left w:val="nil"/>
              <w:bottom w:val="nil"/>
              <w:right w:val="nil"/>
            </w:tcBorders>
          </w:tcPr>
          <w:p w:rsidR="008C0293" w:rsidRPr="00425A39" w:rsidRDefault="008C0293" w:rsidP="002110BB">
            <w:pPr>
              <w:spacing w:line="240" w:lineRule="auto"/>
              <w:rPr>
                <w:rFonts w:asciiTheme="minorHAnsi" w:hAnsiTheme="minorHAnsi"/>
                <w:szCs w:val="24"/>
              </w:rPr>
            </w:pPr>
            <w:r w:rsidRPr="00425A39">
              <w:rPr>
                <w:rFonts w:asciiTheme="minorHAnsi" w:hAnsiTheme="minorHAnsi"/>
                <w:szCs w:val="24"/>
              </w:rPr>
              <w:t>Allocation of ITU-R preparatory work for WRC</w:t>
            </w:r>
            <w:r w:rsidRPr="00425A39">
              <w:rPr>
                <w:rFonts w:asciiTheme="minorHAnsi" w:hAnsiTheme="minorHAnsi"/>
                <w:szCs w:val="24"/>
              </w:rPr>
              <w:noBreakHyphen/>
            </w:r>
            <w:r w:rsidR="00A469FD" w:rsidRPr="00425A39">
              <w:rPr>
                <w:rFonts w:asciiTheme="minorHAnsi" w:hAnsiTheme="minorHAnsi"/>
                <w:szCs w:val="24"/>
              </w:rPr>
              <w:t>27</w:t>
            </w:r>
          </w:p>
        </w:tc>
      </w:tr>
      <w:tr w:rsidR="008C0293" w:rsidRPr="00425A39" w:rsidTr="00B439A9">
        <w:tc>
          <w:tcPr>
            <w:tcW w:w="1242" w:type="dxa"/>
            <w:tcBorders>
              <w:top w:val="nil"/>
              <w:left w:val="nil"/>
              <w:bottom w:val="nil"/>
              <w:right w:val="nil"/>
            </w:tcBorders>
          </w:tcPr>
          <w:p w:rsidR="008C0293" w:rsidRPr="00425A39" w:rsidRDefault="008C0293" w:rsidP="008C0293">
            <w:pPr>
              <w:spacing w:line="240" w:lineRule="auto"/>
              <w:rPr>
                <w:rFonts w:asciiTheme="minorHAnsi" w:hAnsiTheme="minorHAnsi"/>
                <w:szCs w:val="24"/>
              </w:rPr>
            </w:pPr>
            <w:r w:rsidRPr="00425A39">
              <w:rPr>
                <w:rFonts w:asciiTheme="minorHAnsi" w:hAnsiTheme="minorHAnsi"/>
                <w:szCs w:val="24"/>
              </w:rPr>
              <w:t>Annex 9</w:t>
            </w:r>
          </w:p>
        </w:tc>
        <w:tc>
          <w:tcPr>
            <w:tcW w:w="8613" w:type="dxa"/>
            <w:tcBorders>
              <w:top w:val="nil"/>
              <w:left w:val="nil"/>
              <w:bottom w:val="nil"/>
              <w:right w:val="nil"/>
            </w:tcBorders>
          </w:tcPr>
          <w:p w:rsidR="003873D4" w:rsidRPr="00D83505" w:rsidRDefault="003873D4" w:rsidP="003873D4">
            <w:pPr>
              <w:spacing w:line="240" w:lineRule="auto"/>
              <w:rPr>
                <w:rFonts w:asciiTheme="minorHAnsi" w:hAnsiTheme="minorHAnsi"/>
                <w:szCs w:val="24"/>
              </w:rPr>
            </w:pPr>
            <w:r w:rsidRPr="00425A39">
              <w:rPr>
                <w:rFonts w:asciiTheme="minorHAnsi" w:hAnsiTheme="minorHAnsi"/>
                <w:szCs w:val="24"/>
              </w:rPr>
              <w:t>CPM23-1 Decision on the establishment and Terms of Reference of Task Group 6/1 (TG 6/1) on WRC-23 agenda item 1.5</w:t>
            </w:r>
          </w:p>
        </w:tc>
      </w:tr>
      <w:tr w:rsidR="008C0293" w:rsidRPr="00425A39" w:rsidTr="00B439A9">
        <w:tc>
          <w:tcPr>
            <w:tcW w:w="1242" w:type="dxa"/>
            <w:tcBorders>
              <w:top w:val="nil"/>
              <w:left w:val="nil"/>
              <w:bottom w:val="nil"/>
              <w:right w:val="nil"/>
            </w:tcBorders>
          </w:tcPr>
          <w:p w:rsidR="008C0293" w:rsidRPr="00425A39" w:rsidRDefault="008C0293" w:rsidP="008C0293">
            <w:pPr>
              <w:spacing w:line="240" w:lineRule="auto"/>
              <w:rPr>
                <w:rFonts w:asciiTheme="minorHAnsi" w:hAnsiTheme="minorHAnsi"/>
                <w:szCs w:val="24"/>
              </w:rPr>
            </w:pPr>
            <w:r w:rsidRPr="00425A39">
              <w:rPr>
                <w:rFonts w:asciiTheme="minorHAnsi" w:hAnsiTheme="minorHAnsi"/>
                <w:szCs w:val="24"/>
              </w:rPr>
              <w:t>Annex 10</w:t>
            </w:r>
          </w:p>
        </w:tc>
        <w:tc>
          <w:tcPr>
            <w:tcW w:w="8613" w:type="dxa"/>
            <w:tcBorders>
              <w:top w:val="nil"/>
              <w:left w:val="nil"/>
              <w:bottom w:val="nil"/>
              <w:right w:val="nil"/>
            </w:tcBorders>
          </w:tcPr>
          <w:p w:rsidR="008C0293" w:rsidRPr="00425A39" w:rsidRDefault="008C0293" w:rsidP="002110BB">
            <w:pPr>
              <w:spacing w:line="240" w:lineRule="auto"/>
              <w:rPr>
                <w:rFonts w:asciiTheme="minorHAnsi" w:hAnsiTheme="minorHAnsi"/>
                <w:szCs w:val="24"/>
              </w:rPr>
            </w:pPr>
            <w:r w:rsidRPr="00425A39">
              <w:rPr>
                <w:rFonts w:asciiTheme="minorHAnsi" w:hAnsiTheme="minorHAnsi"/>
                <w:szCs w:val="24"/>
              </w:rPr>
              <w:t>Outline of the draft CPM Report to WRC</w:t>
            </w:r>
            <w:r w:rsidRPr="00425A39">
              <w:rPr>
                <w:rFonts w:asciiTheme="minorHAnsi" w:hAnsiTheme="minorHAnsi"/>
                <w:szCs w:val="24"/>
              </w:rPr>
              <w:noBreakHyphen/>
            </w:r>
            <w:r w:rsidR="00A469FD" w:rsidRPr="00425A39">
              <w:rPr>
                <w:rFonts w:asciiTheme="minorHAnsi" w:hAnsiTheme="minorHAnsi"/>
                <w:szCs w:val="24"/>
              </w:rPr>
              <w:t>23</w:t>
            </w:r>
          </w:p>
        </w:tc>
      </w:tr>
      <w:tr w:rsidR="008C0293" w:rsidRPr="00425A39" w:rsidTr="00B439A9">
        <w:tc>
          <w:tcPr>
            <w:tcW w:w="1242" w:type="dxa"/>
            <w:tcBorders>
              <w:top w:val="nil"/>
              <w:left w:val="nil"/>
              <w:bottom w:val="nil"/>
              <w:right w:val="nil"/>
            </w:tcBorders>
          </w:tcPr>
          <w:p w:rsidR="008C0293" w:rsidRPr="00425A39" w:rsidRDefault="008C0293" w:rsidP="008C0293">
            <w:pPr>
              <w:spacing w:line="240" w:lineRule="auto"/>
              <w:rPr>
                <w:rFonts w:asciiTheme="minorHAnsi" w:hAnsiTheme="minorHAnsi"/>
                <w:szCs w:val="24"/>
              </w:rPr>
            </w:pPr>
            <w:r w:rsidRPr="00425A39">
              <w:rPr>
                <w:rFonts w:asciiTheme="minorHAnsi" w:hAnsiTheme="minorHAnsi"/>
                <w:szCs w:val="24"/>
              </w:rPr>
              <w:t>Annex 11</w:t>
            </w:r>
          </w:p>
        </w:tc>
        <w:tc>
          <w:tcPr>
            <w:tcW w:w="8613" w:type="dxa"/>
            <w:tcBorders>
              <w:top w:val="nil"/>
              <w:left w:val="nil"/>
              <w:bottom w:val="nil"/>
              <w:right w:val="nil"/>
            </w:tcBorders>
          </w:tcPr>
          <w:p w:rsidR="008C0293" w:rsidRPr="00425A39" w:rsidRDefault="008C0293" w:rsidP="002110BB">
            <w:pPr>
              <w:spacing w:line="240" w:lineRule="auto"/>
              <w:rPr>
                <w:rFonts w:asciiTheme="minorHAnsi" w:hAnsiTheme="minorHAnsi"/>
                <w:szCs w:val="24"/>
              </w:rPr>
            </w:pPr>
            <w:r w:rsidRPr="00425A39">
              <w:rPr>
                <w:rFonts w:asciiTheme="minorHAnsi" w:hAnsiTheme="minorHAnsi"/>
                <w:szCs w:val="24"/>
              </w:rPr>
              <w:t>Proposed detailed structure for the draft CPM Report to WRC</w:t>
            </w:r>
            <w:r w:rsidRPr="00425A39">
              <w:rPr>
                <w:rFonts w:asciiTheme="minorHAnsi" w:hAnsiTheme="minorHAnsi"/>
                <w:szCs w:val="24"/>
              </w:rPr>
              <w:noBreakHyphen/>
            </w:r>
            <w:r w:rsidR="00A469FD" w:rsidRPr="00425A39">
              <w:rPr>
                <w:rFonts w:asciiTheme="minorHAnsi" w:hAnsiTheme="minorHAnsi"/>
                <w:szCs w:val="24"/>
              </w:rPr>
              <w:t>23</w:t>
            </w:r>
          </w:p>
        </w:tc>
      </w:tr>
      <w:tr w:rsidR="008C0293" w:rsidRPr="00425A39" w:rsidTr="00B439A9">
        <w:tc>
          <w:tcPr>
            <w:tcW w:w="1242" w:type="dxa"/>
            <w:tcBorders>
              <w:top w:val="nil"/>
              <w:left w:val="nil"/>
              <w:bottom w:val="nil"/>
              <w:right w:val="nil"/>
            </w:tcBorders>
          </w:tcPr>
          <w:p w:rsidR="008C0293" w:rsidRPr="00425A39" w:rsidRDefault="008C0293" w:rsidP="008C0293">
            <w:pPr>
              <w:spacing w:line="240" w:lineRule="auto"/>
              <w:rPr>
                <w:rFonts w:asciiTheme="minorHAnsi" w:hAnsiTheme="minorHAnsi"/>
                <w:szCs w:val="24"/>
              </w:rPr>
            </w:pPr>
            <w:r w:rsidRPr="00425A39">
              <w:rPr>
                <w:rFonts w:asciiTheme="minorHAnsi" w:hAnsiTheme="minorHAnsi"/>
                <w:szCs w:val="24"/>
              </w:rPr>
              <w:t>Annex 12</w:t>
            </w:r>
          </w:p>
        </w:tc>
        <w:tc>
          <w:tcPr>
            <w:tcW w:w="8613" w:type="dxa"/>
            <w:tcBorders>
              <w:top w:val="nil"/>
              <w:left w:val="nil"/>
              <w:bottom w:val="nil"/>
              <w:right w:val="nil"/>
            </w:tcBorders>
          </w:tcPr>
          <w:p w:rsidR="008C0293" w:rsidRPr="00425A39" w:rsidRDefault="008C0293" w:rsidP="002110BB">
            <w:pPr>
              <w:spacing w:line="240" w:lineRule="auto"/>
              <w:rPr>
                <w:rFonts w:asciiTheme="minorHAnsi" w:hAnsiTheme="minorHAnsi"/>
                <w:szCs w:val="24"/>
              </w:rPr>
            </w:pPr>
            <w:r w:rsidRPr="00425A39">
              <w:rPr>
                <w:rFonts w:asciiTheme="minorHAnsi" w:hAnsiTheme="minorHAnsi"/>
                <w:szCs w:val="24"/>
              </w:rPr>
              <w:t>Contact information of the CPM-</w:t>
            </w:r>
            <w:r w:rsidR="00A469FD" w:rsidRPr="00425A39">
              <w:rPr>
                <w:rFonts w:asciiTheme="minorHAnsi" w:hAnsiTheme="minorHAnsi"/>
                <w:szCs w:val="24"/>
              </w:rPr>
              <w:t>23</w:t>
            </w:r>
            <w:r w:rsidRPr="00425A39">
              <w:rPr>
                <w:rFonts w:asciiTheme="minorHAnsi" w:hAnsiTheme="minorHAnsi"/>
                <w:szCs w:val="24"/>
              </w:rPr>
              <w:t xml:space="preserve"> Chairman, Vice-Chairmen and Chapter Rapporteurs</w:t>
            </w:r>
          </w:p>
        </w:tc>
      </w:tr>
    </w:tbl>
    <w:p w:rsidR="008C0293" w:rsidRPr="00425A39" w:rsidRDefault="008C0293" w:rsidP="008C0293">
      <w:pPr>
        <w:rPr>
          <w:rFonts w:asciiTheme="minorHAnsi" w:hAnsiTheme="minorHAnsi" w:cstheme="minorHAnsi"/>
          <w:szCs w:val="24"/>
        </w:rPr>
      </w:pPr>
    </w:p>
    <w:p w:rsidR="00A469FD" w:rsidRPr="00425A39" w:rsidRDefault="00A469FD" w:rsidP="004C6052">
      <w:pPr>
        <w:spacing w:before="1920" w:line="240" w:lineRule="auto"/>
        <w:jc w:val="left"/>
        <w:rPr>
          <w:rFonts w:asciiTheme="minorHAnsi" w:hAnsiTheme="minorHAnsi" w:cstheme="minorHAnsi"/>
          <w:szCs w:val="24"/>
          <w:lang w:val="en-GB"/>
        </w:rPr>
      </w:pPr>
      <w:r w:rsidRPr="00425A39">
        <w:rPr>
          <w:rFonts w:asciiTheme="minorHAnsi" w:hAnsiTheme="minorHAnsi" w:cstheme="minorHAnsi"/>
          <w:szCs w:val="24"/>
          <w:lang w:val="en-GB"/>
        </w:rPr>
        <w:t>Mario Maniewicz</w:t>
      </w:r>
    </w:p>
    <w:p w:rsidR="008C0293" w:rsidRPr="00425A39" w:rsidRDefault="008C0293" w:rsidP="008C0293">
      <w:pPr>
        <w:spacing w:before="0" w:line="240" w:lineRule="auto"/>
        <w:jc w:val="left"/>
        <w:rPr>
          <w:rFonts w:asciiTheme="minorHAnsi" w:hAnsiTheme="minorHAnsi" w:cstheme="minorHAnsi"/>
          <w:szCs w:val="24"/>
          <w:lang w:val="en-GB"/>
        </w:rPr>
      </w:pPr>
      <w:r w:rsidRPr="00425A39">
        <w:rPr>
          <w:rFonts w:asciiTheme="minorHAnsi" w:hAnsiTheme="minorHAnsi" w:cstheme="minorHAnsi"/>
          <w:szCs w:val="24"/>
          <w:lang w:val="en-GB"/>
        </w:rPr>
        <w:t>Director</w:t>
      </w:r>
    </w:p>
    <w:p w:rsidR="008C0293" w:rsidRPr="00425A39" w:rsidRDefault="008C0293" w:rsidP="004C6052">
      <w:pPr>
        <w:tabs>
          <w:tab w:val="clear" w:pos="794"/>
          <w:tab w:val="clear" w:pos="1191"/>
          <w:tab w:val="clear" w:pos="1588"/>
          <w:tab w:val="clear" w:pos="1985"/>
          <w:tab w:val="center" w:pos="6237"/>
        </w:tabs>
        <w:spacing w:before="1440" w:line="240" w:lineRule="auto"/>
        <w:rPr>
          <w:b/>
          <w:bCs/>
          <w:sz w:val="18"/>
          <w:szCs w:val="18"/>
          <w:lang w:val="en-GB"/>
        </w:rPr>
      </w:pPr>
      <w:r w:rsidRPr="00425A39">
        <w:rPr>
          <w:b/>
          <w:bCs/>
          <w:sz w:val="18"/>
          <w:szCs w:val="18"/>
          <w:lang w:val="en-GB"/>
        </w:rPr>
        <w:t>Distribution:</w:t>
      </w:r>
    </w:p>
    <w:p w:rsidR="008C0293" w:rsidRPr="00425A39" w:rsidRDefault="008C0293" w:rsidP="008C0293">
      <w:pPr>
        <w:tabs>
          <w:tab w:val="left" w:pos="284"/>
        </w:tabs>
        <w:spacing w:before="120" w:line="240" w:lineRule="auto"/>
        <w:ind w:left="284" w:hanging="284"/>
        <w:rPr>
          <w:sz w:val="18"/>
          <w:szCs w:val="18"/>
        </w:rPr>
      </w:pPr>
      <w:r w:rsidRPr="00425A39">
        <w:rPr>
          <w:sz w:val="18"/>
          <w:szCs w:val="18"/>
        </w:rPr>
        <w:sym w:font="Symbol" w:char="F02D"/>
      </w:r>
      <w:r w:rsidRPr="00425A39">
        <w:rPr>
          <w:sz w:val="18"/>
          <w:szCs w:val="18"/>
        </w:rPr>
        <w:tab/>
        <w:t>Administrations of Member States of ITU</w:t>
      </w:r>
    </w:p>
    <w:p w:rsidR="008C0293" w:rsidRPr="00425A39" w:rsidRDefault="008C0293" w:rsidP="008C0293">
      <w:pPr>
        <w:tabs>
          <w:tab w:val="left" w:pos="284"/>
        </w:tabs>
        <w:spacing w:before="0" w:line="240" w:lineRule="auto"/>
        <w:ind w:left="284" w:hanging="284"/>
        <w:rPr>
          <w:sz w:val="18"/>
          <w:szCs w:val="18"/>
        </w:rPr>
      </w:pPr>
      <w:r w:rsidRPr="00425A39">
        <w:rPr>
          <w:sz w:val="18"/>
          <w:szCs w:val="18"/>
        </w:rPr>
        <w:sym w:font="Symbol" w:char="F02D"/>
      </w:r>
      <w:r w:rsidRPr="00425A39">
        <w:rPr>
          <w:sz w:val="18"/>
          <w:szCs w:val="18"/>
        </w:rPr>
        <w:tab/>
        <w:t>Radiocommunication Sector Members</w:t>
      </w:r>
    </w:p>
    <w:p w:rsidR="008C0293" w:rsidRPr="00425A39" w:rsidRDefault="008C0293" w:rsidP="008C0293">
      <w:pPr>
        <w:tabs>
          <w:tab w:val="clear" w:pos="794"/>
          <w:tab w:val="left" w:pos="284"/>
        </w:tabs>
        <w:spacing w:before="0" w:line="240" w:lineRule="auto"/>
        <w:rPr>
          <w:sz w:val="18"/>
          <w:szCs w:val="18"/>
        </w:rPr>
      </w:pPr>
      <w:r w:rsidRPr="00425A39">
        <w:rPr>
          <w:sz w:val="18"/>
          <w:szCs w:val="18"/>
        </w:rPr>
        <w:sym w:font="Symbol" w:char="F02D"/>
      </w:r>
      <w:r w:rsidRPr="00425A39">
        <w:rPr>
          <w:sz w:val="18"/>
          <w:szCs w:val="18"/>
        </w:rPr>
        <w:tab/>
        <w:t xml:space="preserve">Chairmen and Vice-Chairmen of </w:t>
      </w:r>
      <w:r w:rsidR="008C0691">
        <w:rPr>
          <w:sz w:val="18"/>
          <w:szCs w:val="18"/>
        </w:rPr>
        <w:t>Radiocommunication study groups</w:t>
      </w:r>
    </w:p>
    <w:p w:rsidR="008C0293" w:rsidRPr="00425A39" w:rsidRDefault="008C0293" w:rsidP="008C0293">
      <w:pPr>
        <w:tabs>
          <w:tab w:val="clear" w:pos="794"/>
          <w:tab w:val="left" w:pos="284"/>
        </w:tabs>
        <w:spacing w:before="0" w:line="240" w:lineRule="auto"/>
        <w:rPr>
          <w:sz w:val="18"/>
          <w:szCs w:val="18"/>
        </w:rPr>
      </w:pPr>
      <w:r w:rsidRPr="00425A39">
        <w:rPr>
          <w:sz w:val="18"/>
          <w:szCs w:val="18"/>
        </w:rPr>
        <w:sym w:font="Symbol" w:char="F02D"/>
      </w:r>
      <w:r w:rsidRPr="00425A39">
        <w:rPr>
          <w:sz w:val="18"/>
          <w:szCs w:val="18"/>
        </w:rPr>
        <w:tab/>
        <w:t>Chairman and Vice-Chairmen of the Radiocommunication Advisory Group</w:t>
      </w:r>
    </w:p>
    <w:p w:rsidR="008C0293" w:rsidRPr="00425A39" w:rsidRDefault="008C0293" w:rsidP="008C0293">
      <w:pPr>
        <w:tabs>
          <w:tab w:val="left" w:pos="284"/>
        </w:tabs>
        <w:spacing w:before="0" w:line="240" w:lineRule="auto"/>
        <w:ind w:left="284" w:hanging="284"/>
        <w:rPr>
          <w:sz w:val="18"/>
          <w:szCs w:val="18"/>
        </w:rPr>
      </w:pPr>
      <w:r w:rsidRPr="00425A39">
        <w:rPr>
          <w:sz w:val="18"/>
          <w:szCs w:val="18"/>
        </w:rPr>
        <w:sym w:font="Symbol" w:char="F02D"/>
      </w:r>
      <w:r w:rsidRPr="00425A39">
        <w:rPr>
          <w:sz w:val="18"/>
          <w:szCs w:val="18"/>
        </w:rPr>
        <w:tab/>
        <w:t>Chairman and Vice-Chairmen of the Conference Preparatory Meeting</w:t>
      </w:r>
    </w:p>
    <w:p w:rsidR="008C0293" w:rsidRPr="00425A39" w:rsidRDefault="008C0293" w:rsidP="008C0293">
      <w:pPr>
        <w:tabs>
          <w:tab w:val="clear" w:pos="794"/>
          <w:tab w:val="left" w:pos="284"/>
        </w:tabs>
        <w:spacing w:before="0" w:line="240" w:lineRule="auto"/>
        <w:rPr>
          <w:sz w:val="18"/>
          <w:szCs w:val="18"/>
        </w:rPr>
      </w:pPr>
      <w:r w:rsidRPr="00425A39">
        <w:rPr>
          <w:sz w:val="18"/>
          <w:szCs w:val="18"/>
        </w:rPr>
        <w:sym w:font="Symbol" w:char="F02D"/>
      </w:r>
      <w:r w:rsidRPr="00425A39">
        <w:rPr>
          <w:sz w:val="18"/>
          <w:szCs w:val="18"/>
        </w:rPr>
        <w:tab/>
        <w:t>Members of the Radio Regulations Board</w:t>
      </w:r>
    </w:p>
    <w:p w:rsidR="008C0293" w:rsidRPr="00425A39" w:rsidRDefault="008C0293" w:rsidP="008C0293">
      <w:pPr>
        <w:tabs>
          <w:tab w:val="clear" w:pos="794"/>
          <w:tab w:val="left" w:pos="284"/>
          <w:tab w:val="center" w:pos="4320"/>
          <w:tab w:val="right" w:pos="8640"/>
        </w:tabs>
        <w:spacing w:before="0" w:line="240" w:lineRule="auto"/>
        <w:rPr>
          <w:caps/>
          <w:sz w:val="18"/>
          <w:szCs w:val="18"/>
        </w:rPr>
      </w:pPr>
      <w:r w:rsidRPr="00425A39">
        <w:rPr>
          <w:caps/>
          <w:sz w:val="18"/>
          <w:szCs w:val="18"/>
        </w:rPr>
        <w:sym w:font="Symbol" w:char="F02D"/>
      </w:r>
      <w:r w:rsidRPr="00425A39">
        <w:rPr>
          <w:caps/>
          <w:sz w:val="18"/>
          <w:szCs w:val="18"/>
        </w:rPr>
        <w:tab/>
      </w:r>
      <w:r w:rsidRPr="00425A39">
        <w:rPr>
          <w:sz w:val="18"/>
          <w:szCs w:val="18"/>
        </w:rPr>
        <w:t>Secretary-General of ITU, Director of the Telecommunication Standardization Bureau</w:t>
      </w:r>
      <w:r w:rsidRPr="00425A39">
        <w:rPr>
          <w:caps/>
          <w:sz w:val="18"/>
          <w:szCs w:val="18"/>
        </w:rPr>
        <w:t>,</w:t>
      </w:r>
    </w:p>
    <w:p w:rsidR="008C0293" w:rsidRPr="00425A39" w:rsidRDefault="008C0293" w:rsidP="004C6052">
      <w:pPr>
        <w:tabs>
          <w:tab w:val="clear" w:pos="794"/>
          <w:tab w:val="left" w:pos="284"/>
        </w:tabs>
        <w:spacing w:before="0" w:line="240" w:lineRule="auto"/>
        <w:rPr>
          <w:sz w:val="18"/>
          <w:szCs w:val="18"/>
        </w:rPr>
      </w:pPr>
      <w:r w:rsidRPr="00425A39">
        <w:rPr>
          <w:sz w:val="18"/>
          <w:szCs w:val="18"/>
        </w:rPr>
        <w:tab/>
        <w:t>Director of the Telecommunication Development Bureau</w:t>
      </w:r>
      <w:r w:rsidRPr="00425A39">
        <w:rPr>
          <w:sz w:val="18"/>
          <w:szCs w:val="18"/>
        </w:rPr>
        <w:br w:type="page"/>
      </w:r>
    </w:p>
    <w:p w:rsidR="0060659C" w:rsidRPr="00425A39" w:rsidRDefault="0060659C" w:rsidP="0060659C">
      <w:pPr>
        <w:keepNext/>
        <w:keepLines/>
        <w:tabs>
          <w:tab w:val="clear" w:pos="794"/>
          <w:tab w:val="clear" w:pos="1191"/>
          <w:tab w:val="clear" w:pos="1588"/>
          <w:tab w:val="clear" w:pos="1985"/>
          <w:tab w:val="left" w:pos="1134"/>
          <w:tab w:val="left" w:pos="1871"/>
          <w:tab w:val="left" w:pos="2268"/>
        </w:tabs>
        <w:spacing w:before="480" w:after="80" w:line="240" w:lineRule="auto"/>
        <w:jc w:val="center"/>
        <w:rPr>
          <w:rFonts w:asciiTheme="minorHAnsi" w:hAnsiTheme="minorHAnsi" w:cs="Times New Roman"/>
          <w:caps/>
          <w:sz w:val="28"/>
          <w:szCs w:val="20"/>
          <w:lang w:val="en-GB"/>
        </w:rPr>
      </w:pPr>
      <w:r w:rsidRPr="00425A39">
        <w:rPr>
          <w:rFonts w:asciiTheme="minorHAnsi" w:hAnsiTheme="minorHAnsi" w:cs="Times New Roman"/>
          <w:caps/>
          <w:sz w:val="28"/>
          <w:szCs w:val="20"/>
          <w:lang w:val="en-GB"/>
        </w:rPr>
        <w:lastRenderedPageBreak/>
        <w:t>Annex 1</w:t>
      </w:r>
      <w:r w:rsidRPr="00425A39">
        <w:rPr>
          <w:rStyle w:val="FootnoteReference"/>
          <w:rFonts w:asciiTheme="minorHAnsi" w:hAnsiTheme="minorHAnsi" w:cs="Times New Roman"/>
          <w:caps/>
          <w:szCs w:val="20"/>
          <w:lang w:val="en-GB"/>
        </w:rPr>
        <w:footnoteReference w:customMarkFollows="1" w:id="1"/>
        <w:t>*</w:t>
      </w:r>
    </w:p>
    <w:p w:rsidR="0060659C" w:rsidRPr="00425A39" w:rsidRDefault="0060659C" w:rsidP="0060659C">
      <w:pPr>
        <w:keepNext/>
        <w:keepLines/>
        <w:spacing w:before="480" w:line="240" w:lineRule="auto"/>
        <w:jc w:val="center"/>
        <w:rPr>
          <w:rFonts w:ascii="Times New Roman" w:hAnsi="Times New Roman" w:cs="Times New Roman"/>
          <w:caps/>
          <w:sz w:val="28"/>
          <w:szCs w:val="20"/>
          <w:lang w:val="en-GB"/>
        </w:rPr>
      </w:pPr>
      <w:r w:rsidRPr="00425A39">
        <w:rPr>
          <w:rFonts w:ascii="Times New Roman" w:hAnsi="Times New Roman" w:cs="Times New Roman"/>
          <w:caps/>
          <w:sz w:val="28"/>
          <w:szCs w:val="20"/>
          <w:lang w:val="en-GB"/>
        </w:rPr>
        <w:t>RESOLUTION 811 (WRC</w:t>
      </w:r>
      <w:r w:rsidRPr="00425A39">
        <w:rPr>
          <w:rFonts w:ascii="Times New Roman" w:hAnsi="Times New Roman" w:cs="Times New Roman"/>
          <w:caps/>
          <w:sz w:val="28"/>
          <w:szCs w:val="20"/>
          <w:lang w:val="en-GB"/>
        </w:rPr>
        <w:noBreakHyphen/>
        <w:t>19)</w:t>
      </w:r>
    </w:p>
    <w:p w:rsidR="0060659C" w:rsidRPr="00425A39" w:rsidRDefault="0060659C" w:rsidP="006774C2">
      <w:pPr>
        <w:pStyle w:val="Restitle"/>
        <w:rPr>
          <w:rFonts w:ascii="Times New Roman" w:hAnsi="Times New Roman" w:cs="Times New Roman"/>
          <w:szCs w:val="24"/>
        </w:rPr>
      </w:pPr>
      <w:bookmarkStart w:id="0" w:name="_Toc319401924"/>
      <w:r w:rsidRPr="00425A39">
        <w:rPr>
          <w:rFonts w:ascii="Times New Roman" w:hAnsi="Times New Roman" w:cs="Times New Roman"/>
          <w:szCs w:val="24"/>
        </w:rPr>
        <w:t>Agenda for the 2023 World Radiocommunication Conference</w:t>
      </w:r>
      <w:bookmarkEnd w:id="0"/>
    </w:p>
    <w:p w:rsidR="0060659C" w:rsidRPr="00425A39" w:rsidRDefault="0060659C" w:rsidP="0060659C">
      <w:pPr>
        <w:tabs>
          <w:tab w:val="clear" w:pos="794"/>
          <w:tab w:val="clear" w:pos="1191"/>
          <w:tab w:val="clear" w:pos="1588"/>
          <w:tab w:val="clear" w:pos="1985"/>
          <w:tab w:val="left" w:pos="1134"/>
          <w:tab w:val="left" w:pos="1871"/>
          <w:tab w:val="left" w:pos="2268"/>
        </w:tabs>
        <w:spacing w:before="360" w:line="240" w:lineRule="auto"/>
        <w:jc w:val="left"/>
        <w:rPr>
          <w:rFonts w:ascii="Times New Roman" w:hAnsi="Times New Roman" w:cs="Times New Roman"/>
          <w:szCs w:val="24"/>
          <w:lang w:val="en-GB"/>
        </w:rPr>
      </w:pPr>
      <w:r w:rsidRPr="00425A39">
        <w:rPr>
          <w:rFonts w:ascii="Times New Roman" w:hAnsi="Times New Roman" w:cs="Times New Roman"/>
          <w:szCs w:val="24"/>
          <w:lang w:val="en-GB"/>
        </w:rPr>
        <w:t>The World Radiocommunication Conference (Sharm el-Sheikh, 2019),</w:t>
      </w:r>
    </w:p>
    <w:p w:rsidR="007C3BEB" w:rsidRPr="00425A39" w:rsidRDefault="007C3BEB" w:rsidP="007C3BEB">
      <w:pPr>
        <w:pStyle w:val="Call"/>
        <w:rPr>
          <w:rFonts w:ascii="Times New Roman" w:hAnsi="Times New Roman" w:cs="Times New Roman"/>
          <w:szCs w:val="24"/>
          <w:lang w:val="en-GB"/>
        </w:rPr>
      </w:pPr>
      <w:r w:rsidRPr="00425A39">
        <w:rPr>
          <w:rFonts w:ascii="Times New Roman" w:hAnsi="Times New Roman" w:cs="Times New Roman"/>
          <w:szCs w:val="24"/>
        </w:rPr>
        <w:t>considering</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i/>
          <w:iCs/>
          <w:szCs w:val="24"/>
        </w:rPr>
        <w:t>a)</w:t>
      </w:r>
      <w:r w:rsidRPr="00425A39">
        <w:rPr>
          <w:rFonts w:ascii="Times New Roman" w:hAnsi="Times New Roman" w:cs="Times New Roman"/>
          <w:szCs w:val="24"/>
        </w:rPr>
        <w:tab/>
        <w:t>that, in accordance with No. 118 of the ITU Convention, the general scope of the agenda for a world radiocommunication conference should be established four to six years in advance and that a final agenda shall be established by the ITU Council two years before the conference;</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i/>
          <w:iCs/>
          <w:szCs w:val="24"/>
        </w:rPr>
        <w:t>b)</w:t>
      </w:r>
      <w:r w:rsidRPr="00425A39">
        <w:rPr>
          <w:rFonts w:ascii="Times New Roman" w:hAnsi="Times New Roman" w:cs="Times New Roman"/>
          <w:szCs w:val="24"/>
        </w:rPr>
        <w:tab/>
        <w:t>Article 13 of the ITU Constitution relating to the competence and scheduling of world radiocommunication conferences and Article 7 of the Convention relating to their agendas;</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i/>
          <w:iCs/>
          <w:szCs w:val="24"/>
        </w:rPr>
        <w:t>c)</w:t>
      </w:r>
      <w:r w:rsidRPr="00425A39">
        <w:rPr>
          <w:rFonts w:ascii="Times New Roman" w:hAnsi="Times New Roman" w:cs="Times New Roman"/>
          <w:szCs w:val="24"/>
        </w:rPr>
        <w:tab/>
        <w:t>the relevant resolutions and recommendations of previous world administrative radio conferences (WARCs) and world radiocommunication conferences (WRCs),</w:t>
      </w:r>
    </w:p>
    <w:p w:rsidR="0060659C" w:rsidRPr="00425A39" w:rsidRDefault="0060659C" w:rsidP="0060659C">
      <w:pPr>
        <w:pStyle w:val="Call"/>
        <w:rPr>
          <w:rFonts w:ascii="Times New Roman" w:hAnsi="Times New Roman" w:cs="Times New Roman"/>
          <w:szCs w:val="24"/>
        </w:rPr>
      </w:pPr>
      <w:r w:rsidRPr="00425A39">
        <w:rPr>
          <w:rFonts w:ascii="Times New Roman" w:hAnsi="Times New Roman" w:cs="Times New Roman"/>
          <w:szCs w:val="24"/>
        </w:rPr>
        <w:t>recognizing</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i/>
          <w:iCs/>
          <w:szCs w:val="24"/>
        </w:rPr>
        <w:t>a)</w:t>
      </w:r>
      <w:r w:rsidRPr="00425A39">
        <w:rPr>
          <w:rFonts w:ascii="Times New Roman" w:hAnsi="Times New Roman" w:cs="Times New Roman"/>
          <w:szCs w:val="24"/>
        </w:rPr>
        <w:tab/>
        <w:t>that this conference has identified a number of urgent issues requiring further examination by WRC</w:t>
      </w:r>
      <w:r w:rsidRPr="00425A39">
        <w:rPr>
          <w:rFonts w:ascii="Times New Roman" w:hAnsi="Times New Roman" w:cs="Times New Roman"/>
          <w:szCs w:val="24"/>
        </w:rPr>
        <w:noBreakHyphen/>
        <w:t>23;</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i/>
          <w:iCs/>
          <w:szCs w:val="24"/>
        </w:rPr>
        <w:t>b)</w:t>
      </w:r>
      <w:r w:rsidRPr="00425A39">
        <w:rPr>
          <w:rFonts w:ascii="Times New Roman" w:hAnsi="Times New Roman" w:cs="Times New Roman"/>
          <w:szCs w:val="24"/>
        </w:rPr>
        <w:tab/>
        <w:t>that, in preparing this agenda, some items proposed by administrations could not be included and have had to be deferred to future conference agendas,</w:t>
      </w:r>
    </w:p>
    <w:p w:rsidR="0060659C" w:rsidRPr="00425A39" w:rsidRDefault="0060659C" w:rsidP="0060659C">
      <w:pPr>
        <w:pStyle w:val="Call"/>
        <w:rPr>
          <w:rFonts w:ascii="Times New Roman" w:hAnsi="Times New Roman" w:cs="Times New Roman"/>
          <w:szCs w:val="24"/>
        </w:rPr>
      </w:pPr>
      <w:r w:rsidRPr="00425A39">
        <w:rPr>
          <w:rFonts w:ascii="Times New Roman" w:hAnsi="Times New Roman" w:cs="Times New Roman"/>
          <w:szCs w:val="24"/>
        </w:rPr>
        <w:t>resolves</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to recommend to the Council that a world radiocommunication conference be held in 2023 for a maximum period of four weeks, with the following agenda:</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1</w:t>
      </w:r>
      <w:r w:rsidRPr="00425A39">
        <w:rPr>
          <w:rFonts w:ascii="Times New Roman" w:hAnsi="Times New Roman" w:cs="Times New Roman"/>
          <w:szCs w:val="24"/>
        </w:rPr>
        <w:tab/>
        <w:t>on the basis of proposals from administrations, taking account of the results of WRC</w:t>
      </w:r>
      <w:r w:rsidRPr="00425A39">
        <w:rPr>
          <w:rFonts w:ascii="Times New Roman" w:hAnsi="Times New Roman" w:cs="Times New Roman"/>
          <w:szCs w:val="24"/>
        </w:rPr>
        <w:noBreakHyphen/>
        <w:t>19 and the Report of the Conference Preparatory Meeting, and with due regard to the requirements of existing and future services in the frequency bands under consideration, to consider and take appropriate action in respect of the following items:</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1.1</w:t>
      </w:r>
      <w:r w:rsidRPr="00425A39">
        <w:rPr>
          <w:rFonts w:ascii="Times New Roman" w:hAnsi="Times New Roman" w:cs="Times New Roman"/>
          <w:szCs w:val="24"/>
        </w:rPr>
        <w:tab/>
        <w:t>to consider, based on the results of the ITU</w:t>
      </w:r>
      <w:r w:rsidRPr="00425A39">
        <w:rPr>
          <w:rFonts w:ascii="Times New Roman" w:hAnsi="Times New Roman" w:cs="Times New Roman"/>
          <w:szCs w:val="24"/>
        </w:rPr>
        <w:noBreakHyphen/>
        <w:t>R studies, possible measures to address, in the frequency band 4 800-4 990 MHz, protection of stations of the aeronautical and maritime mobile services located in international airspace and waters from other stations located within national territories, and to review the pfd criteria in No. </w:t>
      </w:r>
      <w:r w:rsidRPr="00425A39">
        <w:rPr>
          <w:rFonts w:ascii="Times New Roman" w:hAnsi="Times New Roman" w:cs="Times New Roman"/>
          <w:b/>
          <w:szCs w:val="24"/>
        </w:rPr>
        <w:t>5.441B</w:t>
      </w:r>
      <w:r w:rsidRPr="00425A39">
        <w:rPr>
          <w:rFonts w:ascii="Times New Roman" w:hAnsi="Times New Roman" w:cs="Times New Roman"/>
          <w:szCs w:val="24"/>
        </w:rPr>
        <w:t xml:space="preserve"> in accordance with Resolution </w:t>
      </w:r>
      <w:r w:rsidRPr="00425A39">
        <w:rPr>
          <w:rFonts w:ascii="Times New Roman" w:hAnsi="Times New Roman" w:cs="Times New Roman"/>
          <w:b/>
          <w:szCs w:val="24"/>
        </w:rPr>
        <w:t>223 (Rev.WRC</w:t>
      </w:r>
      <w:r w:rsidRPr="00425A39">
        <w:rPr>
          <w:rFonts w:ascii="Times New Roman" w:hAnsi="Times New Roman" w:cs="Times New Roman"/>
          <w:b/>
          <w:szCs w:val="24"/>
        </w:rPr>
        <w:noBreakHyphen/>
        <w:t>19)</w:t>
      </w:r>
      <w:r w:rsidRPr="00425A39">
        <w:rPr>
          <w:rFonts w:ascii="Times New Roman" w:hAnsi="Times New Roman" w:cs="Times New Roman"/>
          <w:szCs w:val="24"/>
        </w:rPr>
        <w:t>;</w:t>
      </w:r>
    </w:p>
    <w:p w:rsidR="007237BE" w:rsidRDefault="007237BE">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4"/>
        </w:rPr>
      </w:pPr>
      <w:r>
        <w:rPr>
          <w:rFonts w:ascii="Times New Roman" w:hAnsi="Times New Roman" w:cs="Times New Roman"/>
          <w:szCs w:val="24"/>
        </w:rPr>
        <w:br w:type="page"/>
      </w:r>
    </w:p>
    <w:p w:rsidR="0060659C" w:rsidRPr="00425A39" w:rsidRDefault="0060659C" w:rsidP="0060659C">
      <w:pPr>
        <w:rPr>
          <w:rFonts w:ascii="Times New Roman" w:eastAsia="MS Mincho" w:hAnsi="Times New Roman" w:cs="Times New Roman"/>
          <w:b/>
          <w:szCs w:val="24"/>
        </w:rPr>
      </w:pPr>
      <w:r w:rsidRPr="00425A39">
        <w:rPr>
          <w:rFonts w:ascii="Times New Roman" w:hAnsi="Times New Roman" w:cs="Times New Roman"/>
          <w:szCs w:val="24"/>
        </w:rPr>
        <w:lastRenderedPageBreak/>
        <w:t>1.2</w:t>
      </w:r>
      <w:r w:rsidRPr="00425A39">
        <w:rPr>
          <w:rFonts w:ascii="Times New Roman" w:hAnsi="Times New Roman" w:cs="Times New Roman"/>
          <w:szCs w:val="24"/>
        </w:rPr>
        <w:tab/>
      </w:r>
      <w:r w:rsidRPr="00425A39">
        <w:rPr>
          <w:rFonts w:ascii="Times New Roman" w:eastAsia="MS Mincho" w:hAnsi="Times New Roman" w:cs="Times New Roman"/>
          <w:szCs w:val="24"/>
        </w:rPr>
        <w:t>to consider identification of the frequency bands 3 300-3 400 MHz, 3 600</w:t>
      </w:r>
      <w:r w:rsidRPr="00425A39">
        <w:rPr>
          <w:rFonts w:ascii="Times New Roman" w:eastAsia="MS Mincho" w:hAnsi="Times New Roman" w:cs="Times New Roman"/>
          <w:szCs w:val="24"/>
        </w:rPr>
        <w:noBreakHyphen/>
        <w:t xml:space="preserve">3 800 MHz, 6 425-7 025 MHz, 7 025-7 125 MHz and 10.0-10.5 GHz for International Mobile Telecommunications (IMT), including possible additional allocations to the mobile service on a primary basis, in accordance with Resolution </w:t>
      </w:r>
      <w:r w:rsidRPr="00425A39">
        <w:rPr>
          <w:rFonts w:ascii="Times New Roman" w:eastAsia="MS Mincho" w:hAnsi="Times New Roman" w:cs="Times New Roman"/>
          <w:b/>
          <w:bCs/>
          <w:szCs w:val="24"/>
        </w:rPr>
        <w:t>245</w:t>
      </w:r>
      <w:r w:rsidRPr="00425A39">
        <w:rPr>
          <w:rFonts w:ascii="Times New Roman" w:eastAsia="MS Mincho" w:hAnsi="Times New Roman" w:cs="Times New Roman"/>
          <w:szCs w:val="24"/>
        </w:rPr>
        <w:t xml:space="preserve"> </w:t>
      </w:r>
      <w:r w:rsidRPr="00425A39">
        <w:rPr>
          <w:rFonts w:ascii="Times New Roman" w:eastAsia="MS Mincho" w:hAnsi="Times New Roman" w:cs="Times New Roman"/>
          <w:b/>
          <w:szCs w:val="24"/>
        </w:rPr>
        <w:t>(WRC</w:t>
      </w:r>
      <w:r w:rsidRPr="00425A39">
        <w:rPr>
          <w:rFonts w:ascii="Times New Roman" w:eastAsia="MS Mincho" w:hAnsi="Times New Roman" w:cs="Times New Roman"/>
          <w:b/>
          <w:szCs w:val="24"/>
        </w:rPr>
        <w:noBreakHyphen/>
        <w:t>19)</w:t>
      </w:r>
      <w:r w:rsidRPr="00425A39">
        <w:rPr>
          <w:rFonts w:ascii="Times New Roman" w:eastAsia="MS Mincho" w:hAnsi="Times New Roman" w:cs="Times New Roman"/>
          <w:bCs/>
          <w:szCs w:val="24"/>
        </w:rPr>
        <w:t>;</w:t>
      </w:r>
    </w:p>
    <w:p w:rsidR="0060659C" w:rsidRPr="00425A39" w:rsidRDefault="0060659C" w:rsidP="0060659C">
      <w:pPr>
        <w:rPr>
          <w:rFonts w:ascii="Times New Roman" w:hAnsi="Times New Roman" w:cs="Times New Roman"/>
          <w:szCs w:val="24"/>
        </w:rPr>
      </w:pPr>
      <w:r w:rsidRPr="00425A39">
        <w:rPr>
          <w:rFonts w:ascii="Times New Roman" w:eastAsia="MS Mincho" w:hAnsi="Times New Roman" w:cs="Times New Roman"/>
          <w:szCs w:val="24"/>
        </w:rPr>
        <w:t>1.3</w:t>
      </w:r>
      <w:r w:rsidRPr="00425A39">
        <w:rPr>
          <w:rFonts w:ascii="Times New Roman" w:eastAsia="MS Mincho" w:hAnsi="Times New Roman" w:cs="Times New Roman"/>
          <w:b/>
          <w:szCs w:val="24"/>
        </w:rPr>
        <w:tab/>
      </w:r>
      <w:r w:rsidRPr="00425A39">
        <w:rPr>
          <w:rFonts w:ascii="Times New Roman" w:eastAsia="MS Mincho" w:hAnsi="Times New Roman" w:cs="Times New Roman"/>
          <w:szCs w:val="24"/>
        </w:rPr>
        <w:t>to consider primary allocation of the band 3 600</w:t>
      </w:r>
      <w:r w:rsidRPr="00425A39">
        <w:rPr>
          <w:rFonts w:ascii="Times New Roman" w:eastAsia="MS Mincho" w:hAnsi="Times New Roman" w:cs="Times New Roman"/>
          <w:szCs w:val="24"/>
        </w:rPr>
        <w:noBreakHyphen/>
        <w:t>3 800 MHz to mobile service within Region 1 and take appropriate regulatory actions, in accordance with Resolution</w:t>
      </w:r>
      <w:r w:rsidRPr="00425A39">
        <w:rPr>
          <w:rFonts w:ascii="Times New Roman" w:eastAsia="MS Mincho" w:hAnsi="Times New Roman" w:cs="Times New Roman"/>
          <w:b/>
          <w:szCs w:val="24"/>
        </w:rPr>
        <w:t xml:space="preserve"> 246 (WRC</w:t>
      </w:r>
      <w:r w:rsidRPr="00425A39">
        <w:rPr>
          <w:rFonts w:ascii="Times New Roman" w:eastAsia="MS Mincho" w:hAnsi="Times New Roman" w:cs="Times New Roman"/>
          <w:b/>
          <w:szCs w:val="24"/>
        </w:rPr>
        <w:noBreakHyphen/>
        <w:t>19)</w:t>
      </w:r>
      <w:r w:rsidRPr="00425A39">
        <w:rPr>
          <w:rFonts w:ascii="Times New Roman" w:eastAsia="MS Mincho" w:hAnsi="Times New Roman" w:cs="Times New Roman"/>
          <w:szCs w:val="24"/>
        </w:rPr>
        <w:t>;</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bCs/>
          <w:szCs w:val="24"/>
        </w:rPr>
        <w:t>1.4</w:t>
      </w:r>
      <w:r w:rsidRPr="00425A39">
        <w:rPr>
          <w:rFonts w:ascii="Times New Roman" w:hAnsi="Times New Roman" w:cs="Times New Roman"/>
          <w:b/>
          <w:szCs w:val="24"/>
        </w:rPr>
        <w:tab/>
      </w:r>
      <w:r w:rsidRPr="00425A39">
        <w:rPr>
          <w:rFonts w:ascii="Times New Roman" w:hAnsi="Times New Roman" w:cs="Times New Roman"/>
          <w:szCs w:val="24"/>
        </w:rPr>
        <w:t xml:space="preserve">to consider, in accordance with Resolution </w:t>
      </w:r>
      <w:r w:rsidRPr="00425A39">
        <w:rPr>
          <w:rFonts w:ascii="Times New Roman" w:hAnsi="Times New Roman" w:cs="Times New Roman"/>
          <w:b/>
          <w:bCs/>
          <w:szCs w:val="24"/>
        </w:rPr>
        <w:t>247</w:t>
      </w:r>
      <w:r w:rsidRPr="00425A39">
        <w:rPr>
          <w:rFonts w:ascii="Times New Roman" w:hAnsi="Times New Roman" w:cs="Times New Roman"/>
          <w:szCs w:val="24"/>
        </w:rPr>
        <w:t xml:space="preserve"> </w:t>
      </w:r>
      <w:r w:rsidRPr="00425A39">
        <w:rPr>
          <w:rFonts w:ascii="Times New Roman" w:hAnsi="Times New Roman" w:cs="Times New Roman"/>
          <w:b/>
          <w:szCs w:val="24"/>
        </w:rPr>
        <w:t>(WRC</w:t>
      </w:r>
      <w:r w:rsidRPr="00425A39">
        <w:rPr>
          <w:rFonts w:ascii="Times New Roman" w:hAnsi="Times New Roman" w:cs="Times New Roman"/>
          <w:b/>
          <w:szCs w:val="24"/>
        </w:rPr>
        <w:noBreakHyphen/>
        <w:t>19)</w:t>
      </w:r>
      <w:r w:rsidRPr="00425A39">
        <w:rPr>
          <w:rFonts w:ascii="Times New Roman" w:hAnsi="Times New Roman" w:cs="Times New Roman"/>
          <w:szCs w:val="24"/>
        </w:rPr>
        <w:t>, the use of high-altitude platform stations as IMT base stations (HIBS) in the mobile service in certain frequency bands below 2.7 GHz already identified for IMT, on a global or regional level;</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1.5</w:t>
      </w:r>
      <w:r w:rsidRPr="00425A39">
        <w:rPr>
          <w:rFonts w:ascii="Times New Roman" w:hAnsi="Times New Roman" w:cs="Times New Roman"/>
          <w:szCs w:val="24"/>
        </w:rPr>
        <w:tab/>
        <w:t>to review the spectrum use and spectrum needs of existing services in the frequency band 470-960 MHz in Region 1 and consider possible regulatory actions in the frequency band 470</w:t>
      </w:r>
      <w:r w:rsidRPr="00425A39">
        <w:rPr>
          <w:rFonts w:ascii="Times New Roman" w:hAnsi="Times New Roman" w:cs="Times New Roman"/>
          <w:szCs w:val="24"/>
        </w:rPr>
        <w:noBreakHyphen/>
        <w:t xml:space="preserve">694 MHz in Region 1 on the basis of the review in accordance with Resolution </w:t>
      </w:r>
      <w:r w:rsidRPr="00425A39">
        <w:rPr>
          <w:rFonts w:ascii="Times New Roman" w:hAnsi="Times New Roman" w:cs="Times New Roman"/>
          <w:b/>
          <w:bCs/>
          <w:szCs w:val="24"/>
        </w:rPr>
        <w:t>235 (WRC</w:t>
      </w:r>
      <w:r w:rsidRPr="00425A39">
        <w:rPr>
          <w:rFonts w:ascii="Times New Roman" w:hAnsi="Times New Roman" w:cs="Times New Roman"/>
          <w:b/>
          <w:bCs/>
          <w:szCs w:val="24"/>
        </w:rPr>
        <w:noBreakHyphen/>
        <w:t>15)</w:t>
      </w:r>
      <w:r w:rsidRPr="00425A39">
        <w:rPr>
          <w:rFonts w:ascii="Times New Roman" w:hAnsi="Times New Roman" w:cs="Times New Roman"/>
          <w:szCs w:val="24"/>
        </w:rPr>
        <w:t>;</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1.6</w:t>
      </w:r>
      <w:r w:rsidRPr="00425A39">
        <w:rPr>
          <w:rFonts w:ascii="Times New Roman" w:hAnsi="Times New Roman" w:cs="Times New Roman"/>
          <w:szCs w:val="24"/>
        </w:rPr>
        <w:tab/>
        <w:t>to consider, in accordance with Resolution</w:t>
      </w:r>
      <w:r w:rsidRPr="00425A39">
        <w:rPr>
          <w:rFonts w:ascii="Times New Roman" w:hAnsi="Times New Roman" w:cs="Times New Roman"/>
          <w:b/>
          <w:bCs/>
          <w:szCs w:val="24"/>
        </w:rPr>
        <w:t xml:space="preserve"> 772 (WRC</w:t>
      </w:r>
      <w:r w:rsidRPr="00425A39">
        <w:rPr>
          <w:rFonts w:ascii="Times New Roman" w:hAnsi="Times New Roman" w:cs="Times New Roman"/>
          <w:b/>
          <w:bCs/>
          <w:szCs w:val="24"/>
        </w:rPr>
        <w:noBreakHyphen/>
        <w:t>19)</w:t>
      </w:r>
      <w:r w:rsidRPr="00425A39">
        <w:rPr>
          <w:rFonts w:ascii="Times New Roman" w:hAnsi="Times New Roman" w:cs="Times New Roman"/>
          <w:szCs w:val="24"/>
        </w:rPr>
        <w:t>, regulatory provisions to facilitate radiocommunications for sub-orbital vehicles;</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1.7</w:t>
      </w:r>
      <w:r w:rsidRPr="00425A39">
        <w:rPr>
          <w:rFonts w:ascii="Times New Roman" w:hAnsi="Times New Roman" w:cs="Times New Roman"/>
          <w:szCs w:val="24"/>
        </w:rPr>
        <w:tab/>
      </w:r>
      <w:r w:rsidRPr="00425A39">
        <w:rPr>
          <w:rFonts w:ascii="Times New Roman" w:hAnsi="Times New Roman" w:cs="Times New Roman"/>
          <w:szCs w:val="24"/>
          <w:lang w:eastAsia="zh-CN"/>
        </w:rPr>
        <w:t>t</w:t>
      </w:r>
      <w:r w:rsidRPr="00425A39">
        <w:rPr>
          <w:rFonts w:ascii="Times New Roman" w:hAnsi="Times New Roman" w:cs="Times New Roman"/>
          <w:szCs w:val="24"/>
        </w:rPr>
        <w:t>o consider a new</w:t>
      </w:r>
      <w:r w:rsidRPr="00425A39">
        <w:t xml:space="preserve"> </w:t>
      </w:r>
      <w:r w:rsidRPr="00425A39">
        <w:rPr>
          <w:rFonts w:ascii="Times New Roman" w:hAnsi="Times New Roman" w:cs="Times New Roman"/>
          <w:szCs w:val="24"/>
        </w:rPr>
        <w:t xml:space="preserve">aeronautical mobile-satellite (R) service (AMS(R)S) allocation in accordance with Resolution </w:t>
      </w:r>
      <w:r w:rsidRPr="00425A39">
        <w:rPr>
          <w:rFonts w:ascii="Times New Roman" w:hAnsi="Times New Roman" w:cs="Times New Roman"/>
          <w:b/>
          <w:bCs/>
          <w:szCs w:val="24"/>
        </w:rPr>
        <w:t>428</w:t>
      </w:r>
      <w:r w:rsidRPr="00425A39">
        <w:rPr>
          <w:rFonts w:ascii="Times New Roman" w:hAnsi="Times New Roman" w:cs="Times New Roman"/>
          <w:szCs w:val="24"/>
        </w:rPr>
        <w:t xml:space="preserve"> </w:t>
      </w:r>
      <w:r w:rsidRPr="00425A39">
        <w:rPr>
          <w:rFonts w:ascii="Times New Roman" w:hAnsi="Times New Roman" w:cs="Times New Roman"/>
          <w:b/>
          <w:bCs/>
          <w:szCs w:val="24"/>
        </w:rPr>
        <w:t>(WRC</w:t>
      </w:r>
      <w:r w:rsidRPr="00425A39">
        <w:rPr>
          <w:rFonts w:ascii="Times New Roman" w:hAnsi="Times New Roman" w:cs="Times New Roman"/>
          <w:b/>
          <w:bCs/>
          <w:szCs w:val="24"/>
        </w:rPr>
        <w:noBreakHyphen/>
        <w:t xml:space="preserve">19) </w:t>
      </w:r>
      <w:r w:rsidRPr="00425A39">
        <w:rPr>
          <w:rFonts w:ascii="Times New Roman" w:hAnsi="Times New Roman" w:cs="Times New Roman"/>
          <w:szCs w:val="24"/>
        </w:rPr>
        <w:t>for both the Earth-to-space</w:t>
      </w:r>
      <w:r w:rsidRPr="00425A39">
        <w:t xml:space="preserve"> </w:t>
      </w:r>
      <w:r w:rsidRPr="00425A39">
        <w:rPr>
          <w:rFonts w:ascii="Times New Roman" w:hAnsi="Times New Roman" w:cs="Times New Roman"/>
          <w:szCs w:val="24"/>
        </w:rPr>
        <w:t>and space-to-Earth directions of aeronautical VHF communications</w:t>
      </w:r>
      <w:r w:rsidRPr="00425A39">
        <w:t xml:space="preserve"> </w:t>
      </w:r>
      <w:r w:rsidRPr="00425A39">
        <w:rPr>
          <w:rFonts w:ascii="Times New Roman" w:hAnsi="Times New Roman" w:cs="Times New Roman"/>
          <w:szCs w:val="24"/>
        </w:rPr>
        <w:t>in all or part of the frequency band 117.975-137 MHz, while preventing any undue constraints on existing VHF systems operating in the AM(R)S, the ARNS, and in adjacent frequency bands;</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bCs/>
          <w:szCs w:val="24"/>
        </w:rPr>
        <w:t>1.8</w:t>
      </w:r>
      <w:r w:rsidRPr="00425A39">
        <w:rPr>
          <w:rFonts w:ascii="Times New Roman" w:hAnsi="Times New Roman" w:cs="Times New Roman"/>
          <w:bCs/>
          <w:szCs w:val="24"/>
        </w:rPr>
        <w:tab/>
      </w:r>
      <w:r w:rsidRPr="00425A39">
        <w:rPr>
          <w:rFonts w:ascii="Times New Roman" w:hAnsi="Times New Roman" w:cs="Times New Roman"/>
          <w:szCs w:val="24"/>
        </w:rPr>
        <w:t>to consider, on the basis of ITU</w:t>
      </w:r>
      <w:r w:rsidRPr="00425A39">
        <w:rPr>
          <w:rFonts w:ascii="Times New Roman" w:hAnsi="Times New Roman" w:cs="Times New Roman"/>
          <w:szCs w:val="24"/>
        </w:rPr>
        <w:noBreakHyphen/>
        <w:t xml:space="preserve">R studies in accordance with Resolution </w:t>
      </w:r>
      <w:r w:rsidRPr="00425A39">
        <w:rPr>
          <w:rFonts w:ascii="Times New Roman" w:hAnsi="Times New Roman" w:cs="Times New Roman"/>
          <w:b/>
          <w:bCs/>
          <w:szCs w:val="24"/>
        </w:rPr>
        <w:t>171</w:t>
      </w:r>
      <w:r w:rsidRPr="00425A39">
        <w:rPr>
          <w:rFonts w:ascii="Times New Roman" w:hAnsi="Times New Roman" w:cs="Times New Roman"/>
          <w:szCs w:val="24"/>
        </w:rPr>
        <w:t xml:space="preserve"> </w:t>
      </w:r>
      <w:r w:rsidRPr="00425A39">
        <w:rPr>
          <w:rFonts w:ascii="Times New Roman" w:hAnsi="Times New Roman" w:cs="Times New Roman"/>
          <w:b/>
          <w:szCs w:val="24"/>
        </w:rPr>
        <w:t>(WRC</w:t>
      </w:r>
      <w:r w:rsidRPr="00425A39">
        <w:rPr>
          <w:rFonts w:ascii="Times New Roman" w:hAnsi="Times New Roman" w:cs="Times New Roman"/>
          <w:b/>
          <w:szCs w:val="24"/>
        </w:rPr>
        <w:noBreakHyphen/>
        <w:t>19)</w:t>
      </w:r>
      <w:r w:rsidRPr="00425A39">
        <w:rPr>
          <w:rFonts w:ascii="Times New Roman" w:hAnsi="Times New Roman" w:cs="Times New Roman"/>
          <w:szCs w:val="24"/>
        </w:rPr>
        <w:t xml:space="preserve">, appropriate regulatory actions, with a view to reviewing and, if necessary, revising Resolution </w:t>
      </w:r>
      <w:r w:rsidRPr="00425A39">
        <w:rPr>
          <w:rFonts w:ascii="Times New Roman" w:hAnsi="Times New Roman" w:cs="Times New Roman"/>
          <w:b/>
          <w:szCs w:val="24"/>
        </w:rPr>
        <w:t>155 (Rev.WRC</w:t>
      </w:r>
      <w:r w:rsidRPr="00425A39">
        <w:rPr>
          <w:rFonts w:ascii="Times New Roman" w:hAnsi="Times New Roman" w:cs="Times New Roman"/>
          <w:b/>
          <w:szCs w:val="24"/>
        </w:rPr>
        <w:noBreakHyphen/>
        <w:t>19)</w:t>
      </w:r>
      <w:r w:rsidRPr="00425A39">
        <w:rPr>
          <w:rFonts w:ascii="Times New Roman" w:hAnsi="Times New Roman" w:cs="Times New Roman"/>
          <w:szCs w:val="24"/>
        </w:rPr>
        <w:t xml:space="preserve"> and No. </w:t>
      </w:r>
      <w:r w:rsidRPr="00425A39">
        <w:rPr>
          <w:rFonts w:ascii="Times New Roman" w:hAnsi="Times New Roman" w:cs="Times New Roman"/>
          <w:b/>
          <w:szCs w:val="24"/>
        </w:rPr>
        <w:t>5.484B</w:t>
      </w:r>
      <w:r w:rsidRPr="00425A39">
        <w:rPr>
          <w:rFonts w:ascii="Times New Roman" w:hAnsi="Times New Roman" w:cs="Times New Roman"/>
          <w:szCs w:val="24"/>
        </w:rPr>
        <w:t xml:space="preserve"> to accommodate the use of fixed-satellite service (FSS) networks by control and non-payload communications of unmanned aircraft systems;</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1.9</w:t>
      </w:r>
      <w:r w:rsidRPr="00425A39">
        <w:rPr>
          <w:rFonts w:ascii="Times New Roman" w:hAnsi="Times New Roman" w:cs="Times New Roman"/>
          <w:szCs w:val="24"/>
        </w:rPr>
        <w:tab/>
        <w:t>to review Appendix </w:t>
      </w:r>
      <w:r w:rsidRPr="00425A39">
        <w:rPr>
          <w:rFonts w:ascii="Times New Roman" w:hAnsi="Times New Roman" w:cs="Times New Roman"/>
          <w:b/>
          <w:szCs w:val="24"/>
        </w:rPr>
        <w:t>27</w:t>
      </w:r>
      <w:r w:rsidRPr="00425A39">
        <w:rPr>
          <w:rFonts w:ascii="Times New Roman" w:hAnsi="Times New Roman" w:cs="Times New Roman"/>
          <w:szCs w:val="24"/>
        </w:rPr>
        <w:t xml:space="preserve"> of the Radio Regulations and consider appropriate regulatory actions and updates based on ITU</w:t>
      </w:r>
      <w:r w:rsidRPr="00425A39">
        <w:rPr>
          <w:rFonts w:ascii="Times New Roman" w:hAnsi="Times New Roman" w:cs="Times New Roman"/>
          <w:szCs w:val="24"/>
        </w:rPr>
        <w:noBreakHyphen/>
        <w:t xml:space="preserve">R studies, in order to </w:t>
      </w:r>
      <w:r w:rsidRPr="00425A39">
        <w:rPr>
          <w:rFonts w:ascii="Times New Roman" w:hAnsi="Times New Roman" w:cs="Times New Roman"/>
          <w:bCs/>
          <w:szCs w:val="24"/>
        </w:rPr>
        <w:t>accommodate</w:t>
      </w:r>
      <w:r w:rsidRPr="00425A39">
        <w:rPr>
          <w:rFonts w:ascii="Times New Roman" w:hAnsi="Times New Roman" w:cs="Times New Roman"/>
          <w:szCs w:val="24"/>
        </w:rPr>
        <w:t xml:space="preserve"> </w:t>
      </w:r>
      <w:r w:rsidRPr="00425A39">
        <w:rPr>
          <w:rFonts w:ascii="Times New Roman" w:hAnsi="Times New Roman" w:cs="Times New Roman"/>
          <w:bCs/>
          <w:szCs w:val="24"/>
        </w:rPr>
        <w:t>digital technologies</w:t>
      </w:r>
      <w:r w:rsidRPr="00425A39" w:rsidDel="00AA4CCE">
        <w:rPr>
          <w:rFonts w:ascii="Times New Roman" w:hAnsi="Times New Roman" w:cs="Times New Roman"/>
          <w:szCs w:val="24"/>
        </w:rPr>
        <w:t xml:space="preserve"> </w:t>
      </w:r>
      <w:r w:rsidRPr="00425A39">
        <w:rPr>
          <w:rFonts w:ascii="Times New Roman" w:hAnsi="Times New Roman" w:cs="Times New Roman"/>
          <w:szCs w:val="24"/>
        </w:rPr>
        <w:t>for commercial aviation safety-of-life applications in existing HF bands allocated to the aeronautical mobile (route) service and ensure coexistence of current HF systems alongside modernized HF systems</w:t>
      </w:r>
      <w:r w:rsidRPr="00425A39">
        <w:rPr>
          <w:rFonts w:ascii="Times New Roman" w:hAnsi="Times New Roman" w:cs="Times New Roman"/>
          <w:szCs w:val="24"/>
          <w:lang w:eastAsia="zh-CN"/>
        </w:rPr>
        <w:t>,</w:t>
      </w:r>
      <w:r w:rsidRPr="00425A39">
        <w:rPr>
          <w:rFonts w:ascii="Times New Roman" w:hAnsi="Times New Roman" w:cs="Times New Roman"/>
          <w:szCs w:val="24"/>
        </w:rPr>
        <w:t xml:space="preserve"> in accordance with Resolution </w:t>
      </w:r>
      <w:r w:rsidRPr="00425A39">
        <w:rPr>
          <w:rFonts w:ascii="Times New Roman" w:hAnsi="Times New Roman" w:cs="Times New Roman"/>
          <w:b/>
          <w:bCs/>
          <w:szCs w:val="24"/>
        </w:rPr>
        <w:t>429</w:t>
      </w:r>
      <w:r w:rsidRPr="00425A39">
        <w:rPr>
          <w:rFonts w:ascii="Times New Roman" w:hAnsi="Times New Roman" w:cs="Times New Roman"/>
          <w:szCs w:val="24"/>
        </w:rPr>
        <w:t xml:space="preserve"> </w:t>
      </w:r>
      <w:r w:rsidRPr="00425A39">
        <w:rPr>
          <w:rFonts w:ascii="Times New Roman" w:hAnsi="Times New Roman" w:cs="Times New Roman"/>
          <w:b/>
          <w:szCs w:val="24"/>
          <w:lang w:eastAsia="zh-CN"/>
        </w:rPr>
        <w:t>(WRC</w:t>
      </w:r>
      <w:r w:rsidRPr="00425A39">
        <w:rPr>
          <w:rFonts w:ascii="Times New Roman" w:hAnsi="Times New Roman" w:cs="Times New Roman"/>
          <w:b/>
          <w:szCs w:val="24"/>
          <w:lang w:eastAsia="zh-CN"/>
        </w:rPr>
        <w:noBreakHyphen/>
        <w:t>19)</w:t>
      </w:r>
      <w:r w:rsidRPr="00425A39">
        <w:rPr>
          <w:rFonts w:ascii="Times New Roman" w:hAnsi="Times New Roman" w:cs="Times New Roman"/>
          <w:szCs w:val="24"/>
          <w:lang w:eastAsia="zh-CN"/>
        </w:rPr>
        <w:t>;</w:t>
      </w:r>
    </w:p>
    <w:p w:rsidR="0060659C" w:rsidRPr="00425A39" w:rsidRDefault="0060659C" w:rsidP="0060659C">
      <w:pPr>
        <w:rPr>
          <w:rFonts w:ascii="Times New Roman" w:hAnsi="Times New Roman" w:cs="Times New Roman"/>
          <w:b/>
          <w:szCs w:val="24"/>
        </w:rPr>
      </w:pPr>
      <w:r w:rsidRPr="00425A39">
        <w:rPr>
          <w:rFonts w:ascii="Times New Roman" w:hAnsi="Times New Roman" w:cs="Times New Roman"/>
          <w:szCs w:val="24"/>
        </w:rPr>
        <w:t>1.10</w:t>
      </w:r>
      <w:r w:rsidRPr="00425A39">
        <w:rPr>
          <w:rFonts w:ascii="Times New Roman" w:hAnsi="Times New Roman" w:cs="Times New Roman"/>
          <w:szCs w:val="24"/>
        </w:rPr>
        <w:tab/>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sidRPr="00425A39">
        <w:rPr>
          <w:rFonts w:ascii="Times New Roman" w:hAnsi="Times New Roman" w:cs="Times New Roman"/>
          <w:b/>
          <w:bCs/>
          <w:szCs w:val="24"/>
        </w:rPr>
        <w:t>430</w:t>
      </w:r>
      <w:r w:rsidRPr="00425A39">
        <w:rPr>
          <w:rFonts w:ascii="Times New Roman" w:hAnsi="Times New Roman" w:cs="Times New Roman"/>
          <w:szCs w:val="24"/>
        </w:rPr>
        <w:t xml:space="preserve"> </w:t>
      </w:r>
      <w:r w:rsidRPr="00425A39">
        <w:rPr>
          <w:rFonts w:ascii="Times New Roman" w:hAnsi="Times New Roman" w:cs="Times New Roman"/>
          <w:b/>
          <w:szCs w:val="24"/>
        </w:rPr>
        <w:t>(WRC</w:t>
      </w:r>
      <w:r w:rsidRPr="00425A39">
        <w:rPr>
          <w:rFonts w:ascii="Times New Roman" w:hAnsi="Times New Roman" w:cs="Times New Roman"/>
          <w:b/>
          <w:szCs w:val="24"/>
        </w:rPr>
        <w:noBreakHyphen/>
        <w:t>19)</w:t>
      </w:r>
      <w:r w:rsidRPr="00425A39">
        <w:rPr>
          <w:rFonts w:ascii="Times New Roman" w:hAnsi="Times New Roman" w:cs="Times New Roman"/>
          <w:bCs/>
          <w:szCs w:val="24"/>
        </w:rPr>
        <w:t>;</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bCs/>
          <w:szCs w:val="24"/>
        </w:rPr>
        <w:t>1.11</w:t>
      </w:r>
      <w:r w:rsidRPr="00425A39">
        <w:rPr>
          <w:rFonts w:ascii="Times New Roman" w:hAnsi="Times New Roman" w:cs="Times New Roman"/>
          <w:b/>
          <w:szCs w:val="24"/>
        </w:rPr>
        <w:tab/>
      </w:r>
      <w:r w:rsidRPr="00425A39">
        <w:rPr>
          <w:rFonts w:ascii="Times New Roman" w:hAnsi="Times New Roman" w:cs="Times New Roman"/>
          <w:szCs w:val="24"/>
        </w:rPr>
        <w:t xml:space="preserve">to </w:t>
      </w:r>
      <w:r w:rsidRPr="00425A39">
        <w:rPr>
          <w:rFonts w:ascii="Times New Roman" w:hAnsi="Times New Roman" w:cs="Times New Roman"/>
          <w:szCs w:val="24"/>
          <w:lang w:eastAsia="zh-CN"/>
        </w:rPr>
        <w:t>consider</w:t>
      </w:r>
      <w:r w:rsidRPr="00425A39">
        <w:rPr>
          <w:rFonts w:ascii="Times New Roman" w:hAnsi="Times New Roman" w:cs="Times New Roman"/>
          <w:szCs w:val="24"/>
        </w:rPr>
        <w:t xml:space="preserve"> possible regulatory actions to support the modernization of the Global Maritime Distress and Safety System and the implementation of e</w:t>
      </w:r>
      <w:r w:rsidRPr="00425A39">
        <w:rPr>
          <w:rFonts w:ascii="Times New Roman" w:hAnsi="Times New Roman" w:cs="Times New Roman"/>
          <w:szCs w:val="24"/>
        </w:rPr>
        <w:noBreakHyphen/>
        <w:t xml:space="preserve">navigation, in accordance with Resolution </w:t>
      </w:r>
      <w:r w:rsidRPr="00425A39">
        <w:rPr>
          <w:rFonts w:ascii="Times New Roman" w:hAnsi="Times New Roman" w:cs="Times New Roman"/>
          <w:b/>
          <w:szCs w:val="24"/>
        </w:rPr>
        <w:t>361 (Rev.WRC</w:t>
      </w:r>
      <w:r w:rsidRPr="00425A39">
        <w:rPr>
          <w:rFonts w:ascii="Times New Roman" w:hAnsi="Times New Roman" w:cs="Times New Roman"/>
          <w:b/>
          <w:szCs w:val="24"/>
        </w:rPr>
        <w:noBreakHyphen/>
        <w:t>19)</w:t>
      </w:r>
      <w:r w:rsidRPr="00425A39">
        <w:rPr>
          <w:rFonts w:ascii="Times New Roman" w:hAnsi="Times New Roman" w:cs="Times New Roman"/>
          <w:szCs w:val="24"/>
        </w:rPr>
        <w:t>;</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1.12</w:t>
      </w:r>
      <w:r w:rsidRPr="00425A39">
        <w:rPr>
          <w:rFonts w:ascii="Times New Roman" w:hAnsi="Times New Roman" w:cs="Times New Roman"/>
          <w:szCs w:val="24"/>
        </w:rPr>
        <w:tab/>
      </w:r>
      <w:r w:rsidRPr="00425A39">
        <w:rPr>
          <w:rFonts w:ascii="Times New Roman" w:eastAsia="Calibri" w:hAnsi="Times New Roman" w:cs="Times New Roman"/>
          <w:szCs w:val="24"/>
        </w:rPr>
        <w:t>to conduct, and complete in time for WRC</w:t>
      </w:r>
      <w:r w:rsidRPr="00425A39">
        <w:rPr>
          <w:rFonts w:ascii="Times New Roman" w:eastAsia="Calibri" w:hAnsi="Times New Roman" w:cs="Times New Roman"/>
          <w:szCs w:val="24"/>
        </w:rPr>
        <w:noBreakHyphen/>
        <w:t xml:space="preserve">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w:t>
      </w:r>
      <w:r w:rsidRPr="00425A39">
        <w:rPr>
          <w:rFonts w:ascii="Times New Roman" w:eastAsia="Calibri" w:hAnsi="Times New Roman" w:cs="Times New Roman"/>
          <w:b/>
          <w:szCs w:val="24"/>
        </w:rPr>
        <w:t>656 (Rev.WRC</w:t>
      </w:r>
      <w:r w:rsidRPr="00425A39">
        <w:rPr>
          <w:rFonts w:ascii="Times New Roman" w:eastAsia="Calibri" w:hAnsi="Times New Roman" w:cs="Times New Roman"/>
          <w:b/>
          <w:szCs w:val="24"/>
        </w:rPr>
        <w:noBreakHyphen/>
        <w:t>19)</w:t>
      </w:r>
      <w:r w:rsidRPr="00425A39">
        <w:rPr>
          <w:rFonts w:ascii="Times New Roman" w:eastAsia="Calibri" w:hAnsi="Times New Roman" w:cs="Times New Roman"/>
          <w:szCs w:val="24"/>
        </w:rPr>
        <w:t>;</w:t>
      </w:r>
    </w:p>
    <w:p w:rsidR="007237BE" w:rsidRDefault="007237BE">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4"/>
        </w:rPr>
      </w:pPr>
      <w:r>
        <w:rPr>
          <w:rFonts w:ascii="Times New Roman" w:hAnsi="Times New Roman" w:cs="Times New Roman"/>
          <w:szCs w:val="24"/>
        </w:rPr>
        <w:br w:type="page"/>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lastRenderedPageBreak/>
        <w:t>1.13</w:t>
      </w:r>
      <w:r w:rsidRPr="00425A39">
        <w:rPr>
          <w:rFonts w:ascii="Times New Roman" w:hAnsi="Times New Roman" w:cs="Times New Roman"/>
          <w:szCs w:val="24"/>
        </w:rPr>
        <w:tab/>
        <w:t xml:space="preserve">to consider a possible upgrade of the allocation of the frequency band 14.8-15.35 GHz to the space research service, in accordance with Resolution </w:t>
      </w:r>
      <w:r w:rsidRPr="00425A39">
        <w:rPr>
          <w:rFonts w:ascii="Times New Roman" w:hAnsi="Times New Roman" w:cs="Times New Roman"/>
          <w:b/>
          <w:bCs/>
          <w:szCs w:val="24"/>
        </w:rPr>
        <w:t>661</w:t>
      </w:r>
      <w:r w:rsidRPr="00425A39">
        <w:rPr>
          <w:rFonts w:ascii="Times New Roman" w:hAnsi="Times New Roman" w:cs="Times New Roman"/>
          <w:szCs w:val="24"/>
        </w:rPr>
        <w:t xml:space="preserve"> </w:t>
      </w:r>
      <w:r w:rsidRPr="00425A39">
        <w:rPr>
          <w:rFonts w:ascii="Times New Roman" w:hAnsi="Times New Roman" w:cs="Times New Roman"/>
          <w:b/>
          <w:bCs/>
          <w:szCs w:val="24"/>
        </w:rPr>
        <w:t>(WRC</w:t>
      </w:r>
      <w:r w:rsidRPr="00425A39">
        <w:rPr>
          <w:rFonts w:ascii="Times New Roman" w:hAnsi="Times New Roman" w:cs="Times New Roman"/>
          <w:b/>
          <w:bCs/>
          <w:szCs w:val="24"/>
        </w:rPr>
        <w:noBreakHyphen/>
        <w:t>19)</w:t>
      </w:r>
      <w:r w:rsidRPr="00425A39">
        <w:rPr>
          <w:rFonts w:ascii="Times New Roman" w:hAnsi="Times New Roman" w:cs="Times New Roman"/>
          <w:szCs w:val="24"/>
        </w:rPr>
        <w:t>;</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1.14</w:t>
      </w:r>
      <w:r w:rsidRPr="00425A39">
        <w:rPr>
          <w:rFonts w:ascii="Times New Roman" w:hAnsi="Times New Roman" w:cs="Times New Roman"/>
          <w:szCs w:val="24"/>
        </w:rPr>
        <w:tab/>
        <w:t xml:space="preserve">to review and consider possible adjustments of the existing or possible new primary frequency allocations to EESS (passive) in the frequency range 231.5-252 GHz, to ensure alignment with more up-to-date remote-sensing observation requirements, in accordance with Resolution </w:t>
      </w:r>
      <w:r w:rsidRPr="00425A39">
        <w:rPr>
          <w:rFonts w:ascii="Times New Roman" w:hAnsi="Times New Roman" w:cs="Times New Roman"/>
          <w:b/>
          <w:bCs/>
          <w:szCs w:val="24"/>
        </w:rPr>
        <w:t>662</w:t>
      </w:r>
      <w:r w:rsidRPr="00425A39">
        <w:rPr>
          <w:rFonts w:ascii="Times New Roman" w:hAnsi="Times New Roman" w:cs="Times New Roman"/>
          <w:szCs w:val="24"/>
        </w:rPr>
        <w:t xml:space="preserve"> </w:t>
      </w:r>
      <w:r w:rsidRPr="00425A39">
        <w:rPr>
          <w:rFonts w:ascii="Times New Roman" w:hAnsi="Times New Roman" w:cs="Times New Roman"/>
          <w:b/>
          <w:szCs w:val="24"/>
        </w:rPr>
        <w:t>(WRC</w:t>
      </w:r>
      <w:r w:rsidRPr="00425A39">
        <w:rPr>
          <w:rFonts w:ascii="Times New Roman" w:hAnsi="Times New Roman" w:cs="Times New Roman"/>
          <w:b/>
          <w:szCs w:val="24"/>
        </w:rPr>
        <w:noBreakHyphen/>
        <w:t>19)</w:t>
      </w:r>
      <w:r w:rsidRPr="00425A39">
        <w:rPr>
          <w:rFonts w:ascii="Times New Roman" w:hAnsi="Times New Roman" w:cs="Times New Roman"/>
          <w:szCs w:val="24"/>
        </w:rPr>
        <w:t>;</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1.15</w:t>
      </w:r>
      <w:r w:rsidRPr="00425A39">
        <w:rPr>
          <w:rFonts w:ascii="Times New Roman" w:hAnsi="Times New Roman" w:cs="Times New Roman"/>
          <w:szCs w:val="24"/>
        </w:rPr>
        <w:tab/>
        <w:t xml:space="preserve">to harmonize the use of the frequency band 12.75-13.25 GHz (Earth-to-space) by earth stations on aircraft and vessels communicating with geostationary space stations in the fixed-satellite service globally, in accordance with Resolution </w:t>
      </w:r>
      <w:r w:rsidRPr="00425A39">
        <w:rPr>
          <w:rFonts w:ascii="Times New Roman" w:hAnsi="Times New Roman" w:cs="Times New Roman"/>
          <w:b/>
          <w:bCs/>
          <w:szCs w:val="24"/>
        </w:rPr>
        <w:t>172</w:t>
      </w:r>
      <w:r w:rsidRPr="00425A39">
        <w:rPr>
          <w:rFonts w:ascii="Times New Roman" w:hAnsi="Times New Roman" w:cs="Times New Roman"/>
          <w:szCs w:val="24"/>
        </w:rPr>
        <w:t xml:space="preserve"> </w:t>
      </w:r>
      <w:r w:rsidRPr="00425A39">
        <w:rPr>
          <w:rFonts w:ascii="Times New Roman" w:hAnsi="Times New Roman" w:cs="Times New Roman"/>
          <w:b/>
          <w:szCs w:val="24"/>
        </w:rPr>
        <w:t>(WRC</w:t>
      </w:r>
      <w:r w:rsidRPr="00425A39">
        <w:rPr>
          <w:rFonts w:ascii="Times New Roman" w:hAnsi="Times New Roman" w:cs="Times New Roman"/>
          <w:b/>
          <w:szCs w:val="24"/>
        </w:rPr>
        <w:noBreakHyphen/>
        <w:t>19)</w:t>
      </w:r>
      <w:r w:rsidRPr="00425A39">
        <w:rPr>
          <w:rFonts w:ascii="Times New Roman" w:hAnsi="Times New Roman" w:cs="Times New Roman"/>
          <w:szCs w:val="24"/>
        </w:rPr>
        <w:t>;</w:t>
      </w:r>
    </w:p>
    <w:p w:rsidR="0060659C" w:rsidRPr="00425A39" w:rsidRDefault="0060659C" w:rsidP="0060659C">
      <w:pPr>
        <w:rPr>
          <w:rFonts w:ascii="Times New Roman" w:hAnsi="Times New Roman" w:cs="Times New Roman"/>
          <w:szCs w:val="24"/>
        </w:rPr>
      </w:pPr>
      <w:r w:rsidRPr="00425A39">
        <w:rPr>
          <w:rFonts w:ascii="Times New Roman" w:eastAsia="MS Mincho" w:hAnsi="Times New Roman" w:cs="Times New Roman"/>
          <w:kern w:val="2"/>
          <w:szCs w:val="24"/>
          <w:lang w:eastAsia="ja-JP"/>
        </w:rPr>
        <w:t>1.16</w:t>
      </w:r>
      <w:r w:rsidRPr="00425A39">
        <w:rPr>
          <w:rFonts w:ascii="Times New Roman" w:eastAsia="SimSun" w:hAnsi="Times New Roman" w:cs="Times New Roman"/>
          <w:szCs w:val="24"/>
          <w:lang w:eastAsia="zh-CN"/>
        </w:rPr>
        <w:tab/>
        <w:t xml:space="preserve">to study and develop technical, operational and regulatory measures, as appropriate, to facilitate the use of the frequency bands 17.7-18.6 GHz and 18.8-19.3 GHz and 19.7-20.2 GHz (space-to-Earth) and 27.5-29.1 GHz and 29.5-30 GHz (Earth-to-space) by non-GSO FSS earth stations in motion, while ensuring due protection of existing services in those frequency bands, in accordance with Resolution </w:t>
      </w:r>
      <w:r w:rsidRPr="00425A39">
        <w:rPr>
          <w:rFonts w:ascii="Times New Roman" w:eastAsia="SimSun" w:hAnsi="Times New Roman" w:cs="Times New Roman"/>
          <w:b/>
          <w:bCs/>
          <w:szCs w:val="24"/>
          <w:lang w:eastAsia="zh-CN"/>
        </w:rPr>
        <w:t>173</w:t>
      </w:r>
      <w:r w:rsidRPr="00425A39">
        <w:rPr>
          <w:rFonts w:ascii="Times New Roman" w:eastAsia="SimSun" w:hAnsi="Times New Roman" w:cs="Times New Roman"/>
          <w:szCs w:val="24"/>
          <w:lang w:eastAsia="zh-CN"/>
        </w:rPr>
        <w:t xml:space="preserve"> </w:t>
      </w:r>
      <w:r w:rsidRPr="00425A39">
        <w:rPr>
          <w:rFonts w:ascii="Times New Roman" w:eastAsia="SimSun" w:hAnsi="Times New Roman" w:cs="Times New Roman"/>
          <w:b/>
          <w:bCs/>
          <w:szCs w:val="24"/>
          <w:lang w:eastAsia="zh-CN"/>
        </w:rPr>
        <w:t>(WRC</w:t>
      </w:r>
      <w:r w:rsidRPr="00425A39">
        <w:rPr>
          <w:rFonts w:ascii="Times New Roman" w:eastAsia="SimSun" w:hAnsi="Times New Roman" w:cs="Times New Roman"/>
          <w:b/>
          <w:bCs/>
          <w:szCs w:val="24"/>
          <w:lang w:eastAsia="zh-CN"/>
        </w:rPr>
        <w:noBreakHyphen/>
        <w:t>19)</w:t>
      </w:r>
      <w:r w:rsidRPr="00425A39">
        <w:rPr>
          <w:rFonts w:ascii="Times New Roman" w:eastAsia="SimSun" w:hAnsi="Times New Roman" w:cs="Times New Roman"/>
          <w:szCs w:val="24"/>
          <w:lang w:eastAsia="zh-CN"/>
        </w:rPr>
        <w:t>;</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1.17</w:t>
      </w:r>
      <w:r w:rsidRPr="00425A39">
        <w:rPr>
          <w:rFonts w:ascii="Times New Roman" w:hAnsi="Times New Roman" w:cs="Times New Roman"/>
          <w:szCs w:val="24"/>
        </w:rPr>
        <w:tab/>
        <w:t>to determine and carry out, on the basis of the ITU</w:t>
      </w:r>
      <w:r w:rsidRPr="00425A39">
        <w:rPr>
          <w:rFonts w:ascii="Times New Roman" w:hAnsi="Times New Roman" w:cs="Times New Roman"/>
          <w:szCs w:val="24"/>
        </w:rPr>
        <w:noBreakHyphen/>
        <w:t>R studies in</w:t>
      </w:r>
      <w:r w:rsidRPr="00425A39">
        <w:rPr>
          <w:rFonts w:ascii="Times New Roman" w:hAnsi="Times New Roman" w:cs="Times New Roman"/>
          <w:spacing w:val="-8"/>
          <w:szCs w:val="24"/>
        </w:rPr>
        <w:t xml:space="preserve"> </w:t>
      </w:r>
      <w:r w:rsidRPr="00425A39">
        <w:rPr>
          <w:rFonts w:ascii="Times New Roman" w:hAnsi="Times New Roman" w:cs="Times New Roman"/>
          <w:szCs w:val="24"/>
        </w:rPr>
        <w:t>accordance</w:t>
      </w:r>
      <w:r w:rsidRPr="00425A39">
        <w:rPr>
          <w:rFonts w:ascii="Times New Roman" w:hAnsi="Times New Roman" w:cs="Times New Roman"/>
          <w:spacing w:val="-2"/>
          <w:szCs w:val="24"/>
        </w:rPr>
        <w:t xml:space="preserve"> </w:t>
      </w:r>
      <w:r w:rsidRPr="00425A39">
        <w:rPr>
          <w:rFonts w:ascii="Times New Roman" w:hAnsi="Times New Roman" w:cs="Times New Roman"/>
          <w:szCs w:val="24"/>
        </w:rPr>
        <w:t xml:space="preserve">with Resolution </w:t>
      </w:r>
      <w:r w:rsidRPr="00425A39">
        <w:rPr>
          <w:rFonts w:ascii="Times New Roman" w:hAnsi="Times New Roman" w:cs="Times New Roman"/>
          <w:b/>
          <w:bCs/>
          <w:szCs w:val="24"/>
        </w:rPr>
        <w:t>773</w:t>
      </w:r>
      <w:r w:rsidRPr="00425A39">
        <w:rPr>
          <w:rFonts w:ascii="Times New Roman" w:hAnsi="Times New Roman" w:cs="Times New Roman"/>
          <w:szCs w:val="24"/>
        </w:rPr>
        <w:t xml:space="preserve"> </w:t>
      </w:r>
      <w:r w:rsidRPr="00425A39">
        <w:rPr>
          <w:rFonts w:ascii="Times New Roman" w:hAnsi="Times New Roman" w:cs="Times New Roman"/>
          <w:b/>
          <w:szCs w:val="24"/>
        </w:rPr>
        <w:t>(WRC</w:t>
      </w:r>
      <w:r w:rsidRPr="00425A39">
        <w:rPr>
          <w:rFonts w:ascii="Times New Roman" w:hAnsi="Times New Roman" w:cs="Times New Roman"/>
          <w:b/>
          <w:szCs w:val="24"/>
        </w:rPr>
        <w:noBreakHyphen/>
        <w:t>19)</w:t>
      </w:r>
      <w:r w:rsidRPr="00425A39">
        <w:rPr>
          <w:rFonts w:ascii="Times New Roman" w:hAnsi="Times New Roman" w:cs="Times New Roman"/>
          <w:szCs w:val="24"/>
        </w:rPr>
        <w:t>, the appropriate regulatory actions for the provision of inter-satellite links in specific frequency bands, or portions thereof, by adding an inter-satellite service allocation where appropriate;</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1.18</w:t>
      </w:r>
      <w:r w:rsidRPr="00425A39">
        <w:rPr>
          <w:rFonts w:ascii="Times New Roman" w:hAnsi="Times New Roman" w:cs="Times New Roman"/>
          <w:szCs w:val="24"/>
        </w:rPr>
        <w:tab/>
        <w:t xml:space="preserve">to consider studies relating to spectrum needs and potential new allocations to the mobile-satellite service for future development of narrowband mobile-satellite systems, in accordance with Resolution </w:t>
      </w:r>
      <w:r w:rsidRPr="00425A39">
        <w:rPr>
          <w:rFonts w:ascii="Times New Roman" w:hAnsi="Times New Roman" w:cs="Times New Roman"/>
          <w:b/>
          <w:bCs/>
          <w:szCs w:val="24"/>
        </w:rPr>
        <w:t>248</w:t>
      </w:r>
      <w:r w:rsidRPr="00425A39">
        <w:rPr>
          <w:rFonts w:ascii="Times New Roman" w:hAnsi="Times New Roman" w:cs="Times New Roman"/>
          <w:szCs w:val="24"/>
        </w:rPr>
        <w:t xml:space="preserve"> </w:t>
      </w:r>
      <w:r w:rsidRPr="00425A39">
        <w:rPr>
          <w:rFonts w:ascii="Times New Roman" w:hAnsi="Times New Roman" w:cs="Times New Roman"/>
          <w:b/>
          <w:bCs/>
          <w:szCs w:val="24"/>
        </w:rPr>
        <w:t>(WRC</w:t>
      </w:r>
      <w:r w:rsidRPr="00425A39">
        <w:rPr>
          <w:rFonts w:ascii="Times New Roman" w:hAnsi="Times New Roman" w:cs="Times New Roman"/>
          <w:b/>
          <w:bCs/>
          <w:szCs w:val="24"/>
        </w:rPr>
        <w:noBreakHyphen/>
        <w:t>19)</w:t>
      </w:r>
      <w:r w:rsidRPr="00425A39">
        <w:rPr>
          <w:rFonts w:ascii="Times New Roman" w:hAnsi="Times New Roman" w:cs="Times New Roman"/>
          <w:szCs w:val="24"/>
        </w:rPr>
        <w:t>;</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1.19</w:t>
      </w:r>
      <w:r w:rsidRPr="00425A39">
        <w:rPr>
          <w:rFonts w:ascii="Times New Roman" w:hAnsi="Times New Roman" w:cs="Times New Roman"/>
          <w:b/>
          <w:szCs w:val="24"/>
        </w:rPr>
        <w:tab/>
      </w:r>
      <w:r w:rsidRPr="00425A39">
        <w:rPr>
          <w:rFonts w:ascii="Times New Roman" w:hAnsi="Times New Roman" w:cs="Times New Roman"/>
          <w:szCs w:val="24"/>
        </w:rPr>
        <w:t xml:space="preserve">to consider a new primary allocation to the fixed-satellite service in the space-to-Earth direction in the frequency band 17.3-17.7 GHz in Region 2, while protecting existing primary services in the band, in accordance with Resolution </w:t>
      </w:r>
      <w:r w:rsidRPr="00425A39">
        <w:rPr>
          <w:rFonts w:ascii="Times New Roman" w:hAnsi="Times New Roman" w:cs="Times New Roman"/>
          <w:b/>
          <w:bCs/>
          <w:szCs w:val="24"/>
        </w:rPr>
        <w:t>174</w:t>
      </w:r>
      <w:r w:rsidRPr="00425A39">
        <w:rPr>
          <w:rFonts w:ascii="Times New Roman" w:hAnsi="Times New Roman" w:cs="Times New Roman"/>
          <w:szCs w:val="24"/>
        </w:rPr>
        <w:t xml:space="preserve"> </w:t>
      </w:r>
      <w:r w:rsidRPr="00425A39">
        <w:rPr>
          <w:rFonts w:ascii="Times New Roman" w:hAnsi="Times New Roman" w:cs="Times New Roman"/>
          <w:b/>
          <w:szCs w:val="24"/>
        </w:rPr>
        <w:t>(WRC</w:t>
      </w:r>
      <w:r w:rsidRPr="00425A39">
        <w:rPr>
          <w:rFonts w:ascii="Times New Roman" w:hAnsi="Times New Roman" w:cs="Times New Roman"/>
          <w:b/>
          <w:szCs w:val="24"/>
        </w:rPr>
        <w:noBreakHyphen/>
        <w:t>19)</w:t>
      </w:r>
      <w:r w:rsidRPr="00425A39">
        <w:rPr>
          <w:rFonts w:ascii="Times New Roman" w:hAnsi="Times New Roman" w:cs="Times New Roman"/>
          <w:bCs/>
          <w:szCs w:val="24"/>
        </w:rPr>
        <w:t>;</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2</w:t>
      </w:r>
      <w:r w:rsidRPr="00425A39">
        <w:rPr>
          <w:rFonts w:ascii="Times New Roman" w:hAnsi="Times New Roman" w:cs="Times New Roman"/>
          <w:szCs w:val="24"/>
        </w:rPr>
        <w:tab/>
        <w:t>to examine the revised ITU</w:t>
      </w:r>
      <w:r w:rsidRPr="00425A39">
        <w:rPr>
          <w:rFonts w:ascii="Times New Roman" w:hAnsi="Times New Roman" w:cs="Times New Roman"/>
          <w:szCs w:val="24"/>
        </w:rPr>
        <w:noBreakHyphen/>
        <w:t xml:space="preserve">R Recommendations incorporated by reference in the Radio Regulations communicated by the Radiocommunication Assembly, in accordance with </w:t>
      </w:r>
      <w:r w:rsidRPr="00425A39">
        <w:rPr>
          <w:rFonts w:ascii="Times New Roman" w:hAnsi="Times New Roman" w:cs="Times New Roman"/>
          <w:i/>
          <w:iCs/>
          <w:szCs w:val="24"/>
        </w:rPr>
        <w:t>further</w:t>
      </w:r>
      <w:r w:rsidRPr="00425A39">
        <w:rPr>
          <w:rFonts w:ascii="Times New Roman" w:hAnsi="Times New Roman" w:cs="Times New Roman"/>
          <w:szCs w:val="24"/>
        </w:rPr>
        <w:t xml:space="preserve"> </w:t>
      </w:r>
      <w:r w:rsidRPr="00425A39">
        <w:rPr>
          <w:rFonts w:ascii="Times New Roman" w:hAnsi="Times New Roman" w:cs="Times New Roman"/>
          <w:i/>
          <w:iCs/>
          <w:szCs w:val="24"/>
        </w:rPr>
        <w:t xml:space="preserve">resolves </w:t>
      </w:r>
      <w:r w:rsidRPr="00425A39">
        <w:rPr>
          <w:rFonts w:ascii="Times New Roman" w:hAnsi="Times New Roman" w:cs="Times New Roman"/>
          <w:szCs w:val="24"/>
        </w:rPr>
        <w:t>of Resolution </w:t>
      </w:r>
      <w:r w:rsidRPr="00425A39">
        <w:rPr>
          <w:rFonts w:ascii="Times New Roman" w:hAnsi="Times New Roman" w:cs="Times New Roman"/>
          <w:b/>
          <w:bCs/>
          <w:szCs w:val="24"/>
        </w:rPr>
        <w:t>27</w:t>
      </w:r>
      <w:r w:rsidRPr="00425A39">
        <w:rPr>
          <w:rFonts w:ascii="Times New Roman" w:hAnsi="Times New Roman" w:cs="Times New Roman"/>
          <w:b/>
          <w:szCs w:val="24"/>
        </w:rPr>
        <w:t xml:space="preserve"> (Rev.WRC</w:t>
      </w:r>
      <w:r w:rsidRPr="00425A39">
        <w:rPr>
          <w:rFonts w:ascii="Times New Roman" w:hAnsi="Times New Roman" w:cs="Times New Roman"/>
          <w:b/>
          <w:szCs w:val="24"/>
        </w:rPr>
        <w:noBreakHyphen/>
        <w:t>19)</w:t>
      </w:r>
      <w:r w:rsidRPr="00425A39">
        <w:rPr>
          <w:rFonts w:ascii="Times New Roman" w:hAnsi="Times New Roman" w:cs="Times New Roman"/>
          <w:szCs w:val="24"/>
        </w:rPr>
        <w:t xml:space="preserve">, and to decide whether or not to update the corresponding references in the Radio Regulations, in accordance with the principles contained in </w:t>
      </w:r>
      <w:r w:rsidRPr="00425A39">
        <w:rPr>
          <w:rFonts w:ascii="Times New Roman" w:hAnsi="Times New Roman" w:cs="Times New Roman"/>
          <w:i/>
          <w:iCs/>
          <w:szCs w:val="24"/>
        </w:rPr>
        <w:t>resolves</w:t>
      </w:r>
      <w:r w:rsidRPr="00425A39">
        <w:rPr>
          <w:rFonts w:ascii="Times New Roman" w:hAnsi="Times New Roman" w:cs="Times New Roman"/>
          <w:szCs w:val="24"/>
        </w:rPr>
        <w:t xml:space="preserve"> of that Resolution;</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3</w:t>
      </w:r>
      <w:r w:rsidRPr="00425A39">
        <w:rPr>
          <w:rFonts w:ascii="Times New Roman" w:hAnsi="Times New Roman" w:cs="Times New Roman"/>
          <w:szCs w:val="24"/>
        </w:rPr>
        <w:tab/>
        <w:t>to consider such consequential changes and amendments to the Radio Regulations as may be necessitated by the decisions of the conference;</w:t>
      </w:r>
    </w:p>
    <w:p w:rsidR="0060659C" w:rsidRPr="00425A39" w:rsidRDefault="0060659C" w:rsidP="0060659C">
      <w:pPr>
        <w:rPr>
          <w:rFonts w:ascii="Times New Roman" w:hAnsi="Times New Roman" w:cs="Times New Roman"/>
          <w:color w:val="000000" w:themeColor="text1"/>
          <w:szCs w:val="24"/>
        </w:rPr>
      </w:pPr>
      <w:r w:rsidRPr="00425A39">
        <w:rPr>
          <w:rFonts w:ascii="Times New Roman" w:hAnsi="Times New Roman" w:cs="Times New Roman"/>
          <w:szCs w:val="24"/>
        </w:rPr>
        <w:t>4</w:t>
      </w:r>
      <w:r w:rsidRPr="00425A39">
        <w:rPr>
          <w:rFonts w:ascii="Times New Roman" w:hAnsi="Times New Roman" w:cs="Times New Roman"/>
          <w:szCs w:val="24"/>
        </w:rPr>
        <w:tab/>
        <w:t>in accordance with Resolution </w:t>
      </w:r>
      <w:r w:rsidRPr="00425A39">
        <w:rPr>
          <w:rFonts w:ascii="Times New Roman" w:hAnsi="Times New Roman" w:cs="Times New Roman"/>
          <w:b/>
          <w:bCs/>
          <w:szCs w:val="24"/>
        </w:rPr>
        <w:t>95 (Rev.WRC</w:t>
      </w:r>
      <w:r w:rsidRPr="00425A39">
        <w:rPr>
          <w:rFonts w:ascii="Times New Roman" w:hAnsi="Times New Roman" w:cs="Times New Roman"/>
          <w:b/>
          <w:bCs/>
          <w:szCs w:val="24"/>
        </w:rPr>
        <w:noBreakHyphen/>
        <w:t>19)</w:t>
      </w:r>
      <w:r w:rsidRPr="00425A39">
        <w:rPr>
          <w:rFonts w:ascii="Times New Roman" w:hAnsi="Times New Roman" w:cs="Times New Roman"/>
          <w:szCs w:val="24"/>
        </w:rPr>
        <w:t>, to review the Resolutions and Recommendations of previous conferences with a view to their possible revision, replacement or abrogation;</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5</w:t>
      </w:r>
      <w:r w:rsidRPr="00425A39">
        <w:rPr>
          <w:rFonts w:ascii="Times New Roman" w:hAnsi="Times New Roman" w:cs="Times New Roman"/>
          <w:szCs w:val="24"/>
        </w:rPr>
        <w:tab/>
        <w:t>to review, and take appropriate action on, the Report from the Radiocommunication Assembly submitted in accordance with Nos. 135 and 136 of the Convention;</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6</w:t>
      </w:r>
      <w:r w:rsidRPr="00425A39">
        <w:rPr>
          <w:rFonts w:ascii="Times New Roman" w:hAnsi="Times New Roman" w:cs="Times New Roman"/>
          <w:szCs w:val="24"/>
        </w:rPr>
        <w:tab/>
        <w:t>to identify those items requiring urgent action by the radiocommunication study groups in preparation for the next world radiocommunication conference;</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7</w:t>
      </w:r>
      <w:r w:rsidRPr="00425A39">
        <w:rPr>
          <w:rFonts w:ascii="Times New Roman" w:hAnsi="Times New Roman" w:cs="Times New Roman"/>
          <w:szCs w:val="24"/>
        </w:rPr>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425A39">
        <w:rPr>
          <w:rFonts w:ascii="Times New Roman" w:hAnsi="Times New Roman" w:cs="Times New Roman"/>
          <w:b/>
          <w:szCs w:val="24"/>
        </w:rPr>
        <w:t>86</w:t>
      </w:r>
      <w:r w:rsidRPr="00425A39">
        <w:rPr>
          <w:rFonts w:ascii="Times New Roman" w:hAnsi="Times New Roman" w:cs="Times New Roman"/>
          <w:szCs w:val="24"/>
        </w:rPr>
        <w:t xml:space="preserve"> </w:t>
      </w:r>
      <w:r w:rsidRPr="00425A39">
        <w:rPr>
          <w:rFonts w:ascii="Times New Roman" w:hAnsi="Times New Roman" w:cs="Times New Roman"/>
          <w:b/>
          <w:szCs w:val="24"/>
        </w:rPr>
        <w:t>(Rev.WRC</w:t>
      </w:r>
      <w:r w:rsidRPr="00425A39">
        <w:rPr>
          <w:rFonts w:ascii="Times New Roman" w:hAnsi="Times New Roman" w:cs="Times New Roman"/>
          <w:b/>
          <w:szCs w:val="24"/>
        </w:rPr>
        <w:noBreakHyphen/>
        <w:t>07)</w:t>
      </w:r>
      <w:r w:rsidRPr="00425A39">
        <w:rPr>
          <w:rFonts w:ascii="Times New Roman" w:hAnsi="Times New Roman" w:cs="Times New Roman"/>
          <w:bCs/>
          <w:szCs w:val="24"/>
        </w:rPr>
        <w:t>, in order to facilitate the rational, efficient and economical use of radio frequencies and any associated orbits, including the geostationary-satellite orbit;</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lastRenderedPageBreak/>
        <w:t>8</w:t>
      </w:r>
      <w:r w:rsidRPr="00425A39">
        <w:rPr>
          <w:rFonts w:ascii="Times New Roman" w:hAnsi="Times New Roman" w:cs="Times New Roman"/>
          <w:szCs w:val="24"/>
        </w:rPr>
        <w:tab/>
        <w:t>to consider and take appropriate action on requests from administrations to delete their country footnotes or to have their country name deleted from footnotes, if no longer required, taking into account Resolution </w:t>
      </w:r>
      <w:r w:rsidRPr="00425A39">
        <w:rPr>
          <w:rFonts w:ascii="Times New Roman" w:hAnsi="Times New Roman" w:cs="Times New Roman"/>
          <w:b/>
          <w:bCs/>
          <w:szCs w:val="24"/>
        </w:rPr>
        <w:t>26 (Rev.WRC</w:t>
      </w:r>
      <w:r w:rsidRPr="00425A39">
        <w:rPr>
          <w:rFonts w:ascii="Times New Roman" w:hAnsi="Times New Roman" w:cs="Times New Roman"/>
          <w:b/>
          <w:bCs/>
          <w:szCs w:val="24"/>
        </w:rPr>
        <w:noBreakHyphen/>
        <w:t>19)</w:t>
      </w:r>
      <w:r w:rsidRPr="00425A39">
        <w:rPr>
          <w:rFonts w:ascii="Times New Roman" w:hAnsi="Times New Roman" w:cs="Times New Roman"/>
          <w:bCs/>
          <w:szCs w:val="24"/>
        </w:rPr>
        <w:t>;</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9</w:t>
      </w:r>
      <w:r w:rsidRPr="00425A39">
        <w:rPr>
          <w:rFonts w:ascii="Times New Roman" w:hAnsi="Times New Roman" w:cs="Times New Roman"/>
          <w:szCs w:val="24"/>
        </w:rPr>
        <w:tab/>
        <w:t>to consider and approve the Report of the Director of the Radiocommunication Bureau, in accordance with Article 7 of the Convention</w:t>
      </w:r>
      <w:r w:rsidRPr="00425A39">
        <w:rPr>
          <w:rFonts w:ascii="Times New Roman" w:hAnsi="Times New Roman" w:cs="Times New Roman"/>
          <w:bCs/>
          <w:szCs w:val="24"/>
        </w:rPr>
        <w:t>;</w:t>
      </w:r>
    </w:p>
    <w:p w:rsidR="0060659C" w:rsidRPr="00425A39" w:rsidRDefault="0060659C" w:rsidP="0060659C">
      <w:pPr>
        <w:keepNext/>
        <w:rPr>
          <w:rFonts w:ascii="Times New Roman" w:hAnsi="Times New Roman" w:cs="Times New Roman"/>
          <w:szCs w:val="24"/>
        </w:rPr>
      </w:pPr>
      <w:r w:rsidRPr="00425A39">
        <w:rPr>
          <w:rFonts w:ascii="Times New Roman" w:hAnsi="Times New Roman" w:cs="Times New Roman"/>
          <w:szCs w:val="24"/>
        </w:rPr>
        <w:t>9.1</w:t>
      </w:r>
      <w:r w:rsidRPr="00425A39">
        <w:rPr>
          <w:rFonts w:ascii="Times New Roman" w:hAnsi="Times New Roman" w:cs="Times New Roman"/>
          <w:szCs w:val="24"/>
        </w:rPr>
        <w:tab/>
        <w:t>on the activities of the Radiocommunication Sector since WRC</w:t>
      </w:r>
      <w:r w:rsidRPr="00425A39">
        <w:rPr>
          <w:rFonts w:ascii="Times New Roman" w:hAnsi="Times New Roman" w:cs="Times New Roman"/>
          <w:szCs w:val="24"/>
        </w:rPr>
        <w:noBreakHyphen/>
        <w:t>19:</w:t>
      </w:r>
    </w:p>
    <w:p w:rsidR="0060659C" w:rsidRPr="00425A39" w:rsidRDefault="0060659C" w:rsidP="0060659C">
      <w:pPr>
        <w:pStyle w:val="enumlev1"/>
        <w:rPr>
          <w:rFonts w:ascii="Times New Roman" w:hAnsi="Times New Roman" w:cs="Times New Roman"/>
          <w:szCs w:val="24"/>
        </w:rPr>
      </w:pPr>
      <w:r w:rsidRPr="00425A39">
        <w:rPr>
          <w:rFonts w:ascii="Times New Roman" w:hAnsi="Times New Roman" w:cs="Times New Roman"/>
          <w:szCs w:val="24"/>
        </w:rPr>
        <w:t>–</w:t>
      </w:r>
      <w:r w:rsidRPr="00425A39">
        <w:rPr>
          <w:rFonts w:ascii="Times New Roman" w:hAnsi="Times New Roman" w:cs="Times New Roman"/>
          <w:szCs w:val="24"/>
        </w:rPr>
        <w:tab/>
        <w:t xml:space="preserve">In accordance with Resolution </w:t>
      </w:r>
      <w:r w:rsidRPr="00425A39">
        <w:rPr>
          <w:rFonts w:ascii="Times New Roman" w:hAnsi="Times New Roman" w:cs="Times New Roman"/>
          <w:b/>
          <w:szCs w:val="24"/>
        </w:rPr>
        <w:t>657 (Rev.WRC</w:t>
      </w:r>
      <w:r w:rsidRPr="00425A39">
        <w:rPr>
          <w:rFonts w:ascii="Times New Roman" w:hAnsi="Times New Roman" w:cs="Times New Roman"/>
          <w:b/>
          <w:szCs w:val="24"/>
        </w:rPr>
        <w:noBreakHyphen/>
        <w:t>19)</w:t>
      </w:r>
      <w:r w:rsidRPr="00425A39">
        <w:rPr>
          <w:rFonts w:ascii="Times New Roman" w:hAnsi="Times New Roman" w:cs="Times New Roman"/>
          <w:szCs w:val="24"/>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p w:rsidR="0060659C" w:rsidRPr="00425A39" w:rsidRDefault="0060659C" w:rsidP="0060659C">
      <w:pPr>
        <w:pStyle w:val="enumlev1"/>
        <w:rPr>
          <w:rFonts w:ascii="Times New Roman" w:hAnsi="Times New Roman" w:cs="Times New Roman"/>
          <w:bCs/>
          <w:szCs w:val="24"/>
          <w:lang w:eastAsia="nl-NL"/>
        </w:rPr>
      </w:pPr>
      <w:r w:rsidRPr="00425A39">
        <w:rPr>
          <w:rFonts w:ascii="Times New Roman" w:hAnsi="Times New Roman" w:cs="Times New Roman"/>
          <w:szCs w:val="24"/>
        </w:rPr>
        <w:t>–</w:t>
      </w:r>
      <w:r w:rsidRPr="00425A39">
        <w:rPr>
          <w:rFonts w:ascii="Times New Roman" w:hAnsi="Times New Roman" w:cs="Times New Roman"/>
          <w:szCs w:val="24"/>
        </w:rPr>
        <w:tab/>
        <w:t>Review of the amateur service and the amateur-satellite service allocations in the frequency band 1 240</w:t>
      </w:r>
      <w:r w:rsidRPr="00425A39">
        <w:rPr>
          <w:rFonts w:ascii="Times New Roman" w:hAnsi="Times New Roman" w:cs="Times New Roman"/>
          <w:szCs w:val="24"/>
        </w:rPr>
        <w:noBreakHyphen/>
        <w:t xml:space="preserve">1 300 MHz to determine if additional measures are required to ensure protection of the radionavigation-satellite (space-to-Earth) service operating in the same band </w:t>
      </w:r>
      <w:r w:rsidRPr="00425A39">
        <w:rPr>
          <w:rFonts w:ascii="Times New Roman" w:hAnsi="Times New Roman" w:cs="Times New Roman"/>
          <w:szCs w:val="24"/>
          <w:lang w:eastAsia="nl-NL"/>
        </w:rPr>
        <w:t xml:space="preserve">in accordance with Resolution </w:t>
      </w:r>
      <w:r w:rsidRPr="00425A39">
        <w:rPr>
          <w:rFonts w:ascii="Times New Roman" w:hAnsi="Times New Roman" w:cs="Times New Roman"/>
          <w:b/>
          <w:bCs/>
          <w:szCs w:val="24"/>
          <w:lang w:eastAsia="nl-NL"/>
        </w:rPr>
        <w:t xml:space="preserve">774 </w:t>
      </w:r>
      <w:r w:rsidRPr="00425A39">
        <w:rPr>
          <w:rFonts w:ascii="Times New Roman" w:hAnsi="Times New Roman" w:cs="Times New Roman"/>
          <w:b/>
          <w:szCs w:val="24"/>
          <w:lang w:eastAsia="nl-NL"/>
        </w:rPr>
        <w:t>(WRC</w:t>
      </w:r>
      <w:r w:rsidRPr="00425A39">
        <w:rPr>
          <w:rFonts w:ascii="Times New Roman" w:hAnsi="Times New Roman" w:cs="Times New Roman"/>
          <w:b/>
          <w:szCs w:val="24"/>
          <w:lang w:eastAsia="nl-NL"/>
        </w:rPr>
        <w:noBreakHyphen/>
        <w:t>19)</w:t>
      </w:r>
      <w:r w:rsidRPr="00425A39">
        <w:rPr>
          <w:rFonts w:ascii="Times New Roman" w:hAnsi="Times New Roman" w:cs="Times New Roman"/>
          <w:bCs/>
          <w:szCs w:val="24"/>
          <w:lang w:eastAsia="nl-NL"/>
        </w:rPr>
        <w:t>;</w:t>
      </w:r>
    </w:p>
    <w:p w:rsidR="0060659C" w:rsidRPr="00425A39" w:rsidRDefault="0060659C" w:rsidP="0060659C">
      <w:pPr>
        <w:pStyle w:val="enumlev1"/>
        <w:rPr>
          <w:rFonts w:ascii="Times New Roman" w:hAnsi="Times New Roman" w:cs="Times New Roman"/>
          <w:szCs w:val="24"/>
        </w:rPr>
      </w:pPr>
      <w:r w:rsidRPr="00425A39">
        <w:rPr>
          <w:rFonts w:ascii="Times New Roman" w:hAnsi="Times New Roman" w:cs="Times New Roman"/>
          <w:bCs/>
          <w:szCs w:val="24"/>
          <w:lang w:eastAsia="nl-NL"/>
        </w:rPr>
        <w:t>–</w:t>
      </w:r>
      <w:r w:rsidRPr="00425A39">
        <w:rPr>
          <w:rFonts w:ascii="Times New Roman" w:hAnsi="Times New Roman" w:cs="Times New Roman"/>
          <w:bCs/>
          <w:szCs w:val="24"/>
          <w:lang w:eastAsia="nl-NL"/>
        </w:rPr>
        <w:tab/>
        <w:t>S</w:t>
      </w:r>
      <w:r w:rsidRPr="00425A39">
        <w:rPr>
          <w:rFonts w:ascii="Times New Roman" w:hAnsi="Times New Roman" w:cs="Times New Roman"/>
          <w:szCs w:val="24"/>
        </w:rPr>
        <w:t xml:space="preserve">tudy the use of International Mobile Telecommunication system for fixed wireless broadband in the frequency bands allocated to the fixed services on primary basis, in accordance with Resolution </w:t>
      </w:r>
      <w:r w:rsidRPr="00425A39">
        <w:rPr>
          <w:rFonts w:ascii="Times New Roman" w:hAnsi="Times New Roman" w:cs="Times New Roman"/>
          <w:b/>
          <w:bCs/>
          <w:szCs w:val="24"/>
        </w:rPr>
        <w:t>175</w:t>
      </w:r>
      <w:r w:rsidRPr="00425A39">
        <w:rPr>
          <w:rFonts w:ascii="Times New Roman" w:hAnsi="Times New Roman" w:cs="Times New Roman"/>
          <w:szCs w:val="24"/>
        </w:rPr>
        <w:t xml:space="preserve"> </w:t>
      </w:r>
      <w:r w:rsidRPr="00425A39">
        <w:rPr>
          <w:rFonts w:ascii="Times New Roman" w:hAnsi="Times New Roman" w:cs="Times New Roman"/>
          <w:b/>
          <w:bCs/>
          <w:szCs w:val="24"/>
        </w:rPr>
        <w:t>(WRC</w:t>
      </w:r>
      <w:r w:rsidRPr="00425A39">
        <w:rPr>
          <w:rFonts w:ascii="Times New Roman" w:hAnsi="Times New Roman" w:cs="Times New Roman"/>
          <w:b/>
          <w:bCs/>
          <w:szCs w:val="24"/>
        </w:rPr>
        <w:noBreakHyphen/>
        <w:t>19)</w:t>
      </w:r>
      <w:r w:rsidRPr="00425A39">
        <w:rPr>
          <w:rFonts w:ascii="Times New Roman" w:hAnsi="Times New Roman" w:cs="Times New Roman"/>
          <w:szCs w:val="24"/>
        </w:rPr>
        <w:t>;</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9.2</w:t>
      </w:r>
      <w:r w:rsidRPr="00425A39">
        <w:rPr>
          <w:rFonts w:ascii="Times New Roman" w:hAnsi="Times New Roman" w:cs="Times New Roman"/>
          <w:szCs w:val="24"/>
        </w:rPr>
        <w:tab/>
        <w:t>on any difficulties or inconsistencies encountered in the application of the Radio Regulations; and</w:t>
      </w:r>
      <w:r w:rsidRPr="00425A39">
        <w:rPr>
          <w:rStyle w:val="FootnoteReference"/>
        </w:rPr>
        <w:footnoteReference w:customMarkFollows="1" w:id="2"/>
        <w:t>1</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9.3</w:t>
      </w:r>
      <w:r w:rsidRPr="00425A39">
        <w:rPr>
          <w:rFonts w:ascii="Times New Roman" w:hAnsi="Times New Roman" w:cs="Times New Roman"/>
          <w:szCs w:val="24"/>
        </w:rPr>
        <w:tab/>
        <w:t>on action in response to Resolution </w:t>
      </w:r>
      <w:r w:rsidRPr="00425A39">
        <w:rPr>
          <w:rFonts w:ascii="Times New Roman" w:hAnsi="Times New Roman" w:cs="Times New Roman"/>
          <w:b/>
          <w:bCs/>
          <w:szCs w:val="24"/>
        </w:rPr>
        <w:t>80 (Rev.WRC</w:t>
      </w:r>
      <w:r w:rsidRPr="00425A39">
        <w:rPr>
          <w:rFonts w:ascii="Times New Roman" w:hAnsi="Times New Roman" w:cs="Times New Roman"/>
          <w:b/>
          <w:bCs/>
          <w:szCs w:val="24"/>
        </w:rPr>
        <w:noBreakHyphen/>
      </w:r>
      <w:r w:rsidRPr="00425A39">
        <w:rPr>
          <w:rFonts w:ascii="Times New Roman" w:hAnsi="Times New Roman" w:cs="Times New Roman"/>
          <w:b/>
          <w:bCs/>
          <w:iCs/>
          <w:szCs w:val="24"/>
        </w:rPr>
        <w:t>07</w:t>
      </w:r>
      <w:r w:rsidRPr="00425A39">
        <w:rPr>
          <w:rFonts w:ascii="Times New Roman" w:hAnsi="Times New Roman" w:cs="Times New Roman"/>
          <w:b/>
          <w:bCs/>
          <w:szCs w:val="24"/>
        </w:rPr>
        <w:t>)</w:t>
      </w:r>
      <w:r w:rsidRPr="00425A39">
        <w:rPr>
          <w:rFonts w:ascii="Times New Roman" w:hAnsi="Times New Roman" w:cs="Times New Roman"/>
          <w:szCs w:val="24"/>
        </w:rPr>
        <w:t>;</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10</w:t>
      </w:r>
      <w:r w:rsidRPr="00425A39">
        <w:rPr>
          <w:rFonts w:ascii="Times New Roman" w:hAnsi="Times New Roman" w:cs="Times New Roman"/>
          <w:b/>
          <w:bCs/>
          <w:szCs w:val="24"/>
        </w:rPr>
        <w:tab/>
      </w:r>
      <w:r w:rsidRPr="00425A39">
        <w:rPr>
          <w:rFonts w:ascii="Times New Roman" w:hAnsi="Times New Roman" w:cs="Times New Roman"/>
          <w:szCs w:val="24"/>
        </w:rPr>
        <w:t xml:space="preserve">to recommend to the Council items for inclusion in the agenda for the next WRC, </w:t>
      </w:r>
      <w:r w:rsidRPr="00425A39">
        <w:rPr>
          <w:rFonts w:ascii="Times New Roman" w:hAnsi="Times New Roman" w:cs="Times New Roman"/>
          <w:iCs/>
          <w:szCs w:val="24"/>
        </w:rPr>
        <w:t xml:space="preserve">and items for the preliminary agenda of future conferences, </w:t>
      </w:r>
      <w:r w:rsidRPr="00425A39">
        <w:rPr>
          <w:rFonts w:ascii="Times New Roman" w:hAnsi="Times New Roman" w:cs="Times New Roman"/>
          <w:szCs w:val="24"/>
        </w:rPr>
        <w:t xml:space="preserve">in accordance with Article 7 of the Convention </w:t>
      </w:r>
      <w:r w:rsidRPr="00425A39">
        <w:rPr>
          <w:rFonts w:ascii="Times New Roman" w:hAnsi="Times New Roman" w:cs="Times New Roman"/>
          <w:iCs/>
          <w:szCs w:val="24"/>
        </w:rPr>
        <w:t xml:space="preserve">and Resolution </w:t>
      </w:r>
      <w:r w:rsidRPr="00425A39">
        <w:rPr>
          <w:rFonts w:ascii="Times New Roman" w:hAnsi="Times New Roman" w:cs="Times New Roman"/>
          <w:b/>
          <w:bCs/>
          <w:iCs/>
          <w:szCs w:val="24"/>
        </w:rPr>
        <w:t>804 (Rev.WRC</w:t>
      </w:r>
      <w:r w:rsidRPr="00425A39">
        <w:rPr>
          <w:rFonts w:ascii="Times New Roman" w:hAnsi="Times New Roman" w:cs="Times New Roman"/>
          <w:b/>
          <w:bCs/>
          <w:iCs/>
          <w:szCs w:val="24"/>
        </w:rPr>
        <w:noBreakHyphen/>
        <w:t>19)</w:t>
      </w:r>
      <w:r w:rsidRPr="00425A39">
        <w:rPr>
          <w:rFonts w:ascii="Times New Roman" w:hAnsi="Times New Roman" w:cs="Times New Roman"/>
          <w:iCs/>
          <w:szCs w:val="24"/>
        </w:rPr>
        <w:t>,</w:t>
      </w:r>
    </w:p>
    <w:p w:rsidR="0060659C" w:rsidRPr="00425A39" w:rsidRDefault="0060659C" w:rsidP="0060659C">
      <w:pPr>
        <w:pStyle w:val="Call"/>
        <w:rPr>
          <w:rFonts w:ascii="Times New Roman" w:hAnsi="Times New Roman" w:cs="Times New Roman"/>
          <w:szCs w:val="24"/>
        </w:rPr>
      </w:pPr>
      <w:r w:rsidRPr="00425A39">
        <w:rPr>
          <w:rFonts w:ascii="Times New Roman" w:hAnsi="Times New Roman" w:cs="Times New Roman"/>
          <w:szCs w:val="24"/>
        </w:rPr>
        <w:t>invites the ITU Council</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to finalize the agenda and arrange for the convening of WRC</w:t>
      </w:r>
      <w:r w:rsidRPr="00425A39">
        <w:rPr>
          <w:rFonts w:ascii="Times New Roman" w:hAnsi="Times New Roman" w:cs="Times New Roman"/>
          <w:szCs w:val="24"/>
        </w:rPr>
        <w:noBreakHyphen/>
        <w:t>23, and to initiate as soon as possible the necessary consultations with Member States,</w:t>
      </w:r>
    </w:p>
    <w:p w:rsidR="0060659C" w:rsidRPr="00425A39" w:rsidRDefault="0060659C" w:rsidP="0060659C">
      <w:pPr>
        <w:pStyle w:val="Call"/>
        <w:rPr>
          <w:rFonts w:ascii="Times New Roman" w:hAnsi="Times New Roman" w:cs="Times New Roman"/>
          <w:szCs w:val="24"/>
        </w:rPr>
      </w:pPr>
      <w:r w:rsidRPr="00425A39">
        <w:rPr>
          <w:rFonts w:ascii="Times New Roman" w:hAnsi="Times New Roman" w:cs="Times New Roman"/>
          <w:szCs w:val="24"/>
        </w:rPr>
        <w:t>instructs the Director of the Radiocommunication Bureau</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1</w:t>
      </w:r>
      <w:r w:rsidRPr="00425A39">
        <w:rPr>
          <w:rFonts w:ascii="Times New Roman" w:hAnsi="Times New Roman" w:cs="Times New Roman"/>
          <w:szCs w:val="24"/>
        </w:rPr>
        <w:tab/>
        <w:t>to make the necessary arrangements to convene meetings of the Conference Preparatory Meeting and to prepare a report to WRC</w:t>
      </w:r>
      <w:r w:rsidRPr="00425A39">
        <w:rPr>
          <w:rFonts w:ascii="Times New Roman" w:hAnsi="Times New Roman" w:cs="Times New Roman"/>
          <w:szCs w:val="24"/>
        </w:rPr>
        <w:noBreakHyphen/>
        <w:t>23</w:t>
      </w:r>
      <w:r w:rsidRPr="00425A39">
        <w:rPr>
          <w:rFonts w:ascii="Times New Roman" w:hAnsi="Times New Roman" w:cs="Times New Roman"/>
          <w:bCs/>
          <w:szCs w:val="24"/>
        </w:rPr>
        <w:t>;</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2</w:t>
      </w:r>
      <w:r w:rsidRPr="00425A39">
        <w:rPr>
          <w:rFonts w:ascii="Times New Roman" w:hAnsi="Times New Roman" w:cs="Times New Roman"/>
          <w:szCs w:val="24"/>
        </w:rPr>
        <w:tab/>
        <w:t xml:space="preserve">to submit a draft report on any difficulties or inconsistencies encountered in the application of the Radio Regulations referred in agenda item 9.2 to the second session of the CPM and to submit the final report at least </w:t>
      </w:r>
      <w:r w:rsidRPr="00425A39">
        <w:rPr>
          <w:rFonts w:ascii="Times New Roman" w:hAnsi="Times New Roman" w:cs="Times New Roman"/>
          <w:bCs/>
          <w:szCs w:val="24"/>
        </w:rPr>
        <w:t>five months before the next WRC,</w:t>
      </w:r>
    </w:p>
    <w:p w:rsidR="0060659C" w:rsidRPr="00425A39" w:rsidRDefault="0060659C" w:rsidP="0060659C">
      <w:pPr>
        <w:pStyle w:val="Call"/>
        <w:rPr>
          <w:rFonts w:ascii="Times New Roman" w:hAnsi="Times New Roman" w:cs="Times New Roman"/>
          <w:szCs w:val="24"/>
        </w:rPr>
      </w:pPr>
      <w:r w:rsidRPr="00425A39">
        <w:rPr>
          <w:rFonts w:ascii="Times New Roman" w:hAnsi="Times New Roman" w:cs="Times New Roman"/>
          <w:szCs w:val="24"/>
        </w:rPr>
        <w:t>instructs the Secretary-General</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to communicate this Resolution to international and regional organizations concerned.</w:t>
      </w:r>
    </w:p>
    <w:p w:rsidR="008C0293" w:rsidRPr="00425A39" w:rsidRDefault="008C0293" w:rsidP="008C029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0"/>
        </w:rPr>
      </w:pPr>
      <w:r w:rsidRPr="00425A39">
        <w:br w:type="page"/>
      </w:r>
    </w:p>
    <w:p w:rsidR="0060659C" w:rsidRPr="00425A39" w:rsidRDefault="0060659C" w:rsidP="0060659C">
      <w:pPr>
        <w:keepNext/>
        <w:keepLines/>
        <w:tabs>
          <w:tab w:val="clear" w:pos="794"/>
          <w:tab w:val="clear" w:pos="1191"/>
          <w:tab w:val="clear" w:pos="1588"/>
          <w:tab w:val="clear" w:pos="1985"/>
          <w:tab w:val="left" w:pos="1134"/>
          <w:tab w:val="left" w:pos="1871"/>
          <w:tab w:val="left" w:pos="2268"/>
        </w:tabs>
        <w:spacing w:before="480" w:after="80" w:line="240" w:lineRule="auto"/>
        <w:jc w:val="center"/>
        <w:rPr>
          <w:rFonts w:asciiTheme="minorHAnsi" w:hAnsiTheme="minorHAnsi" w:cs="Times New Roman"/>
          <w:caps/>
          <w:sz w:val="28"/>
          <w:szCs w:val="20"/>
          <w:lang w:val="en-GB"/>
        </w:rPr>
      </w:pPr>
      <w:r w:rsidRPr="00425A39">
        <w:rPr>
          <w:rFonts w:asciiTheme="minorHAnsi" w:hAnsiTheme="minorHAnsi" w:cs="Times New Roman"/>
          <w:caps/>
          <w:sz w:val="28"/>
          <w:szCs w:val="20"/>
          <w:lang w:val="en-GB"/>
        </w:rPr>
        <w:lastRenderedPageBreak/>
        <w:t>Annex 2</w:t>
      </w:r>
      <w:r w:rsidRPr="00425A39">
        <w:rPr>
          <w:rStyle w:val="FootnoteReference"/>
          <w:rFonts w:asciiTheme="minorHAnsi" w:hAnsiTheme="minorHAnsi" w:cs="Times New Roman"/>
          <w:caps/>
          <w:szCs w:val="20"/>
          <w:lang w:val="en-GB"/>
        </w:rPr>
        <w:footnoteReference w:customMarkFollows="1" w:id="3"/>
        <w:t>**</w:t>
      </w:r>
    </w:p>
    <w:p w:rsidR="0060659C" w:rsidRPr="00425A39" w:rsidRDefault="0060659C" w:rsidP="006774C2">
      <w:pPr>
        <w:pStyle w:val="ResNoBR"/>
      </w:pPr>
      <w:r w:rsidRPr="00425A39">
        <w:t>RESOLUTION 812 (WRC</w:t>
      </w:r>
      <w:r w:rsidRPr="00425A39">
        <w:noBreakHyphen/>
        <w:t>19)</w:t>
      </w:r>
    </w:p>
    <w:p w:rsidR="0060659C" w:rsidRPr="00425A39" w:rsidRDefault="0060659C" w:rsidP="006774C2">
      <w:pPr>
        <w:pStyle w:val="Restitle"/>
        <w:rPr>
          <w:rFonts w:ascii="Times New Roman" w:hAnsi="Times New Roman" w:cs="Times New Roman"/>
          <w:szCs w:val="24"/>
        </w:rPr>
      </w:pPr>
      <w:r w:rsidRPr="00425A39">
        <w:rPr>
          <w:rFonts w:ascii="Times New Roman" w:hAnsi="Times New Roman" w:cs="Times New Roman"/>
          <w:szCs w:val="24"/>
        </w:rPr>
        <w:t>Preliminary agenda for the 2027 World Radiocommunication Conference</w:t>
      </w:r>
      <w:r w:rsidRPr="00425A39">
        <w:rPr>
          <w:rStyle w:val="FootnoteReference"/>
          <w:rFonts w:ascii="Times New Roman" w:hAnsi="Times New Roman" w:cs="Times New Roman"/>
          <w:sz w:val="28"/>
          <w:szCs w:val="24"/>
        </w:rPr>
        <w:footnoteReference w:customMarkFollows="1" w:id="4"/>
        <w:t>*</w:t>
      </w:r>
    </w:p>
    <w:p w:rsidR="0060659C" w:rsidRPr="00425A39" w:rsidRDefault="0060659C" w:rsidP="0060659C">
      <w:pPr>
        <w:tabs>
          <w:tab w:val="clear" w:pos="794"/>
          <w:tab w:val="clear" w:pos="1191"/>
          <w:tab w:val="clear" w:pos="1588"/>
          <w:tab w:val="clear" w:pos="1985"/>
          <w:tab w:val="left" w:pos="1134"/>
          <w:tab w:val="left" w:pos="1871"/>
          <w:tab w:val="left" w:pos="2268"/>
        </w:tabs>
        <w:spacing w:before="360" w:line="240" w:lineRule="auto"/>
        <w:jc w:val="left"/>
        <w:rPr>
          <w:rFonts w:asciiTheme="majorBidi" w:hAnsiTheme="majorBidi" w:cstheme="majorBidi"/>
          <w:szCs w:val="24"/>
          <w:lang w:val="en-GB"/>
        </w:rPr>
      </w:pPr>
      <w:r w:rsidRPr="00425A39">
        <w:rPr>
          <w:rFonts w:asciiTheme="majorBidi" w:hAnsiTheme="majorBidi" w:cstheme="majorBidi"/>
          <w:szCs w:val="24"/>
          <w:lang w:val="en-GB"/>
        </w:rPr>
        <w:t>The World Radiocommunication Conference (Sharm el-Sheikh, 2019),</w:t>
      </w:r>
    </w:p>
    <w:p w:rsidR="0060659C" w:rsidRPr="00425A39" w:rsidRDefault="0060659C" w:rsidP="0060659C">
      <w:pPr>
        <w:pStyle w:val="Call"/>
        <w:rPr>
          <w:rFonts w:ascii="Times New Roman" w:hAnsi="Times New Roman" w:cs="Times New Roman"/>
          <w:szCs w:val="24"/>
        </w:rPr>
      </w:pPr>
      <w:r w:rsidRPr="00425A39">
        <w:rPr>
          <w:rFonts w:ascii="Times New Roman" w:hAnsi="Times New Roman" w:cs="Times New Roman"/>
          <w:szCs w:val="24"/>
        </w:rPr>
        <w:t>considering</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i/>
          <w:szCs w:val="24"/>
        </w:rPr>
        <w:t>a)</w:t>
      </w:r>
      <w:r w:rsidRPr="00425A39">
        <w:rPr>
          <w:rFonts w:ascii="Times New Roman" w:hAnsi="Times New Roman" w:cs="Times New Roman"/>
          <w:szCs w:val="24"/>
        </w:rPr>
        <w:tab/>
        <w:t>that, in accordance with No. 118 of the ITU Convention, the general scope of the agenda for WRC</w:t>
      </w:r>
      <w:r w:rsidRPr="00425A39">
        <w:rPr>
          <w:rFonts w:ascii="Times New Roman" w:hAnsi="Times New Roman" w:cs="Times New Roman"/>
          <w:szCs w:val="24"/>
        </w:rPr>
        <w:noBreakHyphen/>
        <w:t>27 should be established four to six years in advance;</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i/>
          <w:szCs w:val="24"/>
        </w:rPr>
        <w:t>b)</w:t>
      </w:r>
      <w:r w:rsidRPr="00425A39">
        <w:rPr>
          <w:rFonts w:ascii="Times New Roman" w:hAnsi="Times New Roman" w:cs="Times New Roman"/>
          <w:szCs w:val="24"/>
        </w:rPr>
        <w:tab/>
        <w:t>Article 13 of the ITU Constitution relating to the competence and scheduling of world radiocommunication conferences and Article 7 of the Convention relating to their agendas;</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i/>
          <w:szCs w:val="24"/>
        </w:rPr>
        <w:t>c)</w:t>
      </w:r>
      <w:r w:rsidRPr="00425A39">
        <w:rPr>
          <w:rFonts w:ascii="Times New Roman" w:hAnsi="Times New Roman" w:cs="Times New Roman"/>
          <w:szCs w:val="24"/>
        </w:rPr>
        <w:tab/>
        <w:t>the relevant resolutions and recommendations of previous world administrative radio conferences (WARCs) and world radiocommunication conferences (WRCs),</w:t>
      </w:r>
    </w:p>
    <w:p w:rsidR="0060659C" w:rsidRPr="00425A39" w:rsidRDefault="0060659C" w:rsidP="0060659C">
      <w:pPr>
        <w:pStyle w:val="Call"/>
        <w:rPr>
          <w:rFonts w:ascii="Times New Roman" w:hAnsi="Times New Roman" w:cs="Times New Roman"/>
          <w:szCs w:val="24"/>
        </w:rPr>
      </w:pPr>
      <w:r w:rsidRPr="00425A39">
        <w:rPr>
          <w:rFonts w:ascii="Times New Roman" w:hAnsi="Times New Roman" w:cs="Times New Roman"/>
          <w:szCs w:val="24"/>
        </w:rPr>
        <w:t>resolves to give the view</w:t>
      </w:r>
    </w:p>
    <w:p w:rsidR="0060659C" w:rsidRPr="00425A39" w:rsidRDefault="0060659C" w:rsidP="0060659C">
      <w:pPr>
        <w:keepNext/>
        <w:rPr>
          <w:rFonts w:ascii="Times New Roman" w:hAnsi="Times New Roman" w:cs="Times New Roman"/>
          <w:szCs w:val="24"/>
        </w:rPr>
      </w:pPr>
      <w:r w:rsidRPr="00425A39">
        <w:rPr>
          <w:rFonts w:ascii="Times New Roman" w:hAnsi="Times New Roman" w:cs="Times New Roman"/>
          <w:szCs w:val="24"/>
        </w:rPr>
        <w:t>that the following items should be included in the preliminary agenda for WRC</w:t>
      </w:r>
      <w:r w:rsidRPr="00425A39">
        <w:rPr>
          <w:rFonts w:ascii="Times New Roman" w:hAnsi="Times New Roman" w:cs="Times New Roman"/>
          <w:szCs w:val="24"/>
        </w:rPr>
        <w:noBreakHyphen/>
        <w:t>27:</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1</w:t>
      </w:r>
      <w:r w:rsidRPr="00425A39">
        <w:rPr>
          <w:rFonts w:ascii="Times New Roman" w:hAnsi="Times New Roman" w:cs="Times New Roman"/>
          <w:szCs w:val="24"/>
        </w:rPr>
        <w:tab/>
        <w:t>to take appropriate action in respect of those urgent issues that were specifically requested by WRC</w:t>
      </w:r>
      <w:r w:rsidRPr="00425A39">
        <w:rPr>
          <w:rFonts w:ascii="Times New Roman" w:hAnsi="Times New Roman" w:cs="Times New Roman"/>
          <w:szCs w:val="24"/>
        </w:rPr>
        <w:noBreakHyphen/>
        <w:t>23;</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2</w:t>
      </w:r>
      <w:r w:rsidRPr="00425A39">
        <w:rPr>
          <w:rFonts w:ascii="Times New Roman" w:hAnsi="Times New Roman" w:cs="Times New Roman"/>
          <w:szCs w:val="24"/>
        </w:rPr>
        <w:tab/>
        <w:t>on the basis of proposals from administrations and the Report of the Conference Preparatory Meeting, and taking account of the results of WRC</w:t>
      </w:r>
      <w:r w:rsidRPr="00425A39">
        <w:rPr>
          <w:rFonts w:ascii="Times New Roman" w:hAnsi="Times New Roman" w:cs="Times New Roman"/>
          <w:szCs w:val="24"/>
        </w:rPr>
        <w:noBreakHyphen/>
        <w:t>23, to consider and take appropriate action in respect of the following items:</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bCs/>
          <w:szCs w:val="24"/>
        </w:rPr>
        <w:t>2.1</w:t>
      </w:r>
      <w:r w:rsidRPr="00425A39">
        <w:rPr>
          <w:rFonts w:ascii="Times New Roman" w:hAnsi="Times New Roman" w:cs="Times New Roman"/>
          <w:b/>
          <w:szCs w:val="24"/>
        </w:rPr>
        <w:tab/>
      </w:r>
      <w:r w:rsidRPr="00425A39">
        <w:rPr>
          <w:rFonts w:ascii="Times New Roman" w:hAnsi="Times New Roman" w:cs="Times New Roman"/>
          <w:szCs w:val="24"/>
        </w:rPr>
        <w:t xml:space="preserve">to consider, in accordance with Resolution </w:t>
      </w:r>
      <w:r w:rsidRPr="00425A39">
        <w:rPr>
          <w:rFonts w:ascii="Times New Roman" w:hAnsi="Times New Roman" w:cs="Times New Roman"/>
          <w:b/>
          <w:bCs/>
          <w:szCs w:val="24"/>
        </w:rPr>
        <w:t>663</w:t>
      </w:r>
      <w:r w:rsidRPr="00425A39">
        <w:rPr>
          <w:rFonts w:ascii="Times New Roman" w:hAnsi="Times New Roman" w:cs="Times New Roman"/>
          <w:b/>
          <w:szCs w:val="24"/>
        </w:rPr>
        <w:t xml:space="preserve"> (WRC</w:t>
      </w:r>
      <w:r w:rsidRPr="00425A39">
        <w:rPr>
          <w:rFonts w:ascii="Times New Roman" w:hAnsi="Times New Roman" w:cs="Times New Roman"/>
          <w:b/>
          <w:szCs w:val="24"/>
        </w:rPr>
        <w:noBreakHyphen/>
        <w:t>19)</w:t>
      </w:r>
      <w:r w:rsidRPr="00425A39">
        <w:rPr>
          <w:rFonts w:ascii="Times New Roman" w:hAnsi="Times New Roman" w:cs="Times New Roman"/>
          <w:bCs/>
          <w:szCs w:val="24"/>
        </w:rPr>
        <w:t>,</w:t>
      </w:r>
      <w:r w:rsidRPr="00425A39">
        <w:rPr>
          <w:rFonts w:ascii="Times New Roman" w:hAnsi="Times New Roman" w:cs="Times New Roman"/>
          <w:b/>
          <w:szCs w:val="24"/>
        </w:rPr>
        <w:t xml:space="preserve"> </w:t>
      </w:r>
      <w:r w:rsidRPr="00425A39">
        <w:rPr>
          <w:rFonts w:ascii="Times New Roman" w:hAnsi="Times New Roman" w:cs="Times New Roman"/>
          <w:szCs w:val="24"/>
        </w:rPr>
        <w:t>additional spectrum allocations to the radiolocation service on a co-primary basis in the frequency band 231.5-275 GHz and identification for radiolocation applications in frequency bands in the range 275-700 GHz for millimetre and sub-millimetre wave imaging systems;</w:t>
      </w:r>
    </w:p>
    <w:p w:rsidR="0060659C" w:rsidRPr="00425A39" w:rsidRDefault="0060659C" w:rsidP="0060659C">
      <w:pPr>
        <w:rPr>
          <w:rFonts w:ascii="Times New Roman" w:hAnsi="Times New Roman" w:cs="Times New Roman"/>
          <w:bCs/>
          <w:szCs w:val="24"/>
        </w:rPr>
      </w:pPr>
      <w:r w:rsidRPr="00425A39">
        <w:rPr>
          <w:rFonts w:ascii="Times New Roman" w:hAnsi="Times New Roman" w:cs="Times New Roman"/>
          <w:szCs w:val="24"/>
        </w:rPr>
        <w:t>2.2</w:t>
      </w:r>
      <w:r w:rsidRPr="00425A39">
        <w:rPr>
          <w:rFonts w:ascii="Times New Roman" w:hAnsi="Times New Roman" w:cs="Times New Roman"/>
          <w:szCs w:val="24"/>
        </w:rPr>
        <w:tab/>
        <w:t xml:space="preserve">study and develop technical, operational and regulatory measures, as appropriate, to facilitate the use of the frequency bands 37.5-39.5 GHz (space-to-Earth), 40.5-42.5 GHz (space-to-Earth), 47.2-50.2 GHz (Earth-to-space) and 50.4-51.4 GHz (Earth-to-space) by aeronautical and maritime earth stations in motion communicating with geostationary space stations in the fixed-satellite service, in accordance with Resolution </w:t>
      </w:r>
      <w:r w:rsidRPr="00425A39">
        <w:rPr>
          <w:rFonts w:ascii="Times New Roman" w:hAnsi="Times New Roman" w:cs="Times New Roman"/>
          <w:b/>
          <w:bCs/>
          <w:szCs w:val="24"/>
        </w:rPr>
        <w:t>176</w:t>
      </w:r>
      <w:r w:rsidRPr="00425A39">
        <w:rPr>
          <w:rFonts w:ascii="Times New Roman" w:hAnsi="Times New Roman" w:cs="Times New Roman"/>
          <w:szCs w:val="24"/>
        </w:rPr>
        <w:t xml:space="preserve"> </w:t>
      </w:r>
      <w:r w:rsidRPr="00425A39">
        <w:rPr>
          <w:rFonts w:ascii="Times New Roman" w:hAnsi="Times New Roman" w:cs="Times New Roman"/>
          <w:b/>
          <w:szCs w:val="24"/>
        </w:rPr>
        <w:t>(WRC</w:t>
      </w:r>
      <w:r w:rsidRPr="00425A39">
        <w:rPr>
          <w:rFonts w:ascii="Times New Roman" w:hAnsi="Times New Roman" w:cs="Times New Roman"/>
          <w:b/>
          <w:szCs w:val="24"/>
        </w:rPr>
        <w:noBreakHyphen/>
        <w:t>19)</w:t>
      </w:r>
      <w:r w:rsidRPr="00425A39">
        <w:rPr>
          <w:rFonts w:ascii="Times New Roman" w:hAnsi="Times New Roman" w:cs="Times New Roman"/>
          <w:szCs w:val="24"/>
        </w:rPr>
        <w:t>;</w:t>
      </w:r>
    </w:p>
    <w:p w:rsidR="007237BE" w:rsidRDefault="007237BE">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4"/>
        </w:rPr>
      </w:pPr>
      <w:r>
        <w:rPr>
          <w:rFonts w:ascii="Times New Roman" w:hAnsi="Times New Roman" w:cs="Times New Roman"/>
          <w:szCs w:val="24"/>
        </w:rPr>
        <w:br w:type="page"/>
      </w:r>
    </w:p>
    <w:p w:rsidR="0060659C" w:rsidRPr="00425A39" w:rsidRDefault="0060659C" w:rsidP="0060659C">
      <w:pPr>
        <w:shd w:val="clear" w:color="auto" w:fill="FFFFFF" w:themeFill="background1"/>
        <w:rPr>
          <w:rFonts w:ascii="Times New Roman" w:hAnsi="Times New Roman" w:cs="Times New Roman"/>
          <w:szCs w:val="24"/>
        </w:rPr>
      </w:pPr>
      <w:r w:rsidRPr="00425A39">
        <w:rPr>
          <w:rFonts w:ascii="Times New Roman" w:hAnsi="Times New Roman" w:cs="Times New Roman"/>
          <w:szCs w:val="24"/>
        </w:rPr>
        <w:lastRenderedPageBreak/>
        <w:t>2.3</w:t>
      </w:r>
      <w:r w:rsidRPr="00425A39">
        <w:rPr>
          <w:rFonts w:ascii="Times New Roman" w:hAnsi="Times New Roman" w:cs="Times New Roman"/>
          <w:szCs w:val="24"/>
        </w:rPr>
        <w:tab/>
        <w:t xml:space="preserve">to consider the allocation of all or part of the frequency band [43.5-45.5 GHz] to the fixed-satellite service, in accordance with Resolution </w:t>
      </w:r>
      <w:r w:rsidRPr="00425A39">
        <w:rPr>
          <w:rFonts w:ascii="Times New Roman" w:hAnsi="Times New Roman" w:cs="Times New Roman"/>
          <w:b/>
          <w:bCs/>
          <w:szCs w:val="24"/>
        </w:rPr>
        <w:t>177</w:t>
      </w:r>
      <w:r w:rsidRPr="00425A39">
        <w:rPr>
          <w:rFonts w:ascii="Times New Roman" w:hAnsi="Times New Roman" w:cs="Times New Roman"/>
          <w:szCs w:val="24"/>
        </w:rPr>
        <w:t xml:space="preserve"> </w:t>
      </w:r>
      <w:r w:rsidRPr="00425A39">
        <w:rPr>
          <w:rFonts w:ascii="Times New Roman" w:hAnsi="Times New Roman" w:cs="Times New Roman"/>
          <w:b/>
          <w:szCs w:val="24"/>
        </w:rPr>
        <w:t>(WRC</w:t>
      </w:r>
      <w:r w:rsidRPr="00425A39">
        <w:rPr>
          <w:rFonts w:ascii="Times New Roman" w:hAnsi="Times New Roman" w:cs="Times New Roman"/>
          <w:b/>
          <w:szCs w:val="24"/>
        </w:rPr>
        <w:noBreakHyphen/>
        <w:t>19)</w:t>
      </w:r>
      <w:r w:rsidRPr="00425A39">
        <w:rPr>
          <w:rFonts w:ascii="Times New Roman" w:hAnsi="Times New Roman" w:cs="Times New Roman"/>
          <w:szCs w:val="24"/>
        </w:rPr>
        <w:t>;</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2.4</w:t>
      </w:r>
      <w:r w:rsidRPr="00425A39">
        <w:rPr>
          <w:rFonts w:ascii="Times New Roman" w:hAnsi="Times New Roman" w:cs="Times New Roman"/>
          <w:szCs w:val="24"/>
        </w:rPr>
        <w:tab/>
        <w:t>the introduction of pfd and e.i.r.p. limits in Article </w:t>
      </w:r>
      <w:r w:rsidRPr="00425A39">
        <w:rPr>
          <w:rFonts w:ascii="Times New Roman" w:hAnsi="Times New Roman" w:cs="Times New Roman"/>
          <w:b/>
          <w:bCs/>
          <w:szCs w:val="24"/>
        </w:rPr>
        <w:t>21</w:t>
      </w:r>
      <w:r w:rsidRPr="00425A39">
        <w:rPr>
          <w:rFonts w:ascii="Times New Roman" w:hAnsi="Times New Roman" w:cs="Times New Roman"/>
          <w:szCs w:val="24"/>
        </w:rPr>
        <w:t xml:space="preserve"> for the frequency bands 71-76 GHz and 81-86 GHz in accordance with Resolution </w:t>
      </w:r>
      <w:r w:rsidRPr="00425A39">
        <w:rPr>
          <w:rFonts w:ascii="Times New Roman" w:hAnsi="Times New Roman" w:cs="Times New Roman"/>
          <w:b/>
          <w:bCs/>
          <w:szCs w:val="24"/>
        </w:rPr>
        <w:t>775</w:t>
      </w:r>
      <w:r w:rsidRPr="00425A39">
        <w:rPr>
          <w:rFonts w:ascii="Times New Roman" w:hAnsi="Times New Roman" w:cs="Times New Roman"/>
          <w:szCs w:val="24"/>
        </w:rPr>
        <w:t xml:space="preserve"> </w:t>
      </w:r>
      <w:r w:rsidRPr="00425A39">
        <w:rPr>
          <w:rFonts w:ascii="Times New Roman" w:hAnsi="Times New Roman" w:cs="Times New Roman"/>
          <w:b/>
          <w:szCs w:val="24"/>
        </w:rPr>
        <w:t>(WRC</w:t>
      </w:r>
      <w:r w:rsidRPr="00425A39">
        <w:rPr>
          <w:rFonts w:ascii="Times New Roman" w:hAnsi="Times New Roman" w:cs="Times New Roman"/>
          <w:b/>
          <w:szCs w:val="24"/>
        </w:rPr>
        <w:noBreakHyphen/>
        <w:t>19)</w:t>
      </w:r>
      <w:r w:rsidRPr="00425A39">
        <w:rPr>
          <w:rFonts w:ascii="Times New Roman" w:hAnsi="Times New Roman" w:cs="Times New Roman"/>
          <w:szCs w:val="24"/>
        </w:rPr>
        <w:t>;</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2.5</w:t>
      </w:r>
      <w:r w:rsidRPr="00425A39">
        <w:rPr>
          <w:rFonts w:ascii="Times New Roman" w:hAnsi="Times New Roman" w:cs="Times New Roman"/>
          <w:szCs w:val="24"/>
        </w:rPr>
        <w:tab/>
        <w:t xml:space="preserve">the conditions for the use of the 71-76 GHz and 81-86 GHz frequency bands by stations in the satellite services to ensure compatibility with passive services in accordance with Resolution </w:t>
      </w:r>
      <w:r w:rsidRPr="00425A39">
        <w:rPr>
          <w:rFonts w:ascii="Times New Roman" w:hAnsi="Times New Roman" w:cs="Times New Roman"/>
          <w:b/>
          <w:bCs/>
          <w:szCs w:val="24"/>
        </w:rPr>
        <w:t>776</w:t>
      </w:r>
      <w:r w:rsidRPr="00425A39">
        <w:rPr>
          <w:rFonts w:ascii="Times New Roman" w:hAnsi="Times New Roman" w:cs="Times New Roman"/>
          <w:szCs w:val="24"/>
        </w:rPr>
        <w:t xml:space="preserve"> </w:t>
      </w:r>
      <w:r w:rsidRPr="00425A39">
        <w:rPr>
          <w:rFonts w:ascii="Times New Roman" w:hAnsi="Times New Roman" w:cs="Times New Roman"/>
          <w:b/>
          <w:szCs w:val="24"/>
        </w:rPr>
        <w:t>(WRC</w:t>
      </w:r>
      <w:r w:rsidRPr="00425A39">
        <w:rPr>
          <w:rFonts w:ascii="Times New Roman" w:hAnsi="Times New Roman" w:cs="Times New Roman"/>
          <w:b/>
          <w:szCs w:val="24"/>
        </w:rPr>
        <w:noBreakHyphen/>
        <w:t>19)</w:t>
      </w:r>
      <w:r w:rsidRPr="00425A39">
        <w:rPr>
          <w:rFonts w:ascii="Times New Roman" w:hAnsi="Times New Roman" w:cs="Times New Roman"/>
          <w:szCs w:val="24"/>
        </w:rPr>
        <w:t>;</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2.6</w:t>
      </w:r>
      <w:r w:rsidRPr="00425A39">
        <w:rPr>
          <w:rFonts w:ascii="Times New Roman" w:hAnsi="Times New Roman" w:cs="Times New Roman"/>
          <w:szCs w:val="24"/>
        </w:rPr>
        <w:tab/>
        <w:t>to consider regulatory provisions for appropriate recognition of space weather sensors and their protection in the Radio Regulations, taking into account the results of ITU</w:t>
      </w:r>
      <w:r w:rsidRPr="00425A39">
        <w:rPr>
          <w:rFonts w:ascii="Times New Roman" w:hAnsi="Times New Roman" w:cs="Times New Roman"/>
          <w:szCs w:val="24"/>
        </w:rPr>
        <w:noBreakHyphen/>
        <w:t>R studies reported to WRC</w:t>
      </w:r>
      <w:r w:rsidRPr="00425A39">
        <w:rPr>
          <w:rFonts w:ascii="Times New Roman" w:hAnsi="Times New Roman" w:cs="Times New Roman"/>
          <w:szCs w:val="24"/>
        </w:rPr>
        <w:noBreakHyphen/>
        <w:t xml:space="preserve">23 under agenda item 9.1 and its corresponding Resolution </w:t>
      </w:r>
      <w:r w:rsidRPr="00425A39">
        <w:rPr>
          <w:rFonts w:ascii="Times New Roman" w:hAnsi="Times New Roman" w:cs="Times New Roman"/>
          <w:b/>
          <w:szCs w:val="24"/>
        </w:rPr>
        <w:t>657 (Rev.WRC</w:t>
      </w:r>
      <w:r w:rsidRPr="00425A39">
        <w:rPr>
          <w:rFonts w:ascii="Times New Roman" w:hAnsi="Times New Roman" w:cs="Times New Roman"/>
          <w:b/>
          <w:szCs w:val="24"/>
        </w:rPr>
        <w:noBreakHyphen/>
        <w:t>19)</w:t>
      </w:r>
      <w:r w:rsidRPr="00425A39">
        <w:rPr>
          <w:rFonts w:ascii="Times New Roman" w:hAnsi="Times New Roman" w:cs="Times New Roman"/>
          <w:szCs w:val="24"/>
        </w:rPr>
        <w:t>;</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2.7</w:t>
      </w:r>
      <w:r w:rsidRPr="00425A39">
        <w:rPr>
          <w:rFonts w:ascii="Times New Roman" w:hAnsi="Times New Roman" w:cs="Times New Roman"/>
          <w:szCs w:val="24"/>
        </w:rPr>
        <w:tab/>
        <w:t xml:space="preserve">to consider the development of regulatory provisions for non-geostationary fixed-satellite system feeder links in the frequency bands 71-76 GHz (space-to-Earth and proposed new Earth-to-space) and 81-86 GHz (Earth-to-space), in accordance with Resolution </w:t>
      </w:r>
      <w:r w:rsidRPr="00425A39">
        <w:rPr>
          <w:rFonts w:ascii="Times New Roman" w:hAnsi="Times New Roman" w:cs="Times New Roman"/>
          <w:b/>
          <w:bCs/>
          <w:szCs w:val="24"/>
        </w:rPr>
        <w:t>178</w:t>
      </w:r>
      <w:r w:rsidRPr="00425A39">
        <w:rPr>
          <w:rFonts w:ascii="Times New Roman" w:hAnsi="Times New Roman" w:cs="Times New Roman"/>
          <w:szCs w:val="24"/>
        </w:rPr>
        <w:t xml:space="preserve"> </w:t>
      </w:r>
      <w:r w:rsidRPr="00425A39">
        <w:rPr>
          <w:rFonts w:ascii="Times New Roman" w:hAnsi="Times New Roman" w:cs="Times New Roman"/>
          <w:b/>
          <w:szCs w:val="24"/>
        </w:rPr>
        <w:t>(WRC</w:t>
      </w:r>
      <w:r w:rsidRPr="00425A39">
        <w:rPr>
          <w:rFonts w:ascii="Times New Roman" w:hAnsi="Times New Roman" w:cs="Times New Roman"/>
          <w:b/>
          <w:szCs w:val="24"/>
        </w:rPr>
        <w:noBreakHyphen/>
        <w:t>19)</w:t>
      </w:r>
      <w:r w:rsidRPr="00425A39">
        <w:rPr>
          <w:rFonts w:ascii="Times New Roman" w:hAnsi="Times New Roman" w:cs="Times New Roman"/>
          <w:szCs w:val="24"/>
        </w:rPr>
        <w:t>;</w:t>
      </w:r>
    </w:p>
    <w:p w:rsidR="0060659C" w:rsidRPr="00425A39" w:rsidRDefault="0060659C" w:rsidP="0060659C">
      <w:pPr>
        <w:rPr>
          <w:rFonts w:ascii="Times New Roman" w:hAnsi="Times New Roman" w:cs="Times New Roman"/>
          <w:bCs/>
          <w:szCs w:val="24"/>
        </w:rPr>
      </w:pPr>
      <w:r w:rsidRPr="00425A39">
        <w:rPr>
          <w:rFonts w:ascii="Times New Roman" w:hAnsi="Times New Roman" w:cs="Times New Roman"/>
          <w:szCs w:val="24"/>
        </w:rPr>
        <w:t>2.8</w:t>
      </w:r>
      <w:r w:rsidRPr="00425A39">
        <w:rPr>
          <w:rFonts w:ascii="Times New Roman" w:hAnsi="Times New Roman" w:cs="Times New Roman"/>
          <w:szCs w:val="24"/>
        </w:rPr>
        <w:tab/>
        <w:t>to study the technical and operational matters, and regulatory provisions, for space-to-space links in the frequency bands [1 525-1 544 MHz], [1 545-1 559 MHz], [1 610-1 645.5 MHz], [1 646.5</w:t>
      </w:r>
      <w:r w:rsidRPr="00425A39">
        <w:rPr>
          <w:rFonts w:ascii="Times New Roman" w:hAnsi="Times New Roman" w:cs="Times New Roman"/>
          <w:szCs w:val="24"/>
        </w:rPr>
        <w:noBreakHyphen/>
        <w:t>1 660.5 MHz] and [2 483.5-2 500 MHz]</w:t>
      </w:r>
      <w:r w:rsidRPr="00425A39" w:rsidDel="00EC0E80">
        <w:rPr>
          <w:rFonts w:ascii="Times New Roman" w:hAnsi="Times New Roman" w:cs="Times New Roman"/>
          <w:szCs w:val="24"/>
        </w:rPr>
        <w:t xml:space="preserve"> </w:t>
      </w:r>
      <w:r w:rsidRPr="00425A39">
        <w:rPr>
          <w:rFonts w:ascii="Times New Roman" w:hAnsi="Times New Roman" w:cs="Times New Roman"/>
          <w:szCs w:val="24"/>
        </w:rPr>
        <w:t xml:space="preserve">among non-geostationary and geostationary satellites operating in the mobile-satellite service, in accordance with Resolution </w:t>
      </w:r>
      <w:r w:rsidRPr="00425A39">
        <w:rPr>
          <w:rFonts w:ascii="Times New Roman" w:hAnsi="Times New Roman" w:cs="Times New Roman"/>
          <w:b/>
          <w:bCs/>
          <w:szCs w:val="24"/>
        </w:rPr>
        <w:t>249</w:t>
      </w:r>
      <w:r w:rsidRPr="00425A39">
        <w:rPr>
          <w:rFonts w:ascii="Times New Roman" w:hAnsi="Times New Roman" w:cs="Times New Roman"/>
          <w:szCs w:val="24"/>
        </w:rPr>
        <w:t xml:space="preserve"> </w:t>
      </w:r>
      <w:r w:rsidRPr="00425A39">
        <w:rPr>
          <w:rFonts w:ascii="Times New Roman" w:hAnsi="Times New Roman" w:cs="Times New Roman"/>
          <w:b/>
          <w:szCs w:val="24"/>
        </w:rPr>
        <w:t>(WRC</w:t>
      </w:r>
      <w:r w:rsidRPr="00425A39">
        <w:rPr>
          <w:rFonts w:ascii="Times New Roman" w:hAnsi="Times New Roman" w:cs="Times New Roman"/>
          <w:b/>
          <w:szCs w:val="24"/>
        </w:rPr>
        <w:noBreakHyphen/>
        <w:t>19)</w:t>
      </w:r>
      <w:r w:rsidRPr="00425A39">
        <w:rPr>
          <w:rFonts w:ascii="Times New Roman" w:hAnsi="Times New Roman" w:cs="Times New Roman"/>
          <w:bCs/>
          <w:szCs w:val="24"/>
        </w:rPr>
        <w:t>;</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2.9</w:t>
      </w:r>
      <w:r w:rsidRPr="00425A39">
        <w:rPr>
          <w:rFonts w:ascii="Times New Roman" w:hAnsi="Times New Roman" w:cs="Times New Roman"/>
          <w:szCs w:val="24"/>
        </w:rPr>
        <w:tab/>
        <w:t xml:space="preserve">to consider possible additional spectrum allocations to the mobile service in the frequency band 1 300-1 350 MHz to facilitate the future development of mobile-service applications, in accordance with Resolution </w:t>
      </w:r>
      <w:r w:rsidRPr="00425A39">
        <w:rPr>
          <w:rFonts w:ascii="Times New Roman" w:hAnsi="Times New Roman" w:cs="Times New Roman"/>
          <w:b/>
          <w:bCs/>
          <w:szCs w:val="24"/>
        </w:rPr>
        <w:t>250</w:t>
      </w:r>
      <w:r w:rsidRPr="00425A39">
        <w:rPr>
          <w:rFonts w:ascii="Times New Roman" w:hAnsi="Times New Roman" w:cs="Times New Roman"/>
          <w:szCs w:val="24"/>
        </w:rPr>
        <w:t xml:space="preserve"> </w:t>
      </w:r>
      <w:r w:rsidRPr="00425A39">
        <w:rPr>
          <w:rFonts w:ascii="Times New Roman" w:hAnsi="Times New Roman" w:cs="Times New Roman"/>
          <w:b/>
          <w:szCs w:val="24"/>
        </w:rPr>
        <w:t>(WRC</w:t>
      </w:r>
      <w:r w:rsidRPr="00425A39">
        <w:rPr>
          <w:rFonts w:ascii="Times New Roman" w:hAnsi="Times New Roman" w:cs="Times New Roman"/>
          <w:b/>
          <w:szCs w:val="24"/>
        </w:rPr>
        <w:noBreakHyphen/>
        <w:t>19)</w:t>
      </w:r>
      <w:r w:rsidRPr="00425A39">
        <w:rPr>
          <w:rFonts w:ascii="Times New Roman" w:hAnsi="Times New Roman" w:cs="Times New Roman"/>
          <w:szCs w:val="24"/>
        </w:rPr>
        <w:t>;</w:t>
      </w:r>
    </w:p>
    <w:p w:rsidR="0060659C" w:rsidRPr="00425A39" w:rsidRDefault="0060659C" w:rsidP="0060659C">
      <w:pPr>
        <w:rPr>
          <w:rFonts w:ascii="Times New Roman" w:hAnsi="Times New Roman" w:cs="Times New Roman"/>
          <w:szCs w:val="24"/>
          <w:lang w:eastAsia="zh-CN"/>
        </w:rPr>
      </w:pPr>
      <w:r w:rsidRPr="00425A39">
        <w:rPr>
          <w:rFonts w:ascii="Times New Roman" w:hAnsi="Times New Roman" w:cs="Times New Roman"/>
          <w:szCs w:val="24"/>
          <w:lang w:eastAsia="zh-CN"/>
        </w:rPr>
        <w:t>2.10</w:t>
      </w:r>
      <w:r w:rsidRPr="00425A39">
        <w:rPr>
          <w:rFonts w:ascii="Times New Roman" w:hAnsi="Times New Roman" w:cs="Times New Roman"/>
          <w:szCs w:val="24"/>
          <w:lang w:eastAsia="zh-CN"/>
        </w:rPr>
        <w:tab/>
        <w:t>to consider improving the utilization of the VHF maritime frequencies in Appendix </w:t>
      </w:r>
      <w:r w:rsidRPr="00425A39">
        <w:rPr>
          <w:rFonts w:ascii="Times New Roman" w:hAnsi="Times New Roman" w:cs="Times New Roman"/>
          <w:b/>
          <w:bCs/>
          <w:szCs w:val="24"/>
          <w:lang w:eastAsia="zh-CN"/>
        </w:rPr>
        <w:t>18</w:t>
      </w:r>
      <w:r w:rsidRPr="00425A39">
        <w:rPr>
          <w:rFonts w:ascii="Times New Roman" w:hAnsi="Times New Roman" w:cs="Times New Roman"/>
          <w:szCs w:val="24"/>
          <w:lang w:eastAsia="zh-CN"/>
        </w:rPr>
        <w:t xml:space="preserve">, in accordance with Resolution </w:t>
      </w:r>
      <w:r w:rsidRPr="00425A39">
        <w:rPr>
          <w:rFonts w:ascii="Times New Roman" w:hAnsi="Times New Roman" w:cs="Times New Roman"/>
          <w:b/>
          <w:bCs/>
          <w:szCs w:val="24"/>
          <w:lang w:eastAsia="zh-CN"/>
        </w:rPr>
        <w:t>363</w:t>
      </w:r>
      <w:r w:rsidRPr="00425A39">
        <w:rPr>
          <w:rFonts w:ascii="Times New Roman" w:hAnsi="Times New Roman" w:cs="Times New Roman"/>
          <w:szCs w:val="24"/>
          <w:lang w:eastAsia="zh-CN"/>
        </w:rPr>
        <w:t xml:space="preserve"> </w:t>
      </w:r>
      <w:r w:rsidRPr="00425A39">
        <w:rPr>
          <w:rFonts w:ascii="Times New Roman" w:hAnsi="Times New Roman" w:cs="Times New Roman"/>
          <w:b/>
          <w:bCs/>
          <w:szCs w:val="24"/>
          <w:lang w:eastAsia="zh-CN"/>
        </w:rPr>
        <w:t>(WRC</w:t>
      </w:r>
      <w:r w:rsidRPr="00425A39">
        <w:rPr>
          <w:rFonts w:ascii="Times New Roman" w:hAnsi="Times New Roman" w:cs="Times New Roman"/>
          <w:b/>
          <w:bCs/>
          <w:szCs w:val="24"/>
          <w:lang w:eastAsia="zh-CN"/>
        </w:rPr>
        <w:noBreakHyphen/>
        <w:t>19)</w:t>
      </w:r>
      <w:r w:rsidRPr="00425A39">
        <w:rPr>
          <w:rFonts w:ascii="Times New Roman" w:hAnsi="Times New Roman" w:cs="Times New Roman"/>
          <w:szCs w:val="24"/>
          <w:lang w:eastAsia="zh-CN"/>
        </w:rPr>
        <w:t>;</w:t>
      </w:r>
    </w:p>
    <w:p w:rsidR="0060659C" w:rsidRPr="00425A39" w:rsidRDefault="0060659C" w:rsidP="0060659C">
      <w:pPr>
        <w:rPr>
          <w:rFonts w:ascii="Times New Roman" w:hAnsi="Times New Roman" w:cs="Times New Roman"/>
          <w:szCs w:val="24"/>
          <w:lang w:eastAsia="zh-CN"/>
        </w:rPr>
      </w:pPr>
      <w:r w:rsidRPr="00425A39">
        <w:rPr>
          <w:rFonts w:ascii="Times New Roman" w:hAnsi="Times New Roman" w:cs="Times New Roman"/>
          <w:szCs w:val="24"/>
          <w:lang w:eastAsia="zh-CN"/>
        </w:rPr>
        <w:t>2.11</w:t>
      </w:r>
      <w:r w:rsidRPr="00425A39">
        <w:rPr>
          <w:rFonts w:ascii="Times New Roman" w:hAnsi="Times New Roman" w:cs="Times New Roman"/>
          <w:szCs w:val="24"/>
          <w:lang w:eastAsia="zh-CN"/>
        </w:rPr>
        <w:tab/>
      </w:r>
      <w:r w:rsidRPr="00425A39">
        <w:rPr>
          <w:rFonts w:ascii="Times New Roman" w:hAnsi="Times New Roman" w:cs="Times New Roman"/>
          <w:szCs w:val="24"/>
        </w:rPr>
        <w:t xml:space="preserve">to consider a new EESS (Earth-to-space) allocation in the frequency band 22.55-23.15 GHz, in accordance with Resolution </w:t>
      </w:r>
      <w:r w:rsidRPr="00425A39">
        <w:rPr>
          <w:rFonts w:ascii="Times New Roman" w:hAnsi="Times New Roman" w:cs="Times New Roman"/>
          <w:b/>
          <w:bCs/>
          <w:szCs w:val="24"/>
        </w:rPr>
        <w:t>664</w:t>
      </w:r>
      <w:r w:rsidRPr="00425A39">
        <w:rPr>
          <w:rFonts w:ascii="Times New Roman" w:hAnsi="Times New Roman" w:cs="Times New Roman"/>
          <w:szCs w:val="24"/>
        </w:rPr>
        <w:t xml:space="preserve"> </w:t>
      </w:r>
      <w:r w:rsidRPr="00425A39">
        <w:rPr>
          <w:rFonts w:ascii="Times New Roman" w:hAnsi="Times New Roman" w:cs="Times New Roman"/>
          <w:b/>
          <w:szCs w:val="24"/>
        </w:rPr>
        <w:t>(WRC</w:t>
      </w:r>
      <w:r w:rsidRPr="00425A39">
        <w:rPr>
          <w:rFonts w:ascii="Times New Roman" w:hAnsi="Times New Roman" w:cs="Times New Roman"/>
          <w:b/>
          <w:szCs w:val="24"/>
        </w:rPr>
        <w:noBreakHyphen/>
        <w:t>19)</w:t>
      </w:r>
      <w:r w:rsidRPr="00425A39">
        <w:rPr>
          <w:rFonts w:ascii="Times New Roman" w:hAnsi="Times New Roman" w:cs="Times New Roman"/>
          <w:szCs w:val="24"/>
        </w:rPr>
        <w:t>;</w:t>
      </w:r>
    </w:p>
    <w:p w:rsidR="0060659C" w:rsidRPr="00425A39" w:rsidRDefault="0060659C" w:rsidP="0060659C">
      <w:pPr>
        <w:shd w:val="clear" w:color="auto" w:fill="FFFFFF" w:themeFill="background1"/>
        <w:rPr>
          <w:rFonts w:ascii="Times New Roman" w:hAnsi="Times New Roman" w:cs="Times New Roman"/>
          <w:szCs w:val="24"/>
        </w:rPr>
      </w:pPr>
      <w:r w:rsidRPr="00425A39">
        <w:rPr>
          <w:rFonts w:ascii="Times New Roman" w:hAnsi="Times New Roman" w:cs="Times New Roman"/>
          <w:szCs w:val="24"/>
        </w:rPr>
        <w:t>2.12</w:t>
      </w:r>
      <w:r w:rsidRPr="00425A39">
        <w:rPr>
          <w:rFonts w:ascii="Times New Roman" w:hAnsi="Times New Roman" w:cs="Times New Roman"/>
          <w:szCs w:val="24"/>
        </w:rPr>
        <w:tab/>
        <w:t xml:space="preserve">to consider the use of existing IMT identifications in the frequency range 694-960 MHz by consideration of the possible removal of the limitation regarding aeronautical mobile in the IMT for the use of IMT user equipment by non-safety applications, where appropriate, in accordance with Resolution </w:t>
      </w:r>
      <w:r w:rsidRPr="00425A39">
        <w:rPr>
          <w:rFonts w:ascii="Times New Roman" w:hAnsi="Times New Roman" w:cs="Times New Roman"/>
          <w:b/>
          <w:bCs/>
          <w:szCs w:val="24"/>
        </w:rPr>
        <w:t>251</w:t>
      </w:r>
      <w:r w:rsidRPr="00425A39">
        <w:rPr>
          <w:rFonts w:ascii="Times New Roman" w:hAnsi="Times New Roman" w:cs="Times New Roman"/>
          <w:szCs w:val="24"/>
        </w:rPr>
        <w:t xml:space="preserve"> </w:t>
      </w:r>
      <w:r w:rsidRPr="00425A39">
        <w:rPr>
          <w:rFonts w:ascii="Times New Roman" w:hAnsi="Times New Roman" w:cs="Times New Roman"/>
          <w:b/>
          <w:bCs/>
          <w:szCs w:val="24"/>
        </w:rPr>
        <w:t>(WRC-19)</w:t>
      </w:r>
      <w:r w:rsidRPr="00425A39">
        <w:rPr>
          <w:rFonts w:ascii="Times New Roman" w:hAnsi="Times New Roman" w:cs="Times New Roman"/>
          <w:szCs w:val="24"/>
        </w:rPr>
        <w:t>;</w:t>
      </w:r>
    </w:p>
    <w:p w:rsidR="0060659C" w:rsidRPr="00425A39" w:rsidRDefault="0060659C" w:rsidP="0060659C">
      <w:pPr>
        <w:shd w:val="clear" w:color="auto" w:fill="FFFFFF" w:themeFill="background1"/>
        <w:rPr>
          <w:rFonts w:ascii="Times New Roman" w:hAnsi="Times New Roman" w:cs="Times New Roman"/>
          <w:szCs w:val="24"/>
        </w:rPr>
      </w:pPr>
      <w:r w:rsidRPr="00425A39">
        <w:rPr>
          <w:rFonts w:ascii="Times New Roman" w:hAnsi="Times New Roman" w:cs="Times New Roman"/>
          <w:szCs w:val="24"/>
        </w:rPr>
        <w:t>2.13</w:t>
      </w:r>
      <w:r w:rsidRPr="00425A39">
        <w:rPr>
          <w:rFonts w:ascii="Times New Roman" w:hAnsi="Times New Roman" w:cs="Times New Roman"/>
          <w:szCs w:val="24"/>
        </w:rPr>
        <w:tab/>
        <w:t xml:space="preserve">to consider a possible worldwide allocation to the mobile satellite service for the future development of narrowband mobile-satellite systems in frequency bands between the range 1.5-5 GHz, in accordance with Resolution </w:t>
      </w:r>
      <w:r w:rsidRPr="00425A39">
        <w:rPr>
          <w:rFonts w:ascii="Times New Roman" w:hAnsi="Times New Roman" w:cs="Times New Roman"/>
          <w:b/>
          <w:bCs/>
          <w:szCs w:val="24"/>
        </w:rPr>
        <w:t>248</w:t>
      </w:r>
      <w:r w:rsidRPr="00425A39">
        <w:rPr>
          <w:rFonts w:ascii="Times New Roman" w:hAnsi="Times New Roman" w:cs="Times New Roman"/>
          <w:szCs w:val="24"/>
        </w:rPr>
        <w:t xml:space="preserve"> </w:t>
      </w:r>
      <w:r w:rsidRPr="00425A39">
        <w:rPr>
          <w:rFonts w:ascii="Times New Roman" w:hAnsi="Times New Roman" w:cs="Times New Roman"/>
          <w:b/>
          <w:bCs/>
          <w:szCs w:val="24"/>
        </w:rPr>
        <w:t>(WRC-19)</w:t>
      </w:r>
      <w:r w:rsidRPr="00425A39">
        <w:rPr>
          <w:rFonts w:ascii="Times New Roman" w:hAnsi="Times New Roman" w:cs="Times New Roman"/>
          <w:szCs w:val="24"/>
        </w:rPr>
        <w:t>,</w:t>
      </w:r>
    </w:p>
    <w:p w:rsidR="0060659C" w:rsidRPr="00425A39" w:rsidRDefault="0060659C" w:rsidP="0060659C">
      <w:pPr>
        <w:shd w:val="clear" w:color="auto" w:fill="FFFFFF" w:themeFill="background1"/>
        <w:rPr>
          <w:rFonts w:ascii="Times New Roman" w:hAnsi="Times New Roman" w:cs="Times New Roman"/>
          <w:szCs w:val="24"/>
        </w:rPr>
      </w:pPr>
      <w:r w:rsidRPr="00425A39">
        <w:rPr>
          <w:rFonts w:ascii="Times New Roman" w:hAnsi="Times New Roman" w:cs="Times New Roman"/>
          <w:szCs w:val="24"/>
        </w:rPr>
        <w:t>3</w:t>
      </w:r>
      <w:r w:rsidRPr="00425A39">
        <w:rPr>
          <w:rFonts w:ascii="Times New Roman" w:hAnsi="Times New Roman" w:cs="Times New Roman"/>
          <w:szCs w:val="24"/>
        </w:rPr>
        <w:tab/>
        <w:t>to examine the revised ITU</w:t>
      </w:r>
      <w:r w:rsidRPr="00425A39">
        <w:rPr>
          <w:rFonts w:ascii="Times New Roman" w:hAnsi="Times New Roman" w:cs="Times New Roman"/>
          <w:szCs w:val="24"/>
        </w:rPr>
        <w:noBreakHyphen/>
        <w:t xml:space="preserve">R Recommendations incorporated by reference in the Radio Regulations communicated by the Radiocommunication Assembly, in accordance with </w:t>
      </w:r>
      <w:r w:rsidRPr="00425A39">
        <w:rPr>
          <w:rFonts w:ascii="Times New Roman" w:hAnsi="Times New Roman" w:cs="Times New Roman"/>
          <w:i/>
          <w:iCs/>
          <w:szCs w:val="24"/>
        </w:rPr>
        <w:t>further</w:t>
      </w:r>
      <w:r w:rsidRPr="00425A39">
        <w:rPr>
          <w:rFonts w:ascii="Times New Roman" w:hAnsi="Times New Roman" w:cs="Times New Roman"/>
          <w:szCs w:val="24"/>
        </w:rPr>
        <w:t xml:space="preserve"> </w:t>
      </w:r>
      <w:r w:rsidRPr="00425A39">
        <w:rPr>
          <w:rFonts w:ascii="Times New Roman" w:hAnsi="Times New Roman" w:cs="Times New Roman"/>
          <w:i/>
          <w:iCs/>
          <w:szCs w:val="24"/>
        </w:rPr>
        <w:t xml:space="preserve">resolves </w:t>
      </w:r>
      <w:r w:rsidRPr="00425A39">
        <w:rPr>
          <w:rFonts w:ascii="Times New Roman" w:hAnsi="Times New Roman" w:cs="Times New Roman"/>
          <w:szCs w:val="24"/>
        </w:rPr>
        <w:t>of Resolution </w:t>
      </w:r>
      <w:r w:rsidRPr="00425A39">
        <w:rPr>
          <w:rFonts w:ascii="Times New Roman" w:hAnsi="Times New Roman" w:cs="Times New Roman"/>
          <w:b/>
          <w:bCs/>
          <w:szCs w:val="24"/>
        </w:rPr>
        <w:t>27</w:t>
      </w:r>
      <w:r w:rsidRPr="00425A39">
        <w:rPr>
          <w:rFonts w:ascii="Times New Roman" w:hAnsi="Times New Roman" w:cs="Times New Roman"/>
          <w:b/>
          <w:szCs w:val="24"/>
        </w:rPr>
        <w:t xml:space="preserve"> (Rev.WRC</w:t>
      </w:r>
      <w:r w:rsidRPr="00425A39">
        <w:rPr>
          <w:rFonts w:ascii="Times New Roman" w:hAnsi="Times New Roman" w:cs="Times New Roman"/>
          <w:b/>
          <w:szCs w:val="24"/>
        </w:rPr>
        <w:noBreakHyphen/>
        <w:t>19)</w:t>
      </w:r>
      <w:r w:rsidRPr="00425A39">
        <w:rPr>
          <w:rFonts w:ascii="Times New Roman" w:hAnsi="Times New Roman" w:cs="Times New Roman"/>
          <w:szCs w:val="24"/>
        </w:rPr>
        <w:t xml:space="preserve">, and to decide whether or not to update the corresponding references in the Radio Regulations, in accordance with the principles contained in </w:t>
      </w:r>
      <w:r w:rsidRPr="00425A39">
        <w:rPr>
          <w:rFonts w:ascii="Times New Roman" w:hAnsi="Times New Roman" w:cs="Times New Roman"/>
          <w:i/>
          <w:iCs/>
          <w:szCs w:val="24"/>
        </w:rPr>
        <w:t>resolves</w:t>
      </w:r>
      <w:r w:rsidRPr="00425A39">
        <w:rPr>
          <w:rFonts w:ascii="Times New Roman" w:hAnsi="Times New Roman" w:cs="Times New Roman"/>
          <w:szCs w:val="24"/>
        </w:rPr>
        <w:t xml:space="preserve"> of that Resolution;</w:t>
      </w:r>
    </w:p>
    <w:p w:rsidR="007237BE" w:rsidRDefault="007237BE">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4"/>
        </w:rPr>
      </w:pPr>
      <w:r>
        <w:rPr>
          <w:rFonts w:ascii="Times New Roman" w:hAnsi="Times New Roman" w:cs="Times New Roman"/>
          <w:szCs w:val="24"/>
        </w:rPr>
        <w:br w:type="page"/>
      </w:r>
    </w:p>
    <w:p w:rsidR="0060659C" w:rsidRPr="00425A39" w:rsidRDefault="0060659C" w:rsidP="00972884">
      <w:pPr>
        <w:spacing w:before="120"/>
        <w:rPr>
          <w:rFonts w:ascii="Times New Roman" w:hAnsi="Times New Roman" w:cs="Times New Roman"/>
          <w:szCs w:val="24"/>
        </w:rPr>
      </w:pPr>
      <w:r w:rsidRPr="00425A39">
        <w:rPr>
          <w:rFonts w:ascii="Times New Roman" w:hAnsi="Times New Roman" w:cs="Times New Roman"/>
          <w:szCs w:val="24"/>
        </w:rPr>
        <w:lastRenderedPageBreak/>
        <w:t>4</w:t>
      </w:r>
      <w:r w:rsidRPr="00425A39">
        <w:rPr>
          <w:rFonts w:ascii="Times New Roman" w:hAnsi="Times New Roman" w:cs="Times New Roman"/>
          <w:szCs w:val="24"/>
        </w:rPr>
        <w:tab/>
        <w:t>to consider such consequential changes and amendments to the Radio Regulations as may be necessitated by the decisions of the Conference;</w:t>
      </w:r>
    </w:p>
    <w:p w:rsidR="0060659C" w:rsidRPr="00425A39" w:rsidRDefault="0060659C" w:rsidP="00972884">
      <w:pPr>
        <w:spacing w:before="120"/>
        <w:rPr>
          <w:rFonts w:ascii="Times New Roman" w:hAnsi="Times New Roman" w:cs="Times New Roman"/>
          <w:color w:val="000000" w:themeColor="text1"/>
          <w:szCs w:val="24"/>
        </w:rPr>
      </w:pPr>
      <w:r w:rsidRPr="00425A39">
        <w:rPr>
          <w:rFonts w:ascii="Times New Roman" w:hAnsi="Times New Roman" w:cs="Times New Roman"/>
          <w:szCs w:val="24"/>
        </w:rPr>
        <w:t>5</w:t>
      </w:r>
      <w:r w:rsidRPr="00425A39">
        <w:rPr>
          <w:rFonts w:ascii="Times New Roman" w:hAnsi="Times New Roman" w:cs="Times New Roman"/>
          <w:szCs w:val="24"/>
        </w:rPr>
        <w:tab/>
        <w:t>in accordance with Resolution </w:t>
      </w:r>
      <w:r w:rsidRPr="00425A39">
        <w:rPr>
          <w:rFonts w:ascii="Times New Roman" w:hAnsi="Times New Roman" w:cs="Times New Roman"/>
          <w:b/>
          <w:bCs/>
          <w:szCs w:val="24"/>
        </w:rPr>
        <w:t>95 (Rev.WRC</w:t>
      </w:r>
      <w:r w:rsidRPr="00425A39">
        <w:rPr>
          <w:rFonts w:ascii="Times New Roman" w:hAnsi="Times New Roman" w:cs="Times New Roman"/>
          <w:b/>
          <w:bCs/>
          <w:szCs w:val="24"/>
        </w:rPr>
        <w:noBreakHyphen/>
        <w:t>19)</w:t>
      </w:r>
      <w:r w:rsidRPr="00425A39">
        <w:rPr>
          <w:rFonts w:ascii="Times New Roman" w:hAnsi="Times New Roman" w:cs="Times New Roman"/>
          <w:szCs w:val="24"/>
        </w:rPr>
        <w:t>, to review the Resolutions and Recommendations of previous conferences with a view to their possible revision, replacement or abrogation;</w:t>
      </w:r>
    </w:p>
    <w:p w:rsidR="0060659C" w:rsidRPr="00425A39" w:rsidRDefault="0060659C" w:rsidP="00972884">
      <w:pPr>
        <w:spacing w:before="120"/>
        <w:rPr>
          <w:rFonts w:ascii="Times New Roman" w:hAnsi="Times New Roman" w:cs="Times New Roman"/>
          <w:szCs w:val="24"/>
        </w:rPr>
      </w:pPr>
      <w:r w:rsidRPr="00425A39">
        <w:rPr>
          <w:rFonts w:ascii="Times New Roman" w:hAnsi="Times New Roman" w:cs="Times New Roman"/>
          <w:szCs w:val="24"/>
        </w:rPr>
        <w:t>6</w:t>
      </w:r>
      <w:r w:rsidRPr="00425A39">
        <w:rPr>
          <w:rFonts w:ascii="Times New Roman" w:hAnsi="Times New Roman" w:cs="Times New Roman"/>
          <w:szCs w:val="24"/>
        </w:rPr>
        <w:tab/>
        <w:t>to review, and take appropriate action on, the Report from the Radiocommunication Assembly submitted in accordance with Nos. 135 and 136 of the Convention;</w:t>
      </w:r>
    </w:p>
    <w:p w:rsidR="0060659C" w:rsidRPr="00425A39" w:rsidRDefault="0060659C" w:rsidP="00972884">
      <w:pPr>
        <w:spacing w:before="120"/>
        <w:rPr>
          <w:rFonts w:ascii="Times New Roman" w:hAnsi="Times New Roman" w:cs="Times New Roman"/>
          <w:szCs w:val="24"/>
        </w:rPr>
      </w:pPr>
      <w:r w:rsidRPr="00425A39">
        <w:rPr>
          <w:rFonts w:ascii="Times New Roman" w:hAnsi="Times New Roman" w:cs="Times New Roman"/>
          <w:szCs w:val="24"/>
        </w:rPr>
        <w:t>7</w:t>
      </w:r>
      <w:r w:rsidRPr="00425A39">
        <w:rPr>
          <w:rFonts w:ascii="Times New Roman" w:hAnsi="Times New Roman" w:cs="Times New Roman"/>
          <w:szCs w:val="24"/>
        </w:rPr>
        <w:tab/>
        <w:t>to identify those items requiring urgent action by the radiocommunication study groups;</w:t>
      </w:r>
    </w:p>
    <w:p w:rsidR="0060659C" w:rsidRPr="00425A39" w:rsidRDefault="0060659C" w:rsidP="00972884">
      <w:pPr>
        <w:spacing w:before="120"/>
        <w:rPr>
          <w:rFonts w:ascii="Times New Roman" w:hAnsi="Times New Roman" w:cs="Times New Roman"/>
          <w:szCs w:val="24"/>
        </w:rPr>
      </w:pPr>
      <w:r w:rsidRPr="00425A39">
        <w:rPr>
          <w:rFonts w:ascii="Times New Roman" w:hAnsi="Times New Roman" w:cs="Times New Roman"/>
          <w:szCs w:val="24"/>
        </w:rPr>
        <w:t>8</w:t>
      </w:r>
      <w:r w:rsidRPr="00425A39">
        <w:rPr>
          <w:rFonts w:ascii="Times New Roman" w:hAnsi="Times New Roman" w:cs="Times New Roman"/>
          <w:szCs w:val="24"/>
        </w:rPr>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425A39">
        <w:rPr>
          <w:rFonts w:ascii="Times New Roman" w:hAnsi="Times New Roman" w:cs="Times New Roman"/>
          <w:b/>
          <w:szCs w:val="24"/>
        </w:rPr>
        <w:t>86</w:t>
      </w:r>
      <w:r w:rsidRPr="00425A39">
        <w:rPr>
          <w:rFonts w:ascii="Times New Roman" w:hAnsi="Times New Roman" w:cs="Times New Roman"/>
          <w:szCs w:val="24"/>
        </w:rPr>
        <w:t xml:space="preserve"> </w:t>
      </w:r>
      <w:r w:rsidRPr="00425A39">
        <w:rPr>
          <w:rFonts w:ascii="Times New Roman" w:hAnsi="Times New Roman" w:cs="Times New Roman"/>
          <w:b/>
          <w:szCs w:val="24"/>
        </w:rPr>
        <w:t>(Rev.WRC</w:t>
      </w:r>
      <w:r w:rsidRPr="00425A39">
        <w:rPr>
          <w:rFonts w:ascii="Times New Roman" w:hAnsi="Times New Roman" w:cs="Times New Roman"/>
          <w:b/>
          <w:szCs w:val="24"/>
        </w:rPr>
        <w:noBreakHyphen/>
        <w:t>07)</w:t>
      </w:r>
      <w:r w:rsidRPr="00425A39">
        <w:rPr>
          <w:rFonts w:ascii="Times New Roman" w:hAnsi="Times New Roman" w:cs="Times New Roman"/>
          <w:bCs/>
          <w:szCs w:val="24"/>
        </w:rPr>
        <w:t>, in order to facilitate the rational, efficient and economical use of radio frequencies and any associated orbits, including the geostationary-satellite orbit;</w:t>
      </w:r>
    </w:p>
    <w:p w:rsidR="0060659C" w:rsidRPr="00425A39" w:rsidRDefault="0060659C" w:rsidP="00972884">
      <w:pPr>
        <w:spacing w:before="120"/>
        <w:rPr>
          <w:rFonts w:ascii="Times New Roman" w:hAnsi="Times New Roman" w:cs="Times New Roman"/>
          <w:b/>
          <w:bCs/>
          <w:szCs w:val="24"/>
        </w:rPr>
      </w:pPr>
      <w:r w:rsidRPr="00425A39">
        <w:rPr>
          <w:rFonts w:ascii="Times New Roman" w:hAnsi="Times New Roman" w:cs="Times New Roman"/>
          <w:szCs w:val="24"/>
        </w:rPr>
        <w:t>9</w:t>
      </w:r>
      <w:r w:rsidRPr="00425A39">
        <w:rPr>
          <w:rFonts w:ascii="Times New Roman" w:hAnsi="Times New Roman" w:cs="Times New Roman"/>
          <w:szCs w:val="24"/>
        </w:rPr>
        <w:tab/>
        <w:t xml:space="preserve">to consider and take appropriate action on requests from administrations to delete their country footnotes or to have their country name deleted from footnotes, if no longer required, </w:t>
      </w:r>
      <w:r w:rsidR="00425A39">
        <w:rPr>
          <w:rFonts w:ascii="Times New Roman" w:hAnsi="Times New Roman" w:cs="Times New Roman"/>
          <w:szCs w:val="24"/>
        </w:rPr>
        <w:t>taking into account</w:t>
      </w:r>
      <w:r w:rsidR="00972884">
        <w:rPr>
          <w:rFonts w:ascii="Times New Roman" w:hAnsi="Times New Roman" w:cs="Times New Roman"/>
          <w:szCs w:val="24"/>
        </w:rPr>
        <w:t xml:space="preserve"> </w:t>
      </w:r>
      <w:r w:rsidRPr="00425A39">
        <w:rPr>
          <w:rFonts w:ascii="Times New Roman" w:hAnsi="Times New Roman" w:cs="Times New Roman"/>
          <w:szCs w:val="24"/>
        </w:rPr>
        <w:t>Resolution </w:t>
      </w:r>
      <w:r w:rsidRPr="00425A39">
        <w:rPr>
          <w:rFonts w:ascii="Times New Roman" w:hAnsi="Times New Roman" w:cs="Times New Roman"/>
          <w:b/>
          <w:bCs/>
          <w:szCs w:val="24"/>
        </w:rPr>
        <w:t>26 (Rev.WRC</w:t>
      </w:r>
      <w:r w:rsidRPr="00425A39">
        <w:rPr>
          <w:rFonts w:ascii="Times New Roman" w:hAnsi="Times New Roman" w:cs="Times New Roman"/>
          <w:b/>
          <w:bCs/>
          <w:szCs w:val="24"/>
        </w:rPr>
        <w:noBreakHyphen/>
        <w:t>19)</w:t>
      </w:r>
      <w:r w:rsidRPr="00425A39">
        <w:rPr>
          <w:rFonts w:ascii="Times New Roman" w:hAnsi="Times New Roman" w:cs="Times New Roman"/>
          <w:bCs/>
          <w:szCs w:val="24"/>
        </w:rPr>
        <w:t>;</w:t>
      </w:r>
    </w:p>
    <w:p w:rsidR="0060659C" w:rsidRPr="00425A39" w:rsidRDefault="0060659C" w:rsidP="00972884">
      <w:pPr>
        <w:spacing w:before="120"/>
        <w:rPr>
          <w:rFonts w:ascii="Times New Roman" w:hAnsi="Times New Roman" w:cs="Times New Roman"/>
          <w:szCs w:val="24"/>
        </w:rPr>
      </w:pPr>
      <w:r w:rsidRPr="00425A39">
        <w:rPr>
          <w:rFonts w:ascii="Times New Roman" w:hAnsi="Times New Roman" w:cs="Times New Roman"/>
          <w:szCs w:val="24"/>
        </w:rPr>
        <w:t>10</w:t>
      </w:r>
      <w:r w:rsidRPr="00425A39">
        <w:rPr>
          <w:rFonts w:ascii="Times New Roman" w:hAnsi="Times New Roman" w:cs="Times New Roman"/>
          <w:szCs w:val="24"/>
        </w:rPr>
        <w:tab/>
        <w:t>to consider and approve the Report of the Director of the Radiocommunication Bureau, in accordance with Article 7 of the Convention</w:t>
      </w:r>
      <w:r w:rsidRPr="00425A39">
        <w:rPr>
          <w:rFonts w:ascii="Times New Roman" w:hAnsi="Times New Roman" w:cs="Times New Roman"/>
          <w:bCs/>
          <w:szCs w:val="24"/>
        </w:rPr>
        <w:t>;</w:t>
      </w:r>
    </w:p>
    <w:p w:rsidR="0060659C" w:rsidRPr="00425A39" w:rsidRDefault="0060659C" w:rsidP="00972884">
      <w:pPr>
        <w:spacing w:before="120"/>
        <w:rPr>
          <w:rFonts w:ascii="Times New Roman" w:hAnsi="Times New Roman" w:cs="Times New Roman"/>
          <w:szCs w:val="24"/>
        </w:rPr>
      </w:pPr>
      <w:r w:rsidRPr="00425A39">
        <w:rPr>
          <w:rFonts w:ascii="Times New Roman" w:hAnsi="Times New Roman" w:cs="Times New Roman"/>
          <w:szCs w:val="24"/>
        </w:rPr>
        <w:t>10.1</w:t>
      </w:r>
      <w:r w:rsidRPr="00425A39">
        <w:rPr>
          <w:rFonts w:ascii="Times New Roman" w:hAnsi="Times New Roman" w:cs="Times New Roman"/>
          <w:szCs w:val="24"/>
        </w:rPr>
        <w:tab/>
        <w:t>on the activities of the Radiocommunication Sector since WRC</w:t>
      </w:r>
      <w:r w:rsidRPr="00425A39">
        <w:rPr>
          <w:rFonts w:ascii="Times New Roman" w:hAnsi="Times New Roman" w:cs="Times New Roman"/>
          <w:szCs w:val="24"/>
        </w:rPr>
        <w:noBreakHyphen/>
        <w:t>23;</w:t>
      </w:r>
    </w:p>
    <w:p w:rsidR="0060659C" w:rsidRPr="00425A39" w:rsidRDefault="0060659C" w:rsidP="00972884">
      <w:pPr>
        <w:spacing w:before="120"/>
        <w:rPr>
          <w:rFonts w:ascii="Times New Roman" w:hAnsi="Times New Roman" w:cs="Times New Roman"/>
          <w:szCs w:val="24"/>
        </w:rPr>
      </w:pPr>
      <w:r w:rsidRPr="00425A39">
        <w:rPr>
          <w:rFonts w:ascii="Times New Roman" w:hAnsi="Times New Roman" w:cs="Times New Roman"/>
          <w:szCs w:val="24"/>
        </w:rPr>
        <w:t>10.2</w:t>
      </w:r>
      <w:r w:rsidRPr="00425A39">
        <w:rPr>
          <w:rFonts w:ascii="Times New Roman" w:hAnsi="Times New Roman" w:cs="Times New Roman"/>
          <w:szCs w:val="24"/>
        </w:rPr>
        <w:tab/>
        <w:t>on any difficulties or inconsistencies encountered in the application of the Radio Regulations; and</w:t>
      </w:r>
      <w:r w:rsidRPr="00425A39">
        <w:rPr>
          <w:rStyle w:val="FootnoteReference"/>
        </w:rPr>
        <w:footnoteReference w:customMarkFollows="1" w:id="5"/>
        <w:t>1</w:t>
      </w:r>
    </w:p>
    <w:p w:rsidR="0060659C" w:rsidRPr="00425A39" w:rsidRDefault="0060659C" w:rsidP="00972884">
      <w:pPr>
        <w:spacing w:before="120"/>
        <w:rPr>
          <w:rFonts w:ascii="Times New Roman" w:hAnsi="Times New Roman" w:cs="Times New Roman"/>
          <w:szCs w:val="24"/>
        </w:rPr>
      </w:pPr>
      <w:r w:rsidRPr="00425A39">
        <w:rPr>
          <w:rFonts w:ascii="Times New Roman" w:hAnsi="Times New Roman" w:cs="Times New Roman"/>
          <w:szCs w:val="24"/>
        </w:rPr>
        <w:t>10.3</w:t>
      </w:r>
      <w:r w:rsidRPr="00425A39">
        <w:rPr>
          <w:rFonts w:ascii="Times New Roman" w:hAnsi="Times New Roman" w:cs="Times New Roman"/>
          <w:szCs w:val="24"/>
        </w:rPr>
        <w:tab/>
        <w:t>on action in response to Resolution </w:t>
      </w:r>
      <w:r w:rsidRPr="00425A39">
        <w:rPr>
          <w:rFonts w:ascii="Times New Roman" w:hAnsi="Times New Roman" w:cs="Times New Roman"/>
          <w:b/>
          <w:bCs/>
          <w:szCs w:val="24"/>
        </w:rPr>
        <w:t>80 (Rev.WRC</w:t>
      </w:r>
      <w:r w:rsidRPr="00425A39">
        <w:rPr>
          <w:rFonts w:ascii="Times New Roman" w:hAnsi="Times New Roman" w:cs="Times New Roman"/>
          <w:b/>
          <w:bCs/>
          <w:szCs w:val="24"/>
        </w:rPr>
        <w:noBreakHyphen/>
      </w:r>
      <w:r w:rsidRPr="00425A39">
        <w:rPr>
          <w:rFonts w:ascii="Times New Roman" w:hAnsi="Times New Roman" w:cs="Times New Roman"/>
          <w:b/>
          <w:szCs w:val="24"/>
        </w:rPr>
        <w:t>07</w:t>
      </w:r>
      <w:r w:rsidRPr="00425A39">
        <w:rPr>
          <w:rFonts w:ascii="Times New Roman" w:hAnsi="Times New Roman" w:cs="Times New Roman"/>
          <w:b/>
          <w:bCs/>
          <w:szCs w:val="24"/>
        </w:rPr>
        <w:t>)</w:t>
      </w:r>
      <w:r w:rsidRPr="00425A39">
        <w:rPr>
          <w:rFonts w:ascii="Times New Roman" w:hAnsi="Times New Roman" w:cs="Times New Roman"/>
          <w:szCs w:val="24"/>
        </w:rPr>
        <w:t>;</w:t>
      </w:r>
    </w:p>
    <w:p w:rsidR="0060659C" w:rsidRPr="00425A39" w:rsidRDefault="0060659C" w:rsidP="00972884">
      <w:pPr>
        <w:spacing w:before="120"/>
        <w:rPr>
          <w:rFonts w:ascii="Times New Roman" w:hAnsi="Times New Roman" w:cs="Times New Roman"/>
          <w:szCs w:val="24"/>
        </w:rPr>
      </w:pPr>
      <w:r w:rsidRPr="00425A39">
        <w:rPr>
          <w:rFonts w:ascii="Times New Roman" w:hAnsi="Times New Roman" w:cs="Times New Roman"/>
          <w:szCs w:val="24"/>
        </w:rPr>
        <w:t>11</w:t>
      </w:r>
      <w:r w:rsidRPr="00425A39">
        <w:rPr>
          <w:rFonts w:ascii="Times New Roman" w:hAnsi="Times New Roman" w:cs="Times New Roman"/>
          <w:b/>
          <w:bCs/>
          <w:szCs w:val="24"/>
        </w:rPr>
        <w:tab/>
      </w:r>
      <w:r w:rsidRPr="00425A39">
        <w:rPr>
          <w:rFonts w:ascii="Times New Roman" w:hAnsi="Times New Roman" w:cs="Times New Roman"/>
          <w:szCs w:val="24"/>
        </w:rPr>
        <w:t xml:space="preserve">to recommend to the ITU Council items for inclusion in the agenda for the next WRC, </w:t>
      </w:r>
      <w:r w:rsidRPr="00425A39">
        <w:rPr>
          <w:rFonts w:ascii="Times New Roman" w:hAnsi="Times New Roman" w:cs="Times New Roman"/>
          <w:iCs/>
          <w:szCs w:val="24"/>
        </w:rPr>
        <w:t xml:space="preserve">and items for the preliminary agenda of future conferences, </w:t>
      </w:r>
      <w:r w:rsidRPr="00425A39">
        <w:rPr>
          <w:rFonts w:ascii="Times New Roman" w:hAnsi="Times New Roman" w:cs="Times New Roman"/>
          <w:szCs w:val="24"/>
        </w:rPr>
        <w:t xml:space="preserve">in accordance with Article 7 of the Convention </w:t>
      </w:r>
      <w:r w:rsidRPr="00425A39">
        <w:rPr>
          <w:rFonts w:ascii="Times New Roman" w:hAnsi="Times New Roman" w:cs="Times New Roman"/>
          <w:iCs/>
          <w:szCs w:val="24"/>
        </w:rPr>
        <w:t xml:space="preserve">and Resolution </w:t>
      </w:r>
      <w:r w:rsidRPr="00425A39">
        <w:rPr>
          <w:rFonts w:ascii="Times New Roman" w:hAnsi="Times New Roman" w:cs="Times New Roman"/>
          <w:b/>
          <w:bCs/>
          <w:iCs/>
          <w:szCs w:val="24"/>
        </w:rPr>
        <w:t>804 (Rev.WRC</w:t>
      </w:r>
      <w:r w:rsidRPr="00425A39">
        <w:rPr>
          <w:rFonts w:ascii="Times New Roman" w:hAnsi="Times New Roman" w:cs="Times New Roman"/>
          <w:b/>
          <w:bCs/>
          <w:iCs/>
          <w:szCs w:val="24"/>
        </w:rPr>
        <w:noBreakHyphen/>
      </w:r>
      <w:r w:rsidRPr="00425A39">
        <w:rPr>
          <w:rFonts w:ascii="Times New Roman" w:hAnsi="Times New Roman" w:cs="Times New Roman"/>
          <w:b/>
          <w:szCs w:val="24"/>
        </w:rPr>
        <w:t>19</w:t>
      </w:r>
      <w:r w:rsidRPr="00425A39">
        <w:rPr>
          <w:rFonts w:ascii="Times New Roman" w:hAnsi="Times New Roman" w:cs="Times New Roman"/>
          <w:b/>
          <w:bCs/>
          <w:iCs/>
          <w:szCs w:val="24"/>
        </w:rPr>
        <w:t>)</w:t>
      </w:r>
      <w:r w:rsidRPr="00425A39">
        <w:rPr>
          <w:rFonts w:ascii="Times New Roman" w:hAnsi="Times New Roman" w:cs="Times New Roman"/>
          <w:iCs/>
          <w:szCs w:val="24"/>
        </w:rPr>
        <w:t>,</w:t>
      </w:r>
    </w:p>
    <w:p w:rsidR="0060659C" w:rsidRPr="00425A39" w:rsidRDefault="0060659C" w:rsidP="00972884">
      <w:pPr>
        <w:pStyle w:val="Call"/>
        <w:spacing w:before="200"/>
        <w:rPr>
          <w:rFonts w:ascii="Times New Roman" w:hAnsi="Times New Roman" w:cs="Times New Roman"/>
          <w:szCs w:val="24"/>
        </w:rPr>
      </w:pPr>
      <w:r w:rsidRPr="00425A39">
        <w:rPr>
          <w:rFonts w:ascii="Times New Roman" w:hAnsi="Times New Roman" w:cs="Times New Roman"/>
          <w:szCs w:val="24"/>
        </w:rPr>
        <w:t>invites the ITU Council</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to finalize the agenda and arrange for the convening of WRC</w:t>
      </w:r>
      <w:r w:rsidRPr="00425A39">
        <w:rPr>
          <w:rFonts w:ascii="Times New Roman" w:hAnsi="Times New Roman" w:cs="Times New Roman"/>
          <w:szCs w:val="24"/>
        </w:rPr>
        <w:noBreakHyphen/>
        <w:t>27, and to initiate as soon as possible the necessary consultations with Member States,</w:t>
      </w:r>
    </w:p>
    <w:p w:rsidR="0060659C" w:rsidRPr="00425A39" w:rsidRDefault="0060659C" w:rsidP="00972884">
      <w:pPr>
        <w:pStyle w:val="Call"/>
        <w:spacing w:before="200"/>
        <w:rPr>
          <w:rFonts w:ascii="Times New Roman" w:hAnsi="Times New Roman" w:cs="Times New Roman"/>
          <w:szCs w:val="24"/>
        </w:rPr>
      </w:pPr>
      <w:r w:rsidRPr="00425A39">
        <w:rPr>
          <w:rFonts w:ascii="Times New Roman" w:hAnsi="Times New Roman" w:cs="Times New Roman"/>
          <w:szCs w:val="24"/>
        </w:rPr>
        <w:t>instructs the Director of the Radiocommunication Bureau</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1</w:t>
      </w:r>
      <w:r w:rsidRPr="00425A39">
        <w:rPr>
          <w:rFonts w:ascii="Times New Roman" w:hAnsi="Times New Roman" w:cs="Times New Roman"/>
          <w:szCs w:val="24"/>
        </w:rPr>
        <w:tab/>
        <w:t>to make the necessary arrangements to convene meetings of the Conference Preparatory Meeting and to prepare a report to WRC</w:t>
      </w:r>
      <w:r w:rsidRPr="00425A39">
        <w:rPr>
          <w:rFonts w:ascii="Times New Roman" w:hAnsi="Times New Roman" w:cs="Times New Roman"/>
          <w:szCs w:val="24"/>
        </w:rPr>
        <w:noBreakHyphen/>
        <w:t>27;</w:t>
      </w:r>
    </w:p>
    <w:p w:rsidR="0060659C" w:rsidRPr="00425A39" w:rsidRDefault="0060659C" w:rsidP="0060659C">
      <w:pPr>
        <w:rPr>
          <w:rFonts w:ascii="Times New Roman" w:hAnsi="Times New Roman" w:cs="Times New Roman"/>
          <w:szCs w:val="24"/>
        </w:rPr>
      </w:pPr>
      <w:r w:rsidRPr="00425A39">
        <w:rPr>
          <w:rFonts w:ascii="Times New Roman" w:hAnsi="Times New Roman" w:cs="Times New Roman"/>
          <w:szCs w:val="24"/>
        </w:rPr>
        <w:t>2</w:t>
      </w:r>
      <w:r w:rsidRPr="00425A39">
        <w:rPr>
          <w:rFonts w:ascii="Times New Roman" w:hAnsi="Times New Roman" w:cs="Times New Roman"/>
          <w:szCs w:val="24"/>
        </w:rPr>
        <w:tab/>
        <w:t>to submit a draft Report on any difficulties or inconsistencies encountered in the application of the Radio Regulations referred in agenda item </w:t>
      </w:r>
      <w:r w:rsidR="00425A39">
        <w:rPr>
          <w:rFonts w:ascii="Times New Roman" w:hAnsi="Times New Roman" w:cs="Times New Roman"/>
          <w:szCs w:val="24"/>
        </w:rPr>
        <w:t>10</w:t>
      </w:r>
      <w:r w:rsidRPr="00425A39">
        <w:rPr>
          <w:rFonts w:ascii="Times New Roman" w:hAnsi="Times New Roman" w:cs="Times New Roman"/>
          <w:szCs w:val="24"/>
        </w:rPr>
        <w:t xml:space="preserve">.2 to the second session of </w:t>
      </w:r>
      <w:r w:rsidR="00D83505">
        <w:rPr>
          <w:rFonts w:ascii="Times New Roman" w:hAnsi="Times New Roman" w:cs="Times New Roman"/>
          <w:szCs w:val="24"/>
        </w:rPr>
        <w:t xml:space="preserve">the </w:t>
      </w:r>
      <w:r w:rsidRPr="00425A39">
        <w:rPr>
          <w:rFonts w:ascii="Times New Roman" w:hAnsi="Times New Roman" w:cs="Times New Roman"/>
          <w:szCs w:val="24"/>
        </w:rPr>
        <w:t xml:space="preserve">CPM and to submit the final Report at least </w:t>
      </w:r>
      <w:r w:rsidRPr="00425A39">
        <w:rPr>
          <w:rFonts w:ascii="Times New Roman" w:hAnsi="Times New Roman" w:cs="Times New Roman"/>
          <w:bCs/>
          <w:szCs w:val="24"/>
        </w:rPr>
        <w:t>five months before the next WRC,</w:t>
      </w:r>
    </w:p>
    <w:p w:rsidR="0060659C" w:rsidRPr="00425A39" w:rsidRDefault="0060659C" w:rsidP="00972884">
      <w:pPr>
        <w:pStyle w:val="Call"/>
        <w:keepNext w:val="0"/>
        <w:keepLines w:val="0"/>
        <w:spacing w:before="200"/>
        <w:rPr>
          <w:rFonts w:ascii="Times New Roman" w:hAnsi="Times New Roman" w:cs="Times New Roman"/>
          <w:szCs w:val="24"/>
        </w:rPr>
      </w:pPr>
      <w:r w:rsidRPr="00425A39">
        <w:rPr>
          <w:rFonts w:ascii="Times New Roman" w:hAnsi="Times New Roman" w:cs="Times New Roman"/>
          <w:szCs w:val="24"/>
        </w:rPr>
        <w:t>instructs the Secretary-General</w:t>
      </w:r>
    </w:p>
    <w:p w:rsidR="008C0293" w:rsidRPr="00425A39" w:rsidRDefault="0060659C" w:rsidP="00972884">
      <w:pPr>
        <w:spacing w:before="120"/>
        <w:rPr>
          <w:rFonts w:asciiTheme="majorBidi" w:hAnsiTheme="majorBidi" w:cstheme="majorBidi"/>
          <w:szCs w:val="24"/>
        </w:rPr>
      </w:pPr>
      <w:r w:rsidRPr="00425A39">
        <w:rPr>
          <w:rFonts w:ascii="Times New Roman" w:hAnsi="Times New Roman" w:cs="Times New Roman"/>
          <w:szCs w:val="24"/>
        </w:rPr>
        <w:t>to communicate this Resolution to international and regional organizations concerned.</w:t>
      </w:r>
      <w:r w:rsidR="008C0293" w:rsidRPr="00425A39">
        <w:rPr>
          <w:rFonts w:asciiTheme="majorBidi" w:hAnsiTheme="majorBidi" w:cstheme="majorBidi"/>
          <w:szCs w:val="24"/>
        </w:rPr>
        <w:br w:type="page"/>
      </w:r>
    </w:p>
    <w:p w:rsidR="008C0293" w:rsidRPr="00425A39" w:rsidRDefault="008C0293" w:rsidP="006774C2">
      <w:pPr>
        <w:pStyle w:val="AnnexNo"/>
        <w:rPr>
          <w:rFonts w:asciiTheme="minorHAnsi" w:hAnsiTheme="minorHAnsi"/>
        </w:rPr>
      </w:pPr>
      <w:r w:rsidRPr="00425A39">
        <w:rPr>
          <w:rFonts w:asciiTheme="minorHAnsi" w:hAnsiTheme="minorHAnsi"/>
        </w:rPr>
        <w:lastRenderedPageBreak/>
        <w:t>Annex 3</w:t>
      </w:r>
    </w:p>
    <w:p w:rsidR="0060659C" w:rsidRPr="00425A39" w:rsidRDefault="0060659C" w:rsidP="006774C2">
      <w:pPr>
        <w:pStyle w:val="Appendixtitle"/>
        <w:rPr>
          <w:rFonts w:asciiTheme="minorHAnsi" w:hAnsiTheme="minorHAnsi" w:cstheme="minorHAnsi"/>
        </w:rPr>
      </w:pPr>
      <w:r w:rsidRPr="00425A39">
        <w:rPr>
          <w:rFonts w:asciiTheme="minorHAnsi" w:hAnsiTheme="minorHAnsi" w:cstheme="minorHAnsi"/>
        </w:rPr>
        <w:t>Provisional numbers for new Resolutions and new Recommendation from WRC</w:t>
      </w:r>
      <w:r w:rsidRPr="00425A39">
        <w:rPr>
          <w:rFonts w:asciiTheme="minorHAnsi" w:hAnsiTheme="minorHAnsi" w:cstheme="minorHAnsi"/>
        </w:rPr>
        <w:noBreakHyphen/>
        <w:t>19</w:t>
      </w:r>
    </w:p>
    <w:p w:rsidR="0060659C" w:rsidRPr="00425A39" w:rsidRDefault="0060659C" w:rsidP="0060659C">
      <w:pPr>
        <w:rPr>
          <w:rFonts w:asciiTheme="minorHAnsi" w:hAnsiTheme="minorHAnsi"/>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758"/>
        <w:gridCol w:w="1502"/>
        <w:gridCol w:w="1783"/>
        <w:gridCol w:w="1477"/>
        <w:gridCol w:w="1809"/>
      </w:tblGrid>
      <w:tr w:rsidR="0060659C" w:rsidRPr="00425A39" w:rsidTr="00A90871">
        <w:trPr>
          <w:jc w:val="center"/>
        </w:trPr>
        <w:tc>
          <w:tcPr>
            <w:tcW w:w="1526" w:type="dxa"/>
          </w:tcPr>
          <w:p w:rsidR="0060659C" w:rsidRPr="00425A39" w:rsidRDefault="0060659C" w:rsidP="00A90871">
            <w:pPr>
              <w:keepNext/>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b/>
                <w:sz w:val="20"/>
                <w:szCs w:val="20"/>
              </w:rPr>
            </w:pPr>
            <w:r w:rsidRPr="00425A39">
              <w:rPr>
                <w:rFonts w:asciiTheme="minorHAnsi" w:hAnsiTheme="minorHAnsi"/>
                <w:b/>
                <w:sz w:val="20"/>
                <w:szCs w:val="20"/>
              </w:rPr>
              <w:t>Res. No.</w:t>
            </w:r>
          </w:p>
        </w:tc>
        <w:tc>
          <w:tcPr>
            <w:tcW w:w="1758" w:type="dxa"/>
          </w:tcPr>
          <w:p w:rsidR="0060659C" w:rsidRPr="00425A39" w:rsidRDefault="0060659C" w:rsidP="00A90871">
            <w:pPr>
              <w:keepNext/>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b/>
                <w:sz w:val="20"/>
                <w:szCs w:val="20"/>
              </w:rPr>
            </w:pPr>
            <w:r w:rsidRPr="00425A39">
              <w:rPr>
                <w:rFonts w:asciiTheme="minorHAnsi" w:hAnsiTheme="minorHAnsi"/>
                <w:b/>
                <w:sz w:val="20"/>
                <w:szCs w:val="20"/>
              </w:rPr>
              <w:t>Provisional No.</w:t>
            </w:r>
          </w:p>
        </w:tc>
        <w:tc>
          <w:tcPr>
            <w:tcW w:w="1502" w:type="dxa"/>
          </w:tcPr>
          <w:p w:rsidR="0060659C" w:rsidRPr="00425A39" w:rsidRDefault="0060659C" w:rsidP="00A90871">
            <w:pPr>
              <w:keepNext/>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b/>
                <w:sz w:val="20"/>
                <w:szCs w:val="20"/>
              </w:rPr>
            </w:pPr>
            <w:r w:rsidRPr="00425A39">
              <w:rPr>
                <w:rFonts w:asciiTheme="minorHAnsi" w:hAnsiTheme="minorHAnsi"/>
                <w:b/>
                <w:sz w:val="20"/>
                <w:szCs w:val="20"/>
              </w:rPr>
              <w:t>Res. No.</w:t>
            </w:r>
          </w:p>
        </w:tc>
        <w:tc>
          <w:tcPr>
            <w:tcW w:w="1783" w:type="dxa"/>
          </w:tcPr>
          <w:p w:rsidR="0060659C" w:rsidRPr="00425A39" w:rsidRDefault="0060659C" w:rsidP="00A90871">
            <w:pPr>
              <w:keepNext/>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b/>
                <w:sz w:val="20"/>
                <w:szCs w:val="20"/>
              </w:rPr>
            </w:pPr>
            <w:r w:rsidRPr="00425A39">
              <w:rPr>
                <w:rFonts w:asciiTheme="minorHAnsi" w:hAnsiTheme="minorHAnsi"/>
                <w:b/>
                <w:sz w:val="20"/>
                <w:szCs w:val="20"/>
              </w:rPr>
              <w:t>Provisional No.</w:t>
            </w:r>
          </w:p>
        </w:tc>
        <w:tc>
          <w:tcPr>
            <w:tcW w:w="1477" w:type="dxa"/>
          </w:tcPr>
          <w:p w:rsidR="0060659C" w:rsidRPr="00425A39" w:rsidRDefault="0060659C" w:rsidP="00A90871">
            <w:pPr>
              <w:keepNext/>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b/>
                <w:sz w:val="20"/>
                <w:szCs w:val="20"/>
              </w:rPr>
            </w:pPr>
            <w:r w:rsidRPr="00425A39">
              <w:rPr>
                <w:rFonts w:asciiTheme="minorHAnsi" w:hAnsiTheme="minorHAnsi"/>
                <w:b/>
                <w:sz w:val="20"/>
                <w:szCs w:val="20"/>
              </w:rPr>
              <w:t>Res. No.</w:t>
            </w:r>
          </w:p>
        </w:tc>
        <w:tc>
          <w:tcPr>
            <w:tcW w:w="1809" w:type="dxa"/>
          </w:tcPr>
          <w:p w:rsidR="0060659C" w:rsidRPr="00425A39" w:rsidRDefault="0060659C" w:rsidP="00A90871">
            <w:pPr>
              <w:keepNext/>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b/>
                <w:sz w:val="20"/>
                <w:szCs w:val="20"/>
              </w:rPr>
            </w:pPr>
            <w:r w:rsidRPr="00425A39">
              <w:rPr>
                <w:rFonts w:asciiTheme="minorHAnsi" w:hAnsiTheme="minorHAnsi"/>
                <w:b/>
                <w:sz w:val="20"/>
                <w:szCs w:val="20"/>
              </w:rPr>
              <w:t>Provisional No.</w:t>
            </w:r>
          </w:p>
        </w:tc>
      </w:tr>
      <w:tr w:rsidR="0060659C" w:rsidRPr="00425A39" w:rsidTr="00A90871">
        <w:trPr>
          <w:jc w:val="center"/>
        </w:trPr>
        <w:tc>
          <w:tcPr>
            <w:tcW w:w="1526" w:type="dxa"/>
            <w:tcBorders>
              <w:bottom w:val="single" w:sz="4" w:space="0" w:color="auto"/>
            </w:tcBorders>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COM4/1</w:t>
            </w:r>
          </w:p>
        </w:tc>
        <w:tc>
          <w:tcPr>
            <w:tcW w:w="1758" w:type="dxa"/>
            <w:tcBorders>
              <w:bottom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427</w:t>
            </w:r>
          </w:p>
        </w:tc>
        <w:tc>
          <w:tcPr>
            <w:tcW w:w="1502" w:type="dxa"/>
            <w:tcBorders>
              <w:bottom w:val="single" w:sz="4" w:space="0" w:color="auto"/>
            </w:tcBorders>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COM5/9</w:t>
            </w:r>
          </w:p>
        </w:tc>
        <w:tc>
          <w:tcPr>
            <w:tcW w:w="1783" w:type="dxa"/>
            <w:tcBorders>
              <w:bottom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660</w:t>
            </w:r>
          </w:p>
        </w:tc>
        <w:tc>
          <w:tcPr>
            <w:tcW w:w="1477" w:type="dxa"/>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COM6/15</w:t>
            </w:r>
          </w:p>
        </w:tc>
        <w:tc>
          <w:tcPr>
            <w:tcW w:w="1809" w:type="dxa"/>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248</w:t>
            </w:r>
          </w:p>
        </w:tc>
      </w:tr>
      <w:tr w:rsidR="0060659C" w:rsidRPr="00425A39" w:rsidTr="00A90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COM4/2</w:t>
            </w:r>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240</w:t>
            </w:r>
          </w:p>
        </w:tc>
        <w:tc>
          <w:tcPr>
            <w:tcW w:w="1502" w:type="dxa"/>
            <w:tcBorders>
              <w:top w:val="single" w:sz="4" w:space="0" w:color="auto"/>
              <w:left w:val="single" w:sz="4" w:space="0" w:color="auto"/>
              <w:bottom w:val="single" w:sz="4" w:space="0" w:color="auto"/>
              <w:right w:val="single" w:sz="4" w:space="0" w:color="auto"/>
            </w:tcBorders>
            <w:shd w:val="clear" w:color="auto" w:fill="auto"/>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COM5/10</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769</w:t>
            </w:r>
          </w:p>
        </w:tc>
        <w:tc>
          <w:tcPr>
            <w:tcW w:w="1477" w:type="dxa"/>
            <w:tcBorders>
              <w:top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COM6/16</w:t>
            </w:r>
          </w:p>
        </w:tc>
        <w:tc>
          <w:tcPr>
            <w:tcW w:w="1809"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174</w:t>
            </w:r>
          </w:p>
        </w:tc>
      </w:tr>
      <w:tr w:rsidR="0060659C" w:rsidRPr="00425A39" w:rsidTr="00A90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COM4/3</w:t>
            </w:r>
          </w:p>
        </w:tc>
        <w:tc>
          <w:tcPr>
            <w:tcW w:w="1758"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165</w:t>
            </w:r>
          </w:p>
        </w:tc>
        <w:tc>
          <w:tcPr>
            <w:tcW w:w="1502" w:type="dxa"/>
            <w:tcBorders>
              <w:top w:val="single" w:sz="4" w:space="0" w:color="auto"/>
              <w:left w:val="single" w:sz="4" w:space="0" w:color="auto"/>
              <w:bottom w:val="single" w:sz="4" w:space="0" w:color="auto"/>
              <w:right w:val="single" w:sz="4" w:space="0" w:color="auto"/>
            </w:tcBorders>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COM5/11</w:t>
            </w:r>
          </w:p>
        </w:tc>
        <w:tc>
          <w:tcPr>
            <w:tcW w:w="1783"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770</w:t>
            </w:r>
          </w:p>
        </w:tc>
        <w:tc>
          <w:tcPr>
            <w:tcW w:w="1477" w:type="dxa"/>
            <w:tcBorders>
              <w:top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COM6/17</w:t>
            </w:r>
          </w:p>
        </w:tc>
        <w:tc>
          <w:tcPr>
            <w:tcW w:w="1809"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774</w:t>
            </w:r>
          </w:p>
        </w:tc>
      </w:tr>
      <w:tr w:rsidR="0060659C" w:rsidRPr="00425A39" w:rsidTr="00A90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COM4/4</w:t>
            </w:r>
          </w:p>
        </w:tc>
        <w:tc>
          <w:tcPr>
            <w:tcW w:w="1758"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166</w:t>
            </w:r>
          </w:p>
        </w:tc>
        <w:tc>
          <w:tcPr>
            <w:tcW w:w="1502" w:type="dxa"/>
            <w:tcBorders>
              <w:top w:val="single" w:sz="4" w:space="0" w:color="auto"/>
              <w:left w:val="single" w:sz="4" w:space="0" w:color="auto"/>
              <w:bottom w:val="single" w:sz="4" w:space="0" w:color="auto"/>
              <w:right w:val="single" w:sz="4" w:space="0" w:color="auto"/>
            </w:tcBorders>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COM5/12</w:t>
            </w:r>
          </w:p>
        </w:tc>
        <w:tc>
          <w:tcPr>
            <w:tcW w:w="1783"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771</w:t>
            </w:r>
          </w:p>
        </w:tc>
        <w:tc>
          <w:tcPr>
            <w:tcW w:w="1477" w:type="dxa"/>
            <w:tcBorders>
              <w:top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COM6/18</w:t>
            </w:r>
          </w:p>
        </w:tc>
        <w:tc>
          <w:tcPr>
            <w:tcW w:w="1809"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175</w:t>
            </w:r>
          </w:p>
        </w:tc>
      </w:tr>
      <w:tr w:rsidR="0060659C" w:rsidRPr="00425A39" w:rsidTr="00A90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COM4/5</w:t>
            </w:r>
          </w:p>
        </w:tc>
        <w:tc>
          <w:tcPr>
            <w:tcW w:w="1758"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167</w:t>
            </w:r>
          </w:p>
        </w:tc>
        <w:tc>
          <w:tcPr>
            <w:tcW w:w="1502" w:type="dxa"/>
            <w:tcBorders>
              <w:top w:val="single" w:sz="4" w:space="0" w:color="auto"/>
              <w:left w:val="single" w:sz="4" w:space="0" w:color="auto"/>
              <w:bottom w:val="single" w:sz="4" w:space="0" w:color="auto"/>
              <w:right w:val="single" w:sz="4" w:space="0" w:color="auto"/>
            </w:tcBorders>
            <w:shd w:val="clear" w:color="auto" w:fill="737373"/>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737373"/>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p>
        </w:tc>
        <w:tc>
          <w:tcPr>
            <w:tcW w:w="1477" w:type="dxa"/>
            <w:tcBorders>
              <w:top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COM6/19</w:t>
            </w:r>
          </w:p>
        </w:tc>
        <w:tc>
          <w:tcPr>
            <w:tcW w:w="1809"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812</w:t>
            </w:r>
          </w:p>
        </w:tc>
      </w:tr>
      <w:tr w:rsidR="0060659C" w:rsidRPr="00425A39" w:rsidTr="00A90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COM4/6</w:t>
            </w:r>
          </w:p>
        </w:tc>
        <w:tc>
          <w:tcPr>
            <w:tcW w:w="1758"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168</w:t>
            </w:r>
          </w:p>
        </w:tc>
        <w:tc>
          <w:tcPr>
            <w:tcW w:w="1502"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COM6/1</w:t>
            </w:r>
          </w:p>
        </w:tc>
        <w:tc>
          <w:tcPr>
            <w:tcW w:w="1783"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811</w:t>
            </w:r>
          </w:p>
        </w:tc>
        <w:tc>
          <w:tcPr>
            <w:tcW w:w="1477" w:type="dxa"/>
            <w:tcBorders>
              <w:top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COM6/20</w:t>
            </w:r>
          </w:p>
        </w:tc>
        <w:tc>
          <w:tcPr>
            <w:tcW w:w="1809"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663</w:t>
            </w:r>
          </w:p>
        </w:tc>
      </w:tr>
      <w:tr w:rsidR="0060659C" w:rsidRPr="00425A39" w:rsidTr="00A90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COM4/7</w:t>
            </w:r>
          </w:p>
        </w:tc>
        <w:tc>
          <w:tcPr>
            <w:tcW w:w="1758"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241</w:t>
            </w:r>
          </w:p>
        </w:tc>
        <w:tc>
          <w:tcPr>
            <w:tcW w:w="1502" w:type="dxa"/>
            <w:tcBorders>
              <w:top w:val="single" w:sz="4" w:space="0" w:color="auto"/>
              <w:left w:val="single" w:sz="4" w:space="0" w:color="auto"/>
              <w:bottom w:val="single" w:sz="4" w:space="0" w:color="auto"/>
              <w:right w:val="single" w:sz="4" w:space="0" w:color="auto"/>
            </w:tcBorders>
            <w:shd w:val="clear" w:color="auto" w:fill="auto"/>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COM6/2</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245</w:t>
            </w:r>
          </w:p>
        </w:tc>
        <w:tc>
          <w:tcPr>
            <w:tcW w:w="1477" w:type="dxa"/>
            <w:tcBorders>
              <w:top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COM6/21</w:t>
            </w:r>
          </w:p>
        </w:tc>
        <w:tc>
          <w:tcPr>
            <w:tcW w:w="1809"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176</w:t>
            </w:r>
          </w:p>
        </w:tc>
      </w:tr>
      <w:tr w:rsidR="0060659C" w:rsidRPr="00425A39" w:rsidTr="00A90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COM4/8</w:t>
            </w:r>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242</w:t>
            </w:r>
          </w:p>
        </w:tc>
        <w:tc>
          <w:tcPr>
            <w:tcW w:w="1502" w:type="dxa"/>
            <w:tcBorders>
              <w:top w:val="single" w:sz="4" w:space="0" w:color="auto"/>
              <w:left w:val="single" w:sz="4" w:space="0" w:color="auto"/>
              <w:bottom w:val="single" w:sz="4" w:space="0" w:color="auto"/>
              <w:right w:val="single" w:sz="4" w:space="0" w:color="auto"/>
            </w:tcBorders>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COM6/3</w:t>
            </w:r>
          </w:p>
        </w:tc>
        <w:tc>
          <w:tcPr>
            <w:tcW w:w="1783"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246</w:t>
            </w:r>
          </w:p>
        </w:tc>
        <w:tc>
          <w:tcPr>
            <w:tcW w:w="1477" w:type="dxa"/>
            <w:tcBorders>
              <w:top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COM6/22</w:t>
            </w:r>
          </w:p>
        </w:tc>
        <w:tc>
          <w:tcPr>
            <w:tcW w:w="1809"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177</w:t>
            </w:r>
          </w:p>
        </w:tc>
      </w:tr>
      <w:tr w:rsidR="0060659C" w:rsidRPr="00425A39" w:rsidTr="00A90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COM4/9</w:t>
            </w:r>
          </w:p>
        </w:tc>
        <w:tc>
          <w:tcPr>
            <w:tcW w:w="1758"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243</w:t>
            </w:r>
          </w:p>
        </w:tc>
        <w:tc>
          <w:tcPr>
            <w:tcW w:w="1502" w:type="dxa"/>
            <w:tcBorders>
              <w:top w:val="single" w:sz="4" w:space="0" w:color="auto"/>
              <w:left w:val="single" w:sz="4" w:space="0" w:color="auto"/>
              <w:bottom w:val="single" w:sz="4" w:space="0" w:color="auto"/>
              <w:right w:val="single" w:sz="4" w:space="0" w:color="auto"/>
            </w:tcBorders>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COM6/4</w:t>
            </w:r>
          </w:p>
        </w:tc>
        <w:tc>
          <w:tcPr>
            <w:tcW w:w="1783"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247</w:t>
            </w:r>
          </w:p>
        </w:tc>
        <w:tc>
          <w:tcPr>
            <w:tcW w:w="1477" w:type="dxa"/>
            <w:tcBorders>
              <w:top w:val="single" w:sz="4" w:space="0" w:color="auto"/>
              <w:bottom w:val="single" w:sz="4" w:space="0" w:color="auto"/>
              <w:right w:val="single" w:sz="4" w:space="0" w:color="auto"/>
            </w:tcBorders>
            <w:shd w:val="clear" w:color="auto" w:fill="auto"/>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COM6/23</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775</w:t>
            </w:r>
          </w:p>
        </w:tc>
      </w:tr>
      <w:tr w:rsidR="0060659C" w:rsidRPr="00425A39" w:rsidTr="00A90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COM4/10</w:t>
            </w:r>
          </w:p>
        </w:tc>
        <w:tc>
          <w:tcPr>
            <w:tcW w:w="1758"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244</w:t>
            </w:r>
          </w:p>
        </w:tc>
        <w:tc>
          <w:tcPr>
            <w:tcW w:w="1502" w:type="dxa"/>
            <w:tcBorders>
              <w:top w:val="single" w:sz="4" w:space="0" w:color="auto"/>
              <w:left w:val="single" w:sz="4" w:space="0" w:color="auto"/>
              <w:bottom w:val="single" w:sz="4" w:space="0" w:color="auto"/>
              <w:right w:val="single" w:sz="4" w:space="0" w:color="auto"/>
            </w:tcBorders>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COM6/5</w:t>
            </w:r>
          </w:p>
        </w:tc>
        <w:tc>
          <w:tcPr>
            <w:tcW w:w="1783"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772</w:t>
            </w:r>
          </w:p>
        </w:tc>
        <w:tc>
          <w:tcPr>
            <w:tcW w:w="1477" w:type="dxa"/>
            <w:tcBorders>
              <w:top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COM6/24</w:t>
            </w:r>
          </w:p>
        </w:tc>
        <w:tc>
          <w:tcPr>
            <w:tcW w:w="1809"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776</w:t>
            </w:r>
          </w:p>
        </w:tc>
      </w:tr>
      <w:tr w:rsidR="0060659C" w:rsidRPr="00425A39" w:rsidTr="00A90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737373"/>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737373"/>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p>
        </w:tc>
        <w:tc>
          <w:tcPr>
            <w:tcW w:w="1502" w:type="dxa"/>
            <w:tcBorders>
              <w:top w:val="single" w:sz="4" w:space="0" w:color="auto"/>
              <w:left w:val="single" w:sz="4" w:space="0" w:color="auto"/>
              <w:bottom w:val="single" w:sz="4" w:space="0" w:color="auto"/>
              <w:right w:val="single" w:sz="4" w:space="0" w:color="auto"/>
            </w:tcBorders>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COM6/6</w:t>
            </w:r>
          </w:p>
        </w:tc>
        <w:tc>
          <w:tcPr>
            <w:tcW w:w="1783"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428</w:t>
            </w:r>
          </w:p>
        </w:tc>
        <w:tc>
          <w:tcPr>
            <w:tcW w:w="1477" w:type="dxa"/>
            <w:tcBorders>
              <w:top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COM6/25</w:t>
            </w:r>
          </w:p>
        </w:tc>
        <w:tc>
          <w:tcPr>
            <w:tcW w:w="1809"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178</w:t>
            </w:r>
          </w:p>
        </w:tc>
      </w:tr>
      <w:tr w:rsidR="0060659C" w:rsidRPr="00425A39" w:rsidTr="00A90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COM5/1</w:t>
            </w:r>
          </w:p>
        </w:tc>
        <w:tc>
          <w:tcPr>
            <w:tcW w:w="1758"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22</w:t>
            </w:r>
          </w:p>
        </w:tc>
        <w:tc>
          <w:tcPr>
            <w:tcW w:w="1502" w:type="dxa"/>
            <w:tcBorders>
              <w:top w:val="single" w:sz="4" w:space="0" w:color="auto"/>
              <w:left w:val="single" w:sz="4" w:space="0" w:color="auto"/>
              <w:bottom w:val="single" w:sz="4" w:space="0" w:color="auto"/>
              <w:right w:val="single" w:sz="4" w:space="0" w:color="auto"/>
            </w:tcBorders>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COM6/7</w:t>
            </w:r>
          </w:p>
        </w:tc>
        <w:tc>
          <w:tcPr>
            <w:tcW w:w="1783"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171</w:t>
            </w:r>
          </w:p>
        </w:tc>
        <w:tc>
          <w:tcPr>
            <w:tcW w:w="1477" w:type="dxa"/>
            <w:tcBorders>
              <w:top w:val="single" w:sz="4" w:space="0" w:color="auto"/>
              <w:bottom w:val="single" w:sz="4" w:space="0" w:color="auto"/>
              <w:right w:val="single" w:sz="4" w:space="0" w:color="auto"/>
            </w:tcBorders>
            <w:shd w:val="clear" w:color="auto" w:fill="auto"/>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COM6/26</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249</w:t>
            </w:r>
          </w:p>
        </w:tc>
      </w:tr>
      <w:tr w:rsidR="0060659C" w:rsidRPr="00425A39" w:rsidTr="00A90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COM5/2</w:t>
            </w:r>
          </w:p>
        </w:tc>
        <w:tc>
          <w:tcPr>
            <w:tcW w:w="1758"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558</w:t>
            </w:r>
          </w:p>
        </w:tc>
        <w:tc>
          <w:tcPr>
            <w:tcW w:w="1502" w:type="dxa"/>
            <w:tcBorders>
              <w:top w:val="single" w:sz="4" w:space="0" w:color="auto"/>
              <w:left w:val="single" w:sz="4" w:space="0" w:color="auto"/>
              <w:bottom w:val="single" w:sz="4" w:space="0" w:color="auto"/>
              <w:right w:val="single" w:sz="4" w:space="0" w:color="auto"/>
            </w:tcBorders>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COM6/8</w:t>
            </w:r>
          </w:p>
        </w:tc>
        <w:tc>
          <w:tcPr>
            <w:tcW w:w="1783"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429</w:t>
            </w:r>
          </w:p>
        </w:tc>
        <w:tc>
          <w:tcPr>
            <w:tcW w:w="1477" w:type="dxa"/>
            <w:tcBorders>
              <w:top w:val="single" w:sz="4" w:space="0" w:color="auto"/>
              <w:bottom w:val="single" w:sz="4" w:space="0" w:color="auto"/>
              <w:right w:val="single" w:sz="4" w:space="0" w:color="auto"/>
            </w:tcBorders>
            <w:shd w:val="clear" w:color="auto" w:fill="auto"/>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COM6/27</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250</w:t>
            </w:r>
          </w:p>
        </w:tc>
      </w:tr>
      <w:tr w:rsidR="0060659C" w:rsidRPr="00425A39" w:rsidTr="00A90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COM5/3</w:t>
            </w:r>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559</w:t>
            </w:r>
          </w:p>
        </w:tc>
        <w:tc>
          <w:tcPr>
            <w:tcW w:w="1502" w:type="dxa"/>
            <w:tcBorders>
              <w:top w:val="single" w:sz="4" w:space="0" w:color="auto"/>
              <w:left w:val="single" w:sz="4" w:space="0" w:color="auto"/>
              <w:bottom w:val="single" w:sz="4" w:space="0" w:color="auto"/>
              <w:right w:val="single" w:sz="4" w:space="0" w:color="auto"/>
            </w:tcBorders>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COM6/9</w:t>
            </w:r>
          </w:p>
        </w:tc>
        <w:tc>
          <w:tcPr>
            <w:tcW w:w="1783"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430</w:t>
            </w:r>
          </w:p>
        </w:tc>
        <w:tc>
          <w:tcPr>
            <w:tcW w:w="1477" w:type="dxa"/>
            <w:tcBorders>
              <w:top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COM6/28</w:t>
            </w:r>
          </w:p>
        </w:tc>
        <w:tc>
          <w:tcPr>
            <w:tcW w:w="1809"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363</w:t>
            </w:r>
          </w:p>
        </w:tc>
      </w:tr>
      <w:tr w:rsidR="0060659C" w:rsidRPr="00425A39" w:rsidTr="00A90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COM5/4</w:t>
            </w:r>
          </w:p>
        </w:tc>
        <w:tc>
          <w:tcPr>
            <w:tcW w:w="1758"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768</w:t>
            </w:r>
          </w:p>
        </w:tc>
        <w:tc>
          <w:tcPr>
            <w:tcW w:w="1502" w:type="dxa"/>
            <w:tcBorders>
              <w:top w:val="single" w:sz="4" w:space="0" w:color="auto"/>
              <w:left w:val="single" w:sz="4" w:space="0" w:color="auto"/>
              <w:bottom w:val="single" w:sz="4" w:space="0" w:color="auto"/>
              <w:right w:val="single" w:sz="4" w:space="0" w:color="auto"/>
            </w:tcBorders>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COM6/10</w:t>
            </w:r>
          </w:p>
        </w:tc>
        <w:tc>
          <w:tcPr>
            <w:tcW w:w="1783"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661</w:t>
            </w:r>
          </w:p>
        </w:tc>
        <w:tc>
          <w:tcPr>
            <w:tcW w:w="1477" w:type="dxa"/>
            <w:tcBorders>
              <w:top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COM6/29</w:t>
            </w:r>
          </w:p>
        </w:tc>
        <w:tc>
          <w:tcPr>
            <w:tcW w:w="1809"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664</w:t>
            </w:r>
          </w:p>
        </w:tc>
      </w:tr>
      <w:tr w:rsidR="0060659C" w:rsidRPr="00425A39" w:rsidTr="00A90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COM5/5</w:t>
            </w:r>
          </w:p>
        </w:tc>
        <w:tc>
          <w:tcPr>
            <w:tcW w:w="1758"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32</w:t>
            </w:r>
          </w:p>
        </w:tc>
        <w:tc>
          <w:tcPr>
            <w:tcW w:w="1502" w:type="dxa"/>
            <w:tcBorders>
              <w:top w:val="single" w:sz="4" w:space="0" w:color="auto"/>
              <w:left w:val="single" w:sz="4" w:space="0" w:color="auto"/>
              <w:bottom w:val="single" w:sz="4" w:space="0" w:color="auto"/>
              <w:right w:val="single" w:sz="4" w:space="0" w:color="auto"/>
            </w:tcBorders>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COM6/11</w:t>
            </w:r>
          </w:p>
        </w:tc>
        <w:tc>
          <w:tcPr>
            <w:tcW w:w="1783"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662</w:t>
            </w:r>
          </w:p>
        </w:tc>
        <w:tc>
          <w:tcPr>
            <w:tcW w:w="1477" w:type="dxa"/>
            <w:tcBorders>
              <w:top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COM6/30</w:t>
            </w:r>
          </w:p>
        </w:tc>
        <w:tc>
          <w:tcPr>
            <w:tcW w:w="1809"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251</w:t>
            </w:r>
          </w:p>
        </w:tc>
      </w:tr>
      <w:tr w:rsidR="0060659C" w:rsidRPr="00425A39" w:rsidTr="00A90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COM5/6</w:t>
            </w:r>
          </w:p>
        </w:tc>
        <w:tc>
          <w:tcPr>
            <w:tcW w:w="1758"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169</w:t>
            </w:r>
          </w:p>
        </w:tc>
        <w:tc>
          <w:tcPr>
            <w:tcW w:w="1502" w:type="dxa"/>
            <w:tcBorders>
              <w:top w:val="single" w:sz="4" w:space="0" w:color="auto"/>
              <w:left w:val="single" w:sz="4" w:space="0" w:color="auto"/>
              <w:bottom w:val="single" w:sz="4" w:space="0" w:color="auto"/>
              <w:right w:val="single" w:sz="4" w:space="0" w:color="auto"/>
            </w:tcBorders>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COM6/12</w:t>
            </w:r>
          </w:p>
        </w:tc>
        <w:tc>
          <w:tcPr>
            <w:tcW w:w="1783"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172</w:t>
            </w:r>
          </w:p>
        </w:tc>
        <w:tc>
          <w:tcPr>
            <w:tcW w:w="1477" w:type="dxa"/>
            <w:tcBorders>
              <w:top w:val="single" w:sz="4" w:space="0" w:color="auto"/>
              <w:bottom w:val="single" w:sz="4" w:space="0" w:color="auto"/>
              <w:right w:val="single" w:sz="4" w:space="0" w:color="auto"/>
            </w:tcBorders>
            <w:shd w:val="clear" w:color="auto" w:fill="737373"/>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p>
        </w:tc>
        <w:tc>
          <w:tcPr>
            <w:tcW w:w="1809" w:type="dxa"/>
            <w:tcBorders>
              <w:top w:val="single" w:sz="4" w:space="0" w:color="auto"/>
              <w:left w:val="single" w:sz="4" w:space="0" w:color="auto"/>
              <w:bottom w:val="single" w:sz="4" w:space="0" w:color="auto"/>
              <w:right w:val="single" w:sz="4" w:space="0" w:color="auto"/>
            </w:tcBorders>
            <w:shd w:val="clear" w:color="auto" w:fill="737373"/>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p>
        </w:tc>
      </w:tr>
      <w:tr w:rsidR="0060659C" w:rsidRPr="00425A39" w:rsidTr="00A90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COM5/7</w:t>
            </w:r>
          </w:p>
        </w:tc>
        <w:tc>
          <w:tcPr>
            <w:tcW w:w="1758"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35</w:t>
            </w:r>
          </w:p>
        </w:tc>
        <w:tc>
          <w:tcPr>
            <w:tcW w:w="1502" w:type="dxa"/>
            <w:tcBorders>
              <w:top w:val="single" w:sz="4" w:space="0" w:color="auto"/>
              <w:left w:val="single" w:sz="4" w:space="0" w:color="auto"/>
              <w:bottom w:val="single" w:sz="4" w:space="0" w:color="auto"/>
              <w:right w:val="single" w:sz="4" w:space="0" w:color="auto"/>
            </w:tcBorders>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COM6/13</w:t>
            </w:r>
          </w:p>
        </w:tc>
        <w:tc>
          <w:tcPr>
            <w:tcW w:w="1783"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173</w:t>
            </w:r>
          </w:p>
        </w:tc>
        <w:tc>
          <w:tcPr>
            <w:tcW w:w="1477" w:type="dxa"/>
            <w:tcBorders>
              <w:top w:val="single" w:sz="4" w:space="0" w:color="auto"/>
              <w:bottom w:val="single" w:sz="4" w:space="0" w:color="auto"/>
            </w:tcBorders>
            <w:shd w:val="clear" w:color="auto" w:fill="auto"/>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b/>
                <w:sz w:val="20"/>
                <w:szCs w:val="20"/>
              </w:rPr>
              <w:t>Rec. No.</w:t>
            </w:r>
          </w:p>
        </w:tc>
        <w:tc>
          <w:tcPr>
            <w:tcW w:w="1809" w:type="dxa"/>
            <w:tcBorders>
              <w:top w:val="single" w:sz="4" w:space="0" w:color="auto"/>
              <w:bottom w:val="single" w:sz="4" w:space="0" w:color="auto"/>
              <w:right w:val="single" w:sz="4" w:space="0" w:color="auto"/>
            </w:tcBorders>
            <w:shd w:val="clear" w:color="auto" w:fill="auto"/>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b/>
                <w:sz w:val="20"/>
                <w:szCs w:val="20"/>
              </w:rPr>
              <w:t>Provisional No.</w:t>
            </w:r>
          </w:p>
        </w:tc>
      </w:tr>
      <w:tr w:rsidR="0060659C" w:rsidRPr="00425A39" w:rsidTr="00A90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COM5/8</w:t>
            </w:r>
          </w:p>
        </w:tc>
        <w:tc>
          <w:tcPr>
            <w:tcW w:w="1758"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170</w:t>
            </w:r>
          </w:p>
        </w:tc>
        <w:tc>
          <w:tcPr>
            <w:tcW w:w="1502" w:type="dxa"/>
            <w:tcBorders>
              <w:top w:val="single" w:sz="4" w:space="0" w:color="auto"/>
              <w:left w:val="single" w:sz="4" w:space="0" w:color="auto"/>
              <w:bottom w:val="single" w:sz="4" w:space="0" w:color="auto"/>
              <w:right w:val="single" w:sz="4" w:space="0" w:color="auto"/>
            </w:tcBorders>
          </w:tcPr>
          <w:p w:rsidR="0060659C" w:rsidRPr="00D83505"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COM6/14</w:t>
            </w:r>
          </w:p>
        </w:tc>
        <w:tc>
          <w:tcPr>
            <w:tcW w:w="1783"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773</w:t>
            </w:r>
          </w:p>
        </w:tc>
        <w:tc>
          <w:tcPr>
            <w:tcW w:w="1477" w:type="dxa"/>
            <w:tcBorders>
              <w:top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COM4/1</w:t>
            </w:r>
          </w:p>
        </w:tc>
        <w:tc>
          <w:tcPr>
            <w:tcW w:w="1809" w:type="dxa"/>
            <w:tcBorders>
              <w:top w:val="single" w:sz="4" w:space="0" w:color="auto"/>
              <w:left w:val="single" w:sz="4" w:space="0" w:color="auto"/>
              <w:bottom w:val="single" w:sz="4" w:space="0" w:color="auto"/>
              <w:right w:val="single" w:sz="4" w:space="0" w:color="auto"/>
            </w:tcBorders>
          </w:tcPr>
          <w:p w:rsidR="0060659C" w:rsidRPr="00425A39" w:rsidRDefault="0060659C" w:rsidP="00A90871">
            <w:pPr>
              <w:tabs>
                <w:tab w:val="clear" w:pos="794"/>
                <w:tab w:val="clear" w:pos="1191"/>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0"/>
                <w:szCs w:val="20"/>
              </w:rPr>
            </w:pPr>
            <w:r w:rsidRPr="00425A39">
              <w:rPr>
                <w:rFonts w:asciiTheme="minorHAnsi" w:hAnsiTheme="minorHAnsi"/>
                <w:sz w:val="20"/>
                <w:szCs w:val="20"/>
              </w:rPr>
              <w:t>208</w:t>
            </w:r>
          </w:p>
        </w:tc>
      </w:tr>
    </w:tbl>
    <w:p w:rsidR="0060659C" w:rsidRPr="00425A39" w:rsidRDefault="0060659C" w:rsidP="0060659C">
      <w:pPr>
        <w:rPr>
          <w:rFonts w:asciiTheme="minorHAnsi" w:hAnsiTheme="minorHAnsi"/>
        </w:rPr>
      </w:pPr>
    </w:p>
    <w:p w:rsidR="008C0293" w:rsidRPr="00425A39" w:rsidRDefault="008C0293" w:rsidP="008C0293">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rPr>
      </w:pPr>
      <w:r w:rsidRPr="00425A39">
        <w:rPr>
          <w:rFonts w:asciiTheme="majorBidi" w:hAnsiTheme="majorBidi" w:cstheme="majorBidi"/>
          <w:szCs w:val="24"/>
        </w:rPr>
        <w:br w:type="page"/>
      </w:r>
    </w:p>
    <w:p w:rsidR="008C0293" w:rsidRPr="00425A39" w:rsidRDefault="008C0293" w:rsidP="006774C2">
      <w:pPr>
        <w:pStyle w:val="AnnexNo"/>
        <w:rPr>
          <w:rFonts w:asciiTheme="minorHAnsi" w:hAnsiTheme="minorHAnsi"/>
        </w:rPr>
      </w:pPr>
      <w:r w:rsidRPr="00425A39">
        <w:rPr>
          <w:rFonts w:asciiTheme="minorHAnsi" w:hAnsiTheme="minorHAnsi"/>
        </w:rPr>
        <w:lastRenderedPageBreak/>
        <w:t>Annex 4</w:t>
      </w:r>
    </w:p>
    <w:p w:rsidR="00C1222A" w:rsidRPr="00425A39" w:rsidRDefault="00C1222A" w:rsidP="006774C2">
      <w:pPr>
        <w:pStyle w:val="Annextitle"/>
        <w:rPr>
          <w:rFonts w:asciiTheme="minorHAnsi" w:hAnsiTheme="minorHAnsi" w:cstheme="minorHAnsi"/>
        </w:rPr>
      </w:pPr>
      <w:r w:rsidRPr="00425A39">
        <w:rPr>
          <w:rFonts w:asciiTheme="minorHAnsi" w:hAnsiTheme="minorHAnsi" w:cstheme="minorHAnsi"/>
        </w:rPr>
        <w:t xml:space="preserve">Report on the first session of the Conference </w:t>
      </w:r>
      <w:r w:rsidRPr="00425A39">
        <w:rPr>
          <w:rFonts w:asciiTheme="minorHAnsi" w:hAnsiTheme="minorHAnsi" w:cstheme="minorHAnsi"/>
        </w:rPr>
        <w:br/>
        <w:t>Preparatory Meeting for WRC</w:t>
      </w:r>
      <w:r w:rsidRPr="00425A39">
        <w:rPr>
          <w:rFonts w:asciiTheme="minorHAnsi" w:hAnsiTheme="minorHAnsi" w:cstheme="minorHAnsi"/>
        </w:rPr>
        <w:noBreakHyphen/>
        <w:t>23</w:t>
      </w:r>
    </w:p>
    <w:p w:rsidR="0027730F" w:rsidRPr="00425A39" w:rsidRDefault="0027730F" w:rsidP="0027730F">
      <w:pPr>
        <w:tabs>
          <w:tab w:val="clear" w:pos="794"/>
          <w:tab w:val="clear" w:pos="1191"/>
          <w:tab w:val="clear" w:pos="1588"/>
          <w:tab w:val="clear" w:pos="1985"/>
          <w:tab w:val="left" w:pos="1134"/>
          <w:tab w:val="left" w:pos="1871"/>
          <w:tab w:val="left" w:pos="2268"/>
        </w:tabs>
        <w:spacing w:before="480" w:line="240" w:lineRule="auto"/>
        <w:rPr>
          <w:rFonts w:asciiTheme="minorHAnsi" w:hAnsiTheme="minorHAnsi" w:cs="Times New Roman"/>
          <w:szCs w:val="24"/>
          <w:lang w:val="en-GB"/>
        </w:rPr>
      </w:pPr>
      <w:r w:rsidRPr="00425A39">
        <w:rPr>
          <w:rFonts w:asciiTheme="minorHAnsi" w:hAnsiTheme="minorHAnsi" w:cs="Times New Roman"/>
          <w:szCs w:val="24"/>
          <w:lang w:val="en-GB"/>
        </w:rPr>
        <w:t>The 2023 Conference Preparatory Meeting (CPM-23), chaired by Ms. Cindy COOK, held its first session (CPM23</w:t>
      </w:r>
      <w:r w:rsidRPr="00425A39">
        <w:rPr>
          <w:rFonts w:asciiTheme="minorHAnsi" w:hAnsiTheme="minorHAnsi" w:cs="Times New Roman"/>
          <w:szCs w:val="24"/>
          <w:lang w:val="en-GB"/>
        </w:rPr>
        <w:noBreakHyphen/>
        <w:t>1) in Sharm el-Sheikh on 25 and 26 November 2019 at the kind invitation of the Administration of Egypt. The purpose of the meeting was to organize and coordinate the conference preparatory studies for WRC</w:t>
      </w:r>
      <w:r w:rsidRPr="00425A39">
        <w:rPr>
          <w:rFonts w:asciiTheme="minorHAnsi" w:hAnsiTheme="minorHAnsi" w:cs="Times New Roman"/>
          <w:szCs w:val="24"/>
          <w:lang w:val="en-GB"/>
        </w:rPr>
        <w:noBreakHyphen/>
        <w:t>23, based on the outputs from the World Radiocommunication Conference 2019 (WRC</w:t>
      </w:r>
      <w:r w:rsidRPr="00425A39">
        <w:rPr>
          <w:rFonts w:asciiTheme="minorHAnsi" w:hAnsiTheme="minorHAnsi" w:cs="Times New Roman"/>
          <w:szCs w:val="24"/>
          <w:lang w:val="en-GB"/>
        </w:rPr>
        <w:noBreakHyphen/>
        <w:t>19) (i.e. the WRC-19 Provisional Final Acts) and the Radiocommunication Assembly 2019 (RA</w:t>
      </w:r>
      <w:r w:rsidRPr="00425A39">
        <w:rPr>
          <w:rFonts w:asciiTheme="minorHAnsi" w:hAnsiTheme="minorHAnsi" w:cs="Times New Roman"/>
          <w:szCs w:val="24"/>
          <w:lang w:val="en-GB"/>
        </w:rPr>
        <w:noBreakHyphen/>
        <w:t>19) (i.e. the RA-19 Resolutions, in particular Resolutions ITU-R 1-8 and ITU-R 2-8).</w:t>
      </w:r>
    </w:p>
    <w:p w:rsidR="0027730F" w:rsidRPr="00425A39" w:rsidRDefault="0027730F" w:rsidP="0027730F">
      <w:pPr>
        <w:spacing w:line="240" w:lineRule="auto"/>
        <w:rPr>
          <w:rFonts w:asciiTheme="minorHAnsi" w:hAnsiTheme="minorHAnsi"/>
          <w:szCs w:val="24"/>
        </w:rPr>
      </w:pPr>
      <w:r w:rsidRPr="00425A39">
        <w:rPr>
          <w:rFonts w:asciiTheme="minorHAnsi" w:hAnsiTheme="minorHAnsi"/>
          <w:szCs w:val="24"/>
        </w:rPr>
        <w:t xml:space="preserve">Three hundred and thirty participants from 73 Member States, 11 </w:t>
      </w:r>
      <w:r w:rsidRPr="00425A39">
        <w:t>Recognized Operating Agencies</w:t>
      </w:r>
      <w:r w:rsidRPr="00425A39">
        <w:rPr>
          <w:rFonts w:asciiTheme="minorHAnsi" w:hAnsiTheme="minorHAnsi"/>
          <w:szCs w:val="24"/>
        </w:rPr>
        <w:t xml:space="preserve">, 9 </w:t>
      </w:r>
      <w:r w:rsidRPr="00425A39">
        <w:t>Scientific or Industrial Organizations,</w:t>
      </w:r>
      <w:r w:rsidRPr="00425A39">
        <w:rPr>
          <w:rFonts w:asciiTheme="minorHAnsi" w:hAnsiTheme="minorHAnsi"/>
          <w:szCs w:val="24"/>
        </w:rPr>
        <w:t xml:space="preserve"> 5 Regional and International Organizations and 3 Regional Telecommunication Organizations, including the Chairmen of ITU</w:t>
      </w:r>
      <w:r w:rsidRPr="00425A39">
        <w:rPr>
          <w:rFonts w:asciiTheme="minorHAnsi" w:hAnsiTheme="minorHAnsi"/>
          <w:szCs w:val="24"/>
        </w:rPr>
        <w:noBreakHyphen/>
        <w:t xml:space="preserve">R Study Groups </w:t>
      </w:r>
      <w:r w:rsidR="00D83505">
        <w:rPr>
          <w:rFonts w:asciiTheme="minorHAnsi" w:hAnsiTheme="minorHAnsi"/>
          <w:szCs w:val="24"/>
        </w:rPr>
        <w:t xml:space="preserve">(SGs) </w:t>
      </w:r>
      <w:r w:rsidRPr="00425A39">
        <w:rPr>
          <w:rFonts w:asciiTheme="minorHAnsi" w:hAnsiTheme="minorHAnsi"/>
          <w:szCs w:val="24"/>
        </w:rPr>
        <w:t>1, 3, 4, 5 and 6 as well as the Chairman of RAG, attended the meeting.</w:t>
      </w:r>
    </w:p>
    <w:p w:rsidR="0027730F" w:rsidRPr="00425A39" w:rsidRDefault="0027730F" w:rsidP="0027730F">
      <w:pPr>
        <w:spacing w:line="240" w:lineRule="auto"/>
        <w:rPr>
          <w:rFonts w:asciiTheme="minorHAnsi" w:hAnsiTheme="minorHAnsi"/>
          <w:szCs w:val="24"/>
        </w:rPr>
      </w:pPr>
      <w:r w:rsidRPr="00425A39">
        <w:rPr>
          <w:rFonts w:asciiTheme="minorHAnsi" w:hAnsiTheme="minorHAnsi"/>
          <w:szCs w:val="24"/>
        </w:rPr>
        <w:t>Following thorough consideration of eleven contributions, the working procedures for the preparation of the draft CPM Report were agreed (see Annex 5) together with the Chapters, table of contents and the structure of the agenda items of the draft CPM Report to WRC-23 (see Annex 6).</w:t>
      </w:r>
    </w:p>
    <w:p w:rsidR="0027730F" w:rsidRPr="00425A39" w:rsidRDefault="0027730F" w:rsidP="0027730F">
      <w:pPr>
        <w:spacing w:line="240" w:lineRule="auto"/>
        <w:rPr>
          <w:rFonts w:asciiTheme="minorHAnsi" w:hAnsiTheme="minorHAnsi"/>
          <w:szCs w:val="24"/>
        </w:rPr>
      </w:pPr>
      <w:r w:rsidRPr="00425A39">
        <w:rPr>
          <w:rFonts w:asciiTheme="minorHAnsi" w:hAnsiTheme="minorHAnsi"/>
          <w:szCs w:val="24"/>
        </w:rPr>
        <w:t xml:space="preserve">The allocation of preparatory work was based on the ITU-R Study Group structure, as contained in Document </w:t>
      </w:r>
      <w:hyperlink r:id="rId8" w:history="1">
        <w:r w:rsidRPr="00425A39">
          <w:rPr>
            <w:rStyle w:val="Hyperlink"/>
            <w:rFonts w:asciiTheme="minorHAnsi" w:hAnsiTheme="minorHAnsi"/>
            <w:szCs w:val="24"/>
          </w:rPr>
          <w:t>CPM23-1/1</w:t>
        </w:r>
      </w:hyperlink>
      <w:r w:rsidRPr="00425A39">
        <w:rPr>
          <w:rFonts w:asciiTheme="minorHAnsi" w:hAnsiTheme="minorHAnsi"/>
          <w:szCs w:val="24"/>
        </w:rPr>
        <w:t>. For each WRC</w:t>
      </w:r>
      <w:r w:rsidRPr="00425A39">
        <w:rPr>
          <w:rFonts w:asciiTheme="minorHAnsi" w:hAnsiTheme="minorHAnsi"/>
          <w:szCs w:val="24"/>
        </w:rPr>
        <w:noBreakHyphen/>
        <w:t>23 agenda item or topic, a single ITU-R Working Party (WP), where possible, has been identified to take responsibility for the preparatory work, inviting input and/or participation from contributing</w:t>
      </w:r>
      <w:r w:rsidRPr="00425A39">
        <w:rPr>
          <w:rFonts w:asciiTheme="minorHAnsi" w:hAnsiTheme="minorHAnsi"/>
          <w:position w:val="6"/>
          <w:szCs w:val="24"/>
        </w:rPr>
        <w:footnoteReference w:customMarkFollows="1" w:id="6"/>
        <w:t>*</w:t>
      </w:r>
      <w:r w:rsidRPr="00425A39">
        <w:rPr>
          <w:rFonts w:asciiTheme="minorHAnsi" w:hAnsiTheme="minorHAnsi"/>
          <w:szCs w:val="24"/>
        </w:rPr>
        <w:t xml:space="preserve"> ITU-R groups as necessary (see Annexes 7 and 8). Where necessary, notes were added to clarify the responsibilities of the Working Parties identified. In one case, on an exceptional basis, the decision was taken to invite Study Group 6 to establish a Task Group 6/1 (TG 6/1), in order to carry out preparatory studies on WRC</w:t>
      </w:r>
      <w:r w:rsidRPr="00425A39">
        <w:rPr>
          <w:rFonts w:asciiTheme="minorHAnsi" w:hAnsiTheme="minorHAnsi"/>
          <w:szCs w:val="24"/>
        </w:rPr>
        <w:noBreakHyphen/>
        <w:t xml:space="preserve">23 agenda item 1.5 (see the CPM23-1 Decision in Annex 9 to this Administrative Circular). </w:t>
      </w:r>
    </w:p>
    <w:p w:rsidR="0027730F" w:rsidRPr="00425A39" w:rsidRDefault="0027730F" w:rsidP="0027730F">
      <w:pPr>
        <w:spacing w:line="240" w:lineRule="auto"/>
        <w:rPr>
          <w:rFonts w:asciiTheme="minorHAnsi" w:hAnsiTheme="minorHAnsi"/>
          <w:szCs w:val="24"/>
        </w:rPr>
      </w:pPr>
      <w:r w:rsidRPr="00425A39">
        <w:rPr>
          <w:rFonts w:asciiTheme="minorHAnsi" w:hAnsiTheme="minorHAnsi"/>
          <w:szCs w:val="24"/>
        </w:rPr>
        <w:t xml:space="preserve">As per </w:t>
      </w:r>
      <w:r w:rsidRPr="00425A39">
        <w:rPr>
          <w:rFonts w:asciiTheme="minorHAnsi" w:hAnsiTheme="minorHAnsi"/>
          <w:i/>
          <w:szCs w:val="24"/>
        </w:rPr>
        <w:t>decides 7</w:t>
      </w:r>
      <w:r w:rsidRPr="00425A39">
        <w:rPr>
          <w:rFonts w:asciiTheme="minorHAnsi" w:hAnsiTheme="minorHAnsi"/>
          <w:szCs w:val="24"/>
        </w:rPr>
        <w:t xml:space="preserve"> of the CPM23-1 Decision in Annex 9, the Chairman of TG 6/1 is to be appointed by Study Group 6 and the Vice-Chairman is to be appointed by Study Group 5, taking into account the informal discussions and consultations that took place during CPM23-1. Regarding the scheduling of meetings of TG 6/1, the Study Groups Department of the Radiocommunication Bureau is invited to consider in particular </w:t>
      </w:r>
      <w:r w:rsidRPr="00425A39">
        <w:rPr>
          <w:rFonts w:asciiTheme="minorHAnsi" w:hAnsiTheme="minorHAnsi"/>
          <w:i/>
          <w:iCs/>
          <w:szCs w:val="24"/>
        </w:rPr>
        <w:t xml:space="preserve">decides </w:t>
      </w:r>
      <w:r w:rsidRPr="00425A39">
        <w:rPr>
          <w:rFonts w:asciiTheme="minorHAnsi" w:hAnsiTheme="minorHAnsi"/>
          <w:iCs/>
          <w:szCs w:val="24"/>
        </w:rPr>
        <w:t>8</w:t>
      </w:r>
      <w:r w:rsidRPr="00425A39">
        <w:rPr>
          <w:rFonts w:asciiTheme="minorHAnsi" w:hAnsiTheme="minorHAnsi"/>
          <w:szCs w:val="24"/>
        </w:rPr>
        <w:t xml:space="preserve"> and </w:t>
      </w:r>
      <w:r w:rsidRPr="00425A39">
        <w:rPr>
          <w:rFonts w:asciiTheme="minorHAnsi" w:hAnsiTheme="minorHAnsi"/>
          <w:iCs/>
          <w:szCs w:val="24"/>
        </w:rPr>
        <w:t>9</w:t>
      </w:r>
      <w:r w:rsidRPr="00425A39">
        <w:rPr>
          <w:rFonts w:asciiTheme="minorHAnsi" w:hAnsiTheme="minorHAnsi"/>
          <w:szCs w:val="24"/>
        </w:rPr>
        <w:t xml:space="preserve"> of the same Decision and to take into account, as appropriate, the possibility of co-locating meetings with S</w:t>
      </w:r>
      <w:r w:rsidR="00D83505">
        <w:rPr>
          <w:rFonts w:asciiTheme="minorHAnsi" w:hAnsiTheme="minorHAnsi"/>
          <w:szCs w:val="24"/>
        </w:rPr>
        <w:t xml:space="preserve">tudy </w:t>
      </w:r>
      <w:r w:rsidRPr="00425A39">
        <w:rPr>
          <w:rFonts w:asciiTheme="minorHAnsi" w:hAnsiTheme="minorHAnsi"/>
          <w:szCs w:val="24"/>
        </w:rPr>
        <w:t>G</w:t>
      </w:r>
      <w:r w:rsidR="00D83505">
        <w:rPr>
          <w:rFonts w:asciiTheme="minorHAnsi" w:hAnsiTheme="minorHAnsi"/>
          <w:szCs w:val="24"/>
        </w:rPr>
        <w:t>roups</w:t>
      </w:r>
      <w:r w:rsidRPr="00425A39">
        <w:rPr>
          <w:rFonts w:asciiTheme="minorHAnsi" w:hAnsiTheme="minorHAnsi"/>
          <w:szCs w:val="24"/>
        </w:rPr>
        <w:t xml:space="preserve"> 5 and 6.</w:t>
      </w:r>
    </w:p>
    <w:p w:rsidR="0027730F" w:rsidRPr="00425A39" w:rsidRDefault="0027730F" w:rsidP="0027730F">
      <w:pPr>
        <w:spacing w:line="240" w:lineRule="auto"/>
        <w:rPr>
          <w:rFonts w:asciiTheme="minorHAnsi" w:hAnsiTheme="minorHAnsi"/>
          <w:szCs w:val="24"/>
        </w:rPr>
      </w:pPr>
      <w:r w:rsidRPr="00425A39">
        <w:rPr>
          <w:rFonts w:asciiTheme="minorHAnsi" w:hAnsiTheme="minorHAnsi"/>
          <w:szCs w:val="24"/>
        </w:rPr>
        <w:t>In assigning agenda items 1.6, 1.7 and 1.8 to WP 5B, CPM23-1 noted that these agenda items have satellite components that require the expertise of SG 4 participants. WP 5B is therefore invited to establish a new working group (WG) with responsibility for agenda items 1.6, 1.7 and 1.8 chaired by a satellite expert. WP 5B is also invited to organize its meetings to facilitate contributions from experts in WPs 4A and 4C in regards to the above WG and to agenda item 1.11. WPs 4A and 4C are invited to designate rapporteurs to facilitate interaction between the Working Parties and satellite experts are encouraged to participate in the work in WP 5B.</w:t>
      </w:r>
    </w:p>
    <w:p w:rsidR="0027730F" w:rsidRPr="00425A39" w:rsidRDefault="0027730F" w:rsidP="0027730F">
      <w:pPr>
        <w:spacing w:line="240" w:lineRule="auto"/>
        <w:rPr>
          <w:rFonts w:asciiTheme="minorHAnsi" w:hAnsiTheme="minorHAnsi"/>
          <w:szCs w:val="24"/>
        </w:rPr>
      </w:pPr>
      <w:r w:rsidRPr="00425A39">
        <w:rPr>
          <w:rFonts w:asciiTheme="minorHAnsi" w:hAnsiTheme="minorHAnsi"/>
          <w:szCs w:val="24"/>
        </w:rPr>
        <w:lastRenderedPageBreak/>
        <w:t>It was noted that several agenda items have overlapping frequency bands, as shown in Table 1 below. The responsible groups are invited to exchange the necessary characteristics, parameters and protection criteria to complete studies addressing mutual compatibility and sharing feasibility among the applicable services/applications. They should coordinate their work and review, as appropriate, the progress of studies so that any potential difficulties can be addressed.</w:t>
      </w:r>
    </w:p>
    <w:p w:rsidR="0027730F" w:rsidRPr="00425A39" w:rsidRDefault="0027730F" w:rsidP="00EC3290">
      <w:pPr>
        <w:pStyle w:val="TableNo"/>
        <w:rPr>
          <w:rFonts w:asciiTheme="minorHAnsi" w:hAnsiTheme="minorHAnsi" w:cstheme="minorHAnsi"/>
        </w:rPr>
      </w:pPr>
      <w:r w:rsidRPr="00425A39">
        <w:rPr>
          <w:rFonts w:asciiTheme="minorHAnsi" w:hAnsiTheme="minorHAnsi" w:cstheme="minorHAnsi"/>
        </w:rPr>
        <w:t>Table 1</w:t>
      </w:r>
    </w:p>
    <w:tbl>
      <w:tblPr>
        <w:tblStyle w:val="TableGrid"/>
        <w:tblW w:w="9634" w:type="dxa"/>
        <w:tblLook w:val="04A0" w:firstRow="1" w:lastRow="0" w:firstColumn="1" w:lastColumn="0" w:noHBand="0" w:noVBand="1"/>
      </w:tblPr>
      <w:tblGrid>
        <w:gridCol w:w="2263"/>
        <w:gridCol w:w="2410"/>
        <w:gridCol w:w="2268"/>
        <w:gridCol w:w="2693"/>
      </w:tblGrid>
      <w:tr w:rsidR="00EA2ECC" w:rsidRPr="00425A39" w:rsidTr="00EA2ECC">
        <w:tc>
          <w:tcPr>
            <w:tcW w:w="2263" w:type="dxa"/>
          </w:tcPr>
          <w:p w:rsidR="00EA2ECC" w:rsidRPr="00D83505" w:rsidRDefault="00EA2ECC" w:rsidP="00CD0B00">
            <w:pPr>
              <w:pStyle w:val="Tablehead"/>
            </w:pPr>
            <w:r w:rsidRPr="00D83505">
              <w:t>1.2 (IMT)</w:t>
            </w:r>
          </w:p>
          <w:p w:rsidR="00EA2ECC" w:rsidRPr="00D83505" w:rsidRDefault="00EA2ECC" w:rsidP="00CD0B00">
            <w:pPr>
              <w:pStyle w:val="Tablehead"/>
            </w:pPr>
            <w:r w:rsidRPr="00D83505">
              <w:t>WP 5D</w:t>
            </w:r>
          </w:p>
        </w:tc>
        <w:tc>
          <w:tcPr>
            <w:tcW w:w="2410" w:type="dxa"/>
          </w:tcPr>
          <w:p w:rsidR="00EA2ECC" w:rsidRPr="00D83505" w:rsidRDefault="00EA2ECC" w:rsidP="00CD0B00">
            <w:pPr>
              <w:pStyle w:val="Tablehead"/>
            </w:pPr>
            <w:r w:rsidRPr="00D83505">
              <w:t>1.16 (non-GSO FSS ESIMs)</w:t>
            </w:r>
          </w:p>
          <w:p w:rsidR="00EA2ECC" w:rsidRPr="00D83505" w:rsidRDefault="00EA2ECC" w:rsidP="00CD0B00">
            <w:pPr>
              <w:pStyle w:val="Tablehead"/>
            </w:pPr>
            <w:r w:rsidRPr="00D83505">
              <w:t>WP 4A</w:t>
            </w:r>
          </w:p>
        </w:tc>
        <w:tc>
          <w:tcPr>
            <w:tcW w:w="2268" w:type="dxa"/>
          </w:tcPr>
          <w:p w:rsidR="00EA2ECC" w:rsidRPr="00D83505" w:rsidRDefault="00EA2ECC" w:rsidP="00CD0B00">
            <w:pPr>
              <w:pStyle w:val="Tablehead"/>
            </w:pPr>
            <w:r w:rsidRPr="00D83505">
              <w:t>1.17 (ISL)</w:t>
            </w:r>
          </w:p>
          <w:p w:rsidR="00EA2ECC" w:rsidRPr="00D83505" w:rsidRDefault="00EA2ECC" w:rsidP="00CD0B00">
            <w:pPr>
              <w:pStyle w:val="Tablehead"/>
            </w:pPr>
            <w:r w:rsidRPr="00D83505">
              <w:t>WP 4A</w:t>
            </w:r>
          </w:p>
        </w:tc>
        <w:tc>
          <w:tcPr>
            <w:tcW w:w="2693" w:type="dxa"/>
          </w:tcPr>
          <w:p w:rsidR="00EA2ECC" w:rsidRPr="00D83505" w:rsidRDefault="00EA2ECC" w:rsidP="00CD0B00">
            <w:pPr>
              <w:pStyle w:val="Tablehead"/>
            </w:pPr>
            <w:r w:rsidRPr="00D83505">
              <w:t>1.18 (narrowband MSS)</w:t>
            </w:r>
          </w:p>
          <w:p w:rsidR="00EA2ECC" w:rsidRPr="00D83505" w:rsidRDefault="00EA2ECC" w:rsidP="00CD0B00">
            <w:pPr>
              <w:pStyle w:val="Tablehead"/>
            </w:pPr>
            <w:r w:rsidRPr="00D83505">
              <w:t>WP 4C</w:t>
            </w:r>
          </w:p>
        </w:tc>
      </w:tr>
      <w:tr w:rsidR="00EA2ECC" w:rsidRPr="00425A39" w:rsidTr="00EA2ECC">
        <w:tc>
          <w:tcPr>
            <w:tcW w:w="2263" w:type="dxa"/>
          </w:tcPr>
          <w:p w:rsidR="00EA2ECC" w:rsidRPr="00D83505" w:rsidRDefault="00EA2ECC" w:rsidP="00EA2ECC">
            <w:pPr>
              <w:pStyle w:val="Tabletext"/>
              <w:jc w:val="center"/>
            </w:pPr>
            <w:r w:rsidRPr="00D83505">
              <w:t xml:space="preserve">3 300-3 400 MHz </w:t>
            </w:r>
          </w:p>
          <w:p w:rsidR="00EA2ECC" w:rsidRPr="00D83505" w:rsidRDefault="00EA2ECC" w:rsidP="00EA2ECC">
            <w:pPr>
              <w:pStyle w:val="Tabletext"/>
              <w:jc w:val="center"/>
            </w:pPr>
            <w:r w:rsidRPr="00D83505">
              <w:t>(Region 1&amp;2)</w:t>
            </w:r>
          </w:p>
        </w:tc>
        <w:tc>
          <w:tcPr>
            <w:tcW w:w="2410" w:type="dxa"/>
          </w:tcPr>
          <w:p w:rsidR="00EA2ECC" w:rsidRPr="00D83505" w:rsidRDefault="00EA2ECC" w:rsidP="00CD0B00">
            <w:pPr>
              <w:pStyle w:val="Tabletext"/>
              <w:jc w:val="center"/>
            </w:pPr>
          </w:p>
        </w:tc>
        <w:tc>
          <w:tcPr>
            <w:tcW w:w="2268" w:type="dxa"/>
          </w:tcPr>
          <w:p w:rsidR="00EA2ECC" w:rsidRPr="00D83505" w:rsidRDefault="00EA2ECC" w:rsidP="00CD0B00">
            <w:pPr>
              <w:pStyle w:val="Tabletext"/>
              <w:jc w:val="center"/>
            </w:pPr>
          </w:p>
        </w:tc>
        <w:tc>
          <w:tcPr>
            <w:tcW w:w="2693" w:type="dxa"/>
          </w:tcPr>
          <w:p w:rsidR="00EA2ECC" w:rsidRPr="00D83505" w:rsidRDefault="00EA2ECC" w:rsidP="00CD0B00">
            <w:pPr>
              <w:pStyle w:val="Tabletext"/>
              <w:jc w:val="center"/>
            </w:pPr>
            <w:r w:rsidRPr="00D83505">
              <w:t>3 300-3 400 MHz</w:t>
            </w:r>
            <w:r w:rsidRPr="00D83505">
              <w:br/>
              <w:t>(Region 2)</w:t>
            </w:r>
          </w:p>
        </w:tc>
      </w:tr>
      <w:tr w:rsidR="00EA2ECC" w:rsidRPr="00425A39" w:rsidTr="00EA2ECC">
        <w:tc>
          <w:tcPr>
            <w:tcW w:w="2263" w:type="dxa"/>
          </w:tcPr>
          <w:p w:rsidR="00EA2ECC" w:rsidRPr="00D83505" w:rsidRDefault="00EA2ECC" w:rsidP="00CD0B00">
            <w:pPr>
              <w:pStyle w:val="Tabletext"/>
              <w:jc w:val="center"/>
            </w:pPr>
          </w:p>
        </w:tc>
        <w:tc>
          <w:tcPr>
            <w:tcW w:w="2410" w:type="dxa"/>
          </w:tcPr>
          <w:p w:rsidR="00EA2ECC" w:rsidRPr="00D83505" w:rsidRDefault="00EA2ECC" w:rsidP="00CD0B00">
            <w:pPr>
              <w:pStyle w:val="Tabletext"/>
              <w:jc w:val="center"/>
            </w:pPr>
            <w:r w:rsidRPr="00D83505">
              <w:t>29.5-30 GHz (E-s)</w:t>
            </w:r>
          </w:p>
        </w:tc>
        <w:tc>
          <w:tcPr>
            <w:tcW w:w="2268" w:type="dxa"/>
          </w:tcPr>
          <w:p w:rsidR="00EA2ECC" w:rsidRPr="00D83505" w:rsidRDefault="00EA2ECC" w:rsidP="00CD0B00">
            <w:pPr>
              <w:pStyle w:val="Tabletext"/>
              <w:jc w:val="center"/>
            </w:pPr>
            <w:r w:rsidRPr="00D83505">
              <w:t>27.5-30 GHz (s-s)</w:t>
            </w:r>
          </w:p>
        </w:tc>
        <w:tc>
          <w:tcPr>
            <w:tcW w:w="2693" w:type="dxa"/>
          </w:tcPr>
          <w:p w:rsidR="00EA2ECC" w:rsidRPr="00D83505" w:rsidRDefault="00EA2ECC" w:rsidP="00CD0B00">
            <w:pPr>
              <w:pStyle w:val="Tabletext"/>
              <w:jc w:val="center"/>
            </w:pPr>
          </w:p>
        </w:tc>
      </w:tr>
    </w:tbl>
    <w:p w:rsidR="0027730F" w:rsidRPr="00425A39" w:rsidRDefault="0027730F" w:rsidP="0027730F">
      <w:pPr>
        <w:spacing w:line="240" w:lineRule="auto"/>
        <w:rPr>
          <w:rFonts w:asciiTheme="minorHAnsi" w:hAnsiTheme="minorHAnsi"/>
          <w:szCs w:val="24"/>
        </w:rPr>
      </w:pPr>
      <w:r w:rsidRPr="00425A39">
        <w:rPr>
          <w:rFonts w:asciiTheme="minorHAnsi" w:hAnsiTheme="minorHAnsi"/>
          <w:szCs w:val="24"/>
        </w:rPr>
        <w:t>In regards to agenda items where the specific frequency bands to be studied are not provided in the associated Resolutions, the responsible groups are invited to identify as soon as possible these frequency bands so that the contributing groups can be confirmed and studies can be carried out in a timely manner.</w:t>
      </w:r>
    </w:p>
    <w:p w:rsidR="0027730F" w:rsidRPr="00425A39" w:rsidRDefault="0027730F" w:rsidP="0027730F">
      <w:pPr>
        <w:spacing w:line="240" w:lineRule="auto"/>
        <w:rPr>
          <w:rFonts w:asciiTheme="minorHAnsi" w:hAnsiTheme="minorHAnsi"/>
          <w:szCs w:val="24"/>
        </w:rPr>
      </w:pPr>
      <w:r w:rsidRPr="00425A39">
        <w:rPr>
          <w:rFonts w:asciiTheme="minorHAnsi" w:hAnsiTheme="minorHAnsi"/>
          <w:szCs w:val="24"/>
        </w:rPr>
        <w:t>For all agenda items where service/application characteristics and parameters are required to conduct sharing and compatibility studies, the contributing working parties are requested to provide these to the responsible groups by, unless otherwise noted, 15 June 2021 at the latest. Requests for this information may come from the responsible groups as indicated in A1.2.2 of Annex 1 of Resolution ITU-R 2-8.</w:t>
      </w:r>
    </w:p>
    <w:p w:rsidR="0027730F" w:rsidRPr="00425A39" w:rsidRDefault="0027730F" w:rsidP="0027730F">
      <w:pPr>
        <w:spacing w:line="240" w:lineRule="auto"/>
        <w:rPr>
          <w:rFonts w:asciiTheme="minorHAnsi" w:hAnsiTheme="minorHAnsi"/>
          <w:szCs w:val="24"/>
        </w:rPr>
      </w:pPr>
      <w:r w:rsidRPr="00425A39">
        <w:rPr>
          <w:rFonts w:asciiTheme="minorHAnsi" w:hAnsiTheme="minorHAnsi"/>
          <w:szCs w:val="24"/>
        </w:rPr>
        <w:t>Responsible groups for topics under agenda item 9.1 are invited to simply prepare a short summary of the results of studies, as outlined in Section 2.2 of Annex 6 to this Administrative Circular, for inclusion in the relevant section of Chapter 5 (see Annexes 6 and 7).</w:t>
      </w:r>
    </w:p>
    <w:p w:rsidR="0027730F" w:rsidRPr="00425A39" w:rsidRDefault="0027730F" w:rsidP="0027730F">
      <w:pPr>
        <w:spacing w:line="240" w:lineRule="auto"/>
        <w:rPr>
          <w:rFonts w:asciiTheme="minorHAnsi" w:hAnsiTheme="minorHAnsi"/>
          <w:szCs w:val="24"/>
        </w:rPr>
      </w:pPr>
      <w:r w:rsidRPr="00425A39">
        <w:rPr>
          <w:rFonts w:asciiTheme="minorHAnsi" w:hAnsiTheme="minorHAnsi"/>
          <w:szCs w:val="24"/>
        </w:rPr>
        <w:t>Two additional topics from WRC-19 were brought to the attention of CPM23-1 that request studies be performed in ITU-R. These do not specifically request action or reporting to WRC-23 so are not included in the topics under agenda item 9.1 in Annex 7 to this Administrative Circular. However, the relevant ITU-R working parties are invited to carry out the requested studies, indicated below, and to report the results of the studies to the Director of the Radiocommunication Bureau to be considered as the Director deems appropriate.</w:t>
      </w:r>
    </w:p>
    <w:p w:rsidR="0027730F" w:rsidRPr="00425A39" w:rsidRDefault="00CD0B00" w:rsidP="00CD0B00">
      <w:pPr>
        <w:pStyle w:val="enumlev1"/>
        <w:rPr>
          <w:b/>
          <w:bCs/>
        </w:rPr>
      </w:pPr>
      <w:r w:rsidRPr="00425A39">
        <w:t>–</w:t>
      </w:r>
      <w:r w:rsidRPr="00425A39">
        <w:tab/>
      </w:r>
      <w:r w:rsidR="0027730F" w:rsidRPr="00425A39">
        <w:t xml:space="preserve">From Resolution </w:t>
      </w:r>
      <w:r w:rsidR="0027730F" w:rsidRPr="00425A39">
        <w:rPr>
          <w:b/>
          <w:bCs/>
        </w:rPr>
        <w:t xml:space="preserve">427 (WRC-19) </w:t>
      </w:r>
      <w:r w:rsidR="0027730F" w:rsidRPr="00425A39">
        <w:rPr>
          <w:bCs/>
        </w:rPr>
        <w:t>“</w:t>
      </w:r>
      <w:r w:rsidR="0027730F" w:rsidRPr="00425A39">
        <w:rPr>
          <w:bCs/>
          <w:lang w:val="en-CA"/>
        </w:rPr>
        <w:t xml:space="preserve">Updating provisions related to aeronautical services in the Radio Regulations </w:t>
      </w:r>
      <w:r w:rsidRPr="00425A39">
        <w:rPr>
          <w:bCs/>
          <w:lang w:val="en-CA"/>
        </w:rPr>
        <w:t>–</w:t>
      </w:r>
      <w:r w:rsidR="0027730F" w:rsidRPr="00425A39">
        <w:rPr>
          <w:bCs/>
          <w:lang w:val="en-CA"/>
        </w:rPr>
        <w:t xml:space="preserve"> </w:t>
      </w:r>
      <w:r w:rsidR="0027730F" w:rsidRPr="00425A39">
        <w:rPr>
          <w:i/>
          <w:iCs/>
          <w:lang w:val="en-CA"/>
        </w:rPr>
        <w:t>resolves to invite ITU-R</w:t>
      </w:r>
      <w:r w:rsidR="0027730F" w:rsidRPr="00425A39">
        <w:rPr>
          <w:iCs/>
          <w:lang w:val="en-CA"/>
        </w:rPr>
        <w:t xml:space="preserve"> states “</w:t>
      </w:r>
      <w:r w:rsidR="0027730F" w:rsidRPr="00425A39">
        <w:rPr>
          <w:rFonts w:eastAsia="TimesNewRoman"/>
          <w:lang w:val="en-CA"/>
        </w:rPr>
        <w:t>to study the Articles, limited to Chapters IV, V, VI and VIII of Volume I of the Radio Regulations and their associated Appendices, as appropriate, in order to identify outdated aeronautical provisions with respect to ICAO standards and recommended practices and to develop examples of regulatory texts for updating these provisions, while ensuring that potential changes to such provisions will not impact any other systems or services operating in accordance with the Radio Regulations”. (Responsible Group: WP 5B)</w:t>
      </w:r>
    </w:p>
    <w:p w:rsidR="007237BE" w:rsidRDefault="007237BE">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rsidR="0027730F" w:rsidRPr="00425A39" w:rsidRDefault="00CD0B00" w:rsidP="00CD0B00">
      <w:pPr>
        <w:pStyle w:val="enumlev1"/>
      </w:pPr>
      <w:r w:rsidRPr="00425A39">
        <w:lastRenderedPageBreak/>
        <w:t>–</w:t>
      </w:r>
      <w:r w:rsidRPr="00425A39">
        <w:tab/>
      </w:r>
      <w:r w:rsidR="0027730F" w:rsidRPr="00425A39">
        <w:t xml:space="preserve">From </w:t>
      </w:r>
      <w:hyperlink r:id="rId9" w:history="1">
        <w:r w:rsidR="0027730F" w:rsidRPr="00425A39">
          <w:rPr>
            <w:rStyle w:val="Hyperlink"/>
            <w:rFonts w:asciiTheme="minorHAnsi" w:hAnsiTheme="minorHAnsi"/>
            <w:szCs w:val="24"/>
          </w:rPr>
          <w:t>WRC-19 Document 550</w:t>
        </w:r>
      </w:hyperlink>
      <w:r w:rsidR="0027730F" w:rsidRPr="00425A39">
        <w:rPr>
          <w:rStyle w:val="Hyperlink"/>
          <w:rFonts w:asciiTheme="minorHAnsi" w:hAnsiTheme="minorHAnsi"/>
          <w:szCs w:val="24"/>
        </w:rPr>
        <w:t xml:space="preserve"> </w:t>
      </w:r>
      <w:r w:rsidR="0027730F" w:rsidRPr="00425A39">
        <w:t>– “ITU</w:t>
      </w:r>
      <w:r w:rsidR="0027730F" w:rsidRPr="00425A39">
        <w:noBreakHyphen/>
        <w:t>R is invited to study, as a matter of urgency, the applicability of the limit specified in No. </w:t>
      </w:r>
      <w:r w:rsidR="0027730F" w:rsidRPr="00425A39">
        <w:rPr>
          <w:b/>
        </w:rPr>
        <w:t>21.5</w:t>
      </w:r>
      <w:r w:rsidR="0027730F" w:rsidRPr="00425A39">
        <w:t xml:space="preserve"> of the Radio Regulations to IMT stations, that use an antenna that consists of an array of active elements, with a view to recommend ways for its possible replacement or revision for such stations, as well as any necessary updates to Table </w:t>
      </w:r>
      <w:r w:rsidR="0027730F" w:rsidRPr="00425A39">
        <w:rPr>
          <w:b/>
        </w:rPr>
        <w:t>21-2</w:t>
      </w:r>
      <w:r w:rsidR="0027730F" w:rsidRPr="00425A39">
        <w:t xml:space="preserve"> related to terrestrial and space services sharing frequency bands. Furthermore, the ITU-R is invited to study, as a matter of urgency, verification of No. </w:t>
      </w:r>
      <w:r w:rsidR="0027730F" w:rsidRPr="00425A39">
        <w:rPr>
          <w:b/>
        </w:rPr>
        <w:t xml:space="preserve">21.5 </w:t>
      </w:r>
      <w:r w:rsidR="0027730F" w:rsidRPr="00425A39">
        <w:t>regarding the notification of IMT stations that use an antenna that consists of an array of active elements, as appropriate.” (Responsible Group: WP 5D)</w:t>
      </w:r>
    </w:p>
    <w:p w:rsidR="0027730F" w:rsidRPr="00425A39" w:rsidRDefault="0027730F" w:rsidP="0027730F">
      <w:pPr>
        <w:spacing w:line="240" w:lineRule="auto"/>
        <w:rPr>
          <w:rFonts w:asciiTheme="minorHAnsi" w:hAnsiTheme="minorHAnsi"/>
          <w:szCs w:val="24"/>
        </w:rPr>
      </w:pPr>
      <w:r w:rsidRPr="00425A39">
        <w:rPr>
          <w:rFonts w:asciiTheme="minorHAnsi" w:hAnsiTheme="minorHAnsi"/>
          <w:szCs w:val="24"/>
        </w:rPr>
        <w:t>The outline of the draft CPM Report to WRC-23 can be found in Annex 10 to this Administrative Circular.</w:t>
      </w:r>
    </w:p>
    <w:p w:rsidR="0027730F" w:rsidRPr="00425A39" w:rsidRDefault="0027730F" w:rsidP="0027730F">
      <w:pPr>
        <w:spacing w:line="240" w:lineRule="auto"/>
        <w:rPr>
          <w:rFonts w:asciiTheme="minorHAnsi" w:hAnsiTheme="minorHAnsi"/>
          <w:szCs w:val="24"/>
        </w:rPr>
      </w:pPr>
      <w:r w:rsidRPr="00425A39">
        <w:rPr>
          <w:rFonts w:asciiTheme="minorHAnsi" w:hAnsiTheme="minorHAnsi"/>
          <w:szCs w:val="24"/>
        </w:rPr>
        <w:t>In the interests of economy and in recognition of the need for a timely distribution of the draft CPM Report, the responsible groups are encouraged to apply the guidelines described in Annex 2 to Resolution ITU-R 2-8 and to provide their contributions in a concise form, following the Chapter structure as contained in Annexes 6, 10 and 11, by a date yet to be determined. It was also recognized that the responsible groups would normally need to meet at least twice a year to accomplish their work.</w:t>
      </w:r>
    </w:p>
    <w:p w:rsidR="0027730F" w:rsidRPr="00425A39" w:rsidRDefault="0027730F" w:rsidP="0027730F">
      <w:pPr>
        <w:spacing w:line="240" w:lineRule="auto"/>
        <w:rPr>
          <w:rFonts w:asciiTheme="minorHAnsi" w:hAnsiTheme="minorHAnsi"/>
          <w:szCs w:val="24"/>
        </w:rPr>
      </w:pPr>
      <w:r w:rsidRPr="00425A39">
        <w:rPr>
          <w:rFonts w:asciiTheme="minorHAnsi" w:hAnsiTheme="minorHAnsi"/>
          <w:szCs w:val="24"/>
        </w:rPr>
        <w:t>The meeting appointed Rapporteurs or co-Rapporteurs for the five (5) Chapters (see Annex 6) to assist the Chairman in managing the flow of contributions and the development of the draft CPM texts. The contact information of the Chapter Rapporteurs and co-Rapporteurs may be found in Annex 12.</w:t>
      </w:r>
    </w:p>
    <w:p w:rsidR="0027730F" w:rsidRPr="00425A39" w:rsidRDefault="0027730F" w:rsidP="0027730F">
      <w:pPr>
        <w:tabs>
          <w:tab w:val="clear" w:pos="794"/>
          <w:tab w:val="clear" w:pos="1191"/>
          <w:tab w:val="clear" w:pos="1588"/>
          <w:tab w:val="clear" w:pos="1985"/>
        </w:tabs>
        <w:overflowPunct/>
        <w:autoSpaceDE/>
        <w:autoSpaceDN/>
        <w:adjustRightInd/>
        <w:spacing w:line="240" w:lineRule="auto"/>
        <w:textAlignment w:val="auto"/>
        <w:rPr>
          <w:rFonts w:asciiTheme="minorHAnsi" w:hAnsiTheme="minorHAnsi"/>
          <w:szCs w:val="24"/>
        </w:rPr>
      </w:pPr>
      <w:r w:rsidRPr="00425A39">
        <w:rPr>
          <w:rFonts w:asciiTheme="minorHAnsi" w:hAnsiTheme="minorHAnsi"/>
          <w:szCs w:val="24"/>
        </w:rPr>
        <w:t>The exact dates of the second session of CPM-23 (CPM23</w:t>
      </w:r>
      <w:r w:rsidRPr="00425A39">
        <w:rPr>
          <w:rFonts w:asciiTheme="minorHAnsi" w:hAnsiTheme="minorHAnsi"/>
          <w:szCs w:val="24"/>
        </w:rPr>
        <w:noBreakHyphen/>
        <w:t xml:space="preserve">2), as well as the agreed deadline (i.e. 14 calendar days prior to the start of the meeting for documents </w:t>
      </w:r>
      <w:r w:rsidRPr="00425A39">
        <w:rPr>
          <w:rFonts w:asciiTheme="minorHAnsi" w:hAnsiTheme="minorHAnsi"/>
          <w:i/>
          <w:iCs/>
          <w:szCs w:val="24"/>
        </w:rPr>
        <w:t>not requiring translation</w:t>
      </w:r>
      <w:r w:rsidRPr="00425A39">
        <w:rPr>
          <w:rFonts w:asciiTheme="minorHAnsi" w:hAnsiTheme="minorHAnsi"/>
          <w:szCs w:val="24"/>
        </w:rPr>
        <w:t>) for submission of contributions to this second session, will be communicated to the membership at a later stage (as soon as the exact time of WRC</w:t>
      </w:r>
      <w:r w:rsidRPr="00425A39">
        <w:rPr>
          <w:rFonts w:asciiTheme="minorHAnsi" w:hAnsiTheme="minorHAnsi"/>
          <w:szCs w:val="24"/>
        </w:rPr>
        <w:noBreakHyphen/>
        <w:t>23 is decided by the ITU Council). The CPM-23 Steering Committee, in consultation with the Chairmen of the ITU-R Study Groups and responsible Working Parties/Task Group, will determine the deadline for the completion of the draft CPM texts by the responsible groups. It was agreed that the CPM-23 Steering Committee will also review on an ad</w:t>
      </w:r>
      <w:r w:rsidRPr="00425A39">
        <w:rPr>
          <w:rFonts w:asciiTheme="minorHAnsi" w:hAnsiTheme="minorHAnsi"/>
          <w:szCs w:val="24"/>
        </w:rPr>
        <w:noBreakHyphen/>
        <w:t>hoc basis the information submitted by the Chairmen of the ITU-R Study Groups, in particular with respect to the list of the identified contributing groups in order to make necessary adjustments, as appropriate. The resulting information from the CPM-23 Steering Committee will be communicated to the membership.</w:t>
      </w:r>
    </w:p>
    <w:p w:rsidR="0027730F" w:rsidRPr="00425A39" w:rsidRDefault="0027730F" w:rsidP="0027730F">
      <w:pPr>
        <w:tabs>
          <w:tab w:val="clear" w:pos="794"/>
          <w:tab w:val="clear" w:pos="1191"/>
          <w:tab w:val="clear" w:pos="1588"/>
          <w:tab w:val="clear" w:pos="1985"/>
        </w:tabs>
        <w:overflowPunct/>
        <w:autoSpaceDE/>
        <w:autoSpaceDN/>
        <w:adjustRightInd/>
        <w:spacing w:line="240" w:lineRule="auto"/>
        <w:textAlignment w:val="auto"/>
        <w:rPr>
          <w:rFonts w:asciiTheme="minorHAnsi" w:hAnsiTheme="minorHAnsi"/>
          <w:szCs w:val="24"/>
        </w:rPr>
      </w:pPr>
    </w:p>
    <w:p w:rsidR="008C0293" w:rsidRPr="00425A39" w:rsidRDefault="008C0293" w:rsidP="008C0293">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rPr>
      </w:pPr>
      <w:r w:rsidRPr="00425A39">
        <w:rPr>
          <w:rFonts w:asciiTheme="majorBidi" w:hAnsiTheme="majorBidi" w:cstheme="majorBidi"/>
          <w:szCs w:val="24"/>
        </w:rPr>
        <w:br w:type="page"/>
      </w:r>
    </w:p>
    <w:p w:rsidR="008C0293" w:rsidRPr="00425A39" w:rsidRDefault="008C0293" w:rsidP="0005715B">
      <w:pPr>
        <w:pStyle w:val="AnnexNo"/>
        <w:rPr>
          <w:rFonts w:asciiTheme="minorHAnsi" w:hAnsiTheme="minorHAnsi"/>
        </w:rPr>
      </w:pPr>
      <w:r w:rsidRPr="00425A39">
        <w:rPr>
          <w:rFonts w:asciiTheme="minorHAnsi" w:hAnsiTheme="minorHAnsi"/>
        </w:rPr>
        <w:lastRenderedPageBreak/>
        <w:t>ANNEX 5</w:t>
      </w:r>
    </w:p>
    <w:p w:rsidR="0005715B" w:rsidRPr="00425A39" w:rsidRDefault="0005715B" w:rsidP="0005715B">
      <w:pPr>
        <w:pStyle w:val="AnnexNotitle0"/>
        <w:spacing w:before="360"/>
        <w:rPr>
          <w:rFonts w:asciiTheme="minorHAnsi" w:hAnsiTheme="minorHAnsi"/>
        </w:rPr>
      </w:pPr>
      <w:r w:rsidRPr="00425A39">
        <w:rPr>
          <w:rFonts w:asciiTheme="minorHAnsi" w:hAnsiTheme="minorHAnsi"/>
        </w:rPr>
        <w:t>Duties of the Chapter Rapporteurs and CPM-23</w:t>
      </w:r>
      <w:r w:rsidR="00884068" w:rsidRPr="00425A39">
        <w:rPr>
          <w:rFonts w:asciiTheme="minorHAnsi" w:hAnsiTheme="minorHAnsi"/>
        </w:rPr>
        <w:t xml:space="preserve"> working procedures</w:t>
      </w:r>
    </w:p>
    <w:p w:rsidR="0054177A" w:rsidRPr="00425A39" w:rsidRDefault="0054177A" w:rsidP="0054177A">
      <w:pPr>
        <w:pStyle w:val="Heading1"/>
      </w:pPr>
      <w:r w:rsidRPr="00425A39">
        <w:t>1</w:t>
      </w:r>
      <w:r w:rsidRPr="00425A39">
        <w:tab/>
        <w:t>Duties of Chapter Rapporteurs</w:t>
      </w:r>
    </w:p>
    <w:p w:rsidR="0054177A" w:rsidRPr="00425A39" w:rsidRDefault="0054177A" w:rsidP="0054177A">
      <w:r w:rsidRPr="00425A39">
        <w:t>1.1</w:t>
      </w:r>
      <w:r w:rsidRPr="00425A39">
        <w:tab/>
        <w:t>To act for the Chairman of the CPM to ensure that the consistency of format and structure and the guidelines of amount of text are observed.</w:t>
      </w:r>
    </w:p>
    <w:p w:rsidR="0054177A" w:rsidRPr="00425A39" w:rsidRDefault="0054177A" w:rsidP="0054177A">
      <w:r w:rsidRPr="00425A39">
        <w:t>1.2</w:t>
      </w:r>
      <w:r w:rsidRPr="00425A39">
        <w:tab/>
        <w:t>To ensure integration of the most recent Working Party outputs into consolidated CPM text by consultation with or assistance from Working Party Chairmen to ensure that CPM work is complete and on time.</w:t>
      </w:r>
    </w:p>
    <w:p w:rsidR="0054177A" w:rsidRPr="00425A39" w:rsidRDefault="0054177A" w:rsidP="0054177A">
      <w:pPr>
        <w:pStyle w:val="Heading1"/>
      </w:pPr>
      <w:r w:rsidRPr="00425A39">
        <w:t>2</w:t>
      </w:r>
      <w:r w:rsidRPr="00425A39">
        <w:tab/>
        <w:t>CPM-23 working procedures</w:t>
      </w:r>
    </w:p>
    <w:p w:rsidR="0054177A" w:rsidRPr="00425A39" w:rsidRDefault="0054177A" w:rsidP="0054177A">
      <w:r w:rsidRPr="00425A39">
        <w:t>2.1</w:t>
      </w:r>
      <w:r w:rsidRPr="00425A39">
        <w:tab/>
        <w:t xml:space="preserve">A single </w:t>
      </w:r>
      <w:r w:rsidRPr="00425A39">
        <w:rPr>
          <w:i/>
        </w:rPr>
        <w:t>responsible</w:t>
      </w:r>
      <w:r w:rsidRPr="00425A39">
        <w:t xml:space="preserve"> Study Group or Working Party is identified overall for each agenda item. A </w:t>
      </w:r>
      <w:r w:rsidRPr="00425A39">
        <w:rPr>
          <w:i/>
        </w:rPr>
        <w:t>responsible</w:t>
      </w:r>
      <w:r w:rsidRPr="00425A39">
        <w:t xml:space="preserve"> group may also be designated for each sub-item where an agenda item is easily divisible into coherent work packages, e.g. in relation to a specific Resolution or Recommendation or part thereof.</w:t>
      </w:r>
    </w:p>
    <w:p w:rsidR="0054177A" w:rsidRPr="00425A39" w:rsidRDefault="0054177A" w:rsidP="0054177A">
      <w:r w:rsidRPr="00425A39">
        <w:t>2.2</w:t>
      </w:r>
      <w:r w:rsidRPr="00425A39">
        <w:tab/>
        <w:t xml:space="preserve">The </w:t>
      </w:r>
      <w:r w:rsidRPr="00425A39">
        <w:rPr>
          <w:i/>
        </w:rPr>
        <w:t>responsible</w:t>
      </w:r>
      <w:r w:rsidRPr="00425A39">
        <w:t xml:space="preserve"> Study Group or Working Party has the responsibility to prepare a draft element of the CPM Report addressing the specific agenda item or sub-item for which it has main responsibility. The Study Group or Working Party should ensure that the necessary coordination with the </w:t>
      </w:r>
      <w:r w:rsidRPr="00425A39">
        <w:rPr>
          <w:i/>
        </w:rPr>
        <w:t>contributing</w:t>
      </w:r>
      <w:r w:rsidRPr="00425A39">
        <w:rPr>
          <w:rStyle w:val="FootnoteReference"/>
          <w:i/>
        </w:rPr>
        <w:footnoteReference w:customMarkFollows="1" w:id="7"/>
        <w:t>*</w:t>
      </w:r>
      <w:r w:rsidRPr="00425A39">
        <w:t xml:space="preserve"> groups is carried out.</w:t>
      </w:r>
    </w:p>
    <w:p w:rsidR="0054177A" w:rsidRPr="00425A39" w:rsidRDefault="0054177A" w:rsidP="0054177A">
      <w:pPr>
        <w:rPr>
          <w:b/>
        </w:rPr>
      </w:pPr>
      <w:r w:rsidRPr="00425A39">
        <w:t>2.3</w:t>
      </w:r>
      <w:r w:rsidRPr="00425A39">
        <w:tab/>
        <w:t>In the preparation of the CPM Report, differences in approach as contained in the source material shall be reconciled to the extent possible. In cases where all efforts to reconcile differences have been exhausted, alternative approaches with their justification could be included.</w:t>
      </w:r>
    </w:p>
    <w:p w:rsidR="0054177A" w:rsidRPr="00425A39" w:rsidRDefault="0054177A" w:rsidP="0054177A">
      <w:r w:rsidRPr="00425A39">
        <w:t>2.4</w:t>
      </w:r>
      <w:r w:rsidRPr="00425A39">
        <w:tab/>
        <w:t xml:space="preserve">The </w:t>
      </w:r>
      <w:r w:rsidRPr="00425A39">
        <w:rPr>
          <w:i/>
        </w:rPr>
        <w:t>contributing</w:t>
      </w:r>
      <w:r w:rsidRPr="00425A39">
        <w:t xml:space="preserve"> Study Groups or Working Parties for any item or sub-item, will not contribute directly to the CPM, but may contribute to the work of the </w:t>
      </w:r>
      <w:r w:rsidRPr="00425A39">
        <w:rPr>
          <w:i/>
        </w:rPr>
        <w:t>responsible</w:t>
      </w:r>
      <w:r w:rsidRPr="00425A39">
        <w:t xml:space="preserve"> group for that item or sub-item, by the following means in order of preference:</w:t>
      </w:r>
    </w:p>
    <w:p w:rsidR="0054177A" w:rsidRPr="00425A39" w:rsidRDefault="0054177A" w:rsidP="0054177A">
      <w:pPr>
        <w:pStyle w:val="enumlev1"/>
      </w:pPr>
      <w:r w:rsidRPr="00425A39">
        <w:t>–</w:t>
      </w:r>
      <w:r w:rsidRPr="00425A39">
        <w:tab/>
        <w:t xml:space="preserve">participation of members of the </w:t>
      </w:r>
      <w:r w:rsidRPr="00425A39">
        <w:rPr>
          <w:i/>
        </w:rPr>
        <w:t>contributing</w:t>
      </w:r>
      <w:r w:rsidRPr="00425A39">
        <w:t xml:space="preserve"> groups in the work and meetings of the </w:t>
      </w:r>
      <w:r w:rsidRPr="00425A39">
        <w:rPr>
          <w:i/>
        </w:rPr>
        <w:t>responsible</w:t>
      </w:r>
      <w:r w:rsidRPr="00425A39">
        <w:t xml:space="preserve"> group;</w:t>
      </w:r>
    </w:p>
    <w:p w:rsidR="0054177A" w:rsidRPr="00425A39" w:rsidRDefault="0054177A" w:rsidP="0054177A">
      <w:pPr>
        <w:pStyle w:val="enumlev1"/>
      </w:pPr>
      <w:r w:rsidRPr="00425A39">
        <w:t>–</w:t>
      </w:r>
      <w:r w:rsidRPr="00425A39">
        <w:tab/>
        <w:t xml:space="preserve">appointment of rapporteurs to represent their interests in the work and meetings of the </w:t>
      </w:r>
      <w:r w:rsidRPr="00425A39">
        <w:rPr>
          <w:i/>
        </w:rPr>
        <w:t>responsible</w:t>
      </w:r>
      <w:r w:rsidRPr="00425A39">
        <w:t xml:space="preserve"> group;</w:t>
      </w:r>
    </w:p>
    <w:p w:rsidR="0054177A" w:rsidRPr="00425A39" w:rsidRDefault="0054177A" w:rsidP="0054177A">
      <w:pPr>
        <w:pStyle w:val="enumlev1"/>
      </w:pPr>
      <w:r w:rsidRPr="00425A39">
        <w:t>–</w:t>
      </w:r>
      <w:r w:rsidRPr="00425A39">
        <w:tab/>
        <w:t>liaison statements if time permits.</w:t>
      </w:r>
    </w:p>
    <w:p w:rsidR="0054177A" w:rsidRPr="00425A39" w:rsidRDefault="0054177A" w:rsidP="0054177A">
      <w:r w:rsidRPr="00425A39">
        <w:t>2.5</w:t>
      </w:r>
      <w:r w:rsidRPr="00425A39">
        <w:tab/>
        <w:t xml:space="preserve">As far as possible, </w:t>
      </w:r>
      <w:r w:rsidRPr="00425A39">
        <w:rPr>
          <w:i/>
        </w:rPr>
        <w:t>contributing</w:t>
      </w:r>
      <w:r w:rsidRPr="00425A39">
        <w:t xml:space="preserve"> groups should avoid establishing specific groups or meetings to agree on contributions to the </w:t>
      </w:r>
      <w:r w:rsidRPr="00425A39">
        <w:rPr>
          <w:i/>
        </w:rPr>
        <w:t>responsible</w:t>
      </w:r>
      <w:r w:rsidRPr="00425A39">
        <w:t xml:space="preserve"> group, as this will inevitably create some duplication with the work of the </w:t>
      </w:r>
      <w:r w:rsidRPr="00425A39">
        <w:rPr>
          <w:i/>
        </w:rPr>
        <w:t>responsible</w:t>
      </w:r>
      <w:r w:rsidRPr="00425A39">
        <w:t xml:space="preserve"> group, and increase the number of meetings that the interested experts would need to attend.</w:t>
      </w:r>
    </w:p>
    <w:p w:rsidR="007237BE" w:rsidRDefault="007237BE">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rsidR="0054177A" w:rsidRPr="00425A39" w:rsidRDefault="0054177A" w:rsidP="0054177A">
      <w:r w:rsidRPr="00425A39">
        <w:lastRenderedPageBreak/>
        <w:t>2.6</w:t>
      </w:r>
      <w:r w:rsidRPr="00425A39">
        <w:tab/>
        <w:t xml:space="preserve">The final documentation of the </w:t>
      </w:r>
      <w:r w:rsidRPr="00425A39">
        <w:rPr>
          <w:i/>
        </w:rPr>
        <w:t>responsible</w:t>
      </w:r>
      <w:r w:rsidRPr="00425A39">
        <w:t xml:space="preserve"> group shall be submitted directly to the CPM process, in accordance with Resolution ITU-R 2-8 and its working methods as outlined in its Annex 1.</w:t>
      </w:r>
    </w:p>
    <w:p w:rsidR="0054177A" w:rsidRPr="00425A39" w:rsidRDefault="0054177A" w:rsidP="0054177A">
      <w:r w:rsidRPr="00425A39">
        <w:t>2.7</w:t>
      </w:r>
      <w:r w:rsidRPr="00425A39">
        <w:tab/>
        <w:t>A consolidated draft CPM Report shall be prepared by the CPM Management Team assisted, as appropriate, by the Chairmen of Study Groups or Working Parties for submission to Member States and Sector Members in time for the second meeting of CPM.</w:t>
      </w:r>
    </w:p>
    <w:p w:rsidR="0054177A" w:rsidRPr="00425A39" w:rsidRDefault="0054177A" w:rsidP="0054177A">
      <w:pPr>
        <w:tabs>
          <w:tab w:val="left" w:pos="284"/>
        </w:tabs>
        <w:spacing w:before="80"/>
      </w:pPr>
      <w:r w:rsidRPr="00425A39">
        <w:t>NOTE – The Chairman, Vice-Chairm</w:t>
      </w:r>
      <w:r w:rsidR="00D83505">
        <w:t>e</w:t>
      </w:r>
      <w:r w:rsidRPr="00425A39">
        <w:t>n, the Chapter Rapporteurs and the CPM Counsellor will constitute the CPM Steering Committee.</w:t>
      </w:r>
    </w:p>
    <w:p w:rsidR="0054177A" w:rsidRPr="00425A39" w:rsidRDefault="0054177A" w:rsidP="008C029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szCs w:val="24"/>
        </w:rPr>
      </w:pPr>
    </w:p>
    <w:p w:rsidR="008C0293" w:rsidRPr="00425A39" w:rsidRDefault="008C0293" w:rsidP="008C029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szCs w:val="24"/>
        </w:rPr>
      </w:pPr>
      <w:r w:rsidRPr="00425A39">
        <w:rPr>
          <w:rFonts w:asciiTheme="minorHAnsi" w:hAnsiTheme="minorHAnsi" w:cstheme="majorBidi"/>
          <w:szCs w:val="24"/>
        </w:rPr>
        <w:br w:type="page"/>
      </w:r>
    </w:p>
    <w:p w:rsidR="008C0293" w:rsidRPr="00425A39" w:rsidRDefault="008C0293" w:rsidP="00884068">
      <w:pPr>
        <w:pStyle w:val="AnnexNo"/>
      </w:pPr>
      <w:r w:rsidRPr="00425A39">
        <w:rPr>
          <w:rFonts w:asciiTheme="minorHAnsi" w:hAnsiTheme="minorHAnsi" w:cstheme="minorHAnsi"/>
        </w:rPr>
        <w:lastRenderedPageBreak/>
        <w:t>ANNEX</w:t>
      </w:r>
      <w:r w:rsidRPr="00425A39">
        <w:t xml:space="preserve"> </w:t>
      </w:r>
      <w:r w:rsidRPr="00425A39">
        <w:rPr>
          <w:rFonts w:asciiTheme="minorHAnsi" w:hAnsiTheme="minorHAnsi" w:cstheme="minorHAnsi"/>
        </w:rPr>
        <w:t>6</w:t>
      </w:r>
    </w:p>
    <w:p w:rsidR="008F333A" w:rsidRPr="00425A39" w:rsidRDefault="008F333A" w:rsidP="00884068">
      <w:pPr>
        <w:pStyle w:val="AnnexNotitle0"/>
        <w:spacing w:before="160"/>
        <w:rPr>
          <w:rFonts w:asciiTheme="minorHAnsi" w:hAnsiTheme="minorHAnsi"/>
        </w:rPr>
      </w:pPr>
      <w:r w:rsidRPr="00425A39">
        <w:rPr>
          <w:rFonts w:asciiTheme="minorHAnsi" w:hAnsiTheme="minorHAnsi"/>
        </w:rPr>
        <w:t xml:space="preserve">Chapters and table of contents of the draft CPM Report to WRC-23 and </w:t>
      </w:r>
      <w:r w:rsidRPr="00425A39">
        <w:rPr>
          <w:rFonts w:asciiTheme="minorHAnsi" w:hAnsiTheme="minorHAnsi"/>
        </w:rPr>
        <w:br/>
        <w:t>structure for the agenda item sections in the Chapters</w:t>
      </w:r>
    </w:p>
    <w:p w:rsidR="008F333A" w:rsidRPr="00425A39" w:rsidRDefault="008F333A" w:rsidP="008F333A">
      <w:pPr>
        <w:pStyle w:val="Heading1"/>
      </w:pPr>
      <w:r w:rsidRPr="00425A39">
        <w:t>1</w:t>
      </w:r>
      <w:r w:rsidRPr="00425A39">
        <w:tab/>
        <w:t>Chapters and table of contents of the draft CPM Report to WRC-</w:t>
      </w:r>
      <w:r w:rsidR="001A1E5B" w:rsidRPr="00425A39">
        <w:t>23</w:t>
      </w:r>
    </w:p>
    <w:p w:rsidR="008F333A" w:rsidRPr="00425A39" w:rsidRDefault="008F333A" w:rsidP="008F333A">
      <w:pPr>
        <w:pStyle w:val="Headingb"/>
        <w:spacing w:before="360"/>
        <w:rPr>
          <w:lang w:val="en-GB"/>
        </w:rPr>
      </w:pPr>
      <w:r w:rsidRPr="00425A39">
        <w:rPr>
          <w:lang w:val="en-GB"/>
        </w:rPr>
        <w:t>CHAPTER 1</w:t>
      </w:r>
      <w:r w:rsidRPr="00425A39">
        <w:rPr>
          <w:lang w:val="en-GB"/>
        </w:rPr>
        <w:tab/>
      </w:r>
      <w:r w:rsidRPr="00425A39">
        <w:rPr>
          <w:lang w:val="en-GB"/>
        </w:rPr>
        <w:tab/>
        <w:t>Fixed, Mobile and Broadcasting issues</w:t>
      </w:r>
    </w:p>
    <w:p w:rsidR="008F333A" w:rsidRPr="00425A39" w:rsidRDefault="008F333A" w:rsidP="008F333A">
      <w:pPr>
        <w:tabs>
          <w:tab w:val="left" w:pos="4536"/>
        </w:tabs>
      </w:pPr>
      <w:r w:rsidRPr="00425A39">
        <w:t>Agenda items:</w:t>
      </w:r>
      <w:r w:rsidRPr="00425A39">
        <w:tab/>
        <w:t>1.1, 1.2, 1.3, 1.4, 1.5</w:t>
      </w:r>
    </w:p>
    <w:p w:rsidR="008F333A" w:rsidRPr="00425A39" w:rsidRDefault="008F333A" w:rsidP="008F333A">
      <w:pPr>
        <w:tabs>
          <w:tab w:val="left" w:pos="4536"/>
        </w:tabs>
        <w:jc w:val="left"/>
      </w:pPr>
      <w:r w:rsidRPr="00425A39">
        <w:t>Co-Rapporteur</w:t>
      </w:r>
      <w:r w:rsidRPr="00425A39">
        <w:tab/>
        <w:t xml:space="preserve">Dr. Hiroyuki ATARASHI (J), for agenda items 1.1, 1.2 and 1.4, </w:t>
      </w:r>
      <w:r w:rsidRPr="00425A39">
        <w:br/>
        <w:t xml:space="preserve"> </w:t>
      </w:r>
      <w:r w:rsidRPr="00425A39">
        <w:tab/>
      </w:r>
      <w:r w:rsidRPr="00425A39">
        <w:tab/>
      </w:r>
      <w:r w:rsidRPr="00425A39">
        <w:tab/>
        <w:t xml:space="preserve">email: </w:t>
      </w:r>
      <w:hyperlink r:id="rId10" w:history="1">
        <w:r w:rsidRPr="00425A39">
          <w:rPr>
            <w:rStyle w:val="Hyperlink"/>
          </w:rPr>
          <w:t>hiroyuki.atarashi.yt@nttdocomo.com</w:t>
        </w:r>
      </w:hyperlink>
    </w:p>
    <w:p w:rsidR="008F333A" w:rsidRPr="00425A39" w:rsidRDefault="008F333A" w:rsidP="008F333A">
      <w:pPr>
        <w:tabs>
          <w:tab w:val="left" w:pos="4536"/>
        </w:tabs>
        <w:jc w:val="left"/>
      </w:pPr>
      <w:r w:rsidRPr="00425A39">
        <w:t>Co-Rapporteur</w:t>
      </w:r>
      <w:r w:rsidRPr="00425A39">
        <w:tab/>
        <w:t xml:space="preserve">Mr. Usman Aliyu MAHMUD (NIG), for agenda items 1.3 and 1.5, </w:t>
      </w:r>
      <w:r w:rsidRPr="00425A39">
        <w:br/>
        <w:t xml:space="preserve"> </w:t>
      </w:r>
      <w:r w:rsidRPr="00425A39">
        <w:tab/>
      </w:r>
      <w:r w:rsidRPr="00425A39">
        <w:tab/>
      </w:r>
      <w:r w:rsidRPr="00425A39">
        <w:tab/>
        <w:t xml:space="preserve">email: </w:t>
      </w:r>
      <w:hyperlink r:id="rId11" w:history="1">
        <w:r w:rsidRPr="00425A39">
          <w:rPr>
            <w:rStyle w:val="Hyperlink"/>
          </w:rPr>
          <w:t>ualiyu@ncc.gov.ng</w:t>
        </w:r>
      </w:hyperlink>
    </w:p>
    <w:p w:rsidR="008F333A" w:rsidRPr="00425A39" w:rsidRDefault="008F333A" w:rsidP="008F333A">
      <w:pPr>
        <w:pStyle w:val="Headingb"/>
        <w:rPr>
          <w:lang w:val="en-GB"/>
        </w:rPr>
      </w:pPr>
      <w:r w:rsidRPr="00425A39">
        <w:rPr>
          <w:lang w:val="en-GB"/>
        </w:rPr>
        <w:t>CHAPTER 2</w:t>
      </w:r>
      <w:r w:rsidRPr="00425A39">
        <w:rPr>
          <w:lang w:val="en-GB"/>
        </w:rPr>
        <w:tab/>
      </w:r>
      <w:r w:rsidRPr="00425A39">
        <w:rPr>
          <w:lang w:val="en-GB"/>
        </w:rPr>
        <w:tab/>
        <w:t>Aeronautical and maritime issues</w:t>
      </w:r>
    </w:p>
    <w:p w:rsidR="008F333A" w:rsidRPr="00425A39" w:rsidRDefault="008F333A" w:rsidP="008F333A">
      <w:pPr>
        <w:tabs>
          <w:tab w:val="left" w:pos="4536"/>
        </w:tabs>
      </w:pPr>
      <w:r w:rsidRPr="00425A39">
        <w:t>Agenda items:</w:t>
      </w:r>
      <w:r w:rsidRPr="00425A39">
        <w:tab/>
        <w:t>1.6, 1.7, 1.8, 1.9, 1.10, 1.11</w:t>
      </w:r>
    </w:p>
    <w:p w:rsidR="008F333A" w:rsidRPr="00425A39" w:rsidRDefault="008F333A" w:rsidP="008F333A">
      <w:pPr>
        <w:tabs>
          <w:tab w:val="left" w:pos="4536"/>
        </w:tabs>
        <w:jc w:val="left"/>
        <w:rPr>
          <w:lang w:val="fr-CA"/>
        </w:rPr>
      </w:pPr>
      <w:r w:rsidRPr="00425A39">
        <w:rPr>
          <w:lang w:val="fr-CA"/>
        </w:rPr>
        <w:t>Rapporteur</w:t>
      </w:r>
      <w:r w:rsidRPr="00425A39">
        <w:rPr>
          <w:lang w:val="fr-CA"/>
        </w:rPr>
        <w:tab/>
      </w:r>
      <w:r w:rsidRPr="00425A39">
        <w:rPr>
          <w:lang w:val="fr-CA"/>
        </w:rPr>
        <w:tab/>
        <w:t xml:space="preserve">Mr. Mohammed ALHASSANI (UAE), email: </w:t>
      </w:r>
      <w:hyperlink r:id="rId12" w:history="1">
        <w:r w:rsidRPr="00425A39">
          <w:rPr>
            <w:rStyle w:val="Hyperlink"/>
            <w:lang w:val="fr-CA"/>
          </w:rPr>
          <w:t>mohammed.alhassani@tra.gov.ae</w:t>
        </w:r>
      </w:hyperlink>
    </w:p>
    <w:p w:rsidR="008F333A" w:rsidRPr="00425A39" w:rsidRDefault="008F333A" w:rsidP="008F333A">
      <w:pPr>
        <w:pStyle w:val="Headingb"/>
        <w:rPr>
          <w:lang w:val="fr-FR"/>
        </w:rPr>
      </w:pPr>
      <w:r w:rsidRPr="00425A39">
        <w:rPr>
          <w:lang w:val="fr-FR"/>
        </w:rPr>
        <w:t>CHAPTER 3</w:t>
      </w:r>
      <w:r w:rsidRPr="00425A39">
        <w:rPr>
          <w:lang w:val="fr-FR"/>
        </w:rPr>
        <w:tab/>
      </w:r>
      <w:r w:rsidRPr="00425A39">
        <w:rPr>
          <w:lang w:val="fr-FR"/>
        </w:rPr>
        <w:tab/>
        <w:t>Science issues</w:t>
      </w:r>
    </w:p>
    <w:p w:rsidR="008F333A" w:rsidRPr="00425A39" w:rsidRDefault="008F333A" w:rsidP="008F333A">
      <w:pPr>
        <w:tabs>
          <w:tab w:val="left" w:pos="4536"/>
        </w:tabs>
        <w:rPr>
          <w:lang w:val="fr-FR"/>
        </w:rPr>
      </w:pPr>
      <w:r w:rsidRPr="00425A39">
        <w:rPr>
          <w:lang w:val="fr-FR"/>
        </w:rPr>
        <w:t>Agenda items:</w:t>
      </w:r>
      <w:r w:rsidRPr="00425A39">
        <w:rPr>
          <w:lang w:val="fr-FR"/>
        </w:rPr>
        <w:tab/>
        <w:t>1.12, 1.13, 1.14</w:t>
      </w:r>
    </w:p>
    <w:p w:rsidR="008F333A" w:rsidRPr="00425A39" w:rsidRDefault="008F333A" w:rsidP="008F333A">
      <w:pPr>
        <w:tabs>
          <w:tab w:val="left" w:pos="4536"/>
        </w:tabs>
        <w:rPr>
          <w:lang w:val="fr-CA"/>
        </w:rPr>
      </w:pPr>
      <w:r w:rsidRPr="00425A39">
        <w:rPr>
          <w:lang w:val="fr-CA"/>
        </w:rPr>
        <w:t>Rapporteur</w:t>
      </w:r>
      <w:r w:rsidRPr="00425A39">
        <w:rPr>
          <w:lang w:val="fr-CA"/>
        </w:rPr>
        <w:tab/>
      </w:r>
      <w:r w:rsidRPr="00425A39">
        <w:rPr>
          <w:lang w:val="fr-CA"/>
        </w:rPr>
        <w:tab/>
        <w:t xml:space="preserve">Mr. Tarcisio Aurélio BAKAUS (B), email: </w:t>
      </w:r>
      <w:hyperlink r:id="rId13" w:history="1">
        <w:r w:rsidRPr="00425A39">
          <w:rPr>
            <w:rStyle w:val="Hyperlink"/>
            <w:lang w:val="fr-CA"/>
          </w:rPr>
          <w:t>bakaust@anatel.gov.br</w:t>
        </w:r>
      </w:hyperlink>
      <w:r w:rsidRPr="00425A39">
        <w:rPr>
          <w:lang w:val="fr-CA"/>
        </w:rPr>
        <w:t xml:space="preserve"> </w:t>
      </w:r>
    </w:p>
    <w:p w:rsidR="008F333A" w:rsidRPr="00425A39" w:rsidRDefault="008F333A" w:rsidP="008F333A">
      <w:pPr>
        <w:pStyle w:val="Headingb"/>
        <w:rPr>
          <w:lang w:val="en-CA"/>
        </w:rPr>
      </w:pPr>
      <w:r w:rsidRPr="00425A39">
        <w:rPr>
          <w:lang w:val="en-CA"/>
        </w:rPr>
        <w:t>CHAPTER 4</w:t>
      </w:r>
      <w:r w:rsidRPr="00425A39">
        <w:rPr>
          <w:lang w:val="en-CA"/>
        </w:rPr>
        <w:tab/>
      </w:r>
      <w:r w:rsidRPr="00425A39">
        <w:rPr>
          <w:lang w:val="en-CA"/>
        </w:rPr>
        <w:tab/>
        <w:t>Satellite issues</w:t>
      </w:r>
    </w:p>
    <w:p w:rsidR="008F333A" w:rsidRPr="00425A39" w:rsidRDefault="008F333A" w:rsidP="008F333A">
      <w:pPr>
        <w:tabs>
          <w:tab w:val="left" w:pos="4536"/>
        </w:tabs>
        <w:rPr>
          <w:lang w:val="en-CA"/>
        </w:rPr>
      </w:pPr>
      <w:r w:rsidRPr="00425A39">
        <w:rPr>
          <w:lang w:val="en-CA"/>
        </w:rPr>
        <w:t>Agenda items:</w:t>
      </w:r>
      <w:r w:rsidRPr="00425A39">
        <w:rPr>
          <w:lang w:val="en-CA"/>
        </w:rPr>
        <w:tab/>
        <w:t>1.15, 1.16, 1.17, 1.18, 1.19, 7</w:t>
      </w:r>
    </w:p>
    <w:p w:rsidR="008F333A" w:rsidRPr="00425A39" w:rsidRDefault="008F333A" w:rsidP="008F333A">
      <w:pPr>
        <w:tabs>
          <w:tab w:val="left" w:pos="4536"/>
        </w:tabs>
        <w:jc w:val="left"/>
        <w:rPr>
          <w:lang w:val="en-CA"/>
        </w:rPr>
      </w:pPr>
      <w:r w:rsidRPr="00425A39">
        <w:rPr>
          <w:lang w:val="en-CA"/>
        </w:rPr>
        <w:t>Co-Rapporteur</w:t>
      </w:r>
      <w:r w:rsidRPr="00425A39">
        <w:rPr>
          <w:lang w:val="en-CA"/>
        </w:rPr>
        <w:tab/>
        <w:t xml:space="preserve">Ms. Florence Magnier (F) for agenda items 1.15, 1.16, 1.17, 1.18, 1.19, </w:t>
      </w:r>
      <w:r w:rsidRPr="00425A39">
        <w:rPr>
          <w:lang w:val="en-CA"/>
        </w:rPr>
        <w:br/>
        <w:t xml:space="preserve"> </w:t>
      </w:r>
      <w:r w:rsidRPr="00425A39">
        <w:rPr>
          <w:lang w:val="en-CA"/>
        </w:rPr>
        <w:tab/>
      </w:r>
      <w:r w:rsidRPr="00425A39">
        <w:rPr>
          <w:lang w:val="en-CA"/>
        </w:rPr>
        <w:tab/>
      </w:r>
      <w:r w:rsidRPr="00425A39">
        <w:rPr>
          <w:lang w:val="en-CA"/>
        </w:rPr>
        <w:tab/>
        <w:t xml:space="preserve">email: </w:t>
      </w:r>
      <w:hyperlink r:id="rId14" w:history="1">
        <w:r w:rsidRPr="00425A39">
          <w:rPr>
            <w:rStyle w:val="Hyperlink"/>
            <w:lang w:val="en-CA"/>
          </w:rPr>
          <w:t>fmagnier@eutelsat.fr</w:t>
        </w:r>
      </w:hyperlink>
    </w:p>
    <w:p w:rsidR="008F333A" w:rsidRPr="00425A39" w:rsidRDefault="008F333A" w:rsidP="008F333A">
      <w:pPr>
        <w:tabs>
          <w:tab w:val="left" w:pos="4536"/>
        </w:tabs>
      </w:pPr>
      <w:r w:rsidRPr="00425A39">
        <w:t>Co-Rapporteur</w:t>
      </w:r>
      <w:r w:rsidRPr="00425A39">
        <w:tab/>
        <w:t xml:space="preserve">Mr. Georges KWIZERA (RRW) for agenda item 7, email: </w:t>
      </w:r>
      <w:hyperlink r:id="rId15" w:history="1">
        <w:r w:rsidRPr="00425A39">
          <w:rPr>
            <w:rStyle w:val="Hyperlink"/>
          </w:rPr>
          <w:t>george.kwizera@rura.rw</w:t>
        </w:r>
      </w:hyperlink>
    </w:p>
    <w:p w:rsidR="008F333A" w:rsidRPr="00425A39" w:rsidRDefault="008F333A" w:rsidP="008F333A">
      <w:pPr>
        <w:pStyle w:val="Headingb"/>
        <w:rPr>
          <w:lang w:val="en-GB"/>
        </w:rPr>
      </w:pPr>
      <w:r w:rsidRPr="00425A39">
        <w:rPr>
          <w:lang w:val="en-GB"/>
        </w:rPr>
        <w:t>CHAPTER 5</w:t>
      </w:r>
      <w:r w:rsidRPr="00425A39">
        <w:rPr>
          <w:lang w:val="en-GB"/>
        </w:rPr>
        <w:tab/>
      </w:r>
      <w:r w:rsidRPr="00425A39">
        <w:rPr>
          <w:lang w:val="en-GB"/>
        </w:rPr>
        <w:tab/>
        <w:t>General issues</w:t>
      </w:r>
    </w:p>
    <w:p w:rsidR="008F333A" w:rsidRPr="00425A39" w:rsidRDefault="008F333A" w:rsidP="008F333A">
      <w:pPr>
        <w:tabs>
          <w:tab w:val="left" w:pos="3402"/>
          <w:tab w:val="left" w:pos="4536"/>
        </w:tabs>
        <w:jc w:val="left"/>
        <w:rPr>
          <w:spacing w:val="-8"/>
        </w:rPr>
      </w:pPr>
      <w:r w:rsidRPr="00425A39">
        <w:t>Agenda items:</w:t>
      </w:r>
      <w:r w:rsidRPr="00425A39">
        <w:tab/>
      </w:r>
      <w:r w:rsidRPr="00425A39">
        <w:rPr>
          <w:spacing w:val="-4"/>
        </w:rPr>
        <w:t>2, 4 and 9.1 topics</w:t>
      </w:r>
      <w:r w:rsidRPr="00425A39">
        <w:rPr>
          <w:spacing w:val="-4"/>
        </w:rPr>
        <w:tab/>
        <w:t xml:space="preserve">a) Res. </w:t>
      </w:r>
      <w:r w:rsidRPr="00425A39">
        <w:rPr>
          <w:b/>
          <w:spacing w:val="-4"/>
        </w:rPr>
        <w:t>657 (Rev.WRC-19)</w:t>
      </w:r>
      <w:r w:rsidRPr="00425A39">
        <w:rPr>
          <w:spacing w:val="-4"/>
        </w:rPr>
        <w:t xml:space="preserve">, b) Res. </w:t>
      </w:r>
      <w:r w:rsidRPr="00425A39">
        <w:rPr>
          <w:b/>
          <w:bCs/>
          <w:spacing w:val="-4"/>
        </w:rPr>
        <w:t xml:space="preserve">744 </w:t>
      </w:r>
      <w:r w:rsidRPr="00425A39">
        <w:rPr>
          <w:b/>
          <w:spacing w:val="-4"/>
        </w:rPr>
        <w:t>(WRC-19)</w:t>
      </w:r>
      <w:r w:rsidRPr="00425A39">
        <w:rPr>
          <w:spacing w:val="-4"/>
        </w:rPr>
        <w:t xml:space="preserve">, </w:t>
      </w:r>
      <w:r w:rsidRPr="00425A39">
        <w:rPr>
          <w:spacing w:val="-4"/>
        </w:rPr>
        <w:br/>
      </w:r>
      <w:r w:rsidRPr="00425A39">
        <w:t xml:space="preserve"> </w:t>
      </w:r>
      <w:r w:rsidRPr="00425A39">
        <w:tab/>
      </w:r>
      <w:r w:rsidRPr="00425A39">
        <w:tab/>
      </w:r>
      <w:r w:rsidRPr="00425A39">
        <w:tab/>
      </w:r>
      <w:r w:rsidRPr="00425A39">
        <w:tab/>
      </w:r>
      <w:r w:rsidRPr="00425A39">
        <w:tab/>
        <w:t xml:space="preserve">c) Res. </w:t>
      </w:r>
      <w:r w:rsidRPr="00425A39">
        <w:rPr>
          <w:b/>
          <w:bCs/>
        </w:rPr>
        <w:t xml:space="preserve">175 </w:t>
      </w:r>
      <w:r w:rsidRPr="00425A39">
        <w:rPr>
          <w:b/>
        </w:rPr>
        <w:t>(WRC-19</w:t>
      </w:r>
      <w:r w:rsidRPr="00425A39">
        <w:rPr>
          <w:b/>
          <w:spacing w:val="-4"/>
        </w:rPr>
        <w:t>)</w:t>
      </w:r>
      <w:r w:rsidRPr="00425A39">
        <w:t xml:space="preserve">, and d) </w:t>
      </w:r>
      <w:r w:rsidRPr="00425A39">
        <w:rPr>
          <w:spacing w:val="-8"/>
        </w:rPr>
        <w:t xml:space="preserve">WRC-19 Doc. </w:t>
      </w:r>
      <w:hyperlink r:id="rId16" w:history="1">
        <w:r w:rsidRPr="00425A39">
          <w:rPr>
            <w:rStyle w:val="Hyperlink"/>
            <w:spacing w:val="-8"/>
          </w:rPr>
          <w:t>535</w:t>
        </w:r>
      </w:hyperlink>
      <w:r w:rsidRPr="00425A39">
        <w:rPr>
          <w:spacing w:val="-8"/>
        </w:rPr>
        <w:t>, 2</w:t>
      </w:r>
      <w:r w:rsidRPr="00425A39">
        <w:rPr>
          <w:spacing w:val="-8"/>
          <w:vertAlign w:val="superscript"/>
        </w:rPr>
        <w:t>nd</w:t>
      </w:r>
      <w:r w:rsidRPr="00425A39">
        <w:rPr>
          <w:spacing w:val="-8"/>
        </w:rPr>
        <w:t xml:space="preserve"> section </w:t>
      </w:r>
      <w:r w:rsidRPr="00425A39">
        <w:rPr>
          <w:spacing w:val="-8"/>
        </w:rPr>
        <w:br/>
      </w:r>
      <w:r w:rsidRPr="00425A39">
        <w:tab/>
      </w:r>
      <w:r w:rsidRPr="00425A39">
        <w:tab/>
      </w:r>
      <w:r w:rsidRPr="00425A39">
        <w:tab/>
      </w:r>
      <w:r w:rsidRPr="00425A39">
        <w:tab/>
      </w:r>
      <w:r w:rsidRPr="00425A39">
        <w:tab/>
      </w:r>
      <w:r w:rsidRPr="00425A39">
        <w:tab/>
      </w:r>
      <w:r w:rsidRPr="00425A39">
        <w:tab/>
      </w:r>
      <w:r w:rsidRPr="00425A39">
        <w:tab/>
      </w:r>
      <w:r w:rsidRPr="00425A39">
        <w:tab/>
      </w:r>
      <w:r w:rsidRPr="00425A39">
        <w:tab/>
      </w:r>
      <w:r w:rsidRPr="00425A39">
        <w:tab/>
      </w:r>
      <w:r w:rsidRPr="00425A39">
        <w:rPr>
          <w:spacing w:val="-8"/>
        </w:rPr>
        <w:t>of the Annex</w:t>
      </w:r>
    </w:p>
    <w:p w:rsidR="008F333A" w:rsidRPr="00425A39" w:rsidRDefault="008F333A" w:rsidP="008F333A">
      <w:pPr>
        <w:tabs>
          <w:tab w:val="left" w:pos="4536"/>
        </w:tabs>
      </w:pPr>
      <w:r w:rsidRPr="00425A39">
        <w:t>Co-Rapporteur</w:t>
      </w:r>
      <w:r w:rsidRPr="00425A39">
        <w:tab/>
        <w:t>Mr</w:t>
      </w:r>
      <w:r w:rsidR="00832A0F" w:rsidRPr="00425A39">
        <w:t>.</w:t>
      </w:r>
      <w:r w:rsidRPr="00425A39">
        <w:t xml:space="preserve"> Jia HUANG (CHN), email: </w:t>
      </w:r>
      <w:hyperlink r:id="rId17" w:history="1">
        <w:r w:rsidRPr="00425A39">
          <w:rPr>
            <w:rStyle w:val="Hyperlink"/>
          </w:rPr>
          <w:t>ferrero.huang@srrc.org.cn</w:t>
        </w:r>
      </w:hyperlink>
      <w:r w:rsidRPr="00425A39">
        <w:t xml:space="preserve"> </w:t>
      </w:r>
    </w:p>
    <w:p w:rsidR="008F333A" w:rsidRPr="00425A39" w:rsidRDefault="008F333A" w:rsidP="008F333A">
      <w:pPr>
        <w:tabs>
          <w:tab w:val="left" w:pos="4536"/>
        </w:tabs>
      </w:pPr>
      <w:r w:rsidRPr="00425A39">
        <w:t>Co-Rapporteur</w:t>
      </w:r>
      <w:r w:rsidRPr="00425A39">
        <w:tab/>
        <w:t>Dr</w:t>
      </w:r>
      <w:r w:rsidR="00832A0F" w:rsidRPr="00425A39">
        <w:t>.</w:t>
      </w:r>
      <w:r w:rsidRPr="00425A39">
        <w:t xml:space="preserve"> Jong Min PARK (KOR), email: </w:t>
      </w:r>
      <w:hyperlink r:id="rId18" w:history="1">
        <w:r w:rsidRPr="00425A39">
          <w:rPr>
            <w:rStyle w:val="Hyperlink"/>
          </w:rPr>
          <w:t>jongmin@etri.re.kr</w:t>
        </w:r>
      </w:hyperlink>
    </w:p>
    <w:p w:rsidR="008F333A" w:rsidRPr="00B472BF" w:rsidRDefault="008F333A" w:rsidP="008F333A">
      <w:pPr>
        <w:keepNext/>
        <w:keepLines/>
        <w:tabs>
          <w:tab w:val="left" w:pos="4536"/>
        </w:tabs>
        <w:spacing w:before="360"/>
        <w:ind w:left="2268" w:hanging="2268"/>
        <w:outlineLvl w:val="0"/>
        <w:rPr>
          <w:rFonts w:asciiTheme="minorHAnsi" w:hAnsiTheme="minorHAnsi" w:cstheme="minorHAnsi"/>
          <w:b/>
        </w:rPr>
      </w:pPr>
      <w:r w:rsidRPr="00B472BF">
        <w:rPr>
          <w:rFonts w:asciiTheme="minorHAnsi" w:hAnsiTheme="minorHAnsi" w:cstheme="minorHAnsi"/>
          <w:b/>
        </w:rPr>
        <w:t>ANNEX 1</w:t>
      </w:r>
      <w:r w:rsidRPr="00B472BF">
        <w:rPr>
          <w:rFonts w:asciiTheme="minorHAnsi" w:hAnsiTheme="minorHAnsi" w:cstheme="minorHAnsi"/>
          <w:b/>
        </w:rPr>
        <w:tab/>
      </w:r>
      <w:r w:rsidRPr="00B472BF">
        <w:rPr>
          <w:rFonts w:asciiTheme="minorHAnsi" w:hAnsiTheme="minorHAnsi" w:cstheme="minorHAnsi"/>
          <w:b/>
        </w:rPr>
        <w:tab/>
        <w:t>Information on WRC-23 agenda item 10</w:t>
      </w:r>
    </w:p>
    <w:p w:rsidR="008F333A" w:rsidRPr="00425A39" w:rsidRDefault="008F333A" w:rsidP="008F333A">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sidRPr="00425A39">
        <w:rPr>
          <w:rFonts w:asciiTheme="minorHAnsi" w:hAnsiTheme="minorHAnsi"/>
        </w:rPr>
        <w:br w:type="page"/>
      </w:r>
    </w:p>
    <w:p w:rsidR="008F333A" w:rsidRPr="00425A39" w:rsidRDefault="008F333A" w:rsidP="008F333A">
      <w:pPr>
        <w:pStyle w:val="Heading1"/>
      </w:pPr>
      <w:r w:rsidRPr="00425A39">
        <w:lastRenderedPageBreak/>
        <w:t>2</w:t>
      </w:r>
      <w:r w:rsidRPr="00425A39">
        <w:tab/>
        <w:t>Structure for the agenda item sections in the Chapters of the draft CPM Report to WRC</w:t>
      </w:r>
      <w:r w:rsidRPr="00425A39">
        <w:noBreakHyphen/>
        <w:t>23</w:t>
      </w:r>
    </w:p>
    <w:p w:rsidR="008F333A" w:rsidRPr="00425A39" w:rsidRDefault="008F333A" w:rsidP="008F333A">
      <w:pPr>
        <w:pStyle w:val="Heading2"/>
        <w:spacing w:before="120"/>
      </w:pPr>
      <w:r w:rsidRPr="00425A39">
        <w:t>2.1</w:t>
      </w:r>
      <w:r w:rsidRPr="00425A39">
        <w:tab/>
        <w:t>Case of WRC-23 agenda item 1.x or agenda item 7</w:t>
      </w:r>
    </w:p>
    <w:p w:rsidR="008F333A" w:rsidRPr="00425A39" w:rsidRDefault="008F333A" w:rsidP="008F333A">
      <w:pPr>
        <w:pStyle w:val="Heading1"/>
        <w:spacing w:before="120"/>
      </w:pPr>
      <w:r w:rsidRPr="00425A39">
        <w:t>1.x</w:t>
      </w:r>
      <w:r w:rsidRPr="00425A39">
        <w:tab/>
        <w:t>[label of the agenda item];</w:t>
      </w:r>
    </w:p>
    <w:p w:rsidR="008F333A" w:rsidRPr="00425A39" w:rsidRDefault="008F333A" w:rsidP="008F333A">
      <w:pPr>
        <w:rPr>
          <w:i/>
          <w:iCs/>
        </w:rPr>
      </w:pPr>
      <w:r w:rsidRPr="00425A39">
        <w:t xml:space="preserve">[If the agenda item is associated with a Resolution, then] Resolution </w:t>
      </w:r>
      <w:r w:rsidRPr="00425A39">
        <w:rPr>
          <w:b/>
        </w:rPr>
        <w:t>xxx (WRC</w:t>
      </w:r>
      <w:r w:rsidRPr="00425A39">
        <w:rPr>
          <w:b/>
        </w:rPr>
        <w:noBreakHyphen/>
        <w:t>19)</w:t>
      </w:r>
      <w:r w:rsidRPr="00425A39">
        <w:t xml:space="preserve">: </w:t>
      </w:r>
      <w:r w:rsidRPr="00425A39">
        <w:rPr>
          <w:i/>
          <w:iCs/>
        </w:rPr>
        <w:t>[Title of the Resolution]</w:t>
      </w:r>
    </w:p>
    <w:p w:rsidR="008F333A" w:rsidRPr="00425A39" w:rsidRDefault="008F333A" w:rsidP="008F333A">
      <w:pPr>
        <w:pStyle w:val="Heading1"/>
        <w:spacing w:before="120"/>
      </w:pPr>
      <w:bookmarkStart w:id="1" w:name="_Toc397360924"/>
      <w:bookmarkStart w:id="2" w:name="_Toc398214034"/>
      <w:bookmarkStart w:id="3" w:name="_Toc416346627"/>
      <w:r w:rsidRPr="00425A39">
        <w:t>[Chapter number]/1.x/1</w:t>
      </w:r>
      <w:r w:rsidRPr="00425A39">
        <w:tab/>
        <w:t>Executive summary</w:t>
      </w:r>
    </w:p>
    <w:p w:rsidR="008F333A" w:rsidRPr="00425A39" w:rsidRDefault="008F333A" w:rsidP="008F333A">
      <w:r w:rsidRPr="00425A39">
        <w:t>[</w:t>
      </w:r>
      <w:r w:rsidRPr="00425A39">
        <w:rPr>
          <w:i/>
        </w:rPr>
        <w:t>Text of the executive summary, not more than half a page of text to describe briefly the purpose of the agenda item, summarize the results of the studies carried out and, most importantly, provide a brief description of the method(s) identified that may satisfy the agenda item</w:t>
      </w:r>
      <w:r w:rsidRPr="00425A39">
        <w:t>]</w:t>
      </w:r>
    </w:p>
    <w:p w:rsidR="008F333A" w:rsidRPr="00425A39" w:rsidRDefault="008F333A" w:rsidP="008F333A">
      <w:pPr>
        <w:pStyle w:val="Heading1"/>
        <w:spacing w:before="120"/>
        <w:rPr>
          <w:lang w:eastAsia="ja-JP"/>
        </w:rPr>
      </w:pPr>
      <w:r w:rsidRPr="00425A39">
        <w:t>[Chapter number]/1.x/2</w:t>
      </w:r>
      <w:r w:rsidRPr="00425A39">
        <w:tab/>
      </w:r>
      <w:bookmarkEnd w:id="1"/>
      <w:bookmarkEnd w:id="2"/>
      <w:bookmarkEnd w:id="3"/>
      <w:r w:rsidRPr="00425A39">
        <w:t>Background</w:t>
      </w:r>
    </w:p>
    <w:p w:rsidR="008F333A" w:rsidRPr="00425A39" w:rsidRDefault="008F333A" w:rsidP="008F333A">
      <w:r w:rsidRPr="00425A39">
        <w:t>[</w:t>
      </w:r>
      <w:r w:rsidRPr="00425A39">
        <w:rPr>
          <w:i/>
        </w:rPr>
        <w:t>Text of the background, not more than half a page of text to provide general information in a concise manner, in order to describe the rationale of the agenda items (or issue(s))</w:t>
      </w:r>
      <w:r w:rsidRPr="00425A39">
        <w:t>]</w:t>
      </w:r>
    </w:p>
    <w:p w:rsidR="008F333A" w:rsidRPr="00425A39" w:rsidRDefault="008F333A" w:rsidP="008F333A">
      <w:pPr>
        <w:pStyle w:val="Heading1"/>
        <w:spacing w:before="120"/>
      </w:pPr>
      <w:bookmarkStart w:id="4" w:name="_Toc397360925"/>
      <w:bookmarkStart w:id="5" w:name="_Toc398214035"/>
      <w:bookmarkStart w:id="6" w:name="_Toc416346628"/>
      <w:r w:rsidRPr="00425A39">
        <w:t>[Chapter number]/1.x/3</w:t>
      </w:r>
      <w:r w:rsidRPr="00425A39">
        <w:tab/>
      </w:r>
      <w:bookmarkEnd w:id="4"/>
      <w:bookmarkEnd w:id="5"/>
      <w:bookmarkEnd w:id="6"/>
      <w:r w:rsidRPr="00425A39">
        <w:t>Summary and analysis of the results of ITU-R studies</w:t>
      </w:r>
    </w:p>
    <w:p w:rsidR="008F333A" w:rsidRPr="00425A39" w:rsidRDefault="008F333A" w:rsidP="008F333A">
      <w:pPr>
        <w:rPr>
          <w:i/>
          <w:color w:val="000000"/>
        </w:rPr>
      </w:pPr>
      <w:r w:rsidRPr="00425A39">
        <w:rPr>
          <w:color w:val="000000"/>
        </w:rPr>
        <w:t>[</w:t>
      </w:r>
      <w:r w:rsidRPr="00425A39">
        <w:rPr>
          <w:i/>
          <w:color w:val="000000"/>
        </w:rPr>
        <w:t>This section should contain a summary of the technical and operational studies performed within ITU-R, including a list of relevant ITU-R Recommendations. Depending on the agenda item, this section could be divided in two parts, one part dealing with the summary and the other part dealing with the analysis.</w:t>
      </w:r>
    </w:p>
    <w:p w:rsidR="008F333A" w:rsidRPr="00425A39" w:rsidRDefault="008F333A" w:rsidP="008F333A">
      <w:pPr>
        <w:rPr>
          <w:color w:val="000000"/>
        </w:rPr>
      </w:pPr>
      <w:r w:rsidRPr="00425A39">
        <w:rPr>
          <w:i/>
          <w:color w:val="000000"/>
        </w:rPr>
        <w:t>The results of the ITU-R studies should also be analysed with respect to the possible methods of satisfying the agenda item, and presented in a concise manner.</w:t>
      </w:r>
      <w:r w:rsidRPr="00425A39">
        <w:rPr>
          <w:color w:val="000000"/>
        </w:rPr>
        <w:t>]</w:t>
      </w:r>
    </w:p>
    <w:p w:rsidR="008F333A" w:rsidRPr="00425A39" w:rsidRDefault="008F333A" w:rsidP="008F333A">
      <w:pPr>
        <w:pStyle w:val="Heading1"/>
        <w:spacing w:before="120"/>
      </w:pPr>
      <w:bookmarkStart w:id="7" w:name="_Toc397360928"/>
      <w:bookmarkStart w:id="8" w:name="_Toc398214038"/>
      <w:bookmarkStart w:id="9" w:name="_Toc416346631"/>
      <w:r w:rsidRPr="00425A39">
        <w:t>[Chapter number]/1.x/4</w:t>
      </w:r>
      <w:r w:rsidRPr="00425A39">
        <w:tab/>
        <w:t>Methods to satisfy the agenda item</w:t>
      </w:r>
      <w:bookmarkEnd w:id="7"/>
      <w:bookmarkEnd w:id="8"/>
      <w:bookmarkEnd w:id="9"/>
    </w:p>
    <w:p w:rsidR="008F333A" w:rsidRPr="00425A39" w:rsidRDefault="008F333A" w:rsidP="008F333A">
      <w:pPr>
        <w:spacing w:before="60"/>
        <w:rPr>
          <w:szCs w:val="24"/>
        </w:rPr>
      </w:pPr>
      <w:r w:rsidRPr="00425A39">
        <w:t>[</w:t>
      </w:r>
      <w:r w:rsidRPr="00425A39">
        <w:rPr>
          <w:i/>
          <w:color w:val="000000"/>
        </w:rPr>
        <w:t>This section should contain the brief</w:t>
      </w:r>
      <w:r w:rsidRPr="00425A39">
        <w:t xml:space="preserve"> </w:t>
      </w:r>
      <w:r w:rsidRPr="00425A39">
        <w:rPr>
          <w:i/>
        </w:rPr>
        <w:t>description of the Method or Methods</w:t>
      </w:r>
      <w:r w:rsidRPr="00425A39">
        <w:t xml:space="preserve"> </w:t>
      </w:r>
      <w:r w:rsidRPr="00425A39">
        <w:rPr>
          <w:i/>
        </w:rPr>
        <w:t>to satisfy the agenda item as per section A2.4 of Annex 2 to Resolution ITU-R 2-8</w:t>
      </w:r>
      <w:r w:rsidRPr="00425A39">
        <w:t>]</w:t>
      </w:r>
    </w:p>
    <w:p w:rsidR="008F333A" w:rsidRPr="00425A39" w:rsidRDefault="008F333A" w:rsidP="008F333A">
      <w:pPr>
        <w:pStyle w:val="Heading1"/>
        <w:spacing w:before="120"/>
      </w:pPr>
      <w:bookmarkStart w:id="10" w:name="_Toc397360929"/>
      <w:bookmarkStart w:id="11" w:name="_Toc398214039"/>
      <w:bookmarkStart w:id="12" w:name="_Toc416346632"/>
      <w:r w:rsidRPr="00425A39">
        <w:t>[Chapter number]/1.x/5</w:t>
      </w:r>
      <w:r w:rsidRPr="00425A39">
        <w:tab/>
        <w:t>Regulatory and procedural considerations</w:t>
      </w:r>
      <w:bookmarkEnd w:id="10"/>
      <w:bookmarkEnd w:id="11"/>
      <w:bookmarkEnd w:id="12"/>
    </w:p>
    <w:p w:rsidR="008F333A" w:rsidRPr="00425A39" w:rsidRDefault="008F333A" w:rsidP="008F333A">
      <w:r w:rsidRPr="00425A39">
        <w:t>[</w:t>
      </w:r>
      <w:r w:rsidRPr="00425A39">
        <w:rPr>
          <w:i/>
        </w:rPr>
        <w:t>Example(s) of regulatory text relating to the Method(s) to satisfy the agenda item</w:t>
      </w:r>
      <w:r w:rsidRPr="00425A39">
        <w:t>]</w:t>
      </w:r>
    </w:p>
    <w:p w:rsidR="008F333A" w:rsidRPr="00425A39" w:rsidRDefault="008F333A" w:rsidP="008F333A">
      <w:pPr>
        <w:pStyle w:val="Heading2"/>
        <w:spacing w:before="120"/>
      </w:pPr>
      <w:r w:rsidRPr="00425A39">
        <w:t>2.2</w:t>
      </w:r>
      <w:r w:rsidRPr="00425A39">
        <w:tab/>
        <w:t>Case of WRC-23 agenda item 9.1 topics</w:t>
      </w:r>
    </w:p>
    <w:p w:rsidR="008F333A" w:rsidRPr="00425A39" w:rsidRDefault="008F333A" w:rsidP="008F333A">
      <w:pPr>
        <w:pStyle w:val="Heading1"/>
        <w:spacing w:before="120"/>
      </w:pPr>
      <w:r w:rsidRPr="00425A39">
        <w:t>[label of topic #1]</w:t>
      </w:r>
    </w:p>
    <w:p w:rsidR="008F333A" w:rsidRPr="00425A39" w:rsidRDefault="008F333A" w:rsidP="008F333A">
      <w:pPr>
        <w:rPr>
          <w:i/>
          <w:iCs/>
        </w:rPr>
      </w:pPr>
      <w:r w:rsidRPr="00425A39">
        <w:t xml:space="preserve">[If the topic is associated with a Resolution, then] Resolution </w:t>
      </w:r>
      <w:r w:rsidRPr="00685915">
        <w:rPr>
          <w:rFonts w:asciiTheme="minorHAnsi" w:hAnsiTheme="minorHAnsi" w:cstheme="minorHAnsi"/>
          <w:b/>
          <w:bCs/>
        </w:rPr>
        <w:t>xxx</w:t>
      </w:r>
      <w:r w:rsidRPr="00425A39">
        <w:rPr>
          <w:b/>
          <w:bCs/>
        </w:rPr>
        <w:t xml:space="preserve"> (WRC</w:t>
      </w:r>
      <w:r w:rsidRPr="00425A39">
        <w:rPr>
          <w:b/>
          <w:bCs/>
        </w:rPr>
        <w:noBreakHyphen/>
        <w:t>19)</w:t>
      </w:r>
      <w:r w:rsidRPr="00425A39">
        <w:t xml:space="preserve">: </w:t>
      </w:r>
      <w:r w:rsidRPr="00425A39">
        <w:rPr>
          <w:i/>
          <w:iCs/>
        </w:rPr>
        <w:t>[Title of the Resolution]</w:t>
      </w:r>
    </w:p>
    <w:p w:rsidR="008F333A" w:rsidRPr="00425A39" w:rsidRDefault="008F333A" w:rsidP="008F333A">
      <w:pPr>
        <w:pStyle w:val="Heading2"/>
        <w:spacing w:before="120"/>
      </w:pPr>
      <w:r w:rsidRPr="00425A39">
        <w:t>Summary of the results of ITU-R studies</w:t>
      </w:r>
    </w:p>
    <w:p w:rsidR="008F333A" w:rsidRPr="00425A39" w:rsidRDefault="008F333A" w:rsidP="008F333A">
      <w:pPr>
        <w:rPr>
          <w:color w:val="000000"/>
        </w:rPr>
      </w:pPr>
      <w:r w:rsidRPr="00425A39">
        <w:rPr>
          <w:color w:val="000000"/>
        </w:rPr>
        <w:t>[</w:t>
      </w:r>
      <w:r w:rsidRPr="00425A39">
        <w:rPr>
          <w:i/>
          <w:color w:val="000000"/>
        </w:rPr>
        <w:t>This section should contain a summary of the results of the studies performed within ITU-R</w:t>
      </w:r>
      <w:r w:rsidRPr="00425A39">
        <w:rPr>
          <w:color w:val="000000"/>
        </w:rPr>
        <w:t>]</w:t>
      </w:r>
    </w:p>
    <w:p w:rsidR="008F333A" w:rsidRPr="00425A39" w:rsidRDefault="008F333A" w:rsidP="008F333A">
      <w:pPr>
        <w:pStyle w:val="Heading2"/>
        <w:spacing w:before="120"/>
      </w:pPr>
      <w:r w:rsidRPr="00425A39">
        <w:t>2.3</w:t>
      </w:r>
      <w:r w:rsidRPr="00425A39">
        <w:tab/>
        <w:t>Case of WRC-23 agenda item 10</w:t>
      </w:r>
    </w:p>
    <w:p w:rsidR="00B472BF" w:rsidRDefault="00B472B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caps/>
          <w:sz w:val="28"/>
          <w:szCs w:val="20"/>
          <w:lang w:val="en-GB"/>
        </w:rPr>
      </w:pPr>
      <w:r>
        <w:rPr>
          <w:rFonts w:asciiTheme="minorHAnsi" w:hAnsiTheme="minorHAnsi" w:cstheme="minorHAnsi"/>
        </w:rPr>
        <w:br w:type="page"/>
      </w:r>
    </w:p>
    <w:p w:rsidR="008F333A" w:rsidRPr="00425A39" w:rsidRDefault="008F333A" w:rsidP="00884068">
      <w:pPr>
        <w:pStyle w:val="AnnexNo"/>
        <w:rPr>
          <w:rFonts w:asciiTheme="minorHAnsi" w:hAnsiTheme="minorHAnsi" w:cstheme="minorHAnsi"/>
        </w:rPr>
      </w:pPr>
      <w:r w:rsidRPr="00425A39">
        <w:rPr>
          <w:rFonts w:asciiTheme="minorHAnsi" w:hAnsiTheme="minorHAnsi" w:cstheme="minorHAnsi"/>
        </w:rPr>
        <w:lastRenderedPageBreak/>
        <w:t xml:space="preserve">ANNEX 1 </w:t>
      </w:r>
      <w:r w:rsidR="00832A0F" w:rsidRPr="00425A39">
        <w:rPr>
          <w:rFonts w:asciiTheme="minorHAnsi" w:hAnsiTheme="minorHAnsi" w:cstheme="minorHAnsi"/>
        </w:rPr>
        <w:t xml:space="preserve">– INFORMATION </w:t>
      </w:r>
      <w:r w:rsidRPr="00425A39">
        <w:rPr>
          <w:rFonts w:asciiTheme="minorHAnsi" w:hAnsiTheme="minorHAnsi" w:cstheme="minorHAnsi"/>
        </w:rPr>
        <w:t>ON WRC-23 AGENDA ITEM 10</w:t>
      </w:r>
    </w:p>
    <w:p w:rsidR="008F333A" w:rsidRPr="00425A39" w:rsidRDefault="00A375FE" w:rsidP="008F333A">
      <w:pPr>
        <w:pStyle w:val="Heading1"/>
        <w:spacing w:before="120"/>
      </w:pPr>
      <w:r>
        <w:t>2.x</w:t>
      </w:r>
      <w:r>
        <w:tab/>
        <w:t>[label of the agenda item]</w:t>
      </w:r>
    </w:p>
    <w:p w:rsidR="008F333A" w:rsidRPr="00425A39" w:rsidRDefault="008F333A" w:rsidP="008F333A">
      <w:pPr>
        <w:rPr>
          <w:i/>
          <w:iCs/>
        </w:rPr>
      </w:pPr>
      <w:r w:rsidRPr="00425A39">
        <w:t xml:space="preserve">[If the agenda item is associated with a Resolution, then] Resolution </w:t>
      </w:r>
      <w:r w:rsidRPr="0039526C">
        <w:rPr>
          <w:rFonts w:asciiTheme="minorHAnsi" w:hAnsiTheme="minorHAnsi" w:cstheme="minorHAnsi"/>
          <w:b/>
          <w:bCs/>
        </w:rPr>
        <w:t>xxx</w:t>
      </w:r>
      <w:r w:rsidRPr="00425A39">
        <w:rPr>
          <w:b/>
          <w:bCs/>
        </w:rPr>
        <w:t xml:space="preserve"> (WRC</w:t>
      </w:r>
      <w:r w:rsidRPr="00425A39">
        <w:rPr>
          <w:b/>
          <w:bCs/>
        </w:rPr>
        <w:noBreakHyphen/>
        <w:t>19)</w:t>
      </w:r>
      <w:r w:rsidRPr="00425A39">
        <w:t xml:space="preserve">: </w:t>
      </w:r>
      <w:r w:rsidRPr="00425A39">
        <w:rPr>
          <w:i/>
          <w:iCs/>
        </w:rPr>
        <w:t>[Title of the Resolution]</w:t>
      </w:r>
    </w:p>
    <w:p w:rsidR="008C0293" w:rsidRPr="00425A39" w:rsidRDefault="008F333A" w:rsidP="00884068">
      <w:pPr>
        <w:rPr>
          <w:rFonts w:asciiTheme="minorHAnsi" w:hAnsiTheme="minorHAnsi"/>
          <w:szCs w:val="24"/>
        </w:rPr>
      </w:pPr>
      <w:r w:rsidRPr="00425A39">
        <w:t>[</w:t>
      </w:r>
      <w:r w:rsidRPr="00425A39">
        <w:rPr>
          <w:i/>
        </w:rPr>
        <w:t xml:space="preserve">Text of a short </w:t>
      </w:r>
      <w:r w:rsidRPr="00425A39">
        <w:rPr>
          <w:i/>
          <w:iCs/>
        </w:rPr>
        <w:t>summary of ITU-R studies completed under the preliminary agenda item</w:t>
      </w:r>
      <w:r w:rsidRPr="00425A39">
        <w:t>]</w:t>
      </w:r>
      <w:r w:rsidR="008C0293" w:rsidRPr="00425A39">
        <w:rPr>
          <w:rFonts w:asciiTheme="minorHAnsi" w:hAnsiTheme="minorHAnsi"/>
          <w:szCs w:val="24"/>
        </w:rPr>
        <w:br w:type="page"/>
      </w:r>
    </w:p>
    <w:p w:rsidR="00342E66" w:rsidRPr="00425A39" w:rsidRDefault="00342E66" w:rsidP="00884068">
      <w:pPr>
        <w:pStyle w:val="AnnexNotitle0"/>
        <w:rPr>
          <w:rFonts w:asciiTheme="minorHAnsi" w:hAnsiTheme="minorHAnsi" w:cstheme="minorHAnsi"/>
          <w:b w:val="0"/>
          <w:bCs/>
          <w:lang w:val="en-US"/>
        </w:rPr>
      </w:pPr>
      <w:r w:rsidRPr="00425A39">
        <w:rPr>
          <w:rFonts w:asciiTheme="minorHAnsi" w:hAnsiTheme="minorHAnsi" w:cstheme="minorHAnsi"/>
          <w:b w:val="0"/>
          <w:bCs/>
          <w:lang w:val="en-US"/>
        </w:rPr>
        <w:lastRenderedPageBreak/>
        <w:t>ANNEX 7</w:t>
      </w:r>
      <w:r w:rsidRPr="00425A39">
        <w:rPr>
          <w:rStyle w:val="FootnoteReference"/>
          <w:caps/>
        </w:rPr>
        <w:footnoteReference w:customMarkFollows="1" w:id="8"/>
        <w:t>**</w:t>
      </w:r>
    </w:p>
    <w:p w:rsidR="00EB4146" w:rsidRPr="00425A39" w:rsidRDefault="00EB4146" w:rsidP="00884068">
      <w:pPr>
        <w:pStyle w:val="AnnexNotitle0"/>
        <w:spacing w:before="160"/>
        <w:rPr>
          <w:rFonts w:asciiTheme="minorHAnsi" w:hAnsiTheme="minorHAnsi"/>
        </w:rPr>
      </w:pPr>
      <w:r w:rsidRPr="00425A39">
        <w:rPr>
          <w:rFonts w:asciiTheme="minorHAnsi" w:hAnsiTheme="minorHAnsi"/>
        </w:rPr>
        <w:t>Allocation of ITU-R preparatory work for WRC</w:t>
      </w:r>
      <w:r w:rsidRPr="00425A39">
        <w:rPr>
          <w:rFonts w:asciiTheme="minorHAnsi" w:hAnsiTheme="minorHAnsi"/>
        </w:rPr>
        <w:noBreakHyphen/>
        <w:t>23</w:t>
      </w:r>
    </w:p>
    <w:p w:rsidR="00EB4146" w:rsidRPr="00425A39" w:rsidRDefault="00EB4146" w:rsidP="00884068"/>
    <w:p w:rsidR="00EB4146" w:rsidRPr="00425A39" w:rsidRDefault="00EB4146" w:rsidP="00884068">
      <w:pPr>
        <w:spacing w:line="240" w:lineRule="auto"/>
        <w:rPr>
          <w:rFonts w:asciiTheme="minorHAnsi" w:hAnsiTheme="minorHAnsi"/>
        </w:rPr>
      </w:pPr>
      <w:r w:rsidRPr="00425A39">
        <w:rPr>
          <w:rFonts w:asciiTheme="minorHAnsi" w:hAnsiTheme="minorHAnsi"/>
        </w:rPr>
        <w:t>The attached Table contains the allocation of ITU-R preparatory work for the WRC</w:t>
      </w:r>
      <w:r w:rsidRPr="00425A39">
        <w:rPr>
          <w:rFonts w:asciiTheme="minorHAnsi" w:hAnsiTheme="minorHAnsi"/>
        </w:rPr>
        <w:noBreakHyphen/>
        <w:t>23 agenda items, as proposed in Resolution </w:t>
      </w:r>
      <w:r w:rsidRPr="00425A39">
        <w:rPr>
          <w:rFonts w:asciiTheme="minorHAnsi" w:hAnsiTheme="minorHAnsi"/>
          <w:b/>
        </w:rPr>
        <w:t>811 (WRC</w:t>
      </w:r>
      <w:r w:rsidRPr="00425A39">
        <w:rPr>
          <w:rFonts w:asciiTheme="minorHAnsi" w:hAnsiTheme="minorHAnsi"/>
          <w:b/>
        </w:rPr>
        <w:noBreakHyphen/>
        <w:t>19)</w:t>
      </w:r>
      <w:r w:rsidRPr="00425A39">
        <w:rPr>
          <w:rFonts w:asciiTheme="minorHAnsi" w:hAnsiTheme="minorHAnsi"/>
        </w:rPr>
        <w:t>.</w:t>
      </w:r>
    </w:p>
    <w:p w:rsidR="00EB4146" w:rsidRPr="00425A39" w:rsidRDefault="00EB4146" w:rsidP="00EB4146">
      <w:pPr>
        <w:spacing w:line="240" w:lineRule="auto"/>
        <w:rPr>
          <w:rFonts w:asciiTheme="minorHAnsi" w:hAnsiTheme="minorHAnsi"/>
        </w:rPr>
      </w:pPr>
      <w:r w:rsidRPr="00425A39">
        <w:rPr>
          <w:rFonts w:asciiTheme="minorHAnsi" w:hAnsiTheme="minorHAnsi"/>
        </w:rPr>
        <w:t>It includes entries for the identification of the ITU-R “responsible groups” and “</w:t>
      </w:r>
      <w:r w:rsidRPr="00425A39">
        <w:rPr>
          <w:rFonts w:asciiTheme="minorHAnsi" w:hAnsiTheme="minorHAnsi"/>
          <w:szCs w:val="24"/>
        </w:rPr>
        <w:t xml:space="preserve">contributing </w:t>
      </w:r>
      <w:r w:rsidRPr="00425A39">
        <w:rPr>
          <w:rFonts w:asciiTheme="minorHAnsi" w:hAnsiTheme="minorHAnsi"/>
        </w:rPr>
        <w:t>groups”</w:t>
      </w:r>
      <w:r w:rsidRPr="00425A39">
        <w:rPr>
          <w:rStyle w:val="FootnoteReference"/>
          <w:i/>
        </w:rPr>
        <w:footnoteReference w:customMarkFollows="1" w:id="9"/>
        <w:t>*</w:t>
      </w:r>
      <w:r w:rsidRPr="00425A39">
        <w:rPr>
          <w:rFonts w:asciiTheme="minorHAnsi" w:hAnsiTheme="minorHAnsi"/>
        </w:rPr>
        <w:t xml:space="preserve"> for the WRC</w:t>
      </w:r>
      <w:r w:rsidRPr="00425A39">
        <w:rPr>
          <w:rFonts w:asciiTheme="minorHAnsi" w:hAnsiTheme="minorHAnsi"/>
        </w:rPr>
        <w:noBreakHyphen/>
        <w:t>19 agenda items.</w:t>
      </w:r>
    </w:p>
    <w:p w:rsidR="00EB4146" w:rsidRPr="00425A39" w:rsidRDefault="00EB4146" w:rsidP="00EB4146">
      <w:pPr>
        <w:spacing w:line="240" w:lineRule="auto"/>
        <w:rPr>
          <w:rFonts w:asciiTheme="minorHAnsi" w:hAnsiTheme="minorHAnsi"/>
          <w:szCs w:val="24"/>
        </w:rPr>
      </w:pPr>
      <w:r w:rsidRPr="00425A39">
        <w:rPr>
          <w:rFonts w:asciiTheme="minorHAnsi" w:hAnsiTheme="minorHAnsi"/>
          <w:szCs w:val="24"/>
        </w:rPr>
        <w:t xml:space="preserve">NOTE 1 – The ITU-R Working Parties indicated in the following Table have been identified based on the ITU-R Study Group structure contained in Document </w:t>
      </w:r>
      <w:hyperlink r:id="rId19" w:history="1">
        <w:r w:rsidRPr="00425A39">
          <w:rPr>
            <w:rStyle w:val="Hyperlink"/>
            <w:rFonts w:asciiTheme="minorHAnsi" w:hAnsiTheme="minorHAnsi"/>
            <w:szCs w:val="24"/>
          </w:rPr>
          <w:t>CPM23-1/1</w:t>
        </w:r>
      </w:hyperlink>
      <w:r w:rsidRPr="00425A39">
        <w:rPr>
          <w:rFonts w:asciiTheme="minorHAnsi" w:hAnsiTheme="minorHAnsi"/>
          <w:szCs w:val="24"/>
        </w:rPr>
        <w:t>.</w:t>
      </w:r>
    </w:p>
    <w:p w:rsidR="00EB4146" w:rsidRPr="00425A39" w:rsidRDefault="00EB4146" w:rsidP="00EB4146">
      <w:pPr>
        <w:spacing w:line="240" w:lineRule="auto"/>
        <w:rPr>
          <w:rFonts w:asciiTheme="minorHAnsi" w:hAnsiTheme="minorHAnsi"/>
          <w:szCs w:val="24"/>
        </w:rPr>
      </w:pPr>
      <w:r w:rsidRPr="00425A39">
        <w:rPr>
          <w:rFonts w:asciiTheme="minorHAnsi" w:hAnsiTheme="minorHAnsi"/>
          <w:szCs w:val="24"/>
        </w:rPr>
        <w:t>NOTE 2 – The responsible groups are invited to communicate on a regular basis the progress and results of their studies to the contributing groups.</w:t>
      </w:r>
    </w:p>
    <w:p w:rsidR="00EB4146" w:rsidRPr="00425A39" w:rsidRDefault="00EB4146" w:rsidP="00EB4146"/>
    <w:p w:rsidR="00EB4146" w:rsidRPr="00425A39" w:rsidRDefault="00EB4146" w:rsidP="00EB4146">
      <w:pPr>
        <w:tabs>
          <w:tab w:val="clear" w:pos="794"/>
          <w:tab w:val="clear" w:pos="1191"/>
          <w:tab w:val="clear" w:pos="1588"/>
          <w:tab w:val="clear" w:pos="1985"/>
          <w:tab w:val="left" w:pos="1134"/>
          <w:tab w:val="left" w:pos="1871"/>
          <w:tab w:val="left" w:pos="2268"/>
        </w:tabs>
        <w:spacing w:before="280" w:line="240" w:lineRule="auto"/>
        <w:jc w:val="left"/>
        <w:rPr>
          <w:rFonts w:ascii="Times New Roman" w:hAnsi="Times New Roman" w:cs="Times New Roman"/>
          <w:szCs w:val="20"/>
          <w:lang w:val="en-GB"/>
        </w:rPr>
        <w:sectPr w:rsidR="00EB4146" w:rsidRPr="00425A39" w:rsidSect="00B439A9">
          <w:headerReference w:type="even" r:id="rId20"/>
          <w:headerReference w:type="default" r:id="rId21"/>
          <w:headerReference w:type="first" r:id="rId22"/>
          <w:footerReference w:type="first" r:id="rId23"/>
          <w:pgSz w:w="11907" w:h="16834" w:code="9"/>
          <w:pgMar w:top="1418" w:right="1134" w:bottom="1418" w:left="1134" w:header="567" w:footer="567" w:gutter="0"/>
          <w:cols w:space="720"/>
          <w:titlePg/>
          <w:docGrid w:linePitch="326"/>
        </w:sectPr>
      </w:pPr>
    </w:p>
    <w:tbl>
      <w:tblPr>
        <w:tblW w:w="14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9"/>
        <w:gridCol w:w="1562"/>
        <w:gridCol w:w="7632"/>
        <w:gridCol w:w="15"/>
        <w:gridCol w:w="11"/>
        <w:gridCol w:w="6"/>
        <w:gridCol w:w="1384"/>
        <w:gridCol w:w="30"/>
        <w:gridCol w:w="13"/>
        <w:gridCol w:w="16"/>
      </w:tblGrid>
      <w:tr w:rsidR="00EB4146" w:rsidRPr="00425A39" w:rsidTr="00D32072">
        <w:trPr>
          <w:gridAfter w:val="3"/>
          <w:wAfter w:w="59" w:type="dxa"/>
          <w:cantSplit/>
          <w:tblHeader/>
          <w:jc w:val="center"/>
        </w:trPr>
        <w:tc>
          <w:tcPr>
            <w:tcW w:w="14009" w:type="dxa"/>
            <w:gridSpan w:val="7"/>
            <w:tcBorders>
              <w:top w:val="nil"/>
              <w:left w:val="nil"/>
              <w:right w:val="nil"/>
            </w:tcBorders>
          </w:tcPr>
          <w:p w:rsidR="00EB4146" w:rsidRPr="00425A39" w:rsidRDefault="00EB4146" w:rsidP="00884068">
            <w:pPr>
              <w:pStyle w:val="Tablehead"/>
            </w:pPr>
            <w:r w:rsidRPr="00425A39">
              <w:lastRenderedPageBreak/>
              <w:t>Allocation of ITU-R preparatory work for WRC-23</w:t>
            </w:r>
          </w:p>
        </w:tc>
      </w:tr>
      <w:tr w:rsidR="00EB4146" w:rsidRPr="00425A39" w:rsidTr="00D32072">
        <w:trPr>
          <w:gridAfter w:val="3"/>
          <w:wAfter w:w="59" w:type="dxa"/>
          <w:cantSplit/>
          <w:tblHeader/>
          <w:jc w:val="center"/>
        </w:trPr>
        <w:tc>
          <w:tcPr>
            <w:tcW w:w="3399" w:type="dxa"/>
            <w:vAlign w:val="center"/>
          </w:tcPr>
          <w:p w:rsidR="00EB4146" w:rsidRPr="00425A39" w:rsidRDefault="00EB4146" w:rsidP="00884068">
            <w:pPr>
              <w:pStyle w:val="Tablehead"/>
            </w:pPr>
            <w:r w:rsidRPr="00425A39">
              <w:t>Topic</w:t>
            </w:r>
          </w:p>
        </w:tc>
        <w:tc>
          <w:tcPr>
            <w:tcW w:w="1562" w:type="dxa"/>
            <w:vAlign w:val="center"/>
          </w:tcPr>
          <w:p w:rsidR="00EB4146" w:rsidRPr="00425A39" w:rsidRDefault="00EB4146" w:rsidP="00884068">
            <w:pPr>
              <w:pStyle w:val="Tablehead"/>
            </w:pPr>
            <w:r w:rsidRPr="00425A39">
              <w:t>Responsible group</w:t>
            </w:r>
          </w:p>
        </w:tc>
        <w:tc>
          <w:tcPr>
            <w:tcW w:w="7632" w:type="dxa"/>
            <w:vAlign w:val="center"/>
          </w:tcPr>
          <w:p w:rsidR="00EB4146" w:rsidRPr="00425A39" w:rsidRDefault="00EB4146" w:rsidP="00884068">
            <w:pPr>
              <w:pStyle w:val="Tablehead"/>
            </w:pPr>
            <w:r w:rsidRPr="00425A39">
              <w:t>Action to be taken by the group</w:t>
            </w:r>
          </w:p>
        </w:tc>
        <w:tc>
          <w:tcPr>
            <w:tcW w:w="1416" w:type="dxa"/>
            <w:gridSpan w:val="4"/>
            <w:vAlign w:val="center"/>
          </w:tcPr>
          <w:p w:rsidR="00EB4146" w:rsidRPr="00425A39" w:rsidRDefault="00EB4146" w:rsidP="00884068">
            <w:pPr>
              <w:pStyle w:val="Tablehead"/>
            </w:pPr>
            <w:r w:rsidRPr="00425A39">
              <w:t>Contributing group</w:t>
            </w:r>
          </w:p>
        </w:tc>
      </w:tr>
      <w:tr w:rsidR="00EB4146" w:rsidRPr="00425A39" w:rsidTr="00D32072">
        <w:trPr>
          <w:gridAfter w:val="3"/>
          <w:wAfter w:w="59" w:type="dxa"/>
          <w:cantSplit/>
          <w:jc w:val="center"/>
        </w:trPr>
        <w:tc>
          <w:tcPr>
            <w:tcW w:w="14009" w:type="dxa"/>
            <w:gridSpan w:val="7"/>
            <w:vAlign w:val="center"/>
          </w:tcPr>
          <w:p w:rsidR="00EB4146" w:rsidRPr="00425A39" w:rsidRDefault="00EB4146" w:rsidP="00DB378D">
            <w:pPr>
              <w:pStyle w:val="Tabletext"/>
              <w:jc w:val="both"/>
            </w:pPr>
            <w:r w:rsidRPr="00425A39">
              <w:t>1</w:t>
            </w:r>
            <w:r w:rsidRPr="00425A39">
              <w:tab/>
              <w:t>on the basis of proposals from administrations, taking account of the results of WRC 19 and the Report of the Conference Preparatory Meeting, and with due regard to the requirements of existing and future services in the frequency bands under consideration, to consider and take appropriate action in respect of the following items:</w:t>
            </w:r>
          </w:p>
        </w:tc>
      </w:tr>
      <w:tr w:rsidR="00EB4146" w:rsidRPr="00425A39" w:rsidTr="00D32072">
        <w:trPr>
          <w:gridAfter w:val="3"/>
          <w:wAfter w:w="59" w:type="dxa"/>
          <w:cantSplit/>
          <w:jc w:val="center"/>
        </w:trPr>
        <w:tc>
          <w:tcPr>
            <w:tcW w:w="14009" w:type="dxa"/>
            <w:gridSpan w:val="7"/>
          </w:tcPr>
          <w:p w:rsidR="00EB4146" w:rsidRPr="00425A39" w:rsidRDefault="00EB4146" w:rsidP="00DB378D">
            <w:pPr>
              <w:pStyle w:val="Tabletext"/>
              <w:jc w:val="both"/>
            </w:pPr>
            <w:r w:rsidRPr="00425A39">
              <w:t>1.1</w:t>
            </w:r>
            <w:r w:rsidRPr="00425A39">
              <w:tab/>
              <w:t>to consider, based on the results of the ITU</w:t>
            </w:r>
            <w:r w:rsidRPr="00425A39">
              <w:noBreakHyphen/>
              <w:t>R studies, possible measures to address, in the frequency band 4 800-4 990 MHz, protection of stations of the aeronautical and maritime mobile services located in international airspace and waters from other stations located within national territories, and to review the pfd criteria in No. </w:t>
            </w:r>
            <w:r w:rsidRPr="00425A39">
              <w:rPr>
                <w:b/>
              </w:rPr>
              <w:t>5.441B</w:t>
            </w:r>
            <w:r w:rsidRPr="00425A39">
              <w:t xml:space="preserve"> in accordance with Resolution </w:t>
            </w:r>
            <w:r w:rsidRPr="00425A39">
              <w:rPr>
                <w:b/>
              </w:rPr>
              <w:t>223 (Rev.WRC</w:t>
            </w:r>
            <w:r w:rsidRPr="00425A39">
              <w:rPr>
                <w:b/>
              </w:rPr>
              <w:noBreakHyphen/>
              <w:t>19)</w:t>
            </w:r>
            <w:r w:rsidRPr="00425A39">
              <w:t>;</w:t>
            </w:r>
          </w:p>
        </w:tc>
      </w:tr>
      <w:tr w:rsidR="00EB4146" w:rsidRPr="00425A39" w:rsidTr="00D32072">
        <w:trPr>
          <w:gridAfter w:val="3"/>
          <w:wAfter w:w="59" w:type="dxa"/>
          <w:jc w:val="center"/>
        </w:trPr>
        <w:tc>
          <w:tcPr>
            <w:tcW w:w="3399" w:type="dxa"/>
          </w:tcPr>
          <w:p w:rsidR="00EB4146" w:rsidRPr="00425A39" w:rsidRDefault="00EB4146" w:rsidP="00A14633">
            <w:pPr>
              <w:pStyle w:val="Tabletext"/>
            </w:pPr>
            <w:r w:rsidRPr="00425A39">
              <w:t>Resolution </w:t>
            </w:r>
            <w:r w:rsidRPr="00425A39">
              <w:rPr>
                <w:b/>
              </w:rPr>
              <w:t>223 (Rev.WRC</w:t>
            </w:r>
            <w:r w:rsidRPr="00425A39">
              <w:rPr>
                <w:b/>
              </w:rPr>
              <w:noBreakHyphen/>
              <w:t>19)</w:t>
            </w:r>
          </w:p>
          <w:p w:rsidR="00EB4146" w:rsidRPr="00425A39" w:rsidRDefault="00EB4146" w:rsidP="00A14633">
            <w:pPr>
              <w:pStyle w:val="Tabletext"/>
            </w:pPr>
            <w:r w:rsidRPr="00425A39">
              <w:t>Additional frequency bands identified for International Mobile Telecommunications</w:t>
            </w:r>
          </w:p>
        </w:tc>
        <w:tc>
          <w:tcPr>
            <w:tcW w:w="1562" w:type="dxa"/>
          </w:tcPr>
          <w:p w:rsidR="00EB4146" w:rsidRPr="00425A39" w:rsidRDefault="00EB4146" w:rsidP="002F014F">
            <w:pPr>
              <w:pStyle w:val="Tabletext"/>
              <w:jc w:val="center"/>
            </w:pPr>
            <w:r w:rsidRPr="00425A39">
              <w:rPr>
                <w:b/>
              </w:rPr>
              <w:t>WP 5B</w:t>
            </w:r>
            <w:r w:rsidRPr="00425A39">
              <w:t xml:space="preserve"> and </w:t>
            </w:r>
            <w:r w:rsidRPr="00425A39">
              <w:rPr>
                <w:b/>
              </w:rPr>
              <w:t>WP 5D</w:t>
            </w:r>
          </w:p>
          <w:p w:rsidR="00EB4146" w:rsidRPr="00425A39" w:rsidRDefault="00EB4146">
            <w:pPr>
              <w:pStyle w:val="Tabletext"/>
              <w:jc w:val="center"/>
            </w:pPr>
            <w:r w:rsidRPr="00425A39">
              <w:rPr>
                <w:u w:val="single"/>
              </w:rPr>
              <w:t>Note</w:t>
            </w:r>
            <w:r w:rsidRPr="00425A39">
              <w:t>: WP 5B and WP 5D to work jointly as provided below.</w:t>
            </w:r>
            <w:r w:rsidR="00811BF3" w:rsidRPr="00425A39">
              <w:rPr>
                <w:rStyle w:val="FootnoteReference"/>
                <w:rFonts w:ascii="Times New Roman" w:hAnsi="Times New Roman" w:cs="Times New Roman"/>
                <w:szCs w:val="20"/>
              </w:rPr>
              <w:footnoteReference w:customMarkFollows="1" w:id="10"/>
              <w:t>1</w:t>
            </w:r>
          </w:p>
        </w:tc>
        <w:tc>
          <w:tcPr>
            <w:tcW w:w="7632" w:type="dxa"/>
          </w:tcPr>
          <w:p w:rsidR="00EB4146" w:rsidRPr="00425A39" w:rsidRDefault="00EB4146" w:rsidP="00DB378D">
            <w:pPr>
              <w:pStyle w:val="StyleCall10pt"/>
              <w:jc w:val="both"/>
            </w:pPr>
            <w:r w:rsidRPr="00425A39">
              <w:rPr>
                <w:rFonts w:eastAsia="MS Mincho"/>
              </w:rPr>
              <w:t>resolves</w:t>
            </w:r>
          </w:p>
          <w:p w:rsidR="00EB4146" w:rsidRPr="00425A39" w:rsidRDefault="00EB4146" w:rsidP="00DB378D">
            <w:pPr>
              <w:pStyle w:val="Tabletext"/>
              <w:jc w:val="both"/>
              <w:rPr>
                <w:rFonts w:eastAsia="???"/>
              </w:rPr>
            </w:pPr>
            <w:r w:rsidRPr="00425A39">
              <w:rPr>
                <w:rFonts w:eastAsia="???"/>
              </w:rPr>
              <w:t>1</w:t>
            </w:r>
            <w:r w:rsidRPr="00425A39">
              <w:rPr>
                <w:rFonts w:eastAsia="???"/>
              </w:rPr>
              <w:tab/>
              <w:t>[not applicable]</w:t>
            </w:r>
          </w:p>
          <w:p w:rsidR="00EB4146" w:rsidRPr="00425A39" w:rsidRDefault="00EB4146" w:rsidP="00DB378D">
            <w:pPr>
              <w:pStyle w:val="Tabletext"/>
              <w:jc w:val="both"/>
              <w:rPr>
                <w:rFonts w:eastAsia="???"/>
              </w:rPr>
            </w:pPr>
            <w:r w:rsidRPr="00425A39">
              <w:rPr>
                <w:rFonts w:eastAsia="???"/>
              </w:rPr>
              <w:t>2</w:t>
            </w:r>
            <w:r w:rsidRPr="00425A39">
              <w:rPr>
                <w:rFonts w:eastAsia="???"/>
              </w:rPr>
              <w:tab/>
              <w:t>[not applicable]</w:t>
            </w:r>
          </w:p>
          <w:p w:rsidR="00EB4146" w:rsidRPr="00323CE1" w:rsidRDefault="00EB4146" w:rsidP="00DB378D">
            <w:pPr>
              <w:pStyle w:val="Tabletext"/>
              <w:jc w:val="both"/>
              <w:rPr>
                <w:rFonts w:asciiTheme="minorHAnsi" w:eastAsia="???" w:hAnsiTheme="minorHAnsi" w:cstheme="minorHAnsi"/>
              </w:rPr>
            </w:pPr>
            <w:r w:rsidRPr="00323CE1">
              <w:rPr>
                <w:rFonts w:asciiTheme="minorHAnsi" w:eastAsia="???" w:hAnsiTheme="minorHAnsi" w:cstheme="minorHAnsi"/>
              </w:rPr>
              <w:t>3</w:t>
            </w:r>
            <w:r w:rsidRPr="00323CE1">
              <w:rPr>
                <w:rFonts w:asciiTheme="minorHAnsi" w:eastAsia="???" w:hAnsiTheme="minorHAnsi" w:cstheme="minorHAnsi"/>
              </w:rPr>
              <w:tab/>
              <w:t xml:space="preserve">that in the frequency bands 4 800-4 825 MHz and 4 835-4 950 MHz, in order </w:t>
            </w:r>
            <w:r w:rsidRPr="00323CE1">
              <w:rPr>
                <w:rFonts w:asciiTheme="minorHAnsi" w:hAnsiTheme="minorHAnsi" w:cstheme="minorHAnsi"/>
              </w:rPr>
              <w:t>to identify potentially affected administrations when applying the procedure for seeking agreement under No. </w:t>
            </w:r>
            <w:r w:rsidRPr="00323CE1">
              <w:rPr>
                <w:rStyle w:val="Artref"/>
                <w:rFonts w:asciiTheme="minorHAnsi" w:hAnsiTheme="minorHAnsi" w:cstheme="minorHAnsi"/>
                <w:b/>
                <w:bCs/>
                <w:szCs w:val="20"/>
              </w:rPr>
              <w:t>9.21</w:t>
            </w:r>
            <w:r w:rsidRPr="00323CE1">
              <w:rPr>
                <w:rFonts w:asciiTheme="minorHAnsi" w:hAnsiTheme="minorHAnsi" w:cstheme="minorHAnsi"/>
              </w:rPr>
              <w:t xml:space="preserve"> by IMT stations in relation to aircraft stations, a coordination distance from an IMT station to the border of another country equal to 300 km (for land path)/450 km (for sea path) applies</w:t>
            </w:r>
            <w:r w:rsidRPr="00323CE1">
              <w:rPr>
                <w:rFonts w:asciiTheme="minorHAnsi" w:eastAsia="???" w:hAnsiTheme="minorHAnsi" w:cstheme="minorHAnsi"/>
              </w:rPr>
              <w:t>;</w:t>
            </w:r>
          </w:p>
          <w:p w:rsidR="00EB4146" w:rsidRPr="00323CE1" w:rsidRDefault="00EB4146" w:rsidP="00DB378D">
            <w:pPr>
              <w:pStyle w:val="Tabletext"/>
              <w:jc w:val="both"/>
              <w:rPr>
                <w:rFonts w:asciiTheme="minorHAnsi" w:eastAsia="???" w:hAnsiTheme="minorHAnsi" w:cstheme="minorHAnsi"/>
              </w:rPr>
            </w:pPr>
            <w:r w:rsidRPr="00323CE1">
              <w:rPr>
                <w:rFonts w:asciiTheme="minorHAnsi" w:eastAsia="???" w:hAnsiTheme="minorHAnsi" w:cstheme="minorHAnsi"/>
              </w:rPr>
              <w:t>4</w:t>
            </w:r>
            <w:r w:rsidRPr="00323CE1">
              <w:rPr>
                <w:rFonts w:asciiTheme="minorHAnsi" w:eastAsia="???" w:hAnsiTheme="minorHAnsi" w:cstheme="minorHAnsi"/>
              </w:rPr>
              <w:tab/>
              <w:t xml:space="preserve">that in the frequency band 4 800-4 990 MHz, in order </w:t>
            </w:r>
            <w:r w:rsidRPr="00323CE1">
              <w:rPr>
                <w:rFonts w:asciiTheme="minorHAnsi" w:hAnsiTheme="minorHAnsi" w:cstheme="minorHAnsi"/>
              </w:rPr>
              <w:t>to identify potentially affected administrations when applying the procedure for seeking agreement under No. </w:t>
            </w:r>
            <w:r w:rsidRPr="00323CE1">
              <w:rPr>
                <w:rStyle w:val="Artref"/>
                <w:rFonts w:asciiTheme="minorHAnsi" w:hAnsiTheme="minorHAnsi" w:cstheme="minorHAnsi"/>
                <w:b/>
                <w:bCs/>
                <w:szCs w:val="20"/>
              </w:rPr>
              <w:t>9.21</w:t>
            </w:r>
            <w:r w:rsidRPr="00323CE1">
              <w:rPr>
                <w:rFonts w:asciiTheme="minorHAnsi" w:hAnsiTheme="minorHAnsi" w:cstheme="minorHAnsi"/>
              </w:rPr>
              <w:t xml:space="preserve"> by IMT stations in relation to fixed-service stations or other ground-based stations of the mobile service, a coordination distance from an IMT station to the border of another country equal to 70 km applies</w:t>
            </w:r>
            <w:r w:rsidRPr="00323CE1">
              <w:rPr>
                <w:rFonts w:asciiTheme="minorHAnsi" w:eastAsia="???" w:hAnsiTheme="minorHAnsi" w:cstheme="minorHAnsi"/>
              </w:rPr>
              <w:t>;</w:t>
            </w:r>
          </w:p>
          <w:p w:rsidR="00EB4146" w:rsidRPr="00323CE1" w:rsidRDefault="00EB4146" w:rsidP="00DB378D">
            <w:pPr>
              <w:pStyle w:val="Tabletext"/>
              <w:jc w:val="both"/>
              <w:rPr>
                <w:rFonts w:asciiTheme="minorHAnsi" w:eastAsia="???" w:hAnsiTheme="minorHAnsi" w:cstheme="minorHAnsi"/>
              </w:rPr>
            </w:pPr>
            <w:r w:rsidRPr="00323CE1">
              <w:rPr>
                <w:rFonts w:asciiTheme="minorHAnsi" w:eastAsia="???" w:hAnsiTheme="minorHAnsi" w:cstheme="minorHAnsi"/>
              </w:rPr>
              <w:t>5</w:t>
            </w:r>
            <w:r w:rsidRPr="00323CE1">
              <w:rPr>
                <w:rFonts w:asciiTheme="minorHAnsi" w:eastAsia="???" w:hAnsiTheme="minorHAnsi" w:cstheme="minorHAnsi"/>
              </w:rPr>
              <w:tab/>
              <w:t xml:space="preserve">that the </w:t>
            </w:r>
            <w:r w:rsidRPr="00323CE1">
              <w:rPr>
                <w:rFonts w:asciiTheme="minorHAnsi" w:hAnsiTheme="minorHAnsi" w:cstheme="minorHAnsi"/>
              </w:rPr>
              <w:t>power flux-density (pfd) limits in No. </w:t>
            </w:r>
            <w:r w:rsidRPr="00323CE1">
              <w:rPr>
                <w:rFonts w:asciiTheme="minorHAnsi" w:hAnsiTheme="minorHAnsi" w:cstheme="minorHAnsi"/>
                <w:b/>
                <w:bCs/>
              </w:rPr>
              <w:t>5.441B</w:t>
            </w:r>
            <w:r w:rsidRPr="00323CE1">
              <w:rPr>
                <w:rFonts w:asciiTheme="minorHAnsi" w:hAnsiTheme="minorHAnsi" w:cstheme="minorHAnsi"/>
              </w:rPr>
              <w:t>, which is subject to review at WRC-23, shall not apply to the following countries: Armenia, Brazil, Cambodia, China, Russian Federation, Kazakhstan, Lao P.D.R., Uzbekistan, South Africa, Viet Nam and Zimbabwe,</w:t>
            </w:r>
          </w:p>
          <w:p w:rsidR="00EB4146" w:rsidRPr="00323CE1" w:rsidRDefault="00EB4146" w:rsidP="00DB378D">
            <w:pPr>
              <w:pStyle w:val="StyleCall10pt"/>
              <w:jc w:val="both"/>
              <w:rPr>
                <w:rFonts w:asciiTheme="minorHAnsi" w:hAnsiTheme="minorHAnsi" w:cstheme="minorHAnsi"/>
              </w:rPr>
            </w:pPr>
            <w:r w:rsidRPr="00323CE1">
              <w:rPr>
                <w:rFonts w:asciiTheme="minorHAnsi" w:eastAsia="MS Mincho" w:hAnsiTheme="minorHAnsi" w:cstheme="minorHAnsi"/>
              </w:rPr>
              <w:t>invites</w:t>
            </w:r>
            <w:r w:rsidRPr="00323CE1">
              <w:rPr>
                <w:rFonts w:asciiTheme="minorHAnsi" w:hAnsiTheme="minorHAnsi" w:cstheme="minorHAnsi"/>
              </w:rPr>
              <w:t xml:space="preserve"> the ITU Radiocommunication Sector</w:t>
            </w:r>
          </w:p>
          <w:p w:rsidR="00EB4146" w:rsidRPr="00323CE1" w:rsidRDefault="00EB4146" w:rsidP="00DB378D">
            <w:pPr>
              <w:pStyle w:val="Tabletext"/>
              <w:jc w:val="both"/>
              <w:rPr>
                <w:rFonts w:asciiTheme="minorHAnsi" w:hAnsiTheme="minorHAnsi" w:cstheme="minorHAnsi"/>
              </w:rPr>
            </w:pPr>
            <w:r w:rsidRPr="00323CE1">
              <w:rPr>
                <w:rFonts w:asciiTheme="minorHAnsi" w:hAnsiTheme="minorHAnsi" w:cstheme="minorHAnsi"/>
              </w:rPr>
              <w:t>1</w:t>
            </w:r>
            <w:r w:rsidRPr="00323CE1">
              <w:rPr>
                <w:rFonts w:asciiTheme="minorHAnsi" w:hAnsiTheme="minorHAnsi" w:cstheme="minorHAnsi"/>
              </w:rPr>
              <w:tab/>
              <w:t>[not applicable]</w:t>
            </w:r>
          </w:p>
          <w:p w:rsidR="00EB4146" w:rsidRPr="00425A39" w:rsidRDefault="00EB4146" w:rsidP="00DB378D">
            <w:pPr>
              <w:pStyle w:val="Tabletext"/>
              <w:jc w:val="both"/>
              <w:rPr>
                <w:lang w:eastAsia="zh-CN"/>
              </w:rPr>
            </w:pPr>
            <w:r w:rsidRPr="00425A39">
              <w:rPr>
                <w:lang w:eastAsia="zh-CN"/>
              </w:rPr>
              <w:lastRenderedPageBreak/>
              <w:t>2</w:t>
            </w:r>
            <w:r w:rsidRPr="00425A39">
              <w:rPr>
                <w:lang w:eastAsia="zh-CN"/>
              </w:rPr>
              <w:tab/>
              <w:t>to study the technical and regulatory conditions for the protection of</w:t>
            </w:r>
            <w:r w:rsidRPr="00425A39">
              <w:t xml:space="preserve"> stations of the aeronautical and maritime mobile services located in international airspace or waters (i.e. outside national territories) and operated </w:t>
            </w:r>
            <w:r w:rsidRPr="00425A39">
              <w:rPr>
                <w:lang w:eastAsia="zh-CN"/>
              </w:rPr>
              <w:t>in the frequency band 4 800-4 990 MHz;</w:t>
            </w:r>
          </w:p>
          <w:p w:rsidR="00EB4146" w:rsidRPr="00425A39" w:rsidRDefault="00EB4146" w:rsidP="00DB378D">
            <w:pPr>
              <w:pStyle w:val="Tabletext"/>
              <w:jc w:val="both"/>
            </w:pPr>
            <w:r w:rsidRPr="00425A39">
              <w:t>3</w:t>
            </w:r>
            <w:r w:rsidRPr="00425A39">
              <w:tab/>
              <w:t>[not applicable];</w:t>
            </w:r>
          </w:p>
          <w:p w:rsidR="00EB4146" w:rsidRPr="00425A39" w:rsidRDefault="00EB4146" w:rsidP="00DB378D">
            <w:pPr>
              <w:pStyle w:val="Tabletext"/>
              <w:jc w:val="both"/>
              <w:rPr>
                <w:rFonts w:eastAsia="???"/>
              </w:rPr>
            </w:pPr>
            <w:r w:rsidRPr="00425A39">
              <w:rPr>
                <w:rFonts w:eastAsia="???"/>
              </w:rPr>
              <w:t>4</w:t>
            </w:r>
            <w:r w:rsidRPr="00425A39">
              <w:rPr>
                <w:rFonts w:eastAsia="???"/>
              </w:rPr>
              <w:tab/>
              <w:t xml:space="preserve">to include the results of the studies mentioned in </w:t>
            </w:r>
            <w:r w:rsidRPr="00425A39">
              <w:rPr>
                <w:rFonts w:eastAsia="???"/>
                <w:i/>
              </w:rPr>
              <w:t>invites the ITU Radiocommunication Sector</w:t>
            </w:r>
            <w:r w:rsidRPr="00425A39">
              <w:rPr>
                <w:rFonts w:eastAsia="???"/>
              </w:rPr>
              <w:t xml:space="preserve"> above in one or more ITU</w:t>
            </w:r>
            <w:r w:rsidRPr="00425A39">
              <w:rPr>
                <w:rFonts w:eastAsia="???"/>
              </w:rPr>
              <w:noBreakHyphen/>
              <w:t>R Recommendations and Reports, as appropriate,</w:t>
            </w:r>
          </w:p>
          <w:p w:rsidR="00EB4146" w:rsidRPr="00425A39" w:rsidRDefault="00EB4146" w:rsidP="00DB378D">
            <w:pPr>
              <w:pStyle w:val="StyleCall10pt"/>
              <w:jc w:val="both"/>
              <w:rPr>
                <w:lang w:eastAsia="zh-CN"/>
              </w:rPr>
            </w:pPr>
            <w:r w:rsidRPr="00425A39">
              <w:rPr>
                <w:lang w:eastAsia="zh-CN"/>
              </w:rPr>
              <w:t>invites the 2023 World Radiocommunication Conference</w:t>
            </w:r>
          </w:p>
          <w:p w:rsidR="00EB4146" w:rsidRPr="00425A39" w:rsidRDefault="00EB4146" w:rsidP="00DB378D">
            <w:pPr>
              <w:pStyle w:val="Tabletext"/>
              <w:jc w:val="both"/>
            </w:pPr>
            <w:r w:rsidRPr="00425A39">
              <w:rPr>
                <w:lang w:eastAsia="zh-CN"/>
              </w:rPr>
              <w:t xml:space="preserve">to consider, based on the results of the studies referred to in </w:t>
            </w:r>
            <w:r w:rsidRPr="00425A39">
              <w:rPr>
                <w:i/>
                <w:iCs/>
                <w:lang w:eastAsia="zh-CN"/>
              </w:rPr>
              <w:t>invites the ITU Radiocommunication Sector</w:t>
            </w:r>
            <w:r w:rsidRPr="00425A39">
              <w:rPr>
                <w:lang w:eastAsia="zh-CN"/>
              </w:rPr>
              <w:t xml:space="preserve"> above, possible</w:t>
            </w:r>
            <w:r w:rsidRPr="00425A39">
              <w:t xml:space="preserve"> measures to address, in the frequency band 4 800-4 990 MHz, protection of stations of the aeronautical and maritime mobile services located in international airspace and waters from other stations located within national territories and to review the pfd criteria in No. </w:t>
            </w:r>
            <w:r w:rsidRPr="00425A39">
              <w:rPr>
                <w:b/>
                <w:bCs/>
              </w:rPr>
              <w:t>5.441B</w:t>
            </w:r>
            <w:r w:rsidRPr="00425A39">
              <w:t>.</w:t>
            </w:r>
          </w:p>
        </w:tc>
        <w:tc>
          <w:tcPr>
            <w:tcW w:w="1416" w:type="dxa"/>
            <w:gridSpan w:val="4"/>
          </w:tcPr>
          <w:p w:rsidR="00EB4146" w:rsidRPr="00425A39" w:rsidRDefault="00EB4146" w:rsidP="002F014F">
            <w:pPr>
              <w:pStyle w:val="Tabletext"/>
              <w:jc w:val="center"/>
              <w:rPr>
                <w:b/>
              </w:rPr>
            </w:pPr>
            <w:r w:rsidRPr="00425A39">
              <w:rPr>
                <w:b/>
              </w:rPr>
              <w:lastRenderedPageBreak/>
              <w:t xml:space="preserve">WP 1B, WP 3K, WP 3M, WP 5C, </w:t>
            </w:r>
            <w:r w:rsidR="00703B3F" w:rsidRPr="00425A39">
              <w:rPr>
                <w:b/>
              </w:rPr>
              <w:br/>
            </w:r>
            <w:r w:rsidRPr="00425A39">
              <w:rPr>
                <w:b/>
              </w:rPr>
              <w:t>WP 7D</w:t>
            </w:r>
          </w:p>
        </w:tc>
      </w:tr>
      <w:tr w:rsidR="00EB4146" w:rsidRPr="00425A39" w:rsidTr="00D32072">
        <w:trPr>
          <w:gridAfter w:val="3"/>
          <w:wAfter w:w="59" w:type="dxa"/>
          <w:cantSplit/>
          <w:jc w:val="center"/>
        </w:trPr>
        <w:tc>
          <w:tcPr>
            <w:tcW w:w="14009" w:type="dxa"/>
            <w:gridSpan w:val="7"/>
          </w:tcPr>
          <w:p w:rsidR="00EB4146" w:rsidRPr="00425A39" w:rsidRDefault="00EB4146" w:rsidP="00DB378D">
            <w:pPr>
              <w:pStyle w:val="Tabletext"/>
              <w:jc w:val="both"/>
            </w:pPr>
            <w:r w:rsidRPr="00425A39">
              <w:t>1.2</w:t>
            </w:r>
            <w:r w:rsidRPr="00425A39">
              <w:tab/>
            </w:r>
            <w:r w:rsidRPr="00425A39">
              <w:rPr>
                <w:rFonts w:eastAsia="MS Mincho"/>
              </w:rPr>
              <w:t>to consider identification of the frequency bands 3 300-3 400 MHz, 3 600</w:t>
            </w:r>
            <w:r w:rsidRPr="00425A39">
              <w:rPr>
                <w:rFonts w:eastAsia="MS Mincho"/>
              </w:rPr>
              <w:noBreakHyphen/>
              <w:t xml:space="preserve">3 800 MHz, 6 425-7 025 MHz, 7 025-7 125 MHz and 10.0-10.5 GHz for International Mobile Telecommunications (IMT), including possible additional allocations to the mobile service on a primary basis, in accordance with Resolution </w:t>
            </w:r>
            <w:r w:rsidRPr="00425A39">
              <w:rPr>
                <w:rFonts w:eastAsia="MS Mincho"/>
                <w:b/>
                <w:bCs/>
              </w:rPr>
              <w:t>245</w:t>
            </w:r>
            <w:r w:rsidRPr="00425A39">
              <w:rPr>
                <w:rFonts w:eastAsia="MS Mincho"/>
              </w:rPr>
              <w:t xml:space="preserve"> </w:t>
            </w:r>
            <w:r w:rsidRPr="00425A39">
              <w:rPr>
                <w:rFonts w:eastAsia="MS Mincho"/>
                <w:b/>
              </w:rPr>
              <w:t>(WRC</w:t>
            </w:r>
            <w:r w:rsidRPr="00425A39">
              <w:rPr>
                <w:rFonts w:eastAsia="MS Mincho"/>
                <w:b/>
              </w:rPr>
              <w:noBreakHyphen/>
              <w:t>19)</w:t>
            </w:r>
            <w:r w:rsidRPr="00425A39">
              <w:rPr>
                <w:rFonts w:eastAsia="MS Mincho"/>
                <w:bCs/>
              </w:rPr>
              <w:t>;</w:t>
            </w:r>
          </w:p>
        </w:tc>
      </w:tr>
      <w:tr w:rsidR="00EB4146" w:rsidRPr="00425A39" w:rsidTr="00D32072">
        <w:trPr>
          <w:gridAfter w:val="3"/>
          <w:wAfter w:w="59" w:type="dxa"/>
          <w:jc w:val="center"/>
        </w:trPr>
        <w:tc>
          <w:tcPr>
            <w:tcW w:w="3399" w:type="dxa"/>
          </w:tcPr>
          <w:p w:rsidR="00EB4146" w:rsidRPr="00425A39" w:rsidRDefault="00EB4146" w:rsidP="00A14633">
            <w:pPr>
              <w:pStyle w:val="Tabletext"/>
            </w:pPr>
            <w:r w:rsidRPr="00425A39">
              <w:t xml:space="preserve">Resolution </w:t>
            </w:r>
            <w:r w:rsidRPr="00425A39">
              <w:rPr>
                <w:b/>
              </w:rPr>
              <w:t>245 (WRC</w:t>
            </w:r>
            <w:r w:rsidRPr="00425A39">
              <w:rPr>
                <w:b/>
              </w:rPr>
              <w:noBreakHyphen/>
              <w:t>19)</w:t>
            </w:r>
          </w:p>
          <w:p w:rsidR="00EB4146" w:rsidRPr="00425A39" w:rsidRDefault="00EB4146" w:rsidP="00A14633">
            <w:pPr>
              <w:pStyle w:val="Tabletext"/>
              <w:rPr>
                <w:bCs/>
              </w:rPr>
            </w:pPr>
            <w:r w:rsidRPr="00425A39">
              <w:t xml:space="preserve">Studies on frequency-related matters for the terrestrial component of International Mobile Telecommunications identification in the frequency bands </w:t>
            </w:r>
            <w:r w:rsidRPr="00425A39">
              <w:rPr>
                <w:bCs/>
                <w:spacing w:val="-2"/>
              </w:rPr>
              <w:t>3 300-3 400 MHz,</w:t>
            </w:r>
            <w:r w:rsidRPr="00425A39">
              <w:rPr>
                <w:bCs/>
              </w:rPr>
              <w:t xml:space="preserve"> 3 600-3 800 MHz, 6 425-7 025 MHz, 7 025-7 125 MHz, and 10.0-10.5 GHz</w:t>
            </w:r>
          </w:p>
          <w:p w:rsidR="00EB4146" w:rsidRPr="00425A39" w:rsidRDefault="00EB4146" w:rsidP="00A14633">
            <w:pPr>
              <w:pStyle w:val="Tabletext"/>
            </w:pPr>
          </w:p>
          <w:p w:rsidR="00EB4146" w:rsidRPr="00425A39" w:rsidRDefault="00EB4146" w:rsidP="00A14633">
            <w:pPr>
              <w:pStyle w:val="Tabletext"/>
            </w:pPr>
          </w:p>
          <w:p w:rsidR="00EB4146" w:rsidRPr="00425A39" w:rsidRDefault="00EB4146" w:rsidP="00A14633">
            <w:pPr>
              <w:pStyle w:val="Tabletext"/>
            </w:pPr>
            <w:r w:rsidRPr="00425A39">
              <w:rPr>
                <w:bCs/>
                <w:u w:val="single"/>
              </w:rPr>
              <w:t>Note</w:t>
            </w:r>
            <w:r w:rsidRPr="00425A39">
              <w:rPr>
                <w:bCs/>
              </w:rPr>
              <w:t xml:space="preserve">: With respect to </w:t>
            </w:r>
            <w:r w:rsidRPr="00425A39">
              <w:rPr>
                <w:bCs/>
                <w:i/>
              </w:rPr>
              <w:t>resolves</w:t>
            </w:r>
            <w:r w:rsidRPr="00425A39">
              <w:rPr>
                <w:bCs/>
              </w:rPr>
              <w:t xml:space="preserve"> 1 of Resolution </w:t>
            </w:r>
            <w:r w:rsidRPr="00425A39">
              <w:rPr>
                <w:b/>
              </w:rPr>
              <w:t>245</w:t>
            </w:r>
            <w:r w:rsidRPr="00425A39">
              <w:rPr>
                <w:bCs/>
              </w:rPr>
              <w:t xml:space="preserve"> </w:t>
            </w:r>
            <w:r w:rsidRPr="00425A39">
              <w:rPr>
                <w:b/>
                <w:bCs/>
              </w:rPr>
              <w:t>(WRC-19)</w:t>
            </w:r>
            <w:r w:rsidRPr="00425A39">
              <w:rPr>
                <w:bCs/>
              </w:rPr>
              <w:t xml:space="preserve">, CPM23-1 defined that </w:t>
            </w:r>
            <w:r w:rsidRPr="00425A39">
              <w:t>the date by which technical and operational characteristics needed for sharing and compatibility studies are to be available is 15 June 2021</w:t>
            </w:r>
            <w:r w:rsidRPr="00425A39">
              <w:rPr>
                <w:bCs/>
              </w:rPr>
              <w:t>.</w:t>
            </w:r>
          </w:p>
        </w:tc>
        <w:tc>
          <w:tcPr>
            <w:tcW w:w="1562" w:type="dxa"/>
          </w:tcPr>
          <w:p w:rsidR="00EB4146" w:rsidRPr="00425A39" w:rsidRDefault="00EB4146" w:rsidP="00CC76DE">
            <w:pPr>
              <w:pStyle w:val="Tabletext"/>
              <w:jc w:val="center"/>
              <w:rPr>
                <w:b/>
              </w:rPr>
            </w:pPr>
            <w:r w:rsidRPr="00425A39">
              <w:rPr>
                <w:b/>
              </w:rPr>
              <w:t>WP 5D</w:t>
            </w:r>
          </w:p>
        </w:tc>
        <w:tc>
          <w:tcPr>
            <w:tcW w:w="7632" w:type="dxa"/>
          </w:tcPr>
          <w:p w:rsidR="00EB4146" w:rsidRPr="00425A39" w:rsidRDefault="00EB4146" w:rsidP="00DB378D">
            <w:pPr>
              <w:pStyle w:val="StyleCall10pt"/>
              <w:jc w:val="both"/>
            </w:pPr>
            <w:r w:rsidRPr="00425A39">
              <w:t>resolves to invite ITU</w:t>
            </w:r>
            <w:r w:rsidRPr="00425A39">
              <w:noBreakHyphen/>
              <w:t>R</w:t>
            </w:r>
          </w:p>
          <w:p w:rsidR="00EB4146" w:rsidRPr="00425A39" w:rsidRDefault="00EB4146" w:rsidP="00DB378D">
            <w:pPr>
              <w:pStyle w:val="Tabletext"/>
              <w:jc w:val="both"/>
            </w:pPr>
            <w:r w:rsidRPr="00425A39">
              <w:t>1</w:t>
            </w:r>
            <w:r w:rsidRPr="00425A39">
              <w:tab/>
              <w:t>to conduct and complete in time for WRC</w:t>
            </w:r>
            <w:r w:rsidRPr="00425A39">
              <w:noBreakHyphen/>
              <w:t>23 the appropriate studies of technical, operational and regulatory issues pertaining to the possible use of the terrestrial component of IMT in the frequency bands</w:t>
            </w:r>
            <w:r w:rsidRPr="00425A39" w:rsidDel="00BC4DC9">
              <w:t xml:space="preserve"> </w:t>
            </w:r>
            <w:r w:rsidRPr="00425A39">
              <w:t xml:space="preserve">in </w:t>
            </w:r>
            <w:r w:rsidRPr="00425A39">
              <w:rPr>
                <w:i/>
                <w:iCs/>
              </w:rPr>
              <w:t>resolves to invite ITU</w:t>
            </w:r>
            <w:r w:rsidRPr="00425A39">
              <w:rPr>
                <w:i/>
                <w:iCs/>
              </w:rPr>
              <w:noBreakHyphen/>
              <w:t>R </w:t>
            </w:r>
            <w:r w:rsidRPr="00425A39">
              <w:t>2, taking into account:</w:t>
            </w:r>
          </w:p>
          <w:p w:rsidR="00EB4146" w:rsidRPr="00425A39" w:rsidRDefault="00EB4146" w:rsidP="00DB378D">
            <w:pPr>
              <w:pStyle w:val="Tabletext"/>
              <w:jc w:val="both"/>
              <w:rPr>
                <w:rFonts w:eastAsia="SimSun"/>
              </w:rPr>
            </w:pPr>
            <w:r w:rsidRPr="00425A39">
              <w:rPr>
                <w:rFonts w:eastAsia="SimSun"/>
              </w:rPr>
              <w:t>–</w:t>
            </w:r>
            <w:r w:rsidRPr="00425A39">
              <w:rPr>
                <w:rFonts w:eastAsia="SimSun"/>
              </w:rPr>
              <w:tab/>
              <w:t>evolving needs to meet emerging demands for IMT;</w:t>
            </w:r>
          </w:p>
          <w:p w:rsidR="00EB4146" w:rsidRPr="00425A39" w:rsidRDefault="00EB4146" w:rsidP="00DB378D">
            <w:pPr>
              <w:pStyle w:val="Tabletext"/>
              <w:jc w:val="both"/>
            </w:pPr>
            <w:r w:rsidRPr="00425A39">
              <w:t>–</w:t>
            </w:r>
            <w:r w:rsidRPr="00425A39">
              <w:tab/>
              <w:t>technical and operational characteristics of terrestrial IMT systems that would operate in these specific frequency bands, including the evolution of IMT through advances in technology and spectrally efficient techniques;</w:t>
            </w:r>
          </w:p>
          <w:p w:rsidR="00EB4146" w:rsidRPr="00425A39" w:rsidRDefault="00EB4146" w:rsidP="00DB378D">
            <w:pPr>
              <w:pStyle w:val="Tabletext"/>
              <w:jc w:val="both"/>
            </w:pPr>
            <w:r w:rsidRPr="00425A39">
              <w:t>–</w:t>
            </w:r>
            <w:r w:rsidRPr="00425A39">
              <w:tab/>
              <w:t xml:space="preserve">the deployment scenarios envisaged for IMT systems and the related requirements of </w:t>
            </w:r>
            <w:r w:rsidRPr="00425A39">
              <w:rPr>
                <w:rFonts w:eastAsia="SimSun"/>
              </w:rPr>
              <w:t>balanced coverage and capacity;</w:t>
            </w:r>
          </w:p>
          <w:p w:rsidR="00EB4146" w:rsidRPr="00425A39" w:rsidRDefault="00EB4146" w:rsidP="00DB378D">
            <w:pPr>
              <w:pStyle w:val="Tabletext"/>
              <w:jc w:val="both"/>
            </w:pPr>
            <w:r w:rsidRPr="00425A39">
              <w:t>–</w:t>
            </w:r>
            <w:r w:rsidRPr="00425A39">
              <w:tab/>
              <w:t>the needs of developing countries;</w:t>
            </w:r>
          </w:p>
          <w:p w:rsidR="00EB4146" w:rsidRPr="00425A39" w:rsidRDefault="00EB4146" w:rsidP="00DB378D">
            <w:pPr>
              <w:pStyle w:val="Tabletext"/>
              <w:jc w:val="both"/>
            </w:pPr>
            <w:r w:rsidRPr="00425A39">
              <w:t>–</w:t>
            </w:r>
            <w:r w:rsidRPr="00425A39">
              <w:tab/>
              <w:t>the time-frame in which spectrum would be needed;</w:t>
            </w:r>
          </w:p>
          <w:p w:rsidR="00EB4146" w:rsidRPr="00425A39" w:rsidRDefault="00EB4146" w:rsidP="00DB378D">
            <w:pPr>
              <w:pStyle w:val="Tabletext"/>
              <w:jc w:val="both"/>
            </w:pPr>
            <w:bookmarkStart w:id="13" w:name="_Hlk24364466"/>
            <w:r w:rsidRPr="00425A39">
              <w:lastRenderedPageBreak/>
              <w:t>2</w:t>
            </w:r>
            <w:r w:rsidRPr="00425A39">
              <w:tab/>
              <w:t>to conduct and complete in time for WRC</w:t>
            </w:r>
            <w:r w:rsidRPr="00425A39">
              <w:noBreakHyphen/>
              <w:t>23 the sharing and compatibility studies</w:t>
            </w:r>
            <w:r w:rsidRPr="00425A39">
              <w:rPr>
                <w:rStyle w:val="FootnoteReference"/>
                <w:rFonts w:ascii="Times New Roman" w:hAnsi="Times New Roman" w:cs="Times New Roman"/>
                <w:iCs/>
                <w:sz w:val="20"/>
                <w:szCs w:val="20"/>
              </w:rPr>
              <w:footnoteReference w:customMarkFollows="1" w:id="11"/>
              <w:t>1</w:t>
            </w:r>
            <w:r w:rsidRPr="00425A39">
              <w:t>, with a view to ensuring the protection of services to which the frequency band is allocated on a primary basis</w:t>
            </w:r>
            <w:r w:rsidRPr="00425A39">
              <w:rPr>
                <w:rFonts w:eastAsia="SimSun"/>
              </w:rPr>
              <w:t>,</w:t>
            </w:r>
            <w:r w:rsidRPr="00425A39">
              <w:t xml:space="preserve"> without imposing additional regulatory or technical constraints on those services, and also, </w:t>
            </w:r>
            <w:r w:rsidRPr="00425A39">
              <w:rPr>
                <w:rFonts w:eastAsia="SimSun"/>
              </w:rPr>
              <w:t>as appropriate, on services in adjacent bands,</w:t>
            </w:r>
            <w:r w:rsidRPr="00425A39">
              <w:t xml:space="preserve"> for the frequency bands:</w:t>
            </w:r>
          </w:p>
          <w:bookmarkEnd w:id="13"/>
          <w:p w:rsidR="00EB4146" w:rsidRPr="00425A39" w:rsidRDefault="00EB4146" w:rsidP="00DB378D">
            <w:pPr>
              <w:pStyle w:val="Tabletext"/>
              <w:jc w:val="both"/>
              <w:rPr>
                <w:rFonts w:eastAsia="MS Mincho"/>
              </w:rPr>
            </w:pPr>
            <w:r w:rsidRPr="00425A39">
              <w:rPr>
                <w:rFonts w:eastAsia="MS Mincho"/>
              </w:rPr>
              <w:t>–</w:t>
            </w:r>
            <w:r w:rsidRPr="00425A39">
              <w:rPr>
                <w:rFonts w:eastAsia="MS Mincho"/>
              </w:rPr>
              <w:tab/>
              <w:t>3 600-3 800 MHz and 3 300-3 400 MHz (Region 2);</w:t>
            </w:r>
          </w:p>
          <w:p w:rsidR="00EB4146" w:rsidRPr="00425A39" w:rsidRDefault="00EB4146" w:rsidP="00DB378D">
            <w:pPr>
              <w:pStyle w:val="Tabletext"/>
              <w:jc w:val="both"/>
              <w:rPr>
                <w:rFonts w:eastAsia="MS Mincho"/>
              </w:rPr>
            </w:pPr>
            <w:r w:rsidRPr="00425A39">
              <w:rPr>
                <w:rFonts w:eastAsia="MS Mincho"/>
              </w:rPr>
              <w:t>–</w:t>
            </w:r>
            <w:r w:rsidRPr="00425A39">
              <w:rPr>
                <w:rFonts w:eastAsia="MS Mincho"/>
              </w:rPr>
              <w:tab/>
              <w:t>3 300-3 400 MHz (amend footnote in Region 1);</w:t>
            </w:r>
          </w:p>
          <w:p w:rsidR="00EB4146" w:rsidRPr="00425A39" w:rsidRDefault="00EB4146" w:rsidP="00DB378D">
            <w:pPr>
              <w:pStyle w:val="Tabletext"/>
              <w:jc w:val="both"/>
              <w:rPr>
                <w:rFonts w:eastAsia="MS Mincho"/>
              </w:rPr>
            </w:pPr>
            <w:r w:rsidRPr="00425A39">
              <w:rPr>
                <w:rFonts w:eastAsia="MS Mincho"/>
              </w:rPr>
              <w:t>–</w:t>
            </w:r>
            <w:r w:rsidRPr="00425A39">
              <w:rPr>
                <w:rFonts w:eastAsia="MS Mincho"/>
              </w:rPr>
              <w:tab/>
              <w:t>7 025-7 125 MHz (globally);</w:t>
            </w:r>
          </w:p>
          <w:p w:rsidR="00EB4146" w:rsidRPr="00425A39" w:rsidRDefault="00EB4146" w:rsidP="00DB378D">
            <w:pPr>
              <w:pStyle w:val="Tabletext"/>
              <w:jc w:val="both"/>
              <w:rPr>
                <w:rFonts w:eastAsia="MS Mincho"/>
              </w:rPr>
            </w:pPr>
            <w:r w:rsidRPr="00425A39">
              <w:rPr>
                <w:rFonts w:eastAsia="MS Mincho"/>
              </w:rPr>
              <w:t>–</w:t>
            </w:r>
            <w:r w:rsidRPr="00425A39">
              <w:rPr>
                <w:rFonts w:eastAsia="MS Mincho"/>
              </w:rPr>
              <w:tab/>
              <w:t>6 425-7 025 MHz (Region 1);</w:t>
            </w:r>
          </w:p>
          <w:p w:rsidR="00EB4146" w:rsidRPr="00425A39" w:rsidRDefault="00EB4146" w:rsidP="00DB378D">
            <w:pPr>
              <w:pStyle w:val="Tabletext"/>
              <w:jc w:val="both"/>
              <w:rPr>
                <w:rFonts w:eastAsia="MS Mincho"/>
              </w:rPr>
            </w:pPr>
            <w:r w:rsidRPr="00425A39">
              <w:rPr>
                <w:rFonts w:eastAsia="MS Mincho"/>
              </w:rPr>
              <w:t>–</w:t>
            </w:r>
            <w:r w:rsidRPr="00425A39">
              <w:rPr>
                <w:rFonts w:eastAsia="MS Mincho"/>
              </w:rPr>
              <w:tab/>
              <w:t>10 000-10 500 MHz (Region 2),</w:t>
            </w:r>
          </w:p>
          <w:p w:rsidR="00EB4146" w:rsidRPr="00425A39" w:rsidRDefault="00EB4146" w:rsidP="00DB378D">
            <w:pPr>
              <w:pStyle w:val="StyleCall10pt"/>
              <w:jc w:val="both"/>
              <w:rPr>
                <w:lang w:eastAsia="nl-NL"/>
              </w:rPr>
            </w:pPr>
            <w:r w:rsidRPr="00425A39">
              <w:rPr>
                <w:lang w:eastAsia="nl-NL"/>
              </w:rPr>
              <w:t>resolves</w:t>
            </w:r>
          </w:p>
          <w:p w:rsidR="00EB4146" w:rsidRPr="00425A39" w:rsidRDefault="00EB4146" w:rsidP="00DB378D">
            <w:pPr>
              <w:pStyle w:val="Tabletext"/>
              <w:jc w:val="both"/>
            </w:pPr>
            <w:r w:rsidRPr="00425A39">
              <w:t>1</w:t>
            </w:r>
            <w:r w:rsidRPr="00425A39">
              <w:tab/>
              <w:t>to invite CPM23</w:t>
            </w:r>
            <w:r w:rsidRPr="00425A39">
              <w:noBreakHyphen/>
              <w:t xml:space="preserve">1 to define the date by which technical and operational characteristics needed for sharing and compatibility studies are to be available, to ensure that studies referred to in </w:t>
            </w:r>
            <w:r w:rsidRPr="00425A39">
              <w:rPr>
                <w:i/>
              </w:rPr>
              <w:t>resolves to invite ITU</w:t>
            </w:r>
            <w:r w:rsidRPr="00425A39">
              <w:rPr>
                <w:i/>
              </w:rPr>
              <w:noBreakHyphen/>
              <w:t>R</w:t>
            </w:r>
            <w:r w:rsidRPr="00425A39">
              <w:t xml:space="preserve"> can be completed in time for consideration at WRC</w:t>
            </w:r>
            <w:r w:rsidRPr="00425A39">
              <w:noBreakHyphen/>
              <w:t>23;</w:t>
            </w:r>
          </w:p>
          <w:p w:rsidR="00EB4146" w:rsidRPr="00425A39" w:rsidRDefault="00EB4146" w:rsidP="00DB378D">
            <w:pPr>
              <w:pStyle w:val="Tabletext"/>
              <w:jc w:val="both"/>
            </w:pPr>
            <w:r w:rsidRPr="00425A39">
              <w:br w:type="page"/>
              <w:t>2</w:t>
            </w:r>
            <w:r w:rsidRPr="00425A39">
              <w:tab/>
              <w:t>to invite WRC</w:t>
            </w:r>
            <w:r w:rsidRPr="00425A39">
              <w:noBreakHyphen/>
              <w:t xml:space="preserve">23 to consider, based on the results of the above studies, additional spectrum allocations to the mobile service on a primary basis and to consider identification of frequency bands for the terrestrial component of IMT; the frequency bands to be considered being limited to part or all of the bands listed in </w:t>
            </w:r>
            <w:r w:rsidRPr="00425A39">
              <w:rPr>
                <w:i/>
                <w:iCs/>
              </w:rPr>
              <w:t>resolves to invite ITU</w:t>
            </w:r>
            <w:r w:rsidRPr="00425A39">
              <w:rPr>
                <w:i/>
                <w:iCs/>
              </w:rPr>
              <w:noBreakHyphen/>
              <w:t>R </w:t>
            </w:r>
            <w:r w:rsidRPr="00425A39">
              <w:t>2,</w:t>
            </w:r>
          </w:p>
          <w:p w:rsidR="00EB4146" w:rsidRPr="00425A39" w:rsidRDefault="00EB4146" w:rsidP="00DB378D">
            <w:pPr>
              <w:pStyle w:val="StyleCall10pt"/>
              <w:jc w:val="both"/>
              <w:rPr>
                <w:lang w:eastAsia="nl-NL"/>
              </w:rPr>
            </w:pPr>
            <w:r w:rsidRPr="00425A39">
              <w:rPr>
                <w:lang w:eastAsia="nl-NL"/>
              </w:rPr>
              <w:t>invites administrations</w:t>
            </w:r>
          </w:p>
          <w:p w:rsidR="00EB4146" w:rsidRPr="00425A39" w:rsidRDefault="00EB4146" w:rsidP="00DB378D">
            <w:pPr>
              <w:pStyle w:val="Tabletext"/>
              <w:jc w:val="both"/>
            </w:pPr>
            <w:r w:rsidRPr="00425A39">
              <w:t>to participate actively in these studies by submitting contributions to ITU</w:t>
            </w:r>
            <w:r w:rsidRPr="00425A39">
              <w:noBreakHyphen/>
              <w:t>R.</w:t>
            </w:r>
          </w:p>
        </w:tc>
        <w:tc>
          <w:tcPr>
            <w:tcW w:w="1416" w:type="dxa"/>
            <w:gridSpan w:val="4"/>
          </w:tcPr>
          <w:p w:rsidR="00EB4146" w:rsidRPr="00425A39" w:rsidRDefault="00EB4146" w:rsidP="00DE348C">
            <w:pPr>
              <w:pStyle w:val="Tabletext"/>
              <w:jc w:val="center"/>
              <w:rPr>
                <w:b/>
              </w:rPr>
            </w:pPr>
            <w:r w:rsidRPr="00425A39">
              <w:rPr>
                <w:b/>
              </w:rPr>
              <w:lastRenderedPageBreak/>
              <w:t xml:space="preserve">WP 3K, WP 3M, WP 4A, WP 4B, WP 4C, WP 5A, WP 5B, WP 5C, WP 7B, </w:t>
            </w:r>
            <w:r w:rsidRPr="00425A39">
              <w:rPr>
                <w:b/>
              </w:rPr>
              <w:br/>
              <w:t>WP 7C</w:t>
            </w:r>
          </w:p>
        </w:tc>
      </w:tr>
      <w:tr w:rsidR="00AF59F8" w:rsidRPr="00425A39" w:rsidTr="00D32072">
        <w:trPr>
          <w:gridAfter w:val="2"/>
          <w:wAfter w:w="29" w:type="dxa"/>
          <w:cantSplit/>
          <w:jc w:val="center"/>
        </w:trPr>
        <w:tc>
          <w:tcPr>
            <w:tcW w:w="14039" w:type="dxa"/>
            <w:gridSpan w:val="8"/>
          </w:tcPr>
          <w:p w:rsidR="00AF59F8" w:rsidRPr="00425A39" w:rsidRDefault="00AF59F8" w:rsidP="00D32072">
            <w:pPr>
              <w:pStyle w:val="Tabletext"/>
              <w:keepNext/>
              <w:keepLines/>
              <w:jc w:val="both"/>
            </w:pPr>
            <w:r w:rsidRPr="00425A39">
              <w:rPr>
                <w:rFonts w:eastAsia="MS Mincho"/>
              </w:rPr>
              <w:lastRenderedPageBreak/>
              <w:t>1.3</w:t>
            </w:r>
            <w:r w:rsidRPr="00425A39">
              <w:rPr>
                <w:rFonts w:eastAsia="MS Mincho"/>
                <w:b/>
              </w:rPr>
              <w:tab/>
            </w:r>
            <w:r w:rsidRPr="00425A39">
              <w:rPr>
                <w:rFonts w:eastAsia="MS Mincho"/>
              </w:rPr>
              <w:t>to consider primary allocation of the band 3 600</w:t>
            </w:r>
            <w:r w:rsidRPr="00425A39">
              <w:rPr>
                <w:rFonts w:eastAsia="MS Mincho"/>
              </w:rPr>
              <w:noBreakHyphen/>
              <w:t>3 800 MHz to mobile service within Region 1 and take appropriate regulatory actions, in accordance with Resolution</w:t>
            </w:r>
            <w:r w:rsidRPr="00425A39">
              <w:rPr>
                <w:rFonts w:eastAsia="MS Mincho"/>
                <w:b/>
              </w:rPr>
              <w:t> 246 (WRC</w:t>
            </w:r>
            <w:r w:rsidRPr="00425A39">
              <w:rPr>
                <w:rFonts w:eastAsia="MS Mincho"/>
                <w:b/>
              </w:rPr>
              <w:noBreakHyphen/>
              <w:t>19)</w:t>
            </w:r>
            <w:r w:rsidRPr="00425A39">
              <w:rPr>
                <w:rFonts w:eastAsia="MS Mincho"/>
              </w:rPr>
              <w:t>;</w:t>
            </w:r>
          </w:p>
        </w:tc>
      </w:tr>
      <w:tr w:rsidR="00EB4146" w:rsidRPr="00425A39" w:rsidTr="00D32072">
        <w:trPr>
          <w:gridAfter w:val="2"/>
          <w:wAfter w:w="29" w:type="dxa"/>
          <w:cantSplit/>
          <w:jc w:val="center"/>
        </w:trPr>
        <w:tc>
          <w:tcPr>
            <w:tcW w:w="3399" w:type="dxa"/>
          </w:tcPr>
          <w:p w:rsidR="00EB4146" w:rsidRPr="00425A39" w:rsidRDefault="00EB4146" w:rsidP="00A14633">
            <w:pPr>
              <w:pStyle w:val="Tabletext"/>
            </w:pPr>
            <w:r w:rsidRPr="00425A39">
              <w:t>Resolution </w:t>
            </w:r>
            <w:r w:rsidRPr="00E311CF">
              <w:rPr>
                <w:b/>
              </w:rPr>
              <w:t>246 (WRC</w:t>
            </w:r>
            <w:r w:rsidRPr="00E311CF">
              <w:rPr>
                <w:b/>
              </w:rPr>
              <w:noBreakHyphen/>
              <w:t>19)</w:t>
            </w:r>
          </w:p>
          <w:p w:rsidR="00EB4146" w:rsidRPr="00425A39" w:rsidRDefault="00EB4146" w:rsidP="00A14633">
            <w:pPr>
              <w:pStyle w:val="Tabletext"/>
            </w:pPr>
            <w:r w:rsidRPr="00425A39">
              <w:t>Studies to consider possible allocation of the frequency band 3 600</w:t>
            </w:r>
            <w:r w:rsidRPr="00425A39">
              <w:noBreakHyphen/>
              <w:t>3 800 MHz to the mobile, except aeronautical mobile, service on a primary basis within Region 1</w:t>
            </w:r>
          </w:p>
        </w:tc>
        <w:tc>
          <w:tcPr>
            <w:tcW w:w="1562" w:type="dxa"/>
          </w:tcPr>
          <w:p w:rsidR="00EB4146" w:rsidRPr="00425A39" w:rsidRDefault="00EB4146" w:rsidP="00DE348C">
            <w:pPr>
              <w:pStyle w:val="Tabletext"/>
              <w:jc w:val="center"/>
              <w:rPr>
                <w:b/>
              </w:rPr>
            </w:pPr>
            <w:r w:rsidRPr="00425A39">
              <w:rPr>
                <w:b/>
              </w:rPr>
              <w:t>WP 5A</w:t>
            </w:r>
          </w:p>
        </w:tc>
        <w:tc>
          <w:tcPr>
            <w:tcW w:w="7647" w:type="dxa"/>
            <w:gridSpan w:val="2"/>
          </w:tcPr>
          <w:p w:rsidR="00EB4146" w:rsidRPr="00425A39" w:rsidRDefault="00EB4146" w:rsidP="00DB378D">
            <w:pPr>
              <w:pStyle w:val="StyleCall10pt"/>
              <w:jc w:val="both"/>
            </w:pPr>
            <w:r w:rsidRPr="00425A39">
              <w:t>resolves to invite ITU-R</w:t>
            </w:r>
          </w:p>
          <w:p w:rsidR="00EB4146" w:rsidRPr="00425A39" w:rsidRDefault="00EB4146" w:rsidP="00DB378D">
            <w:pPr>
              <w:pStyle w:val="Tabletext"/>
              <w:jc w:val="both"/>
            </w:pPr>
            <w:r w:rsidRPr="00425A39">
              <w:t>to conduct sharing and compatibility studies in time for WRC</w:t>
            </w:r>
            <w:r w:rsidRPr="00425A39">
              <w:noBreakHyphen/>
              <w:t>23 between the mobile service and other services allocated on a primary basis within the frequency band 3 600-3 800 MHz and adjacent bands in Region 1, as appropriate, to ensure protection of those services to which the frequency band is allocated on a primary basis, and not impose undue constraints on the existing services and their future development,</w:t>
            </w:r>
          </w:p>
          <w:p w:rsidR="00EB4146" w:rsidRPr="00425A39" w:rsidRDefault="00EB4146" w:rsidP="00DB378D">
            <w:pPr>
              <w:pStyle w:val="StyleCall10pt"/>
              <w:jc w:val="both"/>
            </w:pPr>
            <w:r w:rsidRPr="00425A39">
              <w:br w:type="page"/>
              <w:t>resolves to invite WRC-23</w:t>
            </w:r>
          </w:p>
          <w:p w:rsidR="00EB4146" w:rsidRPr="00425A39" w:rsidRDefault="00EB4146" w:rsidP="00DB378D">
            <w:pPr>
              <w:pStyle w:val="Tabletext"/>
              <w:jc w:val="both"/>
            </w:pPr>
            <w:r w:rsidRPr="00425A39">
              <w:t xml:space="preserve">based on the results of studies in </w:t>
            </w:r>
            <w:r w:rsidRPr="00425A39">
              <w:rPr>
                <w:i/>
              </w:rPr>
              <w:t>resolves to invite ITU</w:t>
            </w:r>
            <w:r w:rsidRPr="00425A39">
              <w:rPr>
                <w:i/>
              </w:rPr>
              <w:noBreakHyphen/>
              <w:t>R</w:t>
            </w:r>
            <w:r w:rsidRPr="00425A39">
              <w:t>, to consider possible upgrade of the allocation of the frequency band 3 600-3 800 MHz to the mobile, except aeronautical mobile, service on a primary basis within Region 1, and to take appropriate regulatory actions,</w:t>
            </w:r>
          </w:p>
          <w:p w:rsidR="00EB4146" w:rsidRPr="00425A39" w:rsidRDefault="00EB4146" w:rsidP="00DB378D">
            <w:pPr>
              <w:pStyle w:val="StyleCall10pt"/>
              <w:jc w:val="both"/>
              <w:rPr>
                <w:lang w:eastAsia="nl-NL"/>
              </w:rPr>
            </w:pPr>
            <w:r w:rsidRPr="00425A39">
              <w:rPr>
                <w:lang w:eastAsia="nl-NL"/>
              </w:rPr>
              <w:t>invites administrations</w:t>
            </w:r>
          </w:p>
          <w:p w:rsidR="00EB4146" w:rsidRPr="00425A39" w:rsidRDefault="00EB4146" w:rsidP="00DB378D">
            <w:pPr>
              <w:pStyle w:val="Tabletext"/>
              <w:jc w:val="both"/>
            </w:pPr>
            <w:r w:rsidRPr="00425A39">
              <w:t>to participate in these studies in the process of preparation for WRC</w:t>
            </w:r>
            <w:r w:rsidRPr="00425A39">
              <w:noBreakHyphen/>
              <w:t>23.</w:t>
            </w:r>
          </w:p>
        </w:tc>
        <w:tc>
          <w:tcPr>
            <w:tcW w:w="1431" w:type="dxa"/>
            <w:gridSpan w:val="4"/>
          </w:tcPr>
          <w:p w:rsidR="00EB4146" w:rsidRPr="00425A39" w:rsidRDefault="00EB4146" w:rsidP="00DE348C">
            <w:pPr>
              <w:pStyle w:val="Tabletext"/>
              <w:jc w:val="center"/>
              <w:rPr>
                <w:b/>
              </w:rPr>
            </w:pPr>
            <w:r w:rsidRPr="00425A39">
              <w:rPr>
                <w:b/>
              </w:rPr>
              <w:t xml:space="preserve">WP 3K, WP 3M, WP 4A, WP 5B, WP 5C, </w:t>
            </w:r>
            <w:r w:rsidRPr="00425A39">
              <w:rPr>
                <w:b/>
              </w:rPr>
              <w:br/>
              <w:t>WP 5D</w:t>
            </w:r>
          </w:p>
        </w:tc>
      </w:tr>
      <w:tr w:rsidR="00EB4146" w:rsidRPr="00425A39" w:rsidTr="00D32072">
        <w:trPr>
          <w:gridAfter w:val="2"/>
          <w:wAfter w:w="29" w:type="dxa"/>
          <w:jc w:val="center"/>
        </w:trPr>
        <w:tc>
          <w:tcPr>
            <w:tcW w:w="14039" w:type="dxa"/>
            <w:gridSpan w:val="8"/>
          </w:tcPr>
          <w:p w:rsidR="00EB4146" w:rsidRPr="00425A39" w:rsidRDefault="00EB4146" w:rsidP="00DB378D">
            <w:pPr>
              <w:pStyle w:val="Tabletext"/>
              <w:jc w:val="both"/>
              <w:rPr>
                <w:rFonts w:eastAsia="MS Mincho"/>
              </w:rPr>
            </w:pPr>
            <w:r w:rsidRPr="00425A39">
              <w:rPr>
                <w:bCs/>
              </w:rPr>
              <w:t>1.4</w:t>
            </w:r>
            <w:r w:rsidRPr="00425A39">
              <w:rPr>
                <w:b/>
              </w:rPr>
              <w:tab/>
            </w:r>
            <w:r w:rsidRPr="00425A39">
              <w:t xml:space="preserve">to consider, in accordance with Resolution </w:t>
            </w:r>
            <w:r w:rsidRPr="00425A39">
              <w:rPr>
                <w:b/>
                <w:bCs/>
              </w:rPr>
              <w:t>247</w:t>
            </w:r>
            <w:r w:rsidRPr="00425A39">
              <w:t xml:space="preserve"> </w:t>
            </w:r>
            <w:r w:rsidRPr="00425A39">
              <w:rPr>
                <w:b/>
              </w:rPr>
              <w:t>(WRC</w:t>
            </w:r>
            <w:r w:rsidRPr="00425A39">
              <w:rPr>
                <w:b/>
              </w:rPr>
              <w:noBreakHyphen/>
              <w:t>19)</w:t>
            </w:r>
            <w:r w:rsidRPr="00425A39">
              <w:t>, the use of high-altitude platform stations as IMT base stations (HIBS) in the mobile service in certain frequency bands below 2.7 GHz already identified for IMT, on a global or regional level;</w:t>
            </w:r>
          </w:p>
        </w:tc>
      </w:tr>
      <w:tr w:rsidR="00EB4146" w:rsidRPr="00425A39" w:rsidTr="00D32072">
        <w:trPr>
          <w:gridAfter w:val="2"/>
          <w:wAfter w:w="29" w:type="dxa"/>
          <w:jc w:val="center"/>
        </w:trPr>
        <w:tc>
          <w:tcPr>
            <w:tcW w:w="3399" w:type="dxa"/>
          </w:tcPr>
          <w:p w:rsidR="00EB4146" w:rsidRPr="00425A39" w:rsidRDefault="00EB4146" w:rsidP="00A14633">
            <w:pPr>
              <w:pStyle w:val="Tabletext"/>
            </w:pPr>
            <w:r w:rsidRPr="00425A39">
              <w:t>Resolution </w:t>
            </w:r>
            <w:r w:rsidRPr="00E311CF">
              <w:rPr>
                <w:b/>
                <w:bCs/>
              </w:rPr>
              <w:t>247</w:t>
            </w:r>
            <w:r w:rsidRPr="00E311CF">
              <w:rPr>
                <w:b/>
              </w:rPr>
              <w:t xml:space="preserve"> (WRC</w:t>
            </w:r>
            <w:r w:rsidRPr="00E311CF">
              <w:rPr>
                <w:b/>
              </w:rPr>
              <w:noBreakHyphen/>
              <w:t>19)</w:t>
            </w:r>
          </w:p>
          <w:p w:rsidR="00EB4146" w:rsidRPr="00425A39" w:rsidRDefault="00EB4146" w:rsidP="00A14633">
            <w:pPr>
              <w:pStyle w:val="Tabletext"/>
            </w:pPr>
            <w:r w:rsidRPr="00425A39">
              <w:rPr>
                <w:rFonts w:eastAsia="MS Mincho"/>
              </w:rPr>
              <w:t xml:space="preserve">Facilitating mobile connectivity in certain </w:t>
            </w:r>
            <w:r w:rsidRPr="00425A39">
              <w:t xml:space="preserve">frequency </w:t>
            </w:r>
            <w:r w:rsidRPr="00425A39">
              <w:rPr>
                <w:rFonts w:eastAsia="MS Mincho"/>
              </w:rPr>
              <w:t>bands below 2.7 GHz using high-altitude platform stations as International Mobile Telecommunications base stations</w:t>
            </w:r>
          </w:p>
        </w:tc>
        <w:tc>
          <w:tcPr>
            <w:tcW w:w="1562" w:type="dxa"/>
          </w:tcPr>
          <w:p w:rsidR="00EB4146" w:rsidRPr="00425A39" w:rsidRDefault="00EB4146" w:rsidP="00DE348C">
            <w:pPr>
              <w:pStyle w:val="Tabletext"/>
              <w:jc w:val="center"/>
              <w:rPr>
                <w:b/>
              </w:rPr>
            </w:pPr>
            <w:r w:rsidRPr="00425A39">
              <w:rPr>
                <w:b/>
              </w:rPr>
              <w:t>WP 5D</w:t>
            </w:r>
          </w:p>
        </w:tc>
        <w:tc>
          <w:tcPr>
            <w:tcW w:w="7647" w:type="dxa"/>
            <w:gridSpan w:val="2"/>
          </w:tcPr>
          <w:p w:rsidR="00EB4146" w:rsidRPr="00425A39" w:rsidRDefault="00EB4146" w:rsidP="00A14633">
            <w:pPr>
              <w:pStyle w:val="StyleCall10pt"/>
            </w:pPr>
            <w:r w:rsidRPr="00425A39">
              <w:t>resolves to invite ITU-R</w:t>
            </w:r>
          </w:p>
          <w:p w:rsidR="00EB4146" w:rsidRPr="00425A39" w:rsidRDefault="00EB4146" w:rsidP="00DB378D">
            <w:pPr>
              <w:pStyle w:val="Tabletext"/>
              <w:jc w:val="both"/>
              <w:rPr>
                <w:rFonts w:eastAsia="Yu Mincho"/>
              </w:rPr>
            </w:pPr>
            <w:r w:rsidRPr="00425A39">
              <w:rPr>
                <w:rFonts w:eastAsia="Yu Mincho"/>
              </w:rPr>
              <w:t>1</w:t>
            </w:r>
            <w:r w:rsidRPr="00425A39">
              <w:rPr>
                <w:rFonts w:eastAsia="Yu Mincho"/>
              </w:rPr>
              <w:tab/>
              <w:t>to study spectrum needs, as appropriate, for high-altitude platform stations as IMT base stations to provide mobile connectivity in the mobile service taking into account:</w:t>
            </w:r>
          </w:p>
          <w:p w:rsidR="00EB4146" w:rsidRPr="00425A39" w:rsidRDefault="00EB4146" w:rsidP="00DB378D">
            <w:pPr>
              <w:pStyle w:val="Tabletext"/>
              <w:jc w:val="both"/>
              <w:rPr>
                <w:rFonts w:eastAsia="BatangChe"/>
              </w:rPr>
            </w:pPr>
            <w:r w:rsidRPr="00425A39">
              <w:rPr>
                <w:rFonts w:eastAsia="BatangChe"/>
              </w:rPr>
              <w:t>–</w:t>
            </w:r>
            <w:r w:rsidRPr="00425A39">
              <w:rPr>
                <w:rFonts w:eastAsia="BatangChe"/>
              </w:rPr>
              <w:tab/>
              <w:t xml:space="preserve">the existing identification in </w:t>
            </w:r>
            <w:r w:rsidRPr="00425A39">
              <w:rPr>
                <w:rFonts w:eastAsia="BatangChe"/>
                <w:i/>
                <w:iCs/>
              </w:rPr>
              <w:t>recognizing b)</w:t>
            </w:r>
            <w:r w:rsidRPr="00425A39">
              <w:rPr>
                <w:rFonts w:eastAsia="BatangChe"/>
              </w:rPr>
              <w:t>;</w:t>
            </w:r>
          </w:p>
          <w:p w:rsidR="00EB4146" w:rsidRPr="00425A39" w:rsidRDefault="00EB4146" w:rsidP="00DB378D">
            <w:pPr>
              <w:pStyle w:val="Tabletext"/>
              <w:jc w:val="both"/>
              <w:rPr>
                <w:rFonts w:eastAsia="BatangChe"/>
              </w:rPr>
            </w:pPr>
            <w:r w:rsidRPr="00425A39">
              <w:rPr>
                <w:rFonts w:eastAsia="BatangChe"/>
              </w:rPr>
              <w:t>–</w:t>
            </w:r>
            <w:r w:rsidRPr="00425A39">
              <w:rPr>
                <w:rFonts w:eastAsia="BatangChe"/>
              </w:rPr>
              <w:tab/>
              <w:t xml:space="preserve">the usage and deployment scenario envisioned for high-altitude platform stations as IMT base stations as </w:t>
            </w:r>
            <w:r w:rsidRPr="00425A39">
              <w:rPr>
                <w:rFonts w:eastAsia="MS Mincho"/>
              </w:rPr>
              <w:t>complementary for terrestrial IMT networks</w:t>
            </w:r>
            <w:r w:rsidRPr="00425A39">
              <w:rPr>
                <w:rFonts w:eastAsia="BatangChe"/>
              </w:rPr>
              <w:t>;</w:t>
            </w:r>
          </w:p>
          <w:p w:rsidR="00EB4146" w:rsidRPr="00425A39" w:rsidRDefault="00EB4146" w:rsidP="00DB378D">
            <w:pPr>
              <w:pStyle w:val="Tabletext"/>
              <w:jc w:val="both"/>
              <w:rPr>
                <w:rFonts w:eastAsia="MS Mincho"/>
              </w:rPr>
            </w:pPr>
            <w:r w:rsidRPr="00425A39">
              <w:rPr>
                <w:rFonts w:eastAsia="BatangChe"/>
              </w:rPr>
              <w:t>–</w:t>
            </w:r>
            <w:r w:rsidRPr="00425A39">
              <w:rPr>
                <w:rFonts w:eastAsia="BatangChe"/>
              </w:rPr>
              <w:tab/>
              <w:t>the technical and operational characteristics and requirements of high-altitude platform stations as IMT base stations;</w:t>
            </w:r>
          </w:p>
          <w:p w:rsidR="00EB4146" w:rsidRPr="00425A39" w:rsidRDefault="00EB4146" w:rsidP="00DB378D">
            <w:pPr>
              <w:pStyle w:val="Tabletext"/>
              <w:jc w:val="both"/>
              <w:rPr>
                <w:rFonts w:eastAsia="MS Mincho"/>
              </w:rPr>
            </w:pPr>
            <w:r w:rsidRPr="00425A39">
              <w:rPr>
                <w:rFonts w:eastAsia="BatangChe"/>
              </w:rPr>
              <w:t>2</w:t>
            </w:r>
            <w:r w:rsidRPr="00425A39">
              <w:rPr>
                <w:rFonts w:eastAsia="MS Mincho"/>
              </w:rPr>
              <w:tab/>
              <w:t>to conduct and complete in time for WRC</w:t>
            </w:r>
            <w:r w:rsidRPr="00425A39">
              <w:rPr>
                <w:rFonts w:eastAsia="MS Mincho"/>
              </w:rPr>
              <w:noBreakHyphen/>
              <w:t>23, taking into account the results of studies already performed and those in progress within ITU</w:t>
            </w:r>
            <w:r w:rsidRPr="00425A39">
              <w:rPr>
                <w:rFonts w:eastAsia="MS Mincho"/>
              </w:rPr>
              <w:noBreakHyphen/>
              <w:t>R, sharing and compatibility studies to ensure the protection of services, without imposing any additional technical or regulatory constraints in their deployment, to which the</w:t>
            </w:r>
            <w:r w:rsidRPr="00425A39">
              <w:t xml:space="preserve"> frequency</w:t>
            </w:r>
            <w:r w:rsidRPr="00425A39">
              <w:rPr>
                <w:rFonts w:eastAsia="MS Mincho"/>
              </w:rPr>
              <w:t xml:space="preserve"> band is allocated on a primary basis, including other IMT uses, </w:t>
            </w:r>
            <w:r w:rsidRPr="00425A39">
              <w:rPr>
                <w:rFonts w:eastAsia="BatangChe"/>
              </w:rPr>
              <w:t xml:space="preserve">existing systems and the planned development of </w:t>
            </w:r>
            <w:r w:rsidRPr="00425A39">
              <w:rPr>
                <w:rFonts w:eastAsia="BatangChe"/>
              </w:rPr>
              <w:lastRenderedPageBreak/>
              <w:t>primary allocated services,</w:t>
            </w:r>
            <w:r w:rsidRPr="00425A39" w:rsidDel="009309D7">
              <w:rPr>
                <w:rFonts w:eastAsia="BatangChe"/>
              </w:rPr>
              <w:t xml:space="preserve"> </w:t>
            </w:r>
            <w:r w:rsidRPr="00425A39">
              <w:rPr>
                <w:rFonts w:eastAsia="MS Mincho"/>
              </w:rPr>
              <w:t>and adjacent services, as appropriate, for certain frequency bands below 2.7 GHz, or portions thereof, globally or regionally harmonized for IMT, i.e.:</w:t>
            </w:r>
          </w:p>
          <w:p w:rsidR="00EB4146" w:rsidRPr="00425A39" w:rsidRDefault="00EB4146" w:rsidP="00DB378D">
            <w:pPr>
              <w:pStyle w:val="Tabletext"/>
              <w:jc w:val="both"/>
              <w:rPr>
                <w:rFonts w:eastAsia="MS Mincho"/>
              </w:rPr>
            </w:pPr>
            <w:r w:rsidRPr="00425A39">
              <w:rPr>
                <w:rFonts w:eastAsia="MS Mincho"/>
              </w:rPr>
              <w:t>–</w:t>
            </w:r>
            <w:r w:rsidRPr="00425A39">
              <w:rPr>
                <w:rFonts w:eastAsia="MS Mincho"/>
              </w:rPr>
              <w:tab/>
              <w:t>694-960 MHz;</w:t>
            </w:r>
          </w:p>
          <w:p w:rsidR="00EB4146" w:rsidRPr="00425A39" w:rsidRDefault="00EB4146" w:rsidP="00A14633">
            <w:pPr>
              <w:pStyle w:val="Tabletext"/>
              <w:rPr>
                <w:rFonts w:eastAsia="BatangChe"/>
              </w:rPr>
            </w:pPr>
            <w:r w:rsidRPr="00425A39">
              <w:rPr>
                <w:rFonts w:eastAsia="MS Mincho"/>
              </w:rPr>
              <w:t>–</w:t>
            </w:r>
            <w:r w:rsidRPr="00425A39">
              <w:rPr>
                <w:rFonts w:eastAsia="MS Mincho"/>
              </w:rPr>
              <w:tab/>
              <w:t>1 710-1 885 MHz (1 710-1 815 MHz to be used for uplink only in Region 3);</w:t>
            </w:r>
          </w:p>
          <w:p w:rsidR="00EB4146" w:rsidRPr="00425A39" w:rsidRDefault="00EB4146" w:rsidP="00DB378D">
            <w:pPr>
              <w:pStyle w:val="Tabletext"/>
              <w:jc w:val="both"/>
              <w:rPr>
                <w:rFonts w:eastAsia="MS Mincho"/>
              </w:rPr>
            </w:pPr>
            <w:r w:rsidRPr="00425A39">
              <w:rPr>
                <w:rFonts w:eastAsia="MS Mincho"/>
              </w:rPr>
              <w:t>–</w:t>
            </w:r>
            <w:r w:rsidRPr="00425A39">
              <w:rPr>
                <w:rFonts w:eastAsia="MS Mincho"/>
              </w:rPr>
              <w:tab/>
              <w:t>2 500-2 690 MHz (2 500-2 535 MHz to be used for uplink only in Region 3, except 2 655-2 690 MHz in Region 3);</w:t>
            </w:r>
          </w:p>
          <w:p w:rsidR="00EB4146" w:rsidRPr="00425A39" w:rsidRDefault="00EB4146" w:rsidP="00DB378D">
            <w:pPr>
              <w:pStyle w:val="Tabletext"/>
              <w:jc w:val="both"/>
              <w:rPr>
                <w:rFonts w:eastAsia="BatangChe"/>
              </w:rPr>
            </w:pPr>
            <w:r w:rsidRPr="00425A39">
              <w:rPr>
                <w:rFonts w:eastAsia="BatangChe"/>
              </w:rPr>
              <w:t>3</w:t>
            </w:r>
            <w:r w:rsidRPr="00425A39">
              <w:rPr>
                <w:rFonts w:eastAsia="BatangChe"/>
              </w:rPr>
              <w:tab/>
              <w:t xml:space="preserve">to study appropriate modifications to the existing footnote and associated resolution in the identification in </w:t>
            </w:r>
            <w:r w:rsidRPr="00425A39">
              <w:rPr>
                <w:rFonts w:eastAsia="BatangChe"/>
                <w:i/>
                <w:iCs/>
              </w:rPr>
              <w:t>recognizing b)</w:t>
            </w:r>
            <w:r w:rsidRPr="00425A39">
              <w:rPr>
                <w:rFonts w:eastAsia="BatangChe"/>
              </w:rPr>
              <w:t xml:space="preserve"> in order to facilitate the use of high-altitude platform stations as IMT base stations with the latest radio interface technologies of IMT;</w:t>
            </w:r>
          </w:p>
          <w:p w:rsidR="00EB4146" w:rsidRPr="00425A39" w:rsidRDefault="00EB4146" w:rsidP="00DB378D">
            <w:pPr>
              <w:pStyle w:val="Tabletext"/>
              <w:jc w:val="both"/>
              <w:rPr>
                <w:rFonts w:eastAsia="BatangChe"/>
              </w:rPr>
            </w:pPr>
            <w:r w:rsidRPr="00425A39">
              <w:rPr>
                <w:rFonts w:eastAsia="BatangChe"/>
              </w:rPr>
              <w:br w:type="page"/>
              <w:t>4</w:t>
            </w:r>
            <w:r w:rsidRPr="00425A39">
              <w:rPr>
                <w:rFonts w:eastAsia="BatangChe"/>
              </w:rPr>
              <w:tab/>
              <w:t>to study the definition of high-altitude platform stations as IMT base stations (HIBS) including possible modifications to the provisions of the Radio Regulations, as appropriate;</w:t>
            </w:r>
          </w:p>
          <w:p w:rsidR="00EB4146" w:rsidRPr="00425A39" w:rsidRDefault="00EB4146" w:rsidP="00DB378D">
            <w:pPr>
              <w:pStyle w:val="Tabletext"/>
              <w:jc w:val="both"/>
              <w:rPr>
                <w:rFonts w:eastAsia="BatangChe"/>
              </w:rPr>
            </w:pPr>
            <w:r w:rsidRPr="00425A39">
              <w:rPr>
                <w:rFonts w:eastAsia="BatangChe"/>
              </w:rPr>
              <w:t>5</w:t>
            </w:r>
            <w:r w:rsidRPr="00425A39">
              <w:rPr>
                <w:rFonts w:eastAsia="BatangChe"/>
              </w:rPr>
              <w:tab/>
              <w:t>to develop ITU</w:t>
            </w:r>
            <w:r w:rsidRPr="00425A39">
              <w:rPr>
                <w:rFonts w:eastAsia="BatangChe"/>
              </w:rPr>
              <w:noBreakHyphen/>
              <w:t xml:space="preserve">R Recommendations and Reports, as appropriate, taking into account </w:t>
            </w:r>
            <w:r w:rsidRPr="00425A39">
              <w:rPr>
                <w:rFonts w:eastAsia="BatangChe"/>
                <w:i/>
              </w:rPr>
              <w:t>resolves to invite ITU-R</w:t>
            </w:r>
            <w:r w:rsidRPr="00425A39">
              <w:rPr>
                <w:rFonts w:eastAsia="BatangChe"/>
              </w:rPr>
              <w:t> 1, 2, 3, and 4 above,</w:t>
            </w:r>
          </w:p>
          <w:p w:rsidR="00EB4146" w:rsidRPr="00425A39" w:rsidRDefault="00EB4146" w:rsidP="00DB378D">
            <w:pPr>
              <w:pStyle w:val="StyleCall10pt"/>
              <w:jc w:val="both"/>
            </w:pPr>
            <w:r w:rsidRPr="00425A39">
              <w:t>further resolves to invite WRC-23</w:t>
            </w:r>
          </w:p>
          <w:p w:rsidR="00EB4146" w:rsidRPr="00425A39" w:rsidRDefault="00EB4146" w:rsidP="00DB378D">
            <w:pPr>
              <w:pStyle w:val="Tabletext"/>
              <w:jc w:val="both"/>
              <w:rPr>
                <w:rFonts w:eastAsia="MS Mincho"/>
              </w:rPr>
            </w:pPr>
            <w:r w:rsidRPr="00425A39">
              <w:rPr>
                <w:rFonts w:eastAsia="MS Mincho"/>
              </w:rPr>
              <w:t>to consider, based on the results of the above studies, the use of high altitude platform stations as IMT base stations in certain</w:t>
            </w:r>
            <w:r w:rsidRPr="00425A39">
              <w:t xml:space="preserve"> frequency</w:t>
            </w:r>
            <w:r w:rsidRPr="00425A39">
              <w:rPr>
                <w:rFonts w:eastAsia="MS Mincho"/>
              </w:rPr>
              <w:t xml:space="preserve"> bands below 2.7 GHz already identified for IMT, on a global or regional level, and take necessary regulatory actions, as appropriate, taking into account that changes to the footnotes in the </w:t>
            </w:r>
            <w:r w:rsidRPr="00425A39">
              <w:rPr>
                <w:rFonts w:eastAsia="MS Mincho"/>
                <w:i/>
              </w:rPr>
              <w:t>recognizing d)</w:t>
            </w:r>
            <w:r w:rsidRPr="00425A39">
              <w:rPr>
                <w:rFonts w:eastAsia="MS Mincho"/>
              </w:rPr>
              <w:t xml:space="preserve"> are outside the scope and there should be no additional regulatory or technical constraints imposed on the deployment of ground-based IMT systems in the </w:t>
            </w:r>
            <w:r w:rsidRPr="00425A39">
              <w:t xml:space="preserve">frequency </w:t>
            </w:r>
            <w:r w:rsidRPr="00425A39">
              <w:rPr>
                <w:rFonts w:eastAsia="MS Mincho"/>
              </w:rPr>
              <w:t>bands referred to in those footnotes,</w:t>
            </w:r>
          </w:p>
          <w:p w:rsidR="00EB4146" w:rsidRPr="00425A39" w:rsidRDefault="00EB4146" w:rsidP="00DB378D">
            <w:pPr>
              <w:pStyle w:val="StyleCall10pt"/>
              <w:jc w:val="both"/>
            </w:pPr>
            <w:r w:rsidRPr="00425A39">
              <w:t>invites administrations</w:t>
            </w:r>
          </w:p>
          <w:p w:rsidR="00EB4146" w:rsidRPr="00425A39" w:rsidRDefault="00EB4146" w:rsidP="00DB378D">
            <w:pPr>
              <w:pStyle w:val="Tabletext"/>
              <w:jc w:val="both"/>
            </w:pPr>
            <w:r w:rsidRPr="00425A39">
              <w:rPr>
                <w:rFonts w:eastAsia="MS Mincho"/>
              </w:rPr>
              <w:t>to participate actively in these studies by submitting contributions to ITU</w:t>
            </w:r>
            <w:r w:rsidRPr="00425A39">
              <w:rPr>
                <w:rFonts w:eastAsia="MS Mincho"/>
              </w:rPr>
              <w:noBreakHyphen/>
              <w:t>R.</w:t>
            </w:r>
          </w:p>
        </w:tc>
        <w:tc>
          <w:tcPr>
            <w:tcW w:w="1431" w:type="dxa"/>
            <w:gridSpan w:val="4"/>
          </w:tcPr>
          <w:p w:rsidR="00EB4146" w:rsidRPr="00425A39" w:rsidRDefault="00EB4146" w:rsidP="00DE348C">
            <w:pPr>
              <w:pStyle w:val="Tabletext"/>
              <w:jc w:val="center"/>
              <w:rPr>
                <w:b/>
              </w:rPr>
            </w:pPr>
            <w:r w:rsidRPr="00425A39">
              <w:rPr>
                <w:b/>
              </w:rPr>
              <w:lastRenderedPageBreak/>
              <w:t xml:space="preserve">WP 3K, WP 3M, WP 4A, WP 4C, WP 5A, WP 5B, WP 5C, WP 6A, WP 7B, WP 7C, </w:t>
            </w:r>
            <w:r w:rsidRPr="00425A39">
              <w:rPr>
                <w:b/>
              </w:rPr>
              <w:br/>
              <w:t>WP 7D</w:t>
            </w:r>
          </w:p>
        </w:tc>
      </w:tr>
      <w:tr w:rsidR="00AF59F8" w:rsidRPr="00425A39" w:rsidTr="00D32072">
        <w:trPr>
          <w:gridAfter w:val="2"/>
          <w:wAfter w:w="29" w:type="dxa"/>
          <w:cantSplit/>
          <w:jc w:val="center"/>
        </w:trPr>
        <w:tc>
          <w:tcPr>
            <w:tcW w:w="14039" w:type="dxa"/>
            <w:gridSpan w:val="8"/>
          </w:tcPr>
          <w:p w:rsidR="00AF59F8" w:rsidRPr="00425A39" w:rsidRDefault="00AF59F8" w:rsidP="00D32072">
            <w:pPr>
              <w:pStyle w:val="Tabletext"/>
              <w:keepNext/>
              <w:keepLines/>
            </w:pPr>
            <w:r w:rsidRPr="00425A39">
              <w:lastRenderedPageBreak/>
              <w:t>1.5</w:t>
            </w:r>
            <w:r w:rsidRPr="00425A39">
              <w:tab/>
              <w:t>to review the spectrum use and spectrum needs of existing services in the frequency band 470-960 MHz in Region 1 and consider possible regulatory actions in the frequency band 470</w:t>
            </w:r>
            <w:r w:rsidRPr="00425A39">
              <w:noBreakHyphen/>
              <w:t xml:space="preserve">694 MHz in Region 1 on the basis of the review in accordance with Resolution </w:t>
            </w:r>
            <w:r w:rsidRPr="00425A39">
              <w:rPr>
                <w:b/>
                <w:bCs/>
              </w:rPr>
              <w:t>235 (WRC</w:t>
            </w:r>
            <w:r w:rsidRPr="00425A39">
              <w:rPr>
                <w:b/>
                <w:bCs/>
              </w:rPr>
              <w:noBreakHyphen/>
              <w:t>15)</w:t>
            </w:r>
            <w:r w:rsidRPr="00425A39">
              <w:t>;</w:t>
            </w:r>
          </w:p>
        </w:tc>
      </w:tr>
      <w:tr w:rsidR="00EB4146" w:rsidRPr="00425A39" w:rsidTr="00D32072">
        <w:trPr>
          <w:gridAfter w:val="2"/>
          <w:wAfter w:w="29" w:type="dxa"/>
          <w:jc w:val="center"/>
        </w:trPr>
        <w:tc>
          <w:tcPr>
            <w:tcW w:w="3399" w:type="dxa"/>
          </w:tcPr>
          <w:p w:rsidR="00EB4146" w:rsidRPr="00425A39" w:rsidRDefault="00EB4146" w:rsidP="00D32072">
            <w:pPr>
              <w:pStyle w:val="Tabletext"/>
              <w:keepNext/>
              <w:keepLines/>
            </w:pPr>
            <w:r w:rsidRPr="00425A39">
              <w:t>Resolution </w:t>
            </w:r>
            <w:r w:rsidRPr="00425A39">
              <w:rPr>
                <w:b/>
              </w:rPr>
              <w:t>235 (WRC</w:t>
            </w:r>
            <w:r w:rsidRPr="00425A39">
              <w:rPr>
                <w:b/>
              </w:rPr>
              <w:noBreakHyphen/>
              <w:t>15)</w:t>
            </w:r>
          </w:p>
          <w:p w:rsidR="00EB4146" w:rsidRPr="00425A39" w:rsidRDefault="00EB4146" w:rsidP="00D32072">
            <w:pPr>
              <w:pStyle w:val="Tabletext"/>
              <w:keepNext/>
              <w:keepLines/>
            </w:pPr>
            <w:r w:rsidRPr="00425A39">
              <w:t>Review of the spectrum use of the frequency band 470-960 MHz in Region 1</w:t>
            </w:r>
          </w:p>
        </w:tc>
        <w:tc>
          <w:tcPr>
            <w:tcW w:w="1562" w:type="dxa"/>
          </w:tcPr>
          <w:p w:rsidR="00EB4146" w:rsidRPr="00425A39" w:rsidRDefault="00EB4146" w:rsidP="00D32072">
            <w:pPr>
              <w:pStyle w:val="Tabletext"/>
              <w:keepNext/>
              <w:keepLines/>
              <w:jc w:val="center"/>
              <w:rPr>
                <w:b/>
              </w:rPr>
            </w:pPr>
            <w:r w:rsidRPr="00425A39">
              <w:rPr>
                <w:b/>
              </w:rPr>
              <w:t>TG 6/1</w:t>
            </w:r>
          </w:p>
          <w:p w:rsidR="00EB4146" w:rsidRPr="00425A39" w:rsidRDefault="00EB4146" w:rsidP="00D32072">
            <w:pPr>
              <w:pStyle w:val="Tabletext"/>
              <w:keepNext/>
              <w:keepLines/>
            </w:pPr>
            <w:r w:rsidRPr="00425A39">
              <w:rPr>
                <w:u w:val="single"/>
              </w:rPr>
              <w:t>Note</w:t>
            </w:r>
            <w:r w:rsidRPr="00425A39">
              <w:t xml:space="preserve">: </w:t>
            </w:r>
            <w:r w:rsidR="002B0424" w:rsidRPr="00425A39">
              <w:t>S</w:t>
            </w:r>
            <w:r w:rsidRPr="00425A39">
              <w:t>ee Annex 9 to this Administrative Circular</w:t>
            </w:r>
          </w:p>
        </w:tc>
        <w:tc>
          <w:tcPr>
            <w:tcW w:w="7647" w:type="dxa"/>
            <w:gridSpan w:val="2"/>
          </w:tcPr>
          <w:p w:rsidR="00EB4146" w:rsidRPr="00425A39" w:rsidRDefault="00EB4146" w:rsidP="00D32072">
            <w:pPr>
              <w:pStyle w:val="StyleCall10pt"/>
              <w:jc w:val="both"/>
              <w:rPr>
                <w:lang w:eastAsia="nl-NL"/>
              </w:rPr>
            </w:pPr>
            <w:r w:rsidRPr="00425A39">
              <w:rPr>
                <w:rFonts w:eastAsia="MS Mincho"/>
              </w:rPr>
              <w:t>resolves</w:t>
            </w:r>
            <w:r w:rsidRPr="00425A39">
              <w:rPr>
                <w:lang w:eastAsia="nl-NL"/>
              </w:rPr>
              <w:t xml:space="preserve"> to invite ITU</w:t>
            </w:r>
            <w:r w:rsidRPr="00425A39">
              <w:rPr>
                <w:lang w:eastAsia="nl-NL"/>
              </w:rPr>
              <w:noBreakHyphen/>
              <w:t xml:space="preserve">R, </w:t>
            </w:r>
            <w:r w:rsidRPr="00425A39">
              <w:t>after the 2019 World Radiocommunication Conference and in time for the 2023 World Radiocommunication Conference</w:t>
            </w:r>
          </w:p>
          <w:p w:rsidR="00EB4146" w:rsidRPr="00425A39" w:rsidRDefault="00EB4146" w:rsidP="00D32072">
            <w:pPr>
              <w:pStyle w:val="Tabletext"/>
              <w:keepNext/>
              <w:keepLines/>
              <w:jc w:val="both"/>
            </w:pPr>
            <w:r w:rsidRPr="00425A39">
              <w:t>1</w:t>
            </w:r>
            <w:r w:rsidRPr="00425A39">
              <w:tab/>
              <w:t>to review the spectrum use and study the spectrum needs of existing services within the frequency band 470-960 MHz in Region 1, in particular the spectrum requirements of the broadcasting and mobile, except aeronautical mobile, services, taking into account the relevant ITU Radiocommunication Sector (ITU</w:t>
            </w:r>
            <w:r w:rsidRPr="00425A39">
              <w:noBreakHyphen/>
              <w:t>R) studies, Recommendations and Reports;</w:t>
            </w:r>
          </w:p>
          <w:p w:rsidR="00EB4146" w:rsidRPr="00425A39" w:rsidRDefault="00EB4146" w:rsidP="00D32072">
            <w:pPr>
              <w:pStyle w:val="Tabletext"/>
              <w:keepNext/>
              <w:keepLines/>
              <w:jc w:val="both"/>
            </w:pPr>
            <w:r w:rsidRPr="00425A39">
              <w:t>2</w:t>
            </w:r>
            <w:r w:rsidRPr="00425A39">
              <w:tab/>
              <w:t>to carry out sharing and compatibility studies, as appropriate, in the frequency band 470</w:t>
            </w:r>
            <w:r w:rsidRPr="00425A39">
              <w:noBreakHyphen/>
              <w:t>694 MHz in Region 1 between the broadcasting and mobile, except aeronautical mobile, services, taking into account relevant ITU</w:t>
            </w:r>
            <w:r w:rsidRPr="00425A39">
              <w:noBreakHyphen/>
              <w:t>R studies, Recommendations and Reports;</w:t>
            </w:r>
          </w:p>
          <w:p w:rsidR="00EB4146" w:rsidRPr="00425A39" w:rsidRDefault="00EB4146" w:rsidP="00D32072">
            <w:pPr>
              <w:pStyle w:val="Tabletext"/>
              <w:keepNext/>
              <w:keepLines/>
              <w:jc w:val="both"/>
            </w:pPr>
            <w:r w:rsidRPr="00425A39">
              <w:t>3</w:t>
            </w:r>
            <w:r w:rsidRPr="00425A39">
              <w:tab/>
              <w:t>to conduct sharing and compatibility studies, as appropriate, in order to provide relevant protection of systems of other existing services,</w:t>
            </w:r>
          </w:p>
          <w:p w:rsidR="00EB4146" w:rsidRPr="00425A39" w:rsidRDefault="00EB4146" w:rsidP="00D32072">
            <w:pPr>
              <w:pStyle w:val="StyleCall10pt"/>
              <w:jc w:val="both"/>
              <w:rPr>
                <w:lang w:eastAsia="nl-NL"/>
              </w:rPr>
            </w:pPr>
            <w:r w:rsidRPr="00425A39">
              <w:rPr>
                <w:lang w:eastAsia="nl-NL"/>
              </w:rPr>
              <w:t>invites administrations</w:t>
            </w:r>
          </w:p>
          <w:p w:rsidR="00EB4146" w:rsidRPr="00425A39" w:rsidRDefault="00EB4146" w:rsidP="00D32072">
            <w:pPr>
              <w:pStyle w:val="Tabletext"/>
              <w:keepNext/>
              <w:keepLines/>
              <w:jc w:val="both"/>
            </w:pPr>
            <w:r w:rsidRPr="00425A39">
              <w:t>to participate actively in the studies by submitting contributions to ITU</w:t>
            </w:r>
            <w:r w:rsidRPr="00425A39">
              <w:noBreakHyphen/>
              <w:t>R,</w:t>
            </w:r>
          </w:p>
          <w:p w:rsidR="00EB4146" w:rsidRPr="00425A39" w:rsidRDefault="00EB4146" w:rsidP="00D32072">
            <w:pPr>
              <w:pStyle w:val="StyleCall10pt"/>
              <w:jc w:val="both"/>
            </w:pPr>
            <w:r w:rsidRPr="00425A39">
              <w:t>resolves to invite the 2023 World Radiocommunication Conference</w:t>
            </w:r>
          </w:p>
          <w:p w:rsidR="00EB4146" w:rsidRPr="00425A39" w:rsidRDefault="00EB4146" w:rsidP="00D32072">
            <w:pPr>
              <w:pStyle w:val="Tabletext"/>
              <w:keepNext/>
              <w:keepLines/>
              <w:jc w:val="both"/>
            </w:pPr>
            <w:r w:rsidRPr="00425A39">
              <w:t>to consider, based on the results of studies above, provided that these studies are completed and approved by ITU</w:t>
            </w:r>
            <w:r w:rsidRPr="00425A39">
              <w:noBreakHyphen/>
              <w:t>R, possible regulatory actions in the frequency band 470-694 MHz in Region 1, as appropriate,</w:t>
            </w:r>
          </w:p>
          <w:p w:rsidR="00EB4146" w:rsidRPr="00425A39" w:rsidRDefault="00EB4146" w:rsidP="00D32072">
            <w:pPr>
              <w:pStyle w:val="Call"/>
              <w:spacing w:before="40" w:after="40"/>
              <w:jc w:val="both"/>
              <w:rPr>
                <w:iCs/>
                <w:sz w:val="20"/>
              </w:rPr>
            </w:pPr>
            <w:r w:rsidRPr="00425A39">
              <w:rPr>
                <w:iCs/>
                <w:sz w:val="20"/>
              </w:rPr>
              <w:t>further invites IT</w:t>
            </w:r>
            <w:r w:rsidR="00A14633" w:rsidRPr="00425A39">
              <w:rPr>
                <w:iCs/>
                <w:sz w:val="20"/>
              </w:rPr>
              <w:t>U</w:t>
            </w:r>
            <w:r w:rsidR="00A14633" w:rsidRPr="00425A39">
              <w:rPr>
                <w:iCs/>
                <w:sz w:val="20"/>
              </w:rPr>
              <w:noBreakHyphen/>
              <w:t>R</w:t>
            </w:r>
          </w:p>
          <w:p w:rsidR="00EB4146" w:rsidRPr="00425A39" w:rsidRDefault="00EB4146" w:rsidP="00D32072">
            <w:pPr>
              <w:pStyle w:val="Tabletext"/>
              <w:keepNext/>
              <w:keepLines/>
              <w:jc w:val="both"/>
            </w:pPr>
            <w:r w:rsidRPr="00425A39">
              <w:t>to ensure intersectoral collaboration with the ITU Telecommunication Development Sector (ITU</w:t>
            </w:r>
            <w:r w:rsidRPr="00425A39">
              <w:noBreakHyphen/>
              <w:t>D) in the implementation of this Resolution.</w:t>
            </w:r>
          </w:p>
        </w:tc>
        <w:tc>
          <w:tcPr>
            <w:tcW w:w="1431" w:type="dxa"/>
            <w:gridSpan w:val="4"/>
          </w:tcPr>
          <w:p w:rsidR="00EB4146" w:rsidRPr="00425A39" w:rsidRDefault="00EB4146" w:rsidP="00D32072">
            <w:pPr>
              <w:pStyle w:val="Tabletext"/>
              <w:keepNext/>
              <w:keepLines/>
              <w:jc w:val="center"/>
              <w:rPr>
                <w:b/>
              </w:rPr>
            </w:pPr>
            <w:r w:rsidRPr="00425A39">
              <w:rPr>
                <w:b/>
              </w:rPr>
              <w:t>WP 3K, WP 3M, WP 5A, WP 5B, WP 5C, WP 5D, WP 6A</w:t>
            </w:r>
          </w:p>
        </w:tc>
      </w:tr>
      <w:tr w:rsidR="00AF59F8" w:rsidRPr="00425A39" w:rsidTr="00D32072">
        <w:trPr>
          <w:gridAfter w:val="3"/>
          <w:wAfter w:w="59" w:type="dxa"/>
          <w:cantSplit/>
          <w:jc w:val="center"/>
        </w:trPr>
        <w:tc>
          <w:tcPr>
            <w:tcW w:w="14009" w:type="dxa"/>
            <w:gridSpan w:val="7"/>
          </w:tcPr>
          <w:p w:rsidR="00AF59F8" w:rsidRPr="00425A39" w:rsidRDefault="00AF59F8" w:rsidP="00B36BC8">
            <w:pPr>
              <w:pStyle w:val="Tabletext"/>
              <w:jc w:val="both"/>
            </w:pPr>
            <w:r w:rsidRPr="00425A39">
              <w:t>1.6</w:t>
            </w:r>
            <w:r w:rsidRPr="00425A39">
              <w:tab/>
              <w:t>to consider, in accordance with Resolution</w:t>
            </w:r>
            <w:r w:rsidRPr="00425A39">
              <w:rPr>
                <w:b/>
                <w:bCs/>
              </w:rPr>
              <w:t xml:space="preserve"> 772 (WRC</w:t>
            </w:r>
            <w:r w:rsidRPr="00425A39">
              <w:rPr>
                <w:b/>
                <w:bCs/>
              </w:rPr>
              <w:noBreakHyphen/>
              <w:t>19)</w:t>
            </w:r>
            <w:r w:rsidRPr="00425A39">
              <w:t>, regulatory provisions to facilitate radiocommunications for sub-orbital vehicles;</w:t>
            </w:r>
          </w:p>
        </w:tc>
      </w:tr>
      <w:tr w:rsidR="00EB4146" w:rsidRPr="00425A39" w:rsidTr="00D32072">
        <w:trPr>
          <w:gridAfter w:val="3"/>
          <w:wAfter w:w="59" w:type="dxa"/>
          <w:jc w:val="center"/>
        </w:trPr>
        <w:tc>
          <w:tcPr>
            <w:tcW w:w="3399" w:type="dxa"/>
          </w:tcPr>
          <w:p w:rsidR="00EB4146" w:rsidRPr="00425A39" w:rsidRDefault="00EB4146" w:rsidP="006D490F">
            <w:pPr>
              <w:pStyle w:val="Tabletext"/>
              <w:rPr>
                <w:b/>
              </w:rPr>
            </w:pPr>
            <w:r w:rsidRPr="00425A39">
              <w:t>Resolution</w:t>
            </w:r>
            <w:r w:rsidRPr="00425A39">
              <w:rPr>
                <w:b/>
              </w:rPr>
              <w:t> 772 (WRC</w:t>
            </w:r>
            <w:r w:rsidRPr="00425A39">
              <w:rPr>
                <w:b/>
              </w:rPr>
              <w:noBreakHyphen/>
              <w:t>19)</w:t>
            </w:r>
          </w:p>
          <w:p w:rsidR="00EB4146" w:rsidRPr="00425A39" w:rsidRDefault="00EB4146" w:rsidP="006D490F">
            <w:pPr>
              <w:pStyle w:val="Tabletext"/>
            </w:pPr>
            <w:r w:rsidRPr="00425A39">
              <w:t>Consideration of regulatory provisions to facilitate the introduction of sub-orbital vehicles</w:t>
            </w:r>
          </w:p>
        </w:tc>
        <w:tc>
          <w:tcPr>
            <w:tcW w:w="1562" w:type="dxa"/>
          </w:tcPr>
          <w:p w:rsidR="00EB4146" w:rsidRPr="00425A39" w:rsidRDefault="00EB4146" w:rsidP="006D490F">
            <w:pPr>
              <w:pStyle w:val="Tabletext"/>
              <w:jc w:val="center"/>
              <w:rPr>
                <w:b/>
                <w:bCs/>
              </w:rPr>
            </w:pPr>
            <w:r w:rsidRPr="00425A39">
              <w:rPr>
                <w:b/>
                <w:bCs/>
              </w:rPr>
              <w:t>WP 5B</w:t>
            </w:r>
          </w:p>
          <w:p w:rsidR="00EB4146" w:rsidRPr="00425A39" w:rsidRDefault="00EB4146">
            <w:pPr>
              <w:pStyle w:val="Tabletext"/>
              <w:jc w:val="center"/>
            </w:pPr>
            <w:r w:rsidRPr="00425A39">
              <w:rPr>
                <w:u w:val="single"/>
              </w:rPr>
              <w:t>Note</w:t>
            </w:r>
            <w:r w:rsidRPr="00425A39">
              <w:t xml:space="preserve">: </w:t>
            </w:r>
            <w:r w:rsidR="0027730F" w:rsidRPr="00425A39">
              <w:rPr>
                <w:rFonts w:ascii="Times New Roman" w:hAnsi="Times New Roman" w:cs="Times New Roman"/>
                <w:szCs w:val="20"/>
              </w:rPr>
              <w:t>See relevant text in CPM23-1 meeting report (Annex 4</w:t>
            </w:r>
            <w:r w:rsidR="0027730F" w:rsidRPr="00425A39">
              <w:t xml:space="preserve"> </w:t>
            </w:r>
            <w:r w:rsidR="0027730F" w:rsidRPr="00425A39">
              <w:rPr>
                <w:rFonts w:ascii="Times New Roman" w:hAnsi="Times New Roman" w:cs="Times New Roman"/>
                <w:szCs w:val="20"/>
              </w:rPr>
              <w:t xml:space="preserve">to this Administrative </w:t>
            </w:r>
            <w:r w:rsidR="0027730F" w:rsidRPr="00425A39">
              <w:rPr>
                <w:rFonts w:ascii="Times New Roman" w:hAnsi="Times New Roman" w:cs="Times New Roman"/>
                <w:szCs w:val="20"/>
              </w:rPr>
              <w:lastRenderedPageBreak/>
              <w:t xml:space="preserve">Circular) on how to facilitate the work related to satellite. </w:t>
            </w:r>
          </w:p>
        </w:tc>
        <w:tc>
          <w:tcPr>
            <w:tcW w:w="7632" w:type="dxa"/>
          </w:tcPr>
          <w:p w:rsidR="00EB4146" w:rsidRPr="00425A39" w:rsidRDefault="00EB4146" w:rsidP="006D490F">
            <w:pPr>
              <w:pStyle w:val="Call"/>
              <w:spacing w:before="40" w:after="40"/>
              <w:rPr>
                <w:rFonts w:eastAsia="MS Mincho"/>
                <w:iCs/>
                <w:sz w:val="20"/>
              </w:rPr>
            </w:pPr>
            <w:r w:rsidRPr="00425A39">
              <w:rPr>
                <w:rFonts w:eastAsia="MS Mincho"/>
                <w:iCs/>
                <w:sz w:val="20"/>
              </w:rPr>
              <w:lastRenderedPageBreak/>
              <w:t>resolves to invite ITU-R</w:t>
            </w:r>
          </w:p>
          <w:p w:rsidR="00EB4146" w:rsidRPr="00425A39" w:rsidRDefault="00EB4146" w:rsidP="00DB378D">
            <w:pPr>
              <w:pStyle w:val="Tabletext"/>
              <w:jc w:val="both"/>
              <w:rPr>
                <w:rFonts w:eastAsia="MS PMincho"/>
                <w:lang w:eastAsia="ja-JP"/>
              </w:rPr>
            </w:pPr>
            <w:r w:rsidRPr="00425A39">
              <w:rPr>
                <w:rFonts w:eastAsia="SimSun"/>
                <w:lang w:eastAsia="zh-CN"/>
              </w:rPr>
              <w:t>1</w:t>
            </w:r>
            <w:r w:rsidRPr="00425A39">
              <w:rPr>
                <w:rFonts w:eastAsia="SimSun"/>
                <w:lang w:eastAsia="zh-CN"/>
              </w:rPr>
              <w:tab/>
              <w:t xml:space="preserve">to study spectrum needs for communications between stations on board sub-orbital vehicles and terrestrial/space stations providing functions such as, </w:t>
            </w:r>
            <w:r w:rsidRPr="00425A39">
              <w:rPr>
                <w:rFonts w:eastAsia="SimSun"/>
                <w:i/>
                <w:iCs/>
                <w:lang w:eastAsia="zh-CN"/>
              </w:rPr>
              <w:t>inter alia</w:t>
            </w:r>
            <w:r w:rsidRPr="00425A39">
              <w:rPr>
                <w:rFonts w:eastAsia="SimSun"/>
                <w:lang w:eastAsia="zh-CN"/>
              </w:rPr>
              <w:t xml:space="preserve">, </w:t>
            </w:r>
            <w:r w:rsidRPr="00425A39">
              <w:rPr>
                <w:rFonts w:eastAsia="MS PMincho"/>
                <w:lang w:eastAsia="ja-JP"/>
              </w:rPr>
              <w:t>voice/data communications, navigation, surveillance and TT&amp;C;</w:t>
            </w:r>
          </w:p>
          <w:p w:rsidR="00EB4146" w:rsidRPr="00425A39" w:rsidRDefault="00EB4146" w:rsidP="00DB378D">
            <w:pPr>
              <w:pStyle w:val="Tabletext"/>
              <w:jc w:val="both"/>
              <w:rPr>
                <w:rFonts w:eastAsia="SimSun"/>
                <w:lang w:eastAsia="zh-CN"/>
              </w:rPr>
            </w:pPr>
            <w:r w:rsidRPr="00425A39">
              <w:rPr>
                <w:rFonts w:eastAsia="SimSun"/>
                <w:lang w:eastAsia="zh-CN"/>
              </w:rPr>
              <w:t>2</w:t>
            </w:r>
            <w:r w:rsidRPr="00425A39">
              <w:rPr>
                <w:rFonts w:eastAsia="SimSun"/>
                <w:lang w:eastAsia="zh-CN"/>
              </w:rPr>
              <w:tab/>
              <w:t>to study appropriate modification, if any, to the Radio Regulations, excluding any new allocations or changes to the existing allocations in Article </w:t>
            </w:r>
            <w:r w:rsidRPr="00425A39">
              <w:rPr>
                <w:rFonts w:eastAsia="SimSun"/>
                <w:b/>
                <w:bCs/>
                <w:lang w:eastAsia="zh-CN"/>
              </w:rPr>
              <w:t>5</w:t>
            </w:r>
            <w:r w:rsidRPr="00425A39">
              <w:rPr>
                <w:rFonts w:eastAsia="SimSun"/>
                <w:lang w:eastAsia="zh-CN"/>
              </w:rPr>
              <w:t xml:space="preserve">, to accommodate stations </w:t>
            </w:r>
            <w:r w:rsidRPr="00425A39">
              <w:rPr>
                <w:rFonts w:eastAsia="SimSun"/>
                <w:lang w:eastAsia="zh-CN"/>
              </w:rPr>
              <w:lastRenderedPageBreak/>
              <w:t>on board sub</w:t>
            </w:r>
            <w:r w:rsidRPr="00425A39">
              <w:rPr>
                <w:rFonts w:eastAsia="SimSun"/>
                <w:lang w:eastAsia="zh-CN"/>
              </w:rPr>
              <w:noBreakHyphen/>
              <w:t>orbital vehicles, whilst</w:t>
            </w:r>
            <w:r w:rsidRPr="00425A39">
              <w:rPr>
                <w:rFonts w:eastAsia="SimSun"/>
                <w:b/>
                <w:bCs/>
                <w:lang w:eastAsia="zh-CN"/>
              </w:rPr>
              <w:t xml:space="preserve"> </w:t>
            </w:r>
            <w:r w:rsidRPr="00425A39">
              <w:rPr>
                <w:rFonts w:eastAsia="SimSun"/>
                <w:lang w:eastAsia="zh-CN"/>
              </w:rPr>
              <w:t xml:space="preserve">avoiding any impact on conventional space launch systems with the following objectives: </w:t>
            </w:r>
          </w:p>
          <w:p w:rsidR="00EB4146" w:rsidRPr="00425A39" w:rsidRDefault="00EB4146" w:rsidP="00DB378D">
            <w:pPr>
              <w:pStyle w:val="Tabletext"/>
              <w:jc w:val="both"/>
            </w:pPr>
            <w:r w:rsidRPr="00425A39">
              <w:rPr>
                <w:rFonts w:eastAsiaTheme="minorEastAsia"/>
                <w:lang w:eastAsia="zh-CN"/>
              </w:rPr>
              <w:br w:type="page"/>
              <w:t>–</w:t>
            </w:r>
            <w:r w:rsidRPr="00425A39">
              <w:rPr>
                <w:rFonts w:eastAsiaTheme="minorEastAsia"/>
                <w:lang w:eastAsia="zh-CN"/>
              </w:rPr>
              <w:tab/>
              <w:t xml:space="preserve">to determine the status of stations on sub-orbital vehicles, and study </w:t>
            </w:r>
            <w:r w:rsidRPr="00425A39">
              <w:t xml:space="preserve">corresponding </w:t>
            </w:r>
            <w:r w:rsidRPr="00425A39">
              <w:rPr>
                <w:rFonts w:eastAsiaTheme="minorEastAsia"/>
                <w:lang w:eastAsia="zh-CN"/>
              </w:rPr>
              <w:t xml:space="preserve">regulatory </w:t>
            </w:r>
            <w:r w:rsidRPr="00425A39">
              <w:t>provisions</w:t>
            </w:r>
            <w:r w:rsidRPr="00425A39">
              <w:rPr>
                <w:rFonts w:eastAsiaTheme="minorEastAsia"/>
                <w:lang w:eastAsia="zh-CN"/>
              </w:rPr>
              <w:t xml:space="preserve"> to determine which existing radio</w:t>
            </w:r>
            <w:r w:rsidRPr="00425A39">
              <w:rPr>
                <w:rFonts w:eastAsia="MS PMincho"/>
                <w:lang w:eastAsia="ja-JP"/>
              </w:rPr>
              <w:t>communication</w:t>
            </w:r>
            <w:r w:rsidRPr="00425A39">
              <w:rPr>
                <w:rFonts w:eastAsiaTheme="minorEastAsia"/>
                <w:lang w:eastAsia="zh-CN"/>
              </w:rPr>
              <w:t xml:space="preserve"> services can be used by stations on sub</w:t>
            </w:r>
            <w:r w:rsidRPr="00425A39">
              <w:rPr>
                <w:rFonts w:eastAsiaTheme="minorEastAsia"/>
                <w:lang w:eastAsia="zh-CN"/>
              </w:rPr>
              <w:noBreakHyphen/>
              <w:t>orbital vehicles, if necessary;</w:t>
            </w:r>
          </w:p>
          <w:p w:rsidR="00EB4146" w:rsidRPr="00425A39" w:rsidRDefault="00EB4146" w:rsidP="00DB378D">
            <w:pPr>
              <w:pStyle w:val="Tabletext"/>
              <w:jc w:val="both"/>
            </w:pPr>
            <w:r w:rsidRPr="00425A39">
              <w:rPr>
                <w:rFonts w:eastAsiaTheme="minorEastAsia"/>
                <w:lang w:eastAsia="zh-CN"/>
              </w:rPr>
              <w:t>–</w:t>
            </w:r>
            <w:r w:rsidRPr="00425A39">
              <w:rPr>
                <w:rFonts w:eastAsiaTheme="minorEastAsia"/>
                <w:lang w:eastAsia="zh-CN"/>
              </w:rPr>
              <w:tab/>
            </w:r>
            <w:r w:rsidRPr="00425A39">
              <w:t>to determine the technical and regulatory conditions to allow some stations on board sub</w:t>
            </w:r>
            <w:r w:rsidRPr="00425A39">
              <w:noBreakHyphen/>
              <w:t>orbital vehicles to operate under the aeronautical regulation and to be considered as earth stations or terrestrial stations even if a part of the flight occurs in space;</w:t>
            </w:r>
          </w:p>
          <w:p w:rsidR="00EB4146" w:rsidRPr="00425A39" w:rsidRDefault="00EB4146" w:rsidP="00DB378D">
            <w:pPr>
              <w:pStyle w:val="Tabletext"/>
              <w:jc w:val="both"/>
            </w:pPr>
            <w:r w:rsidRPr="00425A39">
              <w:rPr>
                <w:rFonts w:eastAsiaTheme="minorEastAsia"/>
                <w:lang w:eastAsia="zh-CN"/>
              </w:rPr>
              <w:t>–</w:t>
            </w:r>
            <w:r w:rsidRPr="00425A39">
              <w:rPr>
                <w:rFonts w:eastAsiaTheme="minorEastAsia"/>
                <w:lang w:eastAsia="zh-CN"/>
              </w:rPr>
              <w:tab/>
            </w:r>
            <w:r w:rsidRPr="00425A39">
              <w:t>to facilitate radiocommunications that support aviation to safely integrate sub-orbital vehicles into the airspace and be interoperable with international civil aviation;</w:t>
            </w:r>
          </w:p>
          <w:p w:rsidR="00EB4146" w:rsidRPr="00425A39" w:rsidRDefault="00EB4146" w:rsidP="00DB378D">
            <w:pPr>
              <w:pStyle w:val="Tabletext"/>
              <w:jc w:val="both"/>
            </w:pPr>
            <w:r w:rsidRPr="00425A39">
              <w:rPr>
                <w:rFonts w:eastAsiaTheme="minorEastAsia"/>
                <w:lang w:eastAsia="zh-CN"/>
              </w:rPr>
              <w:t>–</w:t>
            </w:r>
            <w:r w:rsidRPr="00425A39">
              <w:rPr>
                <w:rFonts w:eastAsiaTheme="minorEastAsia"/>
                <w:lang w:eastAsia="zh-CN"/>
              </w:rPr>
              <w:tab/>
            </w:r>
            <w:r w:rsidRPr="00425A39">
              <w:t>to define the relevant technical characteristics and protection criteria relevant for the studies to be undertaken in accordance with the bullet point below;</w:t>
            </w:r>
          </w:p>
          <w:p w:rsidR="00EB4146" w:rsidRPr="00425A39" w:rsidRDefault="00EB4146" w:rsidP="00DB378D">
            <w:pPr>
              <w:pStyle w:val="Tabletext"/>
              <w:jc w:val="both"/>
              <w:rPr>
                <w:rFonts w:eastAsiaTheme="minorEastAsia"/>
                <w:lang w:eastAsia="zh-CN"/>
              </w:rPr>
            </w:pPr>
            <w:r w:rsidRPr="00425A39">
              <w:rPr>
                <w:rFonts w:eastAsiaTheme="minorEastAsia"/>
                <w:lang w:eastAsia="zh-CN"/>
              </w:rPr>
              <w:t>–</w:t>
            </w:r>
            <w:r w:rsidRPr="00425A39">
              <w:rPr>
                <w:rFonts w:eastAsiaTheme="minorEastAsia"/>
                <w:lang w:eastAsia="zh-CN"/>
              </w:rPr>
              <w:tab/>
              <w:t>to conduct sharing and compatibility studies with incumbent services that are allocated on a primary basis in the same and adjacent frequency bands in order</w:t>
            </w:r>
            <w:r w:rsidRPr="00425A39" w:rsidDel="005D477E">
              <w:rPr>
                <w:rFonts w:eastAsiaTheme="minorEastAsia"/>
                <w:lang w:eastAsia="zh-CN"/>
              </w:rPr>
              <w:t xml:space="preserve"> </w:t>
            </w:r>
            <w:r w:rsidRPr="00425A39">
              <w:rPr>
                <w:rFonts w:eastAsiaTheme="minorEastAsia"/>
                <w:lang w:eastAsia="zh-CN"/>
              </w:rPr>
              <w:t>to avoid harmful interference to other radiocommunication services and to existing applications of the same service in which stations on board sub-orbital vehicles operate, having regard to the sub-orbital flight application scenarios;</w:t>
            </w:r>
          </w:p>
          <w:p w:rsidR="00EB4146" w:rsidRPr="00425A39" w:rsidRDefault="00EB4146" w:rsidP="00DB378D">
            <w:pPr>
              <w:pStyle w:val="Tabletext"/>
              <w:jc w:val="both"/>
              <w:rPr>
                <w:rFonts w:eastAsia="BatangChe"/>
              </w:rPr>
            </w:pPr>
            <w:r w:rsidRPr="00425A39">
              <w:rPr>
                <w:rFonts w:eastAsia="BatangChe"/>
              </w:rPr>
              <w:t>3</w:t>
            </w:r>
            <w:r w:rsidRPr="00425A39">
              <w:rPr>
                <w:rFonts w:eastAsia="BatangChe"/>
              </w:rPr>
              <w:tab/>
              <w:t>to identify, as a result of the studies above, whether there is a need for access to additional spectrum that should be addressed after WRC</w:t>
            </w:r>
            <w:r w:rsidRPr="00425A39">
              <w:rPr>
                <w:rFonts w:eastAsia="BatangChe"/>
              </w:rPr>
              <w:noBreakHyphen/>
              <w:t>23 by a future competent conference,</w:t>
            </w:r>
          </w:p>
          <w:p w:rsidR="00EB4146" w:rsidRPr="00425A39" w:rsidRDefault="00EB4146" w:rsidP="00DB378D">
            <w:pPr>
              <w:pStyle w:val="Call"/>
              <w:spacing w:before="40" w:after="40"/>
              <w:jc w:val="both"/>
              <w:rPr>
                <w:iCs/>
                <w:sz w:val="20"/>
              </w:rPr>
            </w:pPr>
            <w:r w:rsidRPr="00425A39">
              <w:rPr>
                <w:iCs/>
                <w:sz w:val="20"/>
              </w:rPr>
              <w:t>invites ICAO</w:t>
            </w:r>
          </w:p>
          <w:p w:rsidR="00EB4146" w:rsidRPr="00425A39" w:rsidRDefault="00EB4146" w:rsidP="00DB378D">
            <w:pPr>
              <w:pStyle w:val="Tabletext"/>
              <w:jc w:val="both"/>
            </w:pPr>
            <w:r w:rsidRPr="00425A39">
              <w:t xml:space="preserve">to participate in the studies and provide to ITU the relevant technical characteristics required for the studies called for in </w:t>
            </w:r>
            <w:r w:rsidRPr="00425A39">
              <w:rPr>
                <w:i/>
                <w:iCs/>
              </w:rPr>
              <w:t>resolves to invite ITU</w:t>
            </w:r>
            <w:r w:rsidRPr="00425A39">
              <w:rPr>
                <w:i/>
                <w:iCs/>
              </w:rPr>
              <w:noBreakHyphen/>
              <w:t>R</w:t>
            </w:r>
            <w:r w:rsidRPr="00425A39">
              <w:t>,</w:t>
            </w:r>
          </w:p>
          <w:p w:rsidR="00EB4146" w:rsidRPr="00425A39" w:rsidRDefault="00EB4146" w:rsidP="00DB378D">
            <w:pPr>
              <w:pStyle w:val="Call"/>
              <w:spacing w:before="40" w:after="40"/>
              <w:jc w:val="both"/>
              <w:rPr>
                <w:iCs/>
                <w:sz w:val="20"/>
              </w:rPr>
            </w:pPr>
            <w:r w:rsidRPr="00425A39">
              <w:rPr>
                <w:iCs/>
                <w:sz w:val="20"/>
              </w:rPr>
              <w:t>invites the 2023 World Radiocommunication Conference</w:t>
            </w:r>
          </w:p>
          <w:p w:rsidR="00EB4146" w:rsidRPr="00425A39" w:rsidRDefault="00EB4146" w:rsidP="00DB378D">
            <w:pPr>
              <w:pStyle w:val="Tabletext"/>
              <w:jc w:val="both"/>
            </w:pPr>
            <w:r w:rsidRPr="00425A39">
              <w:t>to consider the results of the studies above and take the appropriate action,</w:t>
            </w:r>
          </w:p>
          <w:p w:rsidR="00EB4146" w:rsidRPr="00425A39" w:rsidRDefault="00EB4146" w:rsidP="00DB378D">
            <w:pPr>
              <w:pStyle w:val="Call"/>
              <w:spacing w:before="40" w:after="40"/>
              <w:jc w:val="both"/>
              <w:rPr>
                <w:iCs/>
                <w:sz w:val="20"/>
              </w:rPr>
            </w:pPr>
            <w:r w:rsidRPr="00425A39">
              <w:rPr>
                <w:rFonts w:eastAsia="MS Mincho"/>
                <w:iCs/>
                <w:sz w:val="20"/>
              </w:rPr>
              <w:t>instructs</w:t>
            </w:r>
            <w:r w:rsidRPr="00425A39">
              <w:rPr>
                <w:iCs/>
                <w:sz w:val="20"/>
              </w:rPr>
              <w:t xml:space="preserve"> the Director of the Radiocommunication Bureau </w:t>
            </w:r>
          </w:p>
          <w:p w:rsidR="00EB4146" w:rsidRPr="00425A39" w:rsidRDefault="00EB4146" w:rsidP="00DB378D">
            <w:pPr>
              <w:pStyle w:val="Tabletext"/>
              <w:jc w:val="both"/>
            </w:pPr>
            <w:r w:rsidRPr="00425A39">
              <w:t>to bring this Resolution to the attention of the relevant ITU</w:t>
            </w:r>
            <w:r w:rsidRPr="00425A39">
              <w:noBreakHyphen/>
              <w:t>R study groups,</w:t>
            </w:r>
          </w:p>
          <w:p w:rsidR="00EB4146" w:rsidRPr="00425A39" w:rsidRDefault="00EB4146" w:rsidP="00DB378D">
            <w:pPr>
              <w:pStyle w:val="Call"/>
              <w:spacing w:before="40" w:after="40"/>
              <w:jc w:val="both"/>
              <w:rPr>
                <w:rFonts w:eastAsia="MS Mincho"/>
                <w:iCs/>
                <w:sz w:val="20"/>
              </w:rPr>
            </w:pPr>
            <w:r w:rsidRPr="00425A39">
              <w:rPr>
                <w:rFonts w:eastAsia="MS Mincho"/>
                <w:iCs/>
                <w:sz w:val="20"/>
              </w:rPr>
              <w:t>invites administrations</w:t>
            </w:r>
          </w:p>
          <w:p w:rsidR="00EB4146" w:rsidRPr="00425A39" w:rsidRDefault="00EB4146" w:rsidP="00DB378D">
            <w:pPr>
              <w:pStyle w:val="Tabletext"/>
              <w:jc w:val="both"/>
            </w:pPr>
            <w:r w:rsidRPr="00425A39">
              <w:t>to participate actively in the studies by submitting contributions to ITU</w:t>
            </w:r>
            <w:r w:rsidRPr="00425A39">
              <w:rPr>
                <w:rFonts w:eastAsia="SimSun"/>
                <w:lang w:eastAsia="zh-CN"/>
              </w:rPr>
              <w:noBreakHyphen/>
            </w:r>
            <w:r w:rsidRPr="00425A39">
              <w:t>R,</w:t>
            </w:r>
          </w:p>
          <w:p w:rsidR="00EB4146" w:rsidRPr="00425A39" w:rsidRDefault="00EB4146" w:rsidP="00DB378D">
            <w:pPr>
              <w:pStyle w:val="Call"/>
              <w:spacing w:before="40" w:after="40"/>
              <w:jc w:val="both"/>
              <w:rPr>
                <w:rFonts w:eastAsia="MS Mincho"/>
                <w:iCs/>
                <w:sz w:val="20"/>
              </w:rPr>
            </w:pPr>
            <w:r w:rsidRPr="00425A39">
              <w:rPr>
                <w:rFonts w:eastAsia="MS Mincho"/>
                <w:iCs/>
                <w:sz w:val="20"/>
              </w:rPr>
              <w:lastRenderedPageBreak/>
              <w:t>instructs the Secretary-General</w:t>
            </w:r>
          </w:p>
          <w:p w:rsidR="00EB4146" w:rsidRPr="00425A39" w:rsidRDefault="00EB4146" w:rsidP="00DB378D">
            <w:pPr>
              <w:pStyle w:val="Tabletext"/>
              <w:jc w:val="both"/>
            </w:pPr>
            <w:r w:rsidRPr="00425A39">
              <w:t>to bring this Resolution to the attention of the United Nations Committee on the Peaceful Uses of Outer Space and ICAO and other international and regional organizations concerned.</w:t>
            </w:r>
          </w:p>
        </w:tc>
        <w:tc>
          <w:tcPr>
            <w:tcW w:w="1416" w:type="dxa"/>
            <w:gridSpan w:val="4"/>
          </w:tcPr>
          <w:p w:rsidR="00EB4146" w:rsidRPr="00425A39" w:rsidRDefault="00EB4146" w:rsidP="00E44C23">
            <w:pPr>
              <w:pStyle w:val="Tabletext"/>
              <w:jc w:val="center"/>
            </w:pPr>
            <w:r w:rsidRPr="00425A39">
              <w:rPr>
                <w:b/>
                <w:bCs/>
              </w:rPr>
              <w:lastRenderedPageBreak/>
              <w:t xml:space="preserve">WP 3M, WP 4A, WP 4C, </w:t>
            </w:r>
            <w:r w:rsidR="00E44C23" w:rsidRPr="00425A39">
              <w:rPr>
                <w:b/>
                <w:bCs/>
              </w:rPr>
              <w:br/>
            </w:r>
            <w:r w:rsidRPr="00425A39">
              <w:rPr>
                <w:b/>
                <w:bCs/>
              </w:rPr>
              <w:t>WP 7B</w:t>
            </w:r>
          </w:p>
        </w:tc>
      </w:tr>
      <w:tr w:rsidR="00EB4146" w:rsidRPr="00425A39" w:rsidTr="00D32072">
        <w:trPr>
          <w:gridAfter w:val="3"/>
          <w:wAfter w:w="59" w:type="dxa"/>
          <w:cantSplit/>
          <w:jc w:val="center"/>
        </w:trPr>
        <w:tc>
          <w:tcPr>
            <w:tcW w:w="14009" w:type="dxa"/>
            <w:gridSpan w:val="7"/>
          </w:tcPr>
          <w:p w:rsidR="00EB4146" w:rsidRPr="00425A39" w:rsidRDefault="00EB4146" w:rsidP="00512B3E">
            <w:pPr>
              <w:pStyle w:val="Tabletext"/>
              <w:jc w:val="both"/>
            </w:pPr>
            <w:r w:rsidRPr="00425A39">
              <w:lastRenderedPageBreak/>
              <w:t>1.7</w:t>
            </w:r>
            <w:r w:rsidRPr="00425A39">
              <w:tab/>
            </w:r>
            <w:r w:rsidRPr="00425A39">
              <w:rPr>
                <w:lang w:eastAsia="zh-CN"/>
              </w:rPr>
              <w:t>t</w:t>
            </w:r>
            <w:r w:rsidRPr="00425A39">
              <w:t xml:space="preserve">o consider a new aeronautical mobile-satellite (R) service (AMS(R)S) allocation in accordance with Resolution </w:t>
            </w:r>
            <w:r w:rsidRPr="00425A39">
              <w:rPr>
                <w:b/>
                <w:bCs/>
              </w:rPr>
              <w:t>428</w:t>
            </w:r>
            <w:r w:rsidRPr="00425A39">
              <w:t xml:space="preserve"> </w:t>
            </w:r>
            <w:r w:rsidRPr="00425A39">
              <w:rPr>
                <w:b/>
                <w:bCs/>
              </w:rPr>
              <w:t>(WRC</w:t>
            </w:r>
            <w:r w:rsidRPr="00425A39">
              <w:rPr>
                <w:b/>
                <w:bCs/>
              </w:rPr>
              <w:noBreakHyphen/>
              <w:t xml:space="preserve">19) </w:t>
            </w:r>
            <w:r w:rsidRPr="00425A39">
              <w:t>for both the Earth-to-space and space-to-Earth directions of aeronautical VHF communications in all or part of the frequency band 117.975-137 MHz, while preventing any undue constraints on existing VHF systems operating in the AM(R)S, the ARNS, and in adjacent frequency bands;</w:t>
            </w:r>
          </w:p>
        </w:tc>
      </w:tr>
      <w:tr w:rsidR="00EB4146" w:rsidRPr="00425A39" w:rsidTr="00D32072">
        <w:trPr>
          <w:gridAfter w:val="3"/>
          <w:wAfter w:w="59" w:type="dxa"/>
          <w:jc w:val="center"/>
        </w:trPr>
        <w:tc>
          <w:tcPr>
            <w:tcW w:w="3399" w:type="dxa"/>
          </w:tcPr>
          <w:p w:rsidR="00EB4146" w:rsidRPr="00425A39" w:rsidRDefault="00EB4146" w:rsidP="00512B3E">
            <w:pPr>
              <w:pStyle w:val="Tabletext"/>
              <w:rPr>
                <w:b/>
              </w:rPr>
            </w:pPr>
            <w:r w:rsidRPr="00425A39">
              <w:t>Resolution</w:t>
            </w:r>
            <w:r w:rsidRPr="00425A39">
              <w:rPr>
                <w:b/>
              </w:rPr>
              <w:t> 428 (WRC</w:t>
            </w:r>
            <w:r w:rsidRPr="00425A39">
              <w:rPr>
                <w:b/>
              </w:rPr>
              <w:noBreakHyphen/>
              <w:t>19)</w:t>
            </w:r>
          </w:p>
          <w:p w:rsidR="00EB4146" w:rsidRPr="00425A39" w:rsidRDefault="00EB4146" w:rsidP="00512B3E">
            <w:pPr>
              <w:pStyle w:val="Tabletext"/>
            </w:pPr>
            <w:r w:rsidRPr="00425A39">
              <w:rPr>
                <w:rFonts w:eastAsiaTheme="minorEastAsia"/>
              </w:rPr>
              <w:t>Studies on a possible new allocation to the aeronautical mobile satellite (R) service within the frequency band 117.975</w:t>
            </w:r>
            <w:r w:rsidRPr="00425A39">
              <w:rPr>
                <w:rFonts w:eastAsiaTheme="minorEastAsia"/>
              </w:rPr>
              <w:noBreakHyphen/>
              <w:t>137 MHz in order to support aeronautical VHF communications in the Earth-to-space and space-to-Earth directions</w:t>
            </w:r>
          </w:p>
        </w:tc>
        <w:tc>
          <w:tcPr>
            <w:tcW w:w="1562" w:type="dxa"/>
          </w:tcPr>
          <w:p w:rsidR="00EB4146" w:rsidRPr="00425A39" w:rsidRDefault="00EB4146" w:rsidP="00512B3E">
            <w:pPr>
              <w:pStyle w:val="Tabletext"/>
              <w:jc w:val="center"/>
              <w:rPr>
                <w:b/>
                <w:bCs/>
              </w:rPr>
            </w:pPr>
            <w:r w:rsidRPr="00425A39">
              <w:rPr>
                <w:b/>
                <w:bCs/>
                <w:spacing w:val="-6"/>
              </w:rPr>
              <w:t>WP 5B</w:t>
            </w:r>
          </w:p>
          <w:p w:rsidR="00EB4146" w:rsidRPr="00425A39" w:rsidRDefault="00EB4146">
            <w:pPr>
              <w:pStyle w:val="Tabletext"/>
              <w:jc w:val="center"/>
              <w:rPr>
                <w:rFonts w:asciiTheme="minorHAnsi" w:hAnsiTheme="minorHAnsi" w:cstheme="minorHAnsi"/>
                <w:spacing w:val="-6"/>
              </w:rPr>
            </w:pPr>
            <w:r w:rsidRPr="00425A39">
              <w:rPr>
                <w:rFonts w:asciiTheme="minorHAnsi" w:hAnsiTheme="minorHAnsi" w:cstheme="minorHAnsi"/>
                <w:u w:val="single"/>
              </w:rPr>
              <w:t>Note</w:t>
            </w:r>
            <w:r w:rsidRPr="00425A39">
              <w:rPr>
                <w:rFonts w:asciiTheme="minorHAnsi" w:hAnsiTheme="minorHAnsi" w:cstheme="minorHAnsi"/>
              </w:rPr>
              <w:t>:</w:t>
            </w:r>
            <w:r w:rsidR="0027730F" w:rsidRPr="00425A39">
              <w:rPr>
                <w:rFonts w:asciiTheme="minorHAnsi" w:hAnsiTheme="minorHAnsi" w:cstheme="minorHAnsi"/>
                <w:szCs w:val="20"/>
              </w:rPr>
              <w:t xml:space="preserve"> See relevant text in CPM23-1 meeting report (Annex 4</w:t>
            </w:r>
            <w:r w:rsidR="0027730F" w:rsidRPr="00425A39">
              <w:rPr>
                <w:rFonts w:asciiTheme="minorHAnsi" w:hAnsiTheme="minorHAnsi" w:cstheme="minorHAnsi"/>
              </w:rPr>
              <w:t xml:space="preserve"> </w:t>
            </w:r>
            <w:r w:rsidR="0027730F" w:rsidRPr="00425A39">
              <w:rPr>
                <w:rFonts w:asciiTheme="minorHAnsi" w:hAnsiTheme="minorHAnsi" w:cstheme="minorHAnsi"/>
                <w:szCs w:val="20"/>
              </w:rPr>
              <w:t>to this Administrative Circular) on how to facilitate the work related to satellite.</w:t>
            </w:r>
          </w:p>
        </w:tc>
        <w:tc>
          <w:tcPr>
            <w:tcW w:w="7632" w:type="dxa"/>
          </w:tcPr>
          <w:p w:rsidR="00EB4146" w:rsidRPr="00425A39" w:rsidRDefault="00EB4146" w:rsidP="00DB378D">
            <w:pPr>
              <w:pStyle w:val="Call"/>
              <w:spacing w:before="40" w:after="40"/>
              <w:jc w:val="both"/>
              <w:rPr>
                <w:iCs/>
                <w:sz w:val="20"/>
              </w:rPr>
            </w:pPr>
            <w:r w:rsidRPr="00425A39">
              <w:rPr>
                <w:iCs/>
                <w:sz w:val="20"/>
              </w:rPr>
              <w:t>resolves to invite ITU</w:t>
            </w:r>
            <w:r w:rsidRPr="00425A39">
              <w:rPr>
                <w:iCs/>
                <w:sz w:val="20"/>
              </w:rPr>
              <w:noBreakHyphen/>
              <w:t>R</w:t>
            </w:r>
          </w:p>
          <w:p w:rsidR="00EB4146" w:rsidRPr="00425A39" w:rsidRDefault="00EB4146" w:rsidP="00DB378D">
            <w:pPr>
              <w:pStyle w:val="Tabletext"/>
              <w:jc w:val="both"/>
              <w:rPr>
                <w:rFonts w:eastAsiaTheme="minorEastAsia"/>
                <w:lang w:eastAsia="zh-CN"/>
              </w:rPr>
            </w:pPr>
            <w:r w:rsidRPr="00425A39">
              <w:rPr>
                <w:rFonts w:eastAsiaTheme="minorEastAsia"/>
              </w:rPr>
              <w:t>1</w:t>
            </w:r>
            <w:r w:rsidRPr="00425A39">
              <w:rPr>
                <w:rFonts w:eastAsiaTheme="minorEastAsia"/>
              </w:rPr>
              <w:tab/>
              <w:t xml:space="preserve">to define the relevant technical characteristics and to study, taking into account </w:t>
            </w:r>
            <w:r w:rsidRPr="00425A39">
              <w:rPr>
                <w:rFonts w:eastAsiaTheme="minorEastAsia"/>
                <w:i/>
              </w:rPr>
              <w:t>considering</w:t>
            </w:r>
            <w:r w:rsidRPr="00425A39">
              <w:rPr>
                <w:rFonts w:eastAsiaTheme="minorEastAsia"/>
                <w:bCs/>
                <w:i/>
                <w:iCs/>
                <w:color w:val="26282A"/>
              </w:rPr>
              <w:t> c)</w:t>
            </w:r>
            <w:r w:rsidRPr="00425A39">
              <w:rPr>
                <w:rFonts w:eastAsiaTheme="minorEastAsia"/>
                <w:bCs/>
                <w:iCs/>
                <w:color w:val="26282A"/>
              </w:rPr>
              <w:t xml:space="preserve"> and taking into account No. </w:t>
            </w:r>
            <w:r w:rsidRPr="00425A39">
              <w:rPr>
                <w:rFonts w:eastAsiaTheme="minorEastAsia"/>
                <w:b/>
                <w:bCs/>
                <w:iCs/>
                <w:color w:val="26282A"/>
              </w:rPr>
              <w:t>5.200</w:t>
            </w:r>
            <w:r w:rsidRPr="00425A39">
              <w:rPr>
                <w:rFonts w:eastAsiaTheme="minorEastAsia"/>
                <w:bCs/>
                <w:i/>
                <w:iCs/>
                <w:color w:val="26282A"/>
              </w:rPr>
              <w:t xml:space="preserve">, </w:t>
            </w:r>
            <w:r w:rsidRPr="00425A39">
              <w:rPr>
                <w:rFonts w:eastAsiaTheme="minorEastAsia"/>
              </w:rPr>
              <w:t xml:space="preserve">compatibility between potential new AMS(R)S systems that operate within the frequency band 117.975-137 MHz in the </w:t>
            </w:r>
            <w:r w:rsidRPr="00425A39">
              <w:rPr>
                <w:rFonts w:eastAsiaTheme="minorEastAsia"/>
                <w:color w:val="000000"/>
              </w:rPr>
              <w:t xml:space="preserve">Earth-to-space and space-to-Earth directions </w:t>
            </w:r>
            <w:r w:rsidRPr="00425A39">
              <w:rPr>
                <w:rFonts w:eastAsiaTheme="minorEastAsia"/>
              </w:rPr>
              <w:t>and existing primary services in band and in adjacent frequency bands, while ensuring protection of systems using existing primary services in those</w:t>
            </w:r>
            <w:r w:rsidRPr="00425A39">
              <w:t xml:space="preserve"> frequency</w:t>
            </w:r>
            <w:r w:rsidRPr="00425A39">
              <w:rPr>
                <w:rFonts w:eastAsiaTheme="minorEastAsia"/>
              </w:rPr>
              <w:t xml:space="preserve"> bands </w:t>
            </w:r>
            <w:r w:rsidRPr="00425A39">
              <w:rPr>
                <w:rFonts w:eastAsiaTheme="minorEastAsia"/>
                <w:lang w:eastAsia="zh-CN"/>
              </w:rPr>
              <w:t>and not constraining planned usage of those systems;</w:t>
            </w:r>
          </w:p>
          <w:p w:rsidR="00EB4146" w:rsidRPr="00425A39" w:rsidRDefault="00EB4146" w:rsidP="00DB378D">
            <w:pPr>
              <w:pStyle w:val="Tabletext"/>
              <w:jc w:val="both"/>
              <w:rPr>
                <w:rFonts w:eastAsiaTheme="minorEastAsia"/>
              </w:rPr>
            </w:pPr>
            <w:r w:rsidRPr="00425A39">
              <w:rPr>
                <w:rFonts w:eastAsiaTheme="minorEastAsia"/>
              </w:rPr>
              <w:t>2</w:t>
            </w:r>
            <w:r w:rsidRPr="00425A39">
              <w:rPr>
                <w:rFonts w:eastAsiaTheme="minorEastAsia"/>
              </w:rPr>
              <w:tab/>
              <w:t>to take into account the results of the studies, to provide technical and regulatory recommendations relative to a possible new allocation to AMS(R)S within the frequency band 117.975</w:t>
            </w:r>
            <w:r w:rsidRPr="00425A39">
              <w:rPr>
                <w:rFonts w:eastAsiaTheme="minorEastAsia"/>
              </w:rPr>
              <w:noBreakHyphen/>
              <w:t xml:space="preserve">137 MHz, taking into consideration the responsibility of ICAO in </w:t>
            </w:r>
            <w:r w:rsidRPr="00425A39">
              <w:rPr>
                <w:rFonts w:eastAsiaTheme="minorEastAsia"/>
                <w:i/>
              </w:rPr>
              <w:t>noting b)</w:t>
            </w:r>
            <w:r w:rsidRPr="00425A39">
              <w:rPr>
                <w:rFonts w:eastAsiaTheme="minorEastAsia"/>
              </w:rPr>
              <w:t>,</w:t>
            </w:r>
          </w:p>
          <w:p w:rsidR="00EB4146" w:rsidRPr="00425A39" w:rsidRDefault="00EB4146" w:rsidP="00512B3E">
            <w:pPr>
              <w:pStyle w:val="Call"/>
              <w:spacing w:before="40" w:after="40"/>
              <w:rPr>
                <w:rFonts w:eastAsiaTheme="minorEastAsia"/>
                <w:iCs/>
                <w:sz w:val="20"/>
              </w:rPr>
            </w:pPr>
            <w:r w:rsidRPr="00425A39">
              <w:rPr>
                <w:rFonts w:eastAsiaTheme="minorEastAsia"/>
                <w:iCs/>
                <w:sz w:val="20"/>
              </w:rPr>
              <w:t>invites the 2023 World Radiocommunication Conference</w:t>
            </w:r>
          </w:p>
          <w:p w:rsidR="00EB4146" w:rsidRPr="00425A39" w:rsidRDefault="00EB4146" w:rsidP="00DB378D">
            <w:pPr>
              <w:pStyle w:val="Tabletext"/>
              <w:jc w:val="both"/>
              <w:rPr>
                <w:rFonts w:eastAsiaTheme="minorEastAsia"/>
              </w:rPr>
            </w:pPr>
            <w:r w:rsidRPr="00425A39">
              <w:rPr>
                <w:rFonts w:eastAsiaTheme="minorEastAsia"/>
              </w:rPr>
              <w:t>to consider the results of the studies and take appropriate actions, including possible primary allocation to AMS(R)S within the</w:t>
            </w:r>
            <w:r w:rsidRPr="00425A39">
              <w:t xml:space="preserve"> frequency</w:t>
            </w:r>
            <w:r w:rsidRPr="00425A39">
              <w:rPr>
                <w:rFonts w:eastAsiaTheme="minorEastAsia"/>
              </w:rPr>
              <w:t xml:space="preserve"> band 117.975-137 MHz,</w:t>
            </w:r>
          </w:p>
          <w:p w:rsidR="00EB4146" w:rsidRPr="00425A39" w:rsidRDefault="00EB4146" w:rsidP="00DB378D">
            <w:pPr>
              <w:pStyle w:val="Call"/>
              <w:spacing w:before="40" w:after="40"/>
              <w:jc w:val="both"/>
              <w:rPr>
                <w:rFonts w:eastAsiaTheme="minorEastAsia"/>
                <w:iCs/>
                <w:sz w:val="20"/>
              </w:rPr>
            </w:pPr>
            <w:r w:rsidRPr="00425A39">
              <w:rPr>
                <w:rFonts w:eastAsiaTheme="minorEastAsia"/>
                <w:iCs/>
                <w:sz w:val="20"/>
              </w:rPr>
              <w:br w:type="page"/>
              <w:t>invites Member States and Sector Members</w:t>
            </w:r>
          </w:p>
          <w:p w:rsidR="00EB4146" w:rsidRPr="00425A39" w:rsidRDefault="00EB4146" w:rsidP="00DB378D">
            <w:pPr>
              <w:pStyle w:val="Tabletext"/>
              <w:jc w:val="both"/>
              <w:rPr>
                <w:rFonts w:eastAsiaTheme="minorEastAsia"/>
              </w:rPr>
            </w:pPr>
            <w:r w:rsidRPr="00425A39">
              <w:rPr>
                <w:rFonts w:eastAsiaTheme="minorEastAsia"/>
              </w:rPr>
              <w:t>to participate actively in the studies and to submit characteristics of any current and planned systems to be studied, as appropriate,</w:t>
            </w:r>
          </w:p>
          <w:p w:rsidR="00EB4146" w:rsidRPr="00425A39" w:rsidRDefault="00EB4146" w:rsidP="00DB378D">
            <w:pPr>
              <w:pStyle w:val="Call"/>
              <w:spacing w:before="40" w:after="40"/>
              <w:jc w:val="both"/>
              <w:rPr>
                <w:rFonts w:eastAsiaTheme="minorEastAsia"/>
                <w:iCs/>
                <w:sz w:val="20"/>
              </w:rPr>
            </w:pPr>
            <w:r w:rsidRPr="00425A39">
              <w:rPr>
                <w:rFonts w:eastAsiaTheme="minorEastAsia"/>
                <w:iCs/>
                <w:sz w:val="20"/>
              </w:rPr>
              <w:t>invites the International Civil Aviation Organization</w:t>
            </w:r>
          </w:p>
          <w:p w:rsidR="00EB4146" w:rsidRPr="00425A39" w:rsidRDefault="00EB4146" w:rsidP="00DB378D">
            <w:pPr>
              <w:pStyle w:val="Tabletext"/>
              <w:jc w:val="both"/>
              <w:rPr>
                <w:rFonts w:eastAsiaTheme="minorEastAsia"/>
              </w:rPr>
            </w:pPr>
            <w:r w:rsidRPr="00425A39">
              <w:rPr>
                <w:rFonts w:eastAsiaTheme="minorEastAsia"/>
                <w:iCs/>
              </w:rPr>
              <w:t>to participate in the studies by providing aeronautical operational requirements and relevant available technical characteristics to be taken into account in ITU</w:t>
            </w:r>
            <w:r w:rsidRPr="00425A39">
              <w:rPr>
                <w:rFonts w:eastAsiaTheme="minorEastAsia"/>
                <w:iCs/>
              </w:rPr>
              <w:noBreakHyphen/>
              <w:t>R studies and to take into account the sharing and compatibility conclusions at ITU</w:t>
            </w:r>
            <w:r w:rsidRPr="00425A39">
              <w:rPr>
                <w:rFonts w:eastAsiaTheme="minorEastAsia"/>
                <w:iCs/>
              </w:rPr>
              <w:noBreakHyphen/>
              <w:t>R in the SARPs to be developed for AMS(R)S,</w:t>
            </w:r>
          </w:p>
          <w:p w:rsidR="00EB4146" w:rsidRPr="00425A39" w:rsidRDefault="00EB4146" w:rsidP="00DB378D">
            <w:pPr>
              <w:pStyle w:val="Call"/>
              <w:spacing w:before="40" w:after="40"/>
              <w:jc w:val="both"/>
              <w:rPr>
                <w:rFonts w:eastAsiaTheme="minorEastAsia"/>
                <w:iCs/>
                <w:sz w:val="20"/>
              </w:rPr>
            </w:pPr>
            <w:r w:rsidRPr="00425A39">
              <w:rPr>
                <w:rFonts w:eastAsiaTheme="minorEastAsia"/>
                <w:iCs/>
                <w:sz w:val="20"/>
              </w:rPr>
              <w:t>instructs the Secretary-General</w:t>
            </w:r>
          </w:p>
          <w:p w:rsidR="00EB4146" w:rsidRPr="00425A39" w:rsidRDefault="00EB4146" w:rsidP="00512B3E">
            <w:pPr>
              <w:pStyle w:val="Tabletext"/>
            </w:pPr>
            <w:r w:rsidRPr="00425A39">
              <w:rPr>
                <w:rFonts w:eastAsiaTheme="minorEastAsia"/>
              </w:rPr>
              <w:t>to bring this Resolution to the attention of ICAO.</w:t>
            </w:r>
          </w:p>
        </w:tc>
        <w:tc>
          <w:tcPr>
            <w:tcW w:w="1416" w:type="dxa"/>
            <w:gridSpan w:val="4"/>
          </w:tcPr>
          <w:p w:rsidR="00EB4146" w:rsidRPr="00425A39" w:rsidRDefault="00EB4146" w:rsidP="00E44C23">
            <w:pPr>
              <w:pStyle w:val="Tabletext"/>
              <w:jc w:val="center"/>
            </w:pPr>
            <w:r w:rsidRPr="00425A39">
              <w:rPr>
                <w:b/>
                <w:bCs/>
              </w:rPr>
              <w:t xml:space="preserve">WP 3M, WP 4C, </w:t>
            </w:r>
            <w:r w:rsidR="00E44C23" w:rsidRPr="00425A39">
              <w:rPr>
                <w:b/>
                <w:bCs/>
              </w:rPr>
              <w:br/>
            </w:r>
            <w:r w:rsidRPr="00425A39">
              <w:rPr>
                <w:b/>
                <w:bCs/>
              </w:rPr>
              <w:t>WP 7B</w:t>
            </w:r>
          </w:p>
        </w:tc>
      </w:tr>
      <w:tr w:rsidR="00AF59F8" w:rsidRPr="00425A39" w:rsidTr="00D32072">
        <w:trPr>
          <w:gridAfter w:val="3"/>
          <w:wAfter w:w="59" w:type="dxa"/>
          <w:cantSplit/>
          <w:jc w:val="center"/>
        </w:trPr>
        <w:tc>
          <w:tcPr>
            <w:tcW w:w="14009" w:type="dxa"/>
            <w:gridSpan w:val="7"/>
          </w:tcPr>
          <w:p w:rsidR="00AF59F8" w:rsidRPr="00425A39" w:rsidRDefault="00AF59F8" w:rsidP="00B36BC8">
            <w:pPr>
              <w:pStyle w:val="Tabletext"/>
              <w:jc w:val="both"/>
            </w:pPr>
            <w:r w:rsidRPr="00425A39">
              <w:rPr>
                <w:bCs/>
              </w:rPr>
              <w:lastRenderedPageBreak/>
              <w:t>1.8</w:t>
            </w:r>
            <w:r w:rsidRPr="00425A39">
              <w:rPr>
                <w:bCs/>
              </w:rPr>
              <w:tab/>
            </w:r>
            <w:r w:rsidRPr="00425A39">
              <w:t>to consider, on the basis of ITU</w:t>
            </w:r>
            <w:r w:rsidRPr="00425A39">
              <w:noBreakHyphen/>
              <w:t xml:space="preserve">R studies in accordance with Resolution </w:t>
            </w:r>
            <w:r w:rsidRPr="00425A39">
              <w:rPr>
                <w:b/>
                <w:bCs/>
              </w:rPr>
              <w:t>171</w:t>
            </w:r>
            <w:r w:rsidRPr="00425A39">
              <w:t xml:space="preserve"> </w:t>
            </w:r>
            <w:r w:rsidRPr="00425A39">
              <w:rPr>
                <w:b/>
              </w:rPr>
              <w:t>(WRC</w:t>
            </w:r>
            <w:r w:rsidRPr="00425A39">
              <w:rPr>
                <w:b/>
              </w:rPr>
              <w:noBreakHyphen/>
              <w:t>19)</w:t>
            </w:r>
            <w:r w:rsidRPr="00425A39">
              <w:t xml:space="preserve">, appropriate regulatory actions, with a view to reviewing and, if necessary, revising Resolution </w:t>
            </w:r>
            <w:r w:rsidRPr="00425A39">
              <w:rPr>
                <w:b/>
              </w:rPr>
              <w:t>155 (</w:t>
            </w:r>
            <w:r w:rsidRPr="00425A39">
              <w:rPr>
                <w:b/>
                <w:bCs/>
              </w:rPr>
              <w:t>Rev.</w:t>
            </w:r>
            <w:r w:rsidRPr="00425A39">
              <w:rPr>
                <w:b/>
              </w:rPr>
              <w:t>WRC</w:t>
            </w:r>
            <w:r w:rsidRPr="00425A39">
              <w:rPr>
                <w:b/>
              </w:rPr>
              <w:noBreakHyphen/>
              <w:t>19)</w:t>
            </w:r>
            <w:r w:rsidRPr="00425A39">
              <w:t xml:space="preserve"> and No. </w:t>
            </w:r>
            <w:r w:rsidRPr="00425A39">
              <w:rPr>
                <w:b/>
              </w:rPr>
              <w:t>5.484B</w:t>
            </w:r>
            <w:r w:rsidRPr="00425A39">
              <w:t xml:space="preserve"> to accommodate the use of fixed-satellite service (FSS) networks by control and non-payload communications of unmanned aircraft systems;</w:t>
            </w:r>
          </w:p>
        </w:tc>
      </w:tr>
      <w:tr w:rsidR="00EB4146" w:rsidRPr="00425A39" w:rsidTr="00D32072">
        <w:trPr>
          <w:gridAfter w:val="3"/>
          <w:wAfter w:w="59" w:type="dxa"/>
          <w:cantSplit/>
          <w:jc w:val="center"/>
        </w:trPr>
        <w:tc>
          <w:tcPr>
            <w:tcW w:w="3399" w:type="dxa"/>
          </w:tcPr>
          <w:p w:rsidR="00EB4146" w:rsidRPr="00425A39" w:rsidRDefault="00EB4146" w:rsidP="00BA0F24">
            <w:pPr>
              <w:pStyle w:val="Tabletext"/>
              <w:rPr>
                <w:b/>
              </w:rPr>
            </w:pPr>
            <w:r w:rsidRPr="00425A39">
              <w:t>Resolution</w:t>
            </w:r>
            <w:r w:rsidRPr="00425A39">
              <w:rPr>
                <w:b/>
              </w:rPr>
              <w:t> 171 (WRC</w:t>
            </w:r>
            <w:r w:rsidRPr="00425A39">
              <w:rPr>
                <w:b/>
              </w:rPr>
              <w:noBreakHyphen/>
              <w:t>19)</w:t>
            </w:r>
          </w:p>
          <w:p w:rsidR="00EB4146" w:rsidRPr="00425A39" w:rsidRDefault="00EB4146" w:rsidP="00BA0F24">
            <w:pPr>
              <w:pStyle w:val="Tabletext"/>
            </w:pPr>
            <w:r w:rsidRPr="00425A39">
              <w:t>Review and possible revision of Resolution 155 (Rev.WRC</w:t>
            </w:r>
            <w:r w:rsidRPr="00425A39">
              <w:noBreakHyphen/>
              <w:t>19) and No. 5.484B in the frequency bands to which they apply</w:t>
            </w:r>
          </w:p>
        </w:tc>
        <w:tc>
          <w:tcPr>
            <w:tcW w:w="1562" w:type="dxa"/>
          </w:tcPr>
          <w:p w:rsidR="00EB4146" w:rsidRPr="00425A39" w:rsidRDefault="00EB4146" w:rsidP="00BA0F24">
            <w:pPr>
              <w:pStyle w:val="Tabletext"/>
              <w:jc w:val="center"/>
              <w:rPr>
                <w:b/>
                <w:bCs/>
              </w:rPr>
            </w:pPr>
            <w:r w:rsidRPr="00425A39">
              <w:rPr>
                <w:b/>
                <w:bCs/>
              </w:rPr>
              <w:t>WP 5B</w:t>
            </w:r>
          </w:p>
          <w:p w:rsidR="00EB4146" w:rsidRPr="00425A39" w:rsidRDefault="00EB4146">
            <w:pPr>
              <w:pStyle w:val="Tabletext"/>
              <w:jc w:val="center"/>
              <w:rPr>
                <w:rFonts w:asciiTheme="minorHAnsi" w:hAnsiTheme="minorHAnsi" w:cstheme="minorHAnsi"/>
              </w:rPr>
            </w:pPr>
            <w:r w:rsidRPr="00425A39">
              <w:rPr>
                <w:rFonts w:asciiTheme="minorHAnsi" w:hAnsiTheme="minorHAnsi" w:cstheme="minorHAnsi"/>
                <w:u w:val="single"/>
              </w:rPr>
              <w:t>Note</w:t>
            </w:r>
            <w:r w:rsidRPr="00425A39">
              <w:rPr>
                <w:rFonts w:asciiTheme="minorHAnsi" w:hAnsiTheme="minorHAnsi" w:cstheme="minorHAnsi"/>
              </w:rPr>
              <w:t>:</w:t>
            </w:r>
            <w:r w:rsidR="0027730F" w:rsidRPr="00425A39">
              <w:rPr>
                <w:rFonts w:asciiTheme="minorHAnsi" w:hAnsiTheme="minorHAnsi" w:cstheme="minorHAnsi"/>
                <w:szCs w:val="20"/>
              </w:rPr>
              <w:t xml:space="preserve"> See relevant text in CPM23-1 meeting report (Annex 4</w:t>
            </w:r>
            <w:r w:rsidR="0027730F" w:rsidRPr="00425A39">
              <w:rPr>
                <w:rFonts w:asciiTheme="minorHAnsi" w:hAnsiTheme="minorHAnsi" w:cstheme="minorHAnsi"/>
              </w:rPr>
              <w:t xml:space="preserve"> </w:t>
            </w:r>
            <w:r w:rsidR="0027730F" w:rsidRPr="00425A39">
              <w:rPr>
                <w:rFonts w:asciiTheme="minorHAnsi" w:hAnsiTheme="minorHAnsi" w:cstheme="minorHAnsi"/>
                <w:szCs w:val="20"/>
              </w:rPr>
              <w:t>to this Administrative Circular) on how to facilitate the work related to satellite.</w:t>
            </w:r>
          </w:p>
        </w:tc>
        <w:tc>
          <w:tcPr>
            <w:tcW w:w="7632" w:type="dxa"/>
          </w:tcPr>
          <w:p w:rsidR="00EB4146" w:rsidRPr="00425A39" w:rsidRDefault="00EB4146" w:rsidP="00BA0F24">
            <w:pPr>
              <w:pStyle w:val="Call"/>
              <w:spacing w:before="40" w:after="40"/>
              <w:rPr>
                <w:iCs/>
                <w:sz w:val="20"/>
              </w:rPr>
            </w:pPr>
            <w:r w:rsidRPr="00425A39">
              <w:rPr>
                <w:iCs/>
                <w:sz w:val="20"/>
              </w:rPr>
              <w:t>resolves to invite ITU-R</w:t>
            </w:r>
          </w:p>
          <w:p w:rsidR="00EB4146" w:rsidRPr="00425A39" w:rsidRDefault="00EB4146" w:rsidP="00DB378D">
            <w:pPr>
              <w:pStyle w:val="Tabletext"/>
              <w:jc w:val="both"/>
            </w:pPr>
            <w:r w:rsidRPr="00425A39">
              <w:t>1</w:t>
            </w:r>
            <w:r w:rsidRPr="00425A39">
              <w:tab/>
              <w:t>to continue and complete in time for WRC</w:t>
            </w:r>
            <w:r w:rsidRPr="00425A39">
              <w:noBreakHyphen/>
              <w:t xml:space="preserve">23 relevant studies of the technical, operational and regulatory aspects, based on the frequency bands mentioned in </w:t>
            </w:r>
            <w:r w:rsidRPr="00425A39">
              <w:rPr>
                <w:i/>
                <w:iCs/>
              </w:rPr>
              <w:t>resolves</w:t>
            </w:r>
            <w:r w:rsidRPr="00425A39">
              <w:t xml:space="preserve"> 1 of Resolution </w:t>
            </w:r>
            <w:r w:rsidRPr="00425A39">
              <w:rPr>
                <w:b/>
                <w:bCs/>
              </w:rPr>
              <w:t>155 (Rev.WRC</w:t>
            </w:r>
            <w:r w:rsidRPr="00425A39">
              <w:rPr>
                <w:b/>
                <w:bCs/>
              </w:rPr>
              <w:noBreakHyphen/>
              <w:t>19)</w:t>
            </w:r>
            <w:r w:rsidRPr="00425A39">
              <w:t xml:space="preserve">, in relation to the implementation of Resolution </w:t>
            </w:r>
            <w:r w:rsidRPr="00425A39">
              <w:rPr>
                <w:b/>
              </w:rPr>
              <w:t>155 (Rev.WRC</w:t>
            </w:r>
            <w:r w:rsidRPr="00425A39">
              <w:rPr>
                <w:b/>
              </w:rPr>
              <w:noBreakHyphen/>
              <w:t>19)</w:t>
            </w:r>
            <w:r w:rsidRPr="00425A39">
              <w:rPr>
                <w:bCs/>
              </w:rPr>
              <w:t>,</w:t>
            </w:r>
            <w:r w:rsidRPr="00425A39">
              <w:rPr>
                <w:b/>
              </w:rPr>
              <w:t xml:space="preserve"> </w:t>
            </w:r>
            <w:r w:rsidRPr="00425A39">
              <w:t>taking into account the progress obtained by ICAO in the completion of SARPs on the use of FSS for the UAS CNPC links;</w:t>
            </w:r>
          </w:p>
          <w:p w:rsidR="00EB4146" w:rsidRPr="00425A39" w:rsidRDefault="00EB4146" w:rsidP="00DB378D">
            <w:pPr>
              <w:pStyle w:val="Tabletext"/>
              <w:jc w:val="both"/>
            </w:pPr>
            <w:r w:rsidRPr="00425A39">
              <w:t>2</w:t>
            </w:r>
            <w:r w:rsidRPr="00425A39">
              <w:tab/>
              <w:t>to review No. </w:t>
            </w:r>
            <w:r w:rsidRPr="00425A39">
              <w:rPr>
                <w:b/>
              </w:rPr>
              <w:t>5.484B</w:t>
            </w:r>
            <w:r w:rsidRPr="00425A39">
              <w:t xml:space="preserve"> and Resolution </w:t>
            </w:r>
            <w:r w:rsidRPr="00425A39">
              <w:rPr>
                <w:b/>
              </w:rPr>
              <w:t>155 (Rev.WRC</w:t>
            </w:r>
            <w:r w:rsidRPr="00425A39">
              <w:rPr>
                <w:b/>
              </w:rPr>
              <w:noBreakHyphen/>
              <w:t>19)</w:t>
            </w:r>
            <w:r w:rsidRPr="00425A39">
              <w:t xml:space="preserve"> taking into account the results of the above studies,</w:t>
            </w:r>
          </w:p>
          <w:p w:rsidR="00EB4146" w:rsidRPr="00425A39" w:rsidRDefault="00EB4146" w:rsidP="00DB378D">
            <w:pPr>
              <w:pStyle w:val="Call"/>
              <w:spacing w:before="40" w:after="40"/>
              <w:jc w:val="both"/>
              <w:rPr>
                <w:iCs/>
                <w:sz w:val="20"/>
              </w:rPr>
            </w:pPr>
            <w:r w:rsidRPr="00425A39">
              <w:rPr>
                <w:iCs/>
                <w:sz w:val="20"/>
              </w:rPr>
              <w:t>resolves to invite WRC</w:t>
            </w:r>
            <w:r w:rsidRPr="00425A39">
              <w:rPr>
                <w:iCs/>
                <w:sz w:val="20"/>
              </w:rPr>
              <w:noBreakHyphen/>
              <w:t>23</w:t>
            </w:r>
          </w:p>
          <w:p w:rsidR="00EB4146" w:rsidRPr="00425A39" w:rsidRDefault="00EB4146" w:rsidP="00DB378D">
            <w:pPr>
              <w:pStyle w:val="Tabletext"/>
              <w:jc w:val="both"/>
            </w:pPr>
            <w:r w:rsidRPr="00425A39">
              <w:t>to revise, if necessary, No. </w:t>
            </w:r>
            <w:r w:rsidRPr="00425A39">
              <w:rPr>
                <w:b/>
              </w:rPr>
              <w:t>5.484B</w:t>
            </w:r>
            <w:r w:rsidRPr="00425A39">
              <w:t xml:space="preserve"> and Resolution </w:t>
            </w:r>
            <w:r w:rsidRPr="00425A39">
              <w:rPr>
                <w:b/>
              </w:rPr>
              <w:t>155 (Rev.WRC</w:t>
            </w:r>
            <w:r w:rsidRPr="00425A39">
              <w:rPr>
                <w:b/>
              </w:rPr>
              <w:noBreakHyphen/>
              <w:t>19)</w:t>
            </w:r>
            <w:r w:rsidRPr="00425A39">
              <w:t xml:space="preserve"> and take other necessary actions, as appropriate, on the basis of the studies conducted under Resolution </w:t>
            </w:r>
            <w:r w:rsidRPr="00425A39">
              <w:rPr>
                <w:b/>
              </w:rPr>
              <w:t>155 (Rev.WRC</w:t>
            </w:r>
            <w:r w:rsidRPr="00425A39">
              <w:rPr>
                <w:b/>
              </w:rPr>
              <w:noBreakHyphen/>
              <w:t>19)</w:t>
            </w:r>
            <w:r w:rsidRPr="00425A39">
              <w:t xml:space="preserve"> and </w:t>
            </w:r>
            <w:r w:rsidRPr="00425A39">
              <w:rPr>
                <w:i/>
              </w:rPr>
              <w:t>resolves to invite ITU</w:t>
            </w:r>
            <w:r w:rsidRPr="00425A39">
              <w:rPr>
                <w:i/>
              </w:rPr>
              <w:noBreakHyphen/>
              <w:t xml:space="preserve">R </w:t>
            </w:r>
            <w:r w:rsidRPr="00425A39">
              <w:t>above,</w:t>
            </w:r>
          </w:p>
          <w:p w:rsidR="00EB4146" w:rsidRPr="00425A39" w:rsidRDefault="00EB4146" w:rsidP="00DB378D">
            <w:pPr>
              <w:pStyle w:val="Call"/>
              <w:spacing w:before="40" w:after="40"/>
              <w:jc w:val="both"/>
              <w:rPr>
                <w:iCs/>
                <w:sz w:val="20"/>
              </w:rPr>
            </w:pPr>
            <w:r w:rsidRPr="00425A39">
              <w:rPr>
                <w:iCs/>
                <w:sz w:val="20"/>
              </w:rPr>
              <w:t>instructs the Secretary-General</w:t>
            </w:r>
          </w:p>
          <w:p w:rsidR="00EB4146" w:rsidRPr="00425A39" w:rsidRDefault="00EB4146" w:rsidP="00DB378D">
            <w:pPr>
              <w:pStyle w:val="Tabletext"/>
              <w:jc w:val="both"/>
            </w:pPr>
            <w:r w:rsidRPr="00425A39">
              <w:rPr>
                <w:lang w:eastAsia="fr-FR"/>
              </w:rPr>
              <w:t>to bring this Resolution to the attention of the Secretary-General of ICAO.</w:t>
            </w:r>
          </w:p>
        </w:tc>
        <w:tc>
          <w:tcPr>
            <w:tcW w:w="1416" w:type="dxa"/>
            <w:gridSpan w:val="4"/>
          </w:tcPr>
          <w:p w:rsidR="00EB4146" w:rsidRPr="00425A39" w:rsidRDefault="00EB4146" w:rsidP="00E44C23">
            <w:pPr>
              <w:pStyle w:val="Tabletext"/>
              <w:jc w:val="center"/>
            </w:pPr>
            <w:r w:rsidRPr="00425A39">
              <w:rPr>
                <w:b/>
                <w:bCs/>
              </w:rPr>
              <w:t xml:space="preserve">WP 4A, </w:t>
            </w:r>
            <w:r w:rsidR="00E44C23" w:rsidRPr="00425A39">
              <w:rPr>
                <w:b/>
                <w:bCs/>
              </w:rPr>
              <w:br/>
            </w:r>
            <w:r w:rsidRPr="00425A39">
              <w:rPr>
                <w:b/>
                <w:bCs/>
              </w:rPr>
              <w:t>WP 4B</w:t>
            </w:r>
          </w:p>
        </w:tc>
      </w:tr>
      <w:tr w:rsidR="00EB4146" w:rsidRPr="00425A39" w:rsidTr="00D32072">
        <w:trPr>
          <w:gridAfter w:val="3"/>
          <w:wAfter w:w="59" w:type="dxa"/>
          <w:cantSplit/>
          <w:jc w:val="center"/>
        </w:trPr>
        <w:tc>
          <w:tcPr>
            <w:tcW w:w="14009" w:type="dxa"/>
            <w:gridSpan w:val="7"/>
          </w:tcPr>
          <w:p w:rsidR="00EB4146" w:rsidRPr="00425A39" w:rsidRDefault="00EB4146" w:rsidP="00BA0F24">
            <w:pPr>
              <w:pStyle w:val="Tabletext"/>
              <w:jc w:val="both"/>
            </w:pPr>
            <w:r w:rsidRPr="00425A39">
              <w:t>1.9</w:t>
            </w:r>
            <w:r w:rsidRPr="00425A39">
              <w:tab/>
              <w:t>to review Appendix </w:t>
            </w:r>
            <w:r w:rsidRPr="00425A39">
              <w:rPr>
                <w:b/>
              </w:rPr>
              <w:t>27</w:t>
            </w:r>
            <w:r w:rsidRPr="00425A39">
              <w:t xml:space="preserve"> of the Radio Regulations and consider appropriate regulatory actions and updates based on ITU</w:t>
            </w:r>
            <w:r w:rsidRPr="00425A39">
              <w:noBreakHyphen/>
              <w:t xml:space="preserve">R studies, in order to </w:t>
            </w:r>
            <w:r w:rsidRPr="00425A39">
              <w:rPr>
                <w:bCs/>
              </w:rPr>
              <w:t>accommodate</w:t>
            </w:r>
            <w:r w:rsidRPr="00425A39">
              <w:t xml:space="preserve"> </w:t>
            </w:r>
            <w:r w:rsidRPr="00425A39">
              <w:rPr>
                <w:bCs/>
              </w:rPr>
              <w:t>digital technologies</w:t>
            </w:r>
            <w:r w:rsidRPr="00425A39" w:rsidDel="00AA4CCE">
              <w:t xml:space="preserve"> </w:t>
            </w:r>
            <w:r w:rsidRPr="00425A39">
              <w:t>for commercial aviation safety-of-life applications in existing HF bands allocated to the aeronautical mobile (route) service and ensure coexistence of current HF systems alongside modernized HF systems</w:t>
            </w:r>
            <w:r w:rsidRPr="00425A39">
              <w:rPr>
                <w:lang w:eastAsia="zh-CN"/>
              </w:rPr>
              <w:t>,</w:t>
            </w:r>
            <w:r w:rsidRPr="00425A39">
              <w:t xml:space="preserve"> in accordance with Resolution </w:t>
            </w:r>
            <w:r w:rsidRPr="00425A39">
              <w:rPr>
                <w:b/>
                <w:bCs/>
              </w:rPr>
              <w:t>429</w:t>
            </w:r>
            <w:r w:rsidRPr="00425A39">
              <w:t xml:space="preserve"> </w:t>
            </w:r>
            <w:r w:rsidRPr="00425A39">
              <w:rPr>
                <w:b/>
                <w:lang w:eastAsia="zh-CN"/>
              </w:rPr>
              <w:t>(WRC</w:t>
            </w:r>
            <w:r w:rsidRPr="00425A39">
              <w:rPr>
                <w:b/>
                <w:lang w:eastAsia="zh-CN"/>
              </w:rPr>
              <w:noBreakHyphen/>
              <w:t>19)</w:t>
            </w:r>
            <w:r w:rsidRPr="00425A39">
              <w:rPr>
                <w:bCs/>
                <w:lang w:eastAsia="zh-CN"/>
              </w:rPr>
              <w:t>;</w:t>
            </w:r>
          </w:p>
        </w:tc>
      </w:tr>
      <w:tr w:rsidR="00EB4146" w:rsidRPr="00425A39" w:rsidTr="00D32072">
        <w:trPr>
          <w:gridAfter w:val="3"/>
          <w:wAfter w:w="59" w:type="dxa"/>
          <w:jc w:val="center"/>
        </w:trPr>
        <w:tc>
          <w:tcPr>
            <w:tcW w:w="3399" w:type="dxa"/>
          </w:tcPr>
          <w:p w:rsidR="00EB4146" w:rsidRPr="00425A39" w:rsidRDefault="00EB4146" w:rsidP="00BA0F24">
            <w:pPr>
              <w:pStyle w:val="Tabletext"/>
              <w:rPr>
                <w:b/>
              </w:rPr>
            </w:pPr>
            <w:r w:rsidRPr="00425A39">
              <w:t>Resolution</w:t>
            </w:r>
            <w:r w:rsidRPr="00425A39">
              <w:rPr>
                <w:b/>
              </w:rPr>
              <w:t> 429 (WRC</w:t>
            </w:r>
            <w:r w:rsidRPr="00425A39">
              <w:rPr>
                <w:b/>
              </w:rPr>
              <w:noBreakHyphen/>
              <w:t>19)</w:t>
            </w:r>
          </w:p>
          <w:p w:rsidR="00EB4146" w:rsidRPr="00425A39" w:rsidRDefault="00EB4146" w:rsidP="00BA0F24">
            <w:pPr>
              <w:pStyle w:val="Tabletext"/>
            </w:pPr>
            <w:r w:rsidRPr="00425A39">
              <w:t>Consideration of regulatory provisions for updating Appendix 27 of the Radio Regulations in support of aeronautical HF modernization</w:t>
            </w:r>
          </w:p>
        </w:tc>
        <w:tc>
          <w:tcPr>
            <w:tcW w:w="1562" w:type="dxa"/>
          </w:tcPr>
          <w:p w:rsidR="00EB4146" w:rsidRPr="00425A39" w:rsidRDefault="00EB4146" w:rsidP="00BA0F24">
            <w:pPr>
              <w:pStyle w:val="Tabletext"/>
              <w:jc w:val="center"/>
            </w:pPr>
            <w:r w:rsidRPr="00425A39">
              <w:rPr>
                <w:b/>
                <w:bCs/>
              </w:rPr>
              <w:t>WP 5B</w:t>
            </w:r>
          </w:p>
        </w:tc>
        <w:tc>
          <w:tcPr>
            <w:tcW w:w="7632" w:type="dxa"/>
          </w:tcPr>
          <w:p w:rsidR="00EB4146" w:rsidRPr="00425A39" w:rsidRDefault="00EB4146" w:rsidP="00BA0F24">
            <w:pPr>
              <w:pStyle w:val="Call"/>
              <w:spacing w:before="40" w:after="40"/>
              <w:rPr>
                <w:iCs/>
                <w:sz w:val="20"/>
              </w:rPr>
            </w:pPr>
            <w:r w:rsidRPr="00425A39">
              <w:rPr>
                <w:iCs/>
                <w:sz w:val="20"/>
              </w:rPr>
              <w:t>resolves to invite ITU-R</w:t>
            </w:r>
          </w:p>
          <w:p w:rsidR="00EB4146" w:rsidRPr="00425A39" w:rsidRDefault="00EB4146" w:rsidP="00DB378D">
            <w:pPr>
              <w:pStyle w:val="Tabletext"/>
              <w:jc w:val="both"/>
            </w:pPr>
            <w:r w:rsidRPr="00425A39">
              <w:t>1</w:t>
            </w:r>
            <w:r w:rsidRPr="00425A39">
              <w:tab/>
              <w:t>to identify any necessary modifications to Appendix </w:t>
            </w:r>
            <w:r w:rsidRPr="00425A39">
              <w:rPr>
                <w:b/>
              </w:rPr>
              <w:t>27</w:t>
            </w:r>
            <w:r w:rsidRPr="00425A39">
              <w:t xml:space="preserve"> </w:t>
            </w:r>
            <w:r w:rsidRPr="00425A39">
              <w:rPr>
                <w:color w:val="323130"/>
                <w:shd w:val="clear" w:color="auto" w:fill="FFFFFF"/>
              </w:rPr>
              <w:t>for the aeronautical mobile (route) service</w:t>
            </w:r>
            <w:r w:rsidRPr="00425A39">
              <w:t xml:space="preserve"> between 2 850 and 22 000 kHz noting </w:t>
            </w:r>
            <w:r w:rsidRPr="00425A39">
              <w:rPr>
                <w:i/>
                <w:iCs/>
              </w:rPr>
              <w:t>recognizing</w:t>
            </w:r>
            <w:r w:rsidRPr="00425A39">
              <w:t> </w:t>
            </w:r>
            <w:r w:rsidRPr="00425A39">
              <w:rPr>
                <w:i/>
                <w:iCs/>
              </w:rPr>
              <w:t>c)</w:t>
            </w:r>
            <w:r w:rsidRPr="00425A39">
              <w:t>;</w:t>
            </w:r>
          </w:p>
          <w:p w:rsidR="00EB4146" w:rsidRPr="00425A39" w:rsidRDefault="00EB4146" w:rsidP="00DB378D">
            <w:pPr>
              <w:pStyle w:val="Tabletext"/>
              <w:jc w:val="both"/>
            </w:pPr>
            <w:r w:rsidRPr="00425A39">
              <w:t>2</w:t>
            </w:r>
            <w:r w:rsidRPr="00425A39">
              <w:tab/>
              <w:t>to identify any necessary transition arrangements for the introduction of new digital aeronautical wideband HF systems and any consequential changes to Appendix </w:t>
            </w:r>
            <w:r w:rsidRPr="00425A39">
              <w:rPr>
                <w:b/>
              </w:rPr>
              <w:t>27</w:t>
            </w:r>
            <w:r w:rsidRPr="00425A39">
              <w:t>;</w:t>
            </w:r>
          </w:p>
          <w:p w:rsidR="00EB4146" w:rsidRPr="00425A39" w:rsidRDefault="00EB4146" w:rsidP="00DB378D">
            <w:pPr>
              <w:pStyle w:val="Tabletext"/>
              <w:jc w:val="both"/>
            </w:pPr>
            <w:r w:rsidRPr="00425A39">
              <w:t>3</w:t>
            </w:r>
            <w:r w:rsidRPr="00425A39">
              <w:tab/>
              <w:t xml:space="preserve">to recommend how new digital aeronautical wideband HF systems can be introduced while ensuring compliance with safety requirements and </w:t>
            </w:r>
            <w:r w:rsidRPr="00425A39">
              <w:rPr>
                <w:i/>
              </w:rPr>
              <w:t>recognizing e)</w:t>
            </w:r>
            <w:r w:rsidRPr="00425A39">
              <w:t>;</w:t>
            </w:r>
          </w:p>
          <w:p w:rsidR="00EB4146" w:rsidRPr="00425A39" w:rsidRDefault="00EB4146" w:rsidP="00DB378D">
            <w:pPr>
              <w:pStyle w:val="Tabletext"/>
              <w:jc w:val="both"/>
              <w:rPr>
                <w:i/>
              </w:rPr>
            </w:pPr>
            <w:r w:rsidRPr="00425A39">
              <w:t>4</w:t>
            </w:r>
            <w:r w:rsidRPr="00425A39">
              <w:tab/>
              <w:t xml:space="preserve">to define the relevant technical characteristics and to conduct any necessary sharing and compatibility studies, taking account </w:t>
            </w:r>
            <w:r w:rsidRPr="00425A39">
              <w:rPr>
                <w:i/>
              </w:rPr>
              <w:t>noting e),</w:t>
            </w:r>
            <w:r w:rsidRPr="00425A39">
              <w:t xml:space="preserve"> with incumbent services that are allocated on a primary basis in the same or adjacent frequency bands to avoid harmful interference in accordance with </w:t>
            </w:r>
            <w:r w:rsidRPr="00425A39">
              <w:rPr>
                <w:i/>
              </w:rPr>
              <w:t>recognizing e)</w:t>
            </w:r>
            <w:r w:rsidRPr="00425A39">
              <w:t>;</w:t>
            </w:r>
          </w:p>
          <w:p w:rsidR="00EB4146" w:rsidRPr="00425A39" w:rsidRDefault="00EB4146" w:rsidP="00DB378D">
            <w:pPr>
              <w:pStyle w:val="Tabletext"/>
              <w:jc w:val="both"/>
            </w:pPr>
            <w:r w:rsidRPr="00425A39">
              <w:lastRenderedPageBreak/>
              <w:br w:type="page"/>
              <w:t>5</w:t>
            </w:r>
            <w:r w:rsidRPr="00425A39">
              <w:tab/>
              <w:t>to complete studies in time for WRC</w:t>
            </w:r>
            <w:r w:rsidRPr="00425A39">
              <w:noBreakHyphen/>
              <w:t>23,</w:t>
            </w:r>
          </w:p>
          <w:p w:rsidR="00EB4146" w:rsidRPr="00425A39" w:rsidRDefault="00EB4146" w:rsidP="00DB378D">
            <w:pPr>
              <w:pStyle w:val="Call"/>
              <w:spacing w:before="40" w:after="40"/>
              <w:jc w:val="both"/>
              <w:rPr>
                <w:iCs/>
                <w:sz w:val="20"/>
              </w:rPr>
            </w:pPr>
            <w:r w:rsidRPr="00425A39">
              <w:rPr>
                <w:iCs/>
                <w:sz w:val="20"/>
              </w:rPr>
              <w:t>resolves to invite WRC-23</w:t>
            </w:r>
            <w:bookmarkStart w:id="14" w:name="_Hlk11749303"/>
          </w:p>
          <w:p w:rsidR="00EB4146" w:rsidRPr="00425A39" w:rsidRDefault="00EB4146" w:rsidP="00DB378D">
            <w:pPr>
              <w:pStyle w:val="Tabletext"/>
              <w:jc w:val="both"/>
            </w:pPr>
            <w:r w:rsidRPr="00425A39">
              <w:t>to consider necessary changes to Appendix </w:t>
            </w:r>
            <w:r w:rsidRPr="00425A39">
              <w:rPr>
                <w:b/>
              </w:rPr>
              <w:t>27</w:t>
            </w:r>
            <w:r w:rsidRPr="00425A39">
              <w:t xml:space="preserve">, on the basis of the studies conducted under </w:t>
            </w:r>
            <w:r w:rsidRPr="00425A39">
              <w:rPr>
                <w:i/>
              </w:rPr>
              <w:t>resolves to invite ITU</w:t>
            </w:r>
            <w:r w:rsidRPr="00425A39">
              <w:rPr>
                <w:i/>
              </w:rPr>
              <w:noBreakHyphen/>
              <w:t>R</w:t>
            </w:r>
            <w:r w:rsidRPr="00425A39">
              <w:t xml:space="preserve"> above</w:t>
            </w:r>
            <w:bookmarkEnd w:id="14"/>
            <w:r w:rsidRPr="00425A39">
              <w:t>,</w:t>
            </w:r>
          </w:p>
          <w:p w:rsidR="00EB4146" w:rsidRPr="00425A39" w:rsidRDefault="00EB4146" w:rsidP="00DB378D">
            <w:pPr>
              <w:pStyle w:val="Call"/>
              <w:spacing w:before="40" w:after="40"/>
              <w:jc w:val="both"/>
              <w:rPr>
                <w:iCs/>
                <w:sz w:val="20"/>
              </w:rPr>
            </w:pPr>
            <w:r w:rsidRPr="00425A39">
              <w:rPr>
                <w:iCs/>
                <w:sz w:val="20"/>
              </w:rPr>
              <w:t>instructs the Secretary-General</w:t>
            </w:r>
          </w:p>
          <w:p w:rsidR="00EB4146" w:rsidRPr="00425A39" w:rsidRDefault="00EB4146" w:rsidP="00DB378D">
            <w:pPr>
              <w:pStyle w:val="Tabletext"/>
              <w:jc w:val="both"/>
            </w:pPr>
            <w:r w:rsidRPr="00425A39">
              <w:t>to bring this Resolution to the attention of the International Civil Aviation Organization,</w:t>
            </w:r>
          </w:p>
          <w:p w:rsidR="00EB4146" w:rsidRPr="00425A39" w:rsidRDefault="00EB4146" w:rsidP="00DB378D">
            <w:pPr>
              <w:pStyle w:val="Call"/>
              <w:spacing w:before="40" w:after="40"/>
              <w:jc w:val="both"/>
              <w:rPr>
                <w:iCs/>
                <w:sz w:val="20"/>
              </w:rPr>
            </w:pPr>
            <w:r w:rsidRPr="00425A39">
              <w:rPr>
                <w:iCs/>
                <w:sz w:val="20"/>
              </w:rPr>
              <w:t xml:space="preserve">invites the International Civil Aviation Organization </w:t>
            </w:r>
          </w:p>
          <w:p w:rsidR="00EB4146" w:rsidRPr="00425A39" w:rsidRDefault="00EB4146" w:rsidP="00DB378D">
            <w:pPr>
              <w:pStyle w:val="Tabletext"/>
              <w:jc w:val="both"/>
            </w:pPr>
            <w:r w:rsidRPr="00425A39">
              <w:t xml:space="preserve">to participate actively by providing aeronautical operational requirements and relevant </w:t>
            </w:r>
            <w:r w:rsidRPr="00425A39">
              <w:rPr>
                <w:iCs/>
              </w:rPr>
              <w:t>available technical characteristics</w:t>
            </w:r>
            <w:r w:rsidRPr="00425A39">
              <w:t xml:space="preserve"> to be taken into account in ITU</w:t>
            </w:r>
            <w:r w:rsidRPr="00425A39">
              <w:noBreakHyphen/>
              <w:t>R studies.</w:t>
            </w:r>
          </w:p>
        </w:tc>
        <w:tc>
          <w:tcPr>
            <w:tcW w:w="1416" w:type="dxa"/>
            <w:gridSpan w:val="4"/>
          </w:tcPr>
          <w:p w:rsidR="00EB4146" w:rsidRPr="00425A39" w:rsidRDefault="00EB4146" w:rsidP="00BA0F24">
            <w:pPr>
              <w:pStyle w:val="Tabletext"/>
              <w:jc w:val="center"/>
            </w:pPr>
            <w:r w:rsidRPr="00425A39">
              <w:rPr>
                <w:b/>
                <w:bCs/>
              </w:rPr>
              <w:lastRenderedPageBreak/>
              <w:t>WP 3L, WP 3M, WP 6A</w:t>
            </w:r>
          </w:p>
        </w:tc>
      </w:tr>
      <w:tr w:rsidR="00EB4146" w:rsidRPr="00425A39" w:rsidTr="00D32072">
        <w:trPr>
          <w:gridAfter w:val="3"/>
          <w:wAfter w:w="59" w:type="dxa"/>
          <w:cantSplit/>
          <w:jc w:val="center"/>
        </w:trPr>
        <w:tc>
          <w:tcPr>
            <w:tcW w:w="14009" w:type="dxa"/>
            <w:gridSpan w:val="7"/>
          </w:tcPr>
          <w:p w:rsidR="00EB4146" w:rsidRPr="00425A39" w:rsidRDefault="00EB4146" w:rsidP="00795E4D">
            <w:pPr>
              <w:pStyle w:val="Tabletext"/>
              <w:jc w:val="both"/>
            </w:pPr>
            <w:r w:rsidRPr="00425A39">
              <w:t>1.10</w:t>
            </w:r>
            <w:r w:rsidRPr="00425A39">
              <w:tab/>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sidRPr="00425A39">
              <w:rPr>
                <w:b/>
                <w:bCs/>
              </w:rPr>
              <w:t>430</w:t>
            </w:r>
            <w:r w:rsidRPr="00425A39">
              <w:t xml:space="preserve"> </w:t>
            </w:r>
            <w:r w:rsidRPr="00425A39">
              <w:rPr>
                <w:b/>
              </w:rPr>
              <w:t>(WRC</w:t>
            </w:r>
            <w:r w:rsidRPr="00425A39">
              <w:rPr>
                <w:b/>
              </w:rPr>
              <w:noBreakHyphen/>
              <w:t>19)</w:t>
            </w:r>
            <w:r w:rsidRPr="00425A39">
              <w:rPr>
                <w:bCs/>
              </w:rPr>
              <w:t>;</w:t>
            </w:r>
          </w:p>
        </w:tc>
      </w:tr>
      <w:tr w:rsidR="00EB4146" w:rsidRPr="00425A39" w:rsidTr="00D32072">
        <w:trPr>
          <w:gridAfter w:val="3"/>
          <w:wAfter w:w="59" w:type="dxa"/>
          <w:cantSplit/>
          <w:jc w:val="center"/>
        </w:trPr>
        <w:tc>
          <w:tcPr>
            <w:tcW w:w="3399" w:type="dxa"/>
          </w:tcPr>
          <w:p w:rsidR="00EB4146" w:rsidRPr="00425A39" w:rsidRDefault="00EB4146" w:rsidP="00795E4D">
            <w:pPr>
              <w:pStyle w:val="Tabletext"/>
              <w:rPr>
                <w:b/>
              </w:rPr>
            </w:pPr>
            <w:r w:rsidRPr="00425A39">
              <w:t>Resolution</w:t>
            </w:r>
            <w:r w:rsidRPr="00425A39">
              <w:rPr>
                <w:b/>
              </w:rPr>
              <w:t> 430 (WRC</w:t>
            </w:r>
            <w:r w:rsidRPr="00425A39">
              <w:rPr>
                <w:b/>
              </w:rPr>
              <w:noBreakHyphen/>
              <w:t>19)</w:t>
            </w:r>
          </w:p>
          <w:p w:rsidR="00EB4146" w:rsidRPr="00425A39" w:rsidRDefault="00EB4146" w:rsidP="00795E4D">
            <w:pPr>
              <w:pStyle w:val="Tabletext"/>
            </w:pPr>
            <w:r w:rsidRPr="00425A39">
              <w:t>Studies on frequency-related matters, including possible additional allocations, for the possible introduction of new non-safety aeronautical mobile applications</w:t>
            </w:r>
          </w:p>
        </w:tc>
        <w:tc>
          <w:tcPr>
            <w:tcW w:w="1562" w:type="dxa"/>
          </w:tcPr>
          <w:p w:rsidR="00EB4146" w:rsidRPr="00425A39" w:rsidRDefault="00EB4146" w:rsidP="00795E4D">
            <w:pPr>
              <w:pStyle w:val="Tabletext"/>
              <w:jc w:val="center"/>
            </w:pPr>
            <w:r w:rsidRPr="00425A39">
              <w:rPr>
                <w:b/>
                <w:bCs/>
              </w:rPr>
              <w:t>WP 5B</w:t>
            </w:r>
          </w:p>
        </w:tc>
        <w:tc>
          <w:tcPr>
            <w:tcW w:w="7632" w:type="dxa"/>
          </w:tcPr>
          <w:p w:rsidR="00EB4146" w:rsidRPr="00425A39" w:rsidRDefault="00EB4146" w:rsidP="00080F32">
            <w:pPr>
              <w:pStyle w:val="Call"/>
              <w:spacing w:before="40" w:after="40"/>
              <w:rPr>
                <w:iCs/>
                <w:sz w:val="20"/>
              </w:rPr>
            </w:pPr>
            <w:r w:rsidRPr="00425A39">
              <w:rPr>
                <w:iCs/>
                <w:sz w:val="20"/>
              </w:rPr>
              <w:t>resolves to invite ITU</w:t>
            </w:r>
            <w:r w:rsidRPr="00425A39">
              <w:rPr>
                <w:iCs/>
                <w:sz w:val="20"/>
              </w:rPr>
              <w:noBreakHyphen/>
              <w:t>R</w:t>
            </w:r>
          </w:p>
          <w:p w:rsidR="00EB4146" w:rsidRPr="00425A39" w:rsidRDefault="00EB4146" w:rsidP="00DB378D">
            <w:pPr>
              <w:pStyle w:val="Tabletext"/>
              <w:jc w:val="both"/>
            </w:pPr>
            <w:r w:rsidRPr="00425A39">
              <w:t>to conduct, and complete in time for WRC-23:</w:t>
            </w:r>
          </w:p>
          <w:p w:rsidR="00EB4146" w:rsidRPr="00425A39" w:rsidRDefault="00EB4146" w:rsidP="00DB378D">
            <w:pPr>
              <w:pStyle w:val="Tabletext"/>
              <w:jc w:val="both"/>
            </w:pPr>
            <w:r w:rsidRPr="00425A39">
              <w:t>1</w:t>
            </w:r>
            <w:r w:rsidRPr="00425A39">
              <w:tab/>
              <w:t>studies on spectrum needs for new non-safety aeronautical mobile applications for air-to-air, ground-to-air and air-to-ground communications of aircraft systems;</w:t>
            </w:r>
          </w:p>
          <w:p w:rsidR="00EB4146" w:rsidRPr="00425A39" w:rsidRDefault="00EB4146" w:rsidP="00DB378D">
            <w:pPr>
              <w:pStyle w:val="Tabletext"/>
              <w:jc w:val="both"/>
            </w:pPr>
            <w:r w:rsidRPr="00425A39">
              <w:t>2</w:t>
            </w:r>
            <w:r w:rsidRPr="00425A39">
              <w:tab/>
              <w:t>sharing and compatibility studies in the frequency band 22-22.21 GHz, already allocated on a primary basis to the mobile, except aeronautical mobile, service, in order to evaluate the possible revision or deletion of the “except aeronautical mobile” restriction while ensuring the protection of primary services in the considered frequency bands and, as appropriate, in adjacent frequency bands;</w:t>
            </w:r>
          </w:p>
          <w:p w:rsidR="00EB4146" w:rsidRPr="00425A39" w:rsidRDefault="00EB4146" w:rsidP="00DB378D">
            <w:pPr>
              <w:pStyle w:val="Tabletext"/>
              <w:jc w:val="both"/>
            </w:pPr>
            <w:r w:rsidRPr="00425A39">
              <w:t>3</w:t>
            </w:r>
            <w:r w:rsidRPr="00425A39">
              <w:tab/>
              <w:t>sharing and compatibility studies on possible new primary allocations to the aeronautical mobile service for non-safety aeronautical applications in the frequency band 15.4-15.7 GHz, while ensuring the protection of primary services in the considered frequency bands and, as appropriate, adjacent frequency bands;</w:t>
            </w:r>
          </w:p>
          <w:p w:rsidR="00EB4146" w:rsidRPr="00425A39" w:rsidRDefault="00EB4146" w:rsidP="00DB378D">
            <w:pPr>
              <w:pStyle w:val="Tabletext"/>
              <w:jc w:val="both"/>
            </w:pPr>
            <w:r w:rsidRPr="00425A39">
              <w:t>4</w:t>
            </w:r>
            <w:r w:rsidRPr="00425A39">
              <w:tab/>
              <w:t>definition of appropriate protection for passive services and radio astronomy allocated in adjacent bands from unwanted emission of AMS,</w:t>
            </w:r>
          </w:p>
          <w:p w:rsidR="00EB4146" w:rsidRPr="00425A39" w:rsidRDefault="00EB4146" w:rsidP="00DB378D">
            <w:pPr>
              <w:pStyle w:val="Call"/>
              <w:spacing w:before="40" w:after="40"/>
              <w:jc w:val="both"/>
              <w:rPr>
                <w:iCs/>
                <w:sz w:val="20"/>
              </w:rPr>
            </w:pPr>
            <w:r w:rsidRPr="00425A39">
              <w:rPr>
                <w:iCs/>
                <w:sz w:val="20"/>
              </w:rPr>
              <w:t>invites the 2023 World Radiocommunication Conference</w:t>
            </w:r>
          </w:p>
          <w:p w:rsidR="00EB4146" w:rsidRPr="00425A39" w:rsidRDefault="00EB4146" w:rsidP="00DB378D">
            <w:pPr>
              <w:pStyle w:val="Tabletext"/>
              <w:jc w:val="both"/>
            </w:pPr>
            <w:r w:rsidRPr="00425A39">
              <w:t>to review the results of the ITU</w:t>
            </w:r>
            <w:r w:rsidRPr="00425A39">
              <w:noBreakHyphen/>
              <w:t>R studies and take appropriate actions,</w:t>
            </w:r>
          </w:p>
          <w:p w:rsidR="00EB4146" w:rsidRPr="00425A39" w:rsidRDefault="00EB4146" w:rsidP="00DB378D">
            <w:pPr>
              <w:pStyle w:val="Call"/>
              <w:spacing w:before="40" w:after="40"/>
              <w:jc w:val="both"/>
              <w:rPr>
                <w:iCs/>
                <w:sz w:val="20"/>
              </w:rPr>
            </w:pPr>
            <w:r w:rsidRPr="00425A39">
              <w:rPr>
                <w:iCs/>
                <w:sz w:val="20"/>
              </w:rPr>
              <w:t>invites administrations</w:t>
            </w:r>
          </w:p>
          <w:p w:rsidR="00EB4146" w:rsidRPr="00425A39" w:rsidRDefault="00EB4146" w:rsidP="00DB378D">
            <w:pPr>
              <w:pStyle w:val="Tabletext"/>
              <w:jc w:val="both"/>
            </w:pPr>
            <w:r w:rsidRPr="00425A39">
              <w:t>to participate actively in the studies by submitting contributions to ITU</w:t>
            </w:r>
            <w:r w:rsidRPr="00425A39">
              <w:noBreakHyphen/>
              <w:t>R.</w:t>
            </w:r>
          </w:p>
        </w:tc>
        <w:tc>
          <w:tcPr>
            <w:tcW w:w="1416" w:type="dxa"/>
            <w:gridSpan w:val="4"/>
          </w:tcPr>
          <w:p w:rsidR="00EB4146" w:rsidRPr="00425A39" w:rsidRDefault="00EB4146" w:rsidP="00E44C23">
            <w:pPr>
              <w:pStyle w:val="Tabletext"/>
              <w:jc w:val="center"/>
            </w:pPr>
            <w:r w:rsidRPr="00425A39">
              <w:rPr>
                <w:b/>
                <w:bCs/>
              </w:rPr>
              <w:t xml:space="preserve">WP 3K, WP 3M, WP 4A, WP 5A, WP 5C, WP 7C, </w:t>
            </w:r>
            <w:r w:rsidR="00E44C23" w:rsidRPr="00425A39">
              <w:rPr>
                <w:b/>
                <w:bCs/>
              </w:rPr>
              <w:br/>
            </w:r>
            <w:r w:rsidRPr="00425A39">
              <w:rPr>
                <w:b/>
                <w:bCs/>
              </w:rPr>
              <w:t>WP 7D</w:t>
            </w:r>
          </w:p>
        </w:tc>
      </w:tr>
      <w:tr w:rsidR="00AF59F8" w:rsidRPr="00425A39" w:rsidTr="00D32072">
        <w:trPr>
          <w:gridAfter w:val="3"/>
          <w:wAfter w:w="59" w:type="dxa"/>
          <w:cantSplit/>
          <w:jc w:val="center"/>
        </w:trPr>
        <w:tc>
          <w:tcPr>
            <w:tcW w:w="14009" w:type="dxa"/>
            <w:gridSpan w:val="7"/>
          </w:tcPr>
          <w:p w:rsidR="00AF59F8" w:rsidRPr="00425A39" w:rsidRDefault="00AF59F8" w:rsidP="00B36BC8">
            <w:pPr>
              <w:pStyle w:val="Tabletext"/>
              <w:jc w:val="both"/>
            </w:pPr>
            <w:r w:rsidRPr="00425A39">
              <w:rPr>
                <w:bCs/>
              </w:rPr>
              <w:lastRenderedPageBreak/>
              <w:t>1.11</w:t>
            </w:r>
            <w:r w:rsidRPr="00425A39">
              <w:rPr>
                <w:b/>
              </w:rPr>
              <w:tab/>
            </w:r>
            <w:r w:rsidRPr="00425A39">
              <w:t xml:space="preserve">to </w:t>
            </w:r>
            <w:r w:rsidRPr="00425A39">
              <w:rPr>
                <w:lang w:eastAsia="zh-CN"/>
              </w:rPr>
              <w:t>consider</w:t>
            </w:r>
            <w:r w:rsidRPr="00425A39">
              <w:t xml:space="preserve"> possible regulatory actions to support the modernization of the Global Maritime Distress and Safety System and the implementation of e</w:t>
            </w:r>
            <w:r w:rsidRPr="00425A39">
              <w:noBreakHyphen/>
              <w:t xml:space="preserve">navigation, in accordance with Resolution </w:t>
            </w:r>
            <w:r w:rsidRPr="00425A39">
              <w:rPr>
                <w:b/>
              </w:rPr>
              <w:t>361 (Rev.WRC</w:t>
            </w:r>
            <w:r w:rsidRPr="00425A39">
              <w:rPr>
                <w:b/>
              </w:rPr>
              <w:noBreakHyphen/>
              <w:t>19)</w:t>
            </w:r>
            <w:r w:rsidRPr="00425A39">
              <w:t>;</w:t>
            </w:r>
          </w:p>
        </w:tc>
      </w:tr>
      <w:tr w:rsidR="00EB4146" w:rsidRPr="00425A39" w:rsidTr="00D32072">
        <w:trPr>
          <w:gridAfter w:val="3"/>
          <w:wAfter w:w="59" w:type="dxa"/>
          <w:cantSplit/>
          <w:jc w:val="center"/>
        </w:trPr>
        <w:tc>
          <w:tcPr>
            <w:tcW w:w="3399" w:type="dxa"/>
          </w:tcPr>
          <w:p w:rsidR="00EB4146" w:rsidRPr="00425A39" w:rsidRDefault="00EB4146" w:rsidP="00BD6AD8">
            <w:pPr>
              <w:pStyle w:val="Tabletext"/>
              <w:rPr>
                <w:b/>
              </w:rPr>
            </w:pPr>
            <w:r w:rsidRPr="00425A39">
              <w:t>Resolution</w:t>
            </w:r>
            <w:r w:rsidRPr="00425A39">
              <w:rPr>
                <w:b/>
              </w:rPr>
              <w:t> 361 (Rev.WRC</w:t>
            </w:r>
            <w:r w:rsidRPr="00425A39">
              <w:rPr>
                <w:b/>
              </w:rPr>
              <w:noBreakHyphen/>
              <w:t>19)</w:t>
            </w:r>
          </w:p>
          <w:p w:rsidR="00EB4146" w:rsidRPr="00425A39" w:rsidRDefault="00EB4146" w:rsidP="00BD6AD8">
            <w:pPr>
              <w:pStyle w:val="Tabletext"/>
            </w:pPr>
            <w:bookmarkStart w:id="15" w:name="_Toc450048717"/>
            <w:r w:rsidRPr="00425A39">
              <w:t>Consideration of possible regulatory actions to support the modernization of the Global Maritime Distress and Safety System and the implementation of e</w:t>
            </w:r>
            <w:r w:rsidRPr="00425A39">
              <w:noBreakHyphen/>
              <w:t>navigation</w:t>
            </w:r>
            <w:bookmarkEnd w:id="15"/>
          </w:p>
        </w:tc>
        <w:tc>
          <w:tcPr>
            <w:tcW w:w="1562" w:type="dxa"/>
          </w:tcPr>
          <w:p w:rsidR="00EB4146" w:rsidRPr="00425A39" w:rsidRDefault="00EB4146" w:rsidP="00BD6AD8">
            <w:pPr>
              <w:pStyle w:val="Tabletext"/>
              <w:jc w:val="center"/>
              <w:rPr>
                <w:b/>
                <w:bCs/>
              </w:rPr>
            </w:pPr>
            <w:r w:rsidRPr="00425A39">
              <w:rPr>
                <w:b/>
                <w:bCs/>
              </w:rPr>
              <w:t>WP 5B</w:t>
            </w:r>
          </w:p>
          <w:p w:rsidR="00EB4146" w:rsidRPr="00425A39" w:rsidRDefault="00EB4146">
            <w:pPr>
              <w:pStyle w:val="Tabletext"/>
              <w:jc w:val="center"/>
            </w:pPr>
            <w:r w:rsidRPr="00425A39">
              <w:rPr>
                <w:u w:val="single"/>
              </w:rPr>
              <w:t>Note</w:t>
            </w:r>
            <w:r w:rsidRPr="00425A39">
              <w:t xml:space="preserve">: </w:t>
            </w:r>
            <w:r w:rsidR="002B0424" w:rsidRPr="00425A39">
              <w:t>S</w:t>
            </w:r>
            <w:r w:rsidRPr="00425A39">
              <w:t>ee relevant text in CPM23-1 meeting report (Annex 4 to this Administrative Circular)</w:t>
            </w:r>
          </w:p>
        </w:tc>
        <w:tc>
          <w:tcPr>
            <w:tcW w:w="7632" w:type="dxa"/>
          </w:tcPr>
          <w:p w:rsidR="00EB4146" w:rsidRPr="00425A39" w:rsidRDefault="00EB4146" w:rsidP="00DB378D">
            <w:pPr>
              <w:pStyle w:val="Call"/>
              <w:spacing w:before="40" w:after="40"/>
              <w:jc w:val="both"/>
              <w:rPr>
                <w:iCs/>
                <w:sz w:val="20"/>
              </w:rPr>
            </w:pPr>
            <w:r w:rsidRPr="00425A39">
              <w:rPr>
                <w:iCs/>
                <w:sz w:val="20"/>
              </w:rPr>
              <w:t>resolves to invite the 2023 World Radiocommunication Conference</w:t>
            </w:r>
          </w:p>
          <w:p w:rsidR="00EB4146" w:rsidRPr="00425A39" w:rsidRDefault="00EB4146" w:rsidP="00DB378D">
            <w:pPr>
              <w:pStyle w:val="Tabletext"/>
              <w:jc w:val="both"/>
            </w:pPr>
            <w:r w:rsidRPr="00425A39">
              <w:t>1</w:t>
            </w:r>
            <w:r w:rsidRPr="00425A39">
              <w:tab/>
              <w:t>to consider possible regulatory actions, based on the ITU Radiocommunication Sector (ITU</w:t>
            </w:r>
            <w:r w:rsidRPr="00425A39">
              <w:rPr>
                <w:rFonts w:eastAsia="MS Mincho"/>
                <w:lang w:eastAsia="ja-JP"/>
              </w:rPr>
              <w:noBreakHyphen/>
            </w:r>
            <w:r w:rsidRPr="00425A39">
              <w:t>R) studies, taking into consideration the activities of IMO, as well as information and requirements provided by IMO, to support GMDSS modernization;</w:t>
            </w:r>
          </w:p>
          <w:p w:rsidR="00EB4146" w:rsidRPr="00425A39" w:rsidRDefault="00EB4146" w:rsidP="00DB378D">
            <w:pPr>
              <w:pStyle w:val="Tabletext"/>
              <w:jc w:val="both"/>
            </w:pPr>
            <w:r w:rsidRPr="00425A39">
              <w:t>2</w:t>
            </w:r>
            <w:r w:rsidRPr="00425A39">
              <w:tab/>
              <w:t>to consider possible regulatory actions, including spectrum allocations based on the ITU Radiocommunication Sector (ITU</w:t>
            </w:r>
            <w:r w:rsidRPr="00425A39">
              <w:noBreakHyphen/>
              <w:t xml:space="preserve">R) studies, </w:t>
            </w:r>
            <w:r w:rsidRPr="00425A39">
              <w:rPr>
                <w:rFonts w:eastAsia="MS Mincho"/>
              </w:rPr>
              <w:t>for the maritime mobile service</w:t>
            </w:r>
            <w:r w:rsidRPr="00425A39">
              <w:t>, supporting e</w:t>
            </w:r>
            <w:r w:rsidRPr="00425A39">
              <w:noBreakHyphen/>
              <w:t>navigation;</w:t>
            </w:r>
          </w:p>
          <w:p w:rsidR="00EB4146" w:rsidRPr="00425A39" w:rsidRDefault="00EB4146" w:rsidP="00DB378D">
            <w:pPr>
              <w:pStyle w:val="Tabletext"/>
              <w:jc w:val="both"/>
            </w:pPr>
            <w:r w:rsidRPr="00425A39">
              <w:rPr>
                <w:rFonts w:eastAsia="BatangChe"/>
              </w:rPr>
              <w:t>3</w:t>
            </w:r>
            <w:r w:rsidRPr="00425A39">
              <w:rPr>
                <w:rFonts w:eastAsia="BatangChe"/>
              </w:rPr>
              <w:tab/>
            </w:r>
            <w:r w:rsidRPr="00425A39">
              <w:rPr>
                <w:rFonts w:eastAsia="BatangChe"/>
                <w:lang w:eastAsia="en-GB"/>
              </w:rPr>
              <w:t xml:space="preserve">to consider regulatory provisions, if </w:t>
            </w:r>
            <w:r w:rsidRPr="00425A39">
              <w:rPr>
                <w:lang w:eastAsia="zh-CN"/>
              </w:rPr>
              <w:t>any, based on the results of ITU</w:t>
            </w:r>
            <w:r w:rsidRPr="00425A39">
              <w:rPr>
                <w:rFonts w:eastAsia="MS Mincho"/>
                <w:lang w:eastAsia="ja-JP"/>
              </w:rPr>
              <w:noBreakHyphen/>
            </w:r>
            <w:r w:rsidRPr="00425A39">
              <w:rPr>
                <w:lang w:eastAsia="zh-CN"/>
              </w:rPr>
              <w:t xml:space="preserve">R studies, referred to in </w:t>
            </w:r>
            <w:r w:rsidRPr="00425A39">
              <w:rPr>
                <w:i/>
                <w:lang w:eastAsia="zh-CN"/>
              </w:rPr>
              <w:t>invites ITU</w:t>
            </w:r>
            <w:r w:rsidRPr="00425A39">
              <w:rPr>
                <w:rFonts w:eastAsia="MS Mincho"/>
                <w:lang w:eastAsia="ja-JP"/>
              </w:rPr>
              <w:noBreakHyphen/>
            </w:r>
            <w:r w:rsidRPr="00425A39">
              <w:rPr>
                <w:i/>
                <w:lang w:eastAsia="zh-CN"/>
              </w:rPr>
              <w:t>R</w:t>
            </w:r>
            <w:r w:rsidRPr="00425A39">
              <w:rPr>
                <w:lang w:eastAsia="zh-CN"/>
              </w:rPr>
              <w:t xml:space="preserve"> below,</w:t>
            </w:r>
            <w:r w:rsidRPr="00425A39" w:rsidDel="00087D4A">
              <w:rPr>
                <w:rFonts w:eastAsia="BatangChe"/>
                <w:lang w:eastAsia="en-GB"/>
              </w:rPr>
              <w:t xml:space="preserve"> </w:t>
            </w:r>
            <w:r w:rsidRPr="00425A39">
              <w:rPr>
                <w:rFonts w:eastAsia="BatangChe"/>
                <w:lang w:eastAsia="en-GB"/>
              </w:rPr>
              <w:t>to support the introduction of additional satellite systems into the GMDSS</w:t>
            </w:r>
            <w:r w:rsidRPr="00425A39">
              <w:t>,</w:t>
            </w:r>
          </w:p>
          <w:p w:rsidR="00EB4146" w:rsidRPr="00425A39" w:rsidRDefault="00EB4146" w:rsidP="00DB378D">
            <w:pPr>
              <w:pStyle w:val="Call"/>
              <w:spacing w:before="40" w:after="40"/>
              <w:jc w:val="both"/>
              <w:rPr>
                <w:iCs/>
                <w:sz w:val="20"/>
              </w:rPr>
            </w:pPr>
            <w:r w:rsidRPr="00425A39">
              <w:rPr>
                <w:iCs/>
                <w:sz w:val="20"/>
              </w:rPr>
              <w:t>invites ITU-R</w:t>
            </w:r>
          </w:p>
          <w:p w:rsidR="00EB4146" w:rsidRPr="00425A39" w:rsidRDefault="00EB4146" w:rsidP="00DB378D">
            <w:pPr>
              <w:pStyle w:val="Tabletext"/>
              <w:jc w:val="both"/>
            </w:pPr>
            <w:r w:rsidRPr="00425A39">
              <w:t>to conduct studies taking into consideration the activities of IMO and other relevant international organizations, in order to determine spectrum needs and regulatory actions to support GMDSS modernization and the implementation of e</w:t>
            </w:r>
            <w:r w:rsidRPr="00425A39">
              <w:noBreakHyphen/>
              <w:t>navigation, including the introduction of additional satellite systems into the GMDSS,</w:t>
            </w:r>
          </w:p>
          <w:p w:rsidR="00EB4146" w:rsidRPr="00425A39" w:rsidRDefault="00EB4146" w:rsidP="00DB378D">
            <w:pPr>
              <w:pStyle w:val="Call"/>
              <w:spacing w:before="40" w:after="40"/>
              <w:jc w:val="both"/>
              <w:rPr>
                <w:iCs/>
                <w:sz w:val="20"/>
              </w:rPr>
            </w:pPr>
            <w:r w:rsidRPr="00425A39">
              <w:rPr>
                <w:iCs/>
                <w:sz w:val="20"/>
              </w:rPr>
              <w:t>instructs the Secretary-General</w:t>
            </w:r>
          </w:p>
          <w:p w:rsidR="00EB4146" w:rsidRPr="00425A39" w:rsidRDefault="00EB4146" w:rsidP="00DB378D">
            <w:pPr>
              <w:pStyle w:val="Tabletext"/>
              <w:jc w:val="both"/>
            </w:pPr>
            <w:r w:rsidRPr="00425A39">
              <w:t>to bring this Resolution to the attention of IMO and other international and regional organizations concerned.</w:t>
            </w:r>
          </w:p>
        </w:tc>
        <w:tc>
          <w:tcPr>
            <w:tcW w:w="1416" w:type="dxa"/>
            <w:gridSpan w:val="4"/>
          </w:tcPr>
          <w:p w:rsidR="00EB4146" w:rsidRPr="00425A39" w:rsidRDefault="00EB4146">
            <w:pPr>
              <w:pStyle w:val="Tabletext"/>
              <w:jc w:val="center"/>
            </w:pPr>
            <w:r w:rsidRPr="00425A39">
              <w:rPr>
                <w:b/>
                <w:bCs/>
              </w:rPr>
              <w:t>WP 4C</w:t>
            </w:r>
            <w:r w:rsidRPr="00425A39">
              <w:rPr>
                <w:b/>
                <w:bCs/>
              </w:rPr>
              <w:br/>
            </w:r>
            <w:r w:rsidRPr="00425A39">
              <w:t xml:space="preserve">(responsible for developing studies and draft CPM text on </w:t>
            </w:r>
            <w:r w:rsidR="007F7D00" w:rsidRPr="00425A39">
              <w:rPr>
                <w:rFonts w:ascii="Times New Roman" w:hAnsi="Times New Roman" w:cs="Times New Roman"/>
                <w:i/>
                <w:szCs w:val="20"/>
              </w:rPr>
              <w:t>resolves to invite the 2023 World Radiocommunication Conference</w:t>
            </w:r>
            <w:r w:rsidR="007F7D00" w:rsidRPr="00425A39" w:rsidDel="00EB64A0">
              <w:rPr>
                <w:rFonts w:ascii="Times New Roman" w:hAnsi="Times New Roman" w:cs="Times New Roman"/>
                <w:szCs w:val="20"/>
              </w:rPr>
              <w:t xml:space="preserve"> </w:t>
            </w:r>
            <w:r w:rsidRPr="00425A39">
              <w:t>3 and sending this to WP 5B)</w:t>
            </w:r>
          </w:p>
        </w:tc>
      </w:tr>
      <w:tr w:rsidR="00AF59F8" w:rsidRPr="00425A39" w:rsidTr="00D32072">
        <w:trPr>
          <w:gridAfter w:val="3"/>
          <w:wAfter w:w="59" w:type="dxa"/>
          <w:cantSplit/>
          <w:jc w:val="center"/>
        </w:trPr>
        <w:tc>
          <w:tcPr>
            <w:tcW w:w="14009" w:type="dxa"/>
            <w:gridSpan w:val="7"/>
          </w:tcPr>
          <w:p w:rsidR="00AF59F8" w:rsidRPr="00425A39" w:rsidRDefault="00AF59F8" w:rsidP="00D32072">
            <w:pPr>
              <w:pStyle w:val="Tabletext"/>
              <w:keepNext/>
              <w:keepLines/>
              <w:jc w:val="both"/>
            </w:pPr>
            <w:r w:rsidRPr="00425A39">
              <w:lastRenderedPageBreak/>
              <w:t>1.12</w:t>
            </w:r>
            <w:r w:rsidRPr="00425A39">
              <w:tab/>
            </w:r>
            <w:r w:rsidRPr="00425A39">
              <w:rPr>
                <w:rFonts w:eastAsia="Calibri"/>
              </w:rPr>
              <w:t>to conduct, and complete in time for WRC</w:t>
            </w:r>
            <w:r w:rsidRPr="00425A39">
              <w:rPr>
                <w:rFonts w:eastAsia="Calibri"/>
              </w:rPr>
              <w:noBreakHyphen/>
              <w:t>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w:t>
            </w:r>
            <w:r w:rsidRPr="00425A39">
              <w:rPr>
                <w:rFonts w:eastAsia="Calibri"/>
                <w:b/>
              </w:rPr>
              <w:t>656 (Rev.WRC</w:t>
            </w:r>
            <w:r w:rsidRPr="00425A39">
              <w:rPr>
                <w:rFonts w:eastAsia="Calibri"/>
                <w:b/>
              </w:rPr>
              <w:noBreakHyphen/>
              <w:t>19)</w:t>
            </w:r>
            <w:r w:rsidRPr="00425A39">
              <w:rPr>
                <w:rFonts w:eastAsia="Calibri"/>
              </w:rPr>
              <w:t>;</w:t>
            </w:r>
          </w:p>
        </w:tc>
      </w:tr>
      <w:tr w:rsidR="00EB4146" w:rsidRPr="00425A39" w:rsidTr="00D32072">
        <w:trPr>
          <w:gridAfter w:val="3"/>
          <w:wAfter w:w="59" w:type="dxa"/>
          <w:cantSplit/>
          <w:jc w:val="center"/>
        </w:trPr>
        <w:tc>
          <w:tcPr>
            <w:tcW w:w="3399" w:type="dxa"/>
          </w:tcPr>
          <w:p w:rsidR="00EB4146" w:rsidRPr="00425A39" w:rsidRDefault="00EB4146" w:rsidP="0015337A">
            <w:pPr>
              <w:pStyle w:val="Tabletext"/>
              <w:rPr>
                <w:b/>
              </w:rPr>
            </w:pPr>
            <w:r w:rsidRPr="00425A39">
              <w:t>Resolution</w:t>
            </w:r>
            <w:r w:rsidRPr="00425A39">
              <w:rPr>
                <w:b/>
              </w:rPr>
              <w:t> 656 (Rev.WRC</w:t>
            </w:r>
            <w:r w:rsidRPr="00425A39">
              <w:rPr>
                <w:b/>
              </w:rPr>
              <w:noBreakHyphen/>
              <w:t>19)</w:t>
            </w:r>
          </w:p>
          <w:p w:rsidR="00EB4146" w:rsidRPr="00425A39" w:rsidRDefault="00EB4146" w:rsidP="0015337A">
            <w:pPr>
              <w:pStyle w:val="Tabletext"/>
            </w:pPr>
            <w:bookmarkStart w:id="16" w:name="_Toc450048793"/>
            <w:r w:rsidRPr="00425A39">
              <w:t>Possible secondary allocation to the Earth exploration-satellite service (active) for spaceborne radar sounders in the range of frequencies around 45 MHz</w:t>
            </w:r>
            <w:bookmarkEnd w:id="16"/>
          </w:p>
        </w:tc>
        <w:tc>
          <w:tcPr>
            <w:tcW w:w="1562" w:type="dxa"/>
          </w:tcPr>
          <w:p w:rsidR="00EB4146" w:rsidRPr="00425A39" w:rsidRDefault="00EB4146" w:rsidP="0015337A">
            <w:pPr>
              <w:pStyle w:val="Tabletext"/>
              <w:jc w:val="center"/>
            </w:pPr>
            <w:r w:rsidRPr="00425A39">
              <w:rPr>
                <w:b/>
                <w:bCs/>
              </w:rPr>
              <w:t>WP 7C</w:t>
            </w:r>
          </w:p>
        </w:tc>
        <w:tc>
          <w:tcPr>
            <w:tcW w:w="7632" w:type="dxa"/>
          </w:tcPr>
          <w:p w:rsidR="00EB4146" w:rsidRPr="00425A39" w:rsidRDefault="00EB4146" w:rsidP="00DB378D">
            <w:pPr>
              <w:pStyle w:val="Call"/>
              <w:spacing w:before="40" w:after="40"/>
              <w:jc w:val="both"/>
              <w:rPr>
                <w:iCs/>
                <w:sz w:val="20"/>
              </w:rPr>
            </w:pPr>
            <w:r w:rsidRPr="00425A39">
              <w:rPr>
                <w:iCs/>
                <w:sz w:val="20"/>
              </w:rPr>
              <w:t>resolves to invite the 2023 World Radiocommunication Conference</w:t>
            </w:r>
          </w:p>
          <w:p w:rsidR="00EB4146" w:rsidRPr="00425A39" w:rsidRDefault="00EB4146" w:rsidP="00DB378D">
            <w:pPr>
              <w:pStyle w:val="Tabletext"/>
              <w:jc w:val="both"/>
            </w:pPr>
            <w:r w:rsidRPr="00425A39">
              <w:t>to consider the results of studies on spectrum needs for a possible new secondary allocation to the Earth exploration-satellite (active) service for spaceborne radar sounders within the range of frequencies around 45 MHz, taking into account the protection of incumbent services, and take appropriate action,</w:t>
            </w:r>
          </w:p>
          <w:p w:rsidR="00EB4146" w:rsidRPr="00425A39" w:rsidRDefault="00EB4146" w:rsidP="00DB378D">
            <w:pPr>
              <w:pStyle w:val="Call"/>
              <w:spacing w:before="40" w:after="40"/>
              <w:jc w:val="both"/>
              <w:rPr>
                <w:iCs/>
                <w:sz w:val="20"/>
              </w:rPr>
            </w:pPr>
            <w:r w:rsidRPr="00425A39">
              <w:rPr>
                <w:iCs/>
                <w:sz w:val="20"/>
              </w:rPr>
              <w:t>invites ITU-R</w:t>
            </w:r>
          </w:p>
          <w:p w:rsidR="00EB4146" w:rsidRPr="00425A39" w:rsidRDefault="00EB4146" w:rsidP="00DB378D">
            <w:pPr>
              <w:pStyle w:val="Tabletext"/>
              <w:jc w:val="both"/>
            </w:pPr>
            <w:r w:rsidRPr="00425A39">
              <w:t xml:space="preserve">to conduct studies on spectrum needs and sharing studies between the Earth exploration-satellite (active) service and the radiolocation, </w:t>
            </w:r>
            <w:r w:rsidRPr="00425A39">
              <w:rPr>
                <w:lang w:eastAsia="zh-CN"/>
              </w:rPr>
              <w:t xml:space="preserve">fixed, mobile, broadcasting, amateur and </w:t>
            </w:r>
            <w:r w:rsidRPr="00425A39">
              <w:t>space research</w:t>
            </w:r>
            <w:r w:rsidRPr="00425A39">
              <w:rPr>
                <w:lang w:eastAsia="zh-CN"/>
              </w:rPr>
              <w:t xml:space="preserve"> services </w:t>
            </w:r>
            <w:r w:rsidRPr="00425A39">
              <w:t>in the 40-50 MHz frequency range and in adjacent bands,</w:t>
            </w:r>
          </w:p>
          <w:p w:rsidR="00EB4146" w:rsidRPr="00425A39" w:rsidRDefault="00EB4146" w:rsidP="00DB378D">
            <w:pPr>
              <w:pStyle w:val="Call"/>
              <w:spacing w:before="40" w:after="40"/>
              <w:jc w:val="both"/>
              <w:rPr>
                <w:iCs/>
                <w:sz w:val="20"/>
              </w:rPr>
            </w:pPr>
            <w:r w:rsidRPr="00425A39">
              <w:rPr>
                <w:iCs/>
                <w:sz w:val="20"/>
              </w:rPr>
              <w:t>invites administrations</w:t>
            </w:r>
          </w:p>
          <w:p w:rsidR="00EB4146" w:rsidRPr="00425A39" w:rsidRDefault="00EB4146" w:rsidP="00DB378D">
            <w:pPr>
              <w:pStyle w:val="Tabletext"/>
              <w:jc w:val="both"/>
            </w:pPr>
            <w:r w:rsidRPr="00425A39">
              <w:t>to participate actively in the studies by submitting contributions to the ITU Radiocommunication Sector,</w:t>
            </w:r>
          </w:p>
          <w:p w:rsidR="00EB4146" w:rsidRPr="00425A39" w:rsidRDefault="00EB4146" w:rsidP="00DB378D">
            <w:pPr>
              <w:pStyle w:val="Call"/>
              <w:spacing w:before="40" w:after="40"/>
              <w:jc w:val="both"/>
              <w:rPr>
                <w:iCs/>
                <w:sz w:val="20"/>
              </w:rPr>
            </w:pPr>
            <w:r w:rsidRPr="00425A39">
              <w:rPr>
                <w:iCs/>
                <w:sz w:val="20"/>
              </w:rPr>
              <w:t>instructs the Secretary-General</w:t>
            </w:r>
          </w:p>
          <w:p w:rsidR="00EB4146" w:rsidRPr="00425A39" w:rsidRDefault="00EB4146" w:rsidP="00DB378D">
            <w:pPr>
              <w:pStyle w:val="Tabletext"/>
              <w:jc w:val="both"/>
            </w:pPr>
            <w:r w:rsidRPr="00425A39">
              <w:t>to bring this Resolution to the attention of international and regional organizations concerned.</w:t>
            </w:r>
          </w:p>
        </w:tc>
        <w:tc>
          <w:tcPr>
            <w:tcW w:w="1416" w:type="dxa"/>
            <w:gridSpan w:val="4"/>
          </w:tcPr>
          <w:p w:rsidR="00EB4146" w:rsidRPr="00425A39" w:rsidRDefault="00EB4146" w:rsidP="00E44C23">
            <w:pPr>
              <w:pStyle w:val="Tabletext"/>
              <w:jc w:val="center"/>
            </w:pPr>
            <w:r w:rsidRPr="00425A39">
              <w:rPr>
                <w:b/>
                <w:bCs/>
              </w:rPr>
              <w:t xml:space="preserve">WP 3K, WP 3L, WP 3M, WP 5A, WP 5B, </w:t>
            </w:r>
            <w:r w:rsidR="00E44C23" w:rsidRPr="00425A39">
              <w:rPr>
                <w:b/>
                <w:bCs/>
              </w:rPr>
              <w:br/>
            </w:r>
            <w:r w:rsidRPr="00425A39">
              <w:rPr>
                <w:b/>
                <w:bCs/>
              </w:rPr>
              <w:t>WP 6A</w:t>
            </w:r>
          </w:p>
        </w:tc>
      </w:tr>
      <w:tr w:rsidR="00AF59F8" w:rsidRPr="00425A39" w:rsidTr="00D32072">
        <w:trPr>
          <w:gridAfter w:val="3"/>
          <w:wAfter w:w="59" w:type="dxa"/>
          <w:cantSplit/>
          <w:jc w:val="center"/>
        </w:trPr>
        <w:tc>
          <w:tcPr>
            <w:tcW w:w="14009" w:type="dxa"/>
            <w:gridSpan w:val="7"/>
          </w:tcPr>
          <w:p w:rsidR="00AF59F8" w:rsidRPr="00425A39" w:rsidRDefault="00AF59F8" w:rsidP="00B36BC8">
            <w:pPr>
              <w:pStyle w:val="Tabletext"/>
              <w:jc w:val="both"/>
            </w:pPr>
            <w:r w:rsidRPr="00425A39">
              <w:t>1.13</w:t>
            </w:r>
            <w:r w:rsidRPr="00425A39">
              <w:tab/>
              <w:t xml:space="preserve">to consider a possible upgrade of the allocation of the frequency band 14.8-15.35 GHz to the space research service, in accordance with Resolution </w:t>
            </w:r>
            <w:r w:rsidRPr="00425A39">
              <w:rPr>
                <w:b/>
                <w:bCs/>
              </w:rPr>
              <w:t>661</w:t>
            </w:r>
            <w:r w:rsidRPr="00425A39">
              <w:t> </w:t>
            </w:r>
            <w:r w:rsidRPr="00425A39">
              <w:rPr>
                <w:b/>
                <w:bCs/>
              </w:rPr>
              <w:t>(WRC</w:t>
            </w:r>
            <w:r w:rsidRPr="00425A39">
              <w:rPr>
                <w:b/>
                <w:bCs/>
              </w:rPr>
              <w:noBreakHyphen/>
              <w:t>19)</w:t>
            </w:r>
            <w:r w:rsidRPr="00425A39">
              <w:t>;</w:t>
            </w:r>
          </w:p>
        </w:tc>
      </w:tr>
      <w:tr w:rsidR="00EB4146" w:rsidRPr="00425A39" w:rsidTr="00D32072">
        <w:trPr>
          <w:gridAfter w:val="3"/>
          <w:wAfter w:w="59" w:type="dxa"/>
          <w:jc w:val="center"/>
        </w:trPr>
        <w:tc>
          <w:tcPr>
            <w:tcW w:w="3399" w:type="dxa"/>
          </w:tcPr>
          <w:p w:rsidR="00EB4146" w:rsidRPr="00425A39" w:rsidRDefault="00EB4146" w:rsidP="00731E6E">
            <w:pPr>
              <w:pStyle w:val="Tabletext"/>
              <w:rPr>
                <w:b/>
              </w:rPr>
            </w:pPr>
            <w:r w:rsidRPr="00425A39">
              <w:t>Resolution</w:t>
            </w:r>
            <w:r w:rsidRPr="00425A39">
              <w:rPr>
                <w:b/>
              </w:rPr>
              <w:t> 661 (WRC</w:t>
            </w:r>
            <w:r w:rsidRPr="00425A39">
              <w:rPr>
                <w:b/>
              </w:rPr>
              <w:noBreakHyphen/>
              <w:t>19)</w:t>
            </w:r>
          </w:p>
          <w:p w:rsidR="00EB4146" w:rsidRPr="00425A39" w:rsidRDefault="00EB4146" w:rsidP="00731E6E">
            <w:pPr>
              <w:pStyle w:val="Tabletext"/>
            </w:pPr>
            <w:r w:rsidRPr="00425A39">
              <w:t>Examination of a possible upgrade to primary status of the secondary allocation to the space research service in the frequency band 14.8</w:t>
            </w:r>
            <w:r w:rsidRPr="00425A39">
              <w:noBreakHyphen/>
              <w:t>15.35 GHz</w:t>
            </w:r>
          </w:p>
        </w:tc>
        <w:tc>
          <w:tcPr>
            <w:tcW w:w="1562" w:type="dxa"/>
          </w:tcPr>
          <w:p w:rsidR="00EB4146" w:rsidRPr="00425A39" w:rsidRDefault="00EB4146" w:rsidP="00731E6E">
            <w:pPr>
              <w:pStyle w:val="Tabletext"/>
              <w:jc w:val="center"/>
            </w:pPr>
            <w:r w:rsidRPr="00425A39">
              <w:rPr>
                <w:b/>
                <w:bCs/>
              </w:rPr>
              <w:t>WP 7B</w:t>
            </w:r>
          </w:p>
        </w:tc>
        <w:tc>
          <w:tcPr>
            <w:tcW w:w="7632" w:type="dxa"/>
          </w:tcPr>
          <w:p w:rsidR="00EB4146" w:rsidRPr="00425A39" w:rsidRDefault="00EB4146" w:rsidP="00731E6E">
            <w:pPr>
              <w:pStyle w:val="Call"/>
              <w:spacing w:before="40" w:after="40"/>
              <w:rPr>
                <w:iCs/>
                <w:sz w:val="20"/>
              </w:rPr>
            </w:pPr>
            <w:r w:rsidRPr="00425A39">
              <w:rPr>
                <w:iCs/>
                <w:sz w:val="20"/>
              </w:rPr>
              <w:t>resolves to invite ITU-R</w:t>
            </w:r>
          </w:p>
          <w:p w:rsidR="00EB4146" w:rsidRPr="00425A39" w:rsidRDefault="00EB4146" w:rsidP="00DB378D">
            <w:pPr>
              <w:pStyle w:val="Tabletext"/>
              <w:jc w:val="both"/>
            </w:pPr>
            <w:r w:rsidRPr="00425A39">
              <w:t>1</w:t>
            </w:r>
            <w:r w:rsidRPr="00425A39">
              <w:tab/>
              <w:t xml:space="preserve">to investigate and identify all relevant scenarios mentioned in </w:t>
            </w:r>
            <w:r w:rsidRPr="00425A39">
              <w:rPr>
                <w:i/>
              </w:rPr>
              <w:t>recognizing</w:t>
            </w:r>
            <w:r w:rsidRPr="00425A39">
              <w:t> </w:t>
            </w:r>
            <w:r w:rsidRPr="00425A39">
              <w:rPr>
                <w:i/>
              </w:rPr>
              <w:t>a)</w:t>
            </w:r>
            <w:r w:rsidRPr="00425A39">
              <w:t xml:space="preserve"> to </w:t>
            </w:r>
            <w:r w:rsidRPr="00425A39">
              <w:rPr>
                <w:i/>
              </w:rPr>
              <w:t>c)</w:t>
            </w:r>
            <w:r w:rsidRPr="00425A39">
              <w:t xml:space="preserve"> that need to be considered in compatibility and sharing studies, taking into account the latest relevant ITU</w:t>
            </w:r>
            <w:r w:rsidRPr="00425A39">
              <w:noBreakHyphen/>
              <w:t>R Recommendations;</w:t>
            </w:r>
          </w:p>
          <w:p w:rsidR="00EB4146" w:rsidRPr="00425A39" w:rsidRDefault="00EB4146" w:rsidP="00DB378D">
            <w:pPr>
              <w:pStyle w:val="Tabletext"/>
              <w:jc w:val="both"/>
              <w:rPr>
                <w:i/>
              </w:rPr>
            </w:pPr>
            <w:r w:rsidRPr="00425A39">
              <w:br w:type="page"/>
              <w:t>2</w:t>
            </w:r>
            <w:r w:rsidRPr="00425A39">
              <w:tab/>
              <w:t>to conduct and complete in time for WRC</w:t>
            </w:r>
            <w:r w:rsidRPr="00425A39">
              <w:noBreakHyphen/>
              <w:t>23 sharing and compatibility studies in order to determine the feasibility of upgrading the SRS allocation to primary status in the frequency band 14.8</w:t>
            </w:r>
            <w:r w:rsidRPr="00425A39">
              <w:noBreakHyphen/>
              <w:t xml:space="preserve">15.35 GHz, with a view to ensuring protection of the primary service in </w:t>
            </w:r>
            <w:r w:rsidRPr="00425A39">
              <w:rPr>
                <w:i/>
              </w:rPr>
              <w:t xml:space="preserve">considering a) </w:t>
            </w:r>
            <w:r w:rsidRPr="00425A39">
              <w:t>and</w:t>
            </w:r>
            <w:r w:rsidRPr="00425A39">
              <w:rPr>
                <w:i/>
              </w:rPr>
              <w:t xml:space="preserve"> d) </w:t>
            </w:r>
            <w:r w:rsidRPr="00425A39">
              <w:t xml:space="preserve">and taking into account </w:t>
            </w:r>
            <w:r w:rsidRPr="00425A39">
              <w:rPr>
                <w:i/>
              </w:rPr>
              <w:t>recognizing</w:t>
            </w:r>
            <w:r w:rsidRPr="00425A39">
              <w:t> </w:t>
            </w:r>
            <w:r w:rsidRPr="00425A39">
              <w:rPr>
                <w:i/>
              </w:rPr>
              <w:t>e)</w:t>
            </w:r>
            <w:r w:rsidRPr="00425A39">
              <w:t>;</w:t>
            </w:r>
          </w:p>
          <w:p w:rsidR="00EB4146" w:rsidRPr="00425A39" w:rsidRDefault="00EB4146" w:rsidP="00DB378D">
            <w:pPr>
              <w:pStyle w:val="Tabletext"/>
              <w:jc w:val="both"/>
            </w:pPr>
            <w:r w:rsidRPr="00425A39">
              <w:t>3</w:t>
            </w:r>
            <w:r w:rsidRPr="00425A39">
              <w:tab/>
              <w:t xml:space="preserve">to determine the technical and regulatory conditions according to the results of studies mentioned in </w:t>
            </w:r>
            <w:r w:rsidRPr="00425A39">
              <w:rPr>
                <w:i/>
              </w:rPr>
              <w:t>resolves to invite ITU</w:t>
            </w:r>
            <w:r w:rsidRPr="00425A39">
              <w:rPr>
                <w:i/>
              </w:rPr>
              <w:noBreakHyphen/>
              <w:t>R </w:t>
            </w:r>
            <w:r w:rsidRPr="00425A39">
              <w:t>2,</w:t>
            </w:r>
          </w:p>
          <w:p w:rsidR="00EB4146" w:rsidRPr="00425A39" w:rsidRDefault="00EB4146" w:rsidP="00DB378D">
            <w:pPr>
              <w:pStyle w:val="Call"/>
              <w:spacing w:before="40" w:after="40"/>
              <w:jc w:val="both"/>
              <w:rPr>
                <w:iCs/>
                <w:sz w:val="20"/>
              </w:rPr>
            </w:pPr>
            <w:r w:rsidRPr="00425A39">
              <w:rPr>
                <w:iCs/>
                <w:sz w:val="20"/>
              </w:rPr>
              <w:lastRenderedPageBreak/>
              <w:t>resolves to invite administrations</w:t>
            </w:r>
          </w:p>
          <w:p w:rsidR="00EB4146" w:rsidRPr="00425A39" w:rsidRDefault="00EB4146" w:rsidP="00DB378D">
            <w:pPr>
              <w:pStyle w:val="Tabletext"/>
              <w:jc w:val="both"/>
              <w:rPr>
                <w:i/>
                <w:iCs/>
              </w:rPr>
            </w:pPr>
            <w:r w:rsidRPr="00425A39">
              <w:t>to participate actively in the studies and provide the technical and operational characteristics of the systems involved by submitting contributions to ITU</w:t>
            </w:r>
            <w:r w:rsidRPr="00425A39">
              <w:noBreakHyphen/>
              <w:t>R,</w:t>
            </w:r>
          </w:p>
          <w:p w:rsidR="00EB4146" w:rsidRPr="00D54FCA" w:rsidRDefault="00EB4146" w:rsidP="00D54FCA">
            <w:pPr>
              <w:pStyle w:val="Call"/>
              <w:spacing w:before="40" w:after="40"/>
              <w:jc w:val="both"/>
              <w:rPr>
                <w:iCs/>
                <w:sz w:val="20"/>
              </w:rPr>
            </w:pPr>
            <w:r w:rsidRPr="00D54FCA">
              <w:rPr>
                <w:iCs/>
                <w:sz w:val="20"/>
              </w:rPr>
              <w:t>invites the 2023 World Radiocommunication Conference</w:t>
            </w:r>
          </w:p>
          <w:p w:rsidR="00EB4146" w:rsidRPr="00425A39" w:rsidRDefault="00EB4146" w:rsidP="00DB378D">
            <w:pPr>
              <w:pStyle w:val="Tabletext"/>
              <w:jc w:val="both"/>
            </w:pPr>
            <w:r w:rsidRPr="00425A39">
              <w:t xml:space="preserve">to examine, on the basis of the results of studies by the ITU Radiocommunication Sector, the possibility of upgrading the secondary status of the allocation to the SRS to primary status in the frequency band 14.8-15.35 GHz, taking into account studies in </w:t>
            </w:r>
            <w:r w:rsidRPr="00425A39">
              <w:rPr>
                <w:i/>
              </w:rPr>
              <w:t>resolves to invite ITU</w:t>
            </w:r>
            <w:r w:rsidRPr="00425A39">
              <w:rPr>
                <w:i/>
              </w:rPr>
              <w:noBreakHyphen/>
              <w:t>R</w:t>
            </w:r>
            <w:r w:rsidRPr="00425A39">
              <w:t xml:space="preserve"> 2 and the considerations in </w:t>
            </w:r>
            <w:r w:rsidRPr="00425A39">
              <w:rPr>
                <w:i/>
              </w:rPr>
              <w:t>resolves to invite ITU</w:t>
            </w:r>
            <w:r w:rsidRPr="00425A39">
              <w:rPr>
                <w:i/>
              </w:rPr>
              <w:noBreakHyphen/>
              <w:t>R </w:t>
            </w:r>
            <w:r w:rsidRPr="00425A39">
              <w:t>3.</w:t>
            </w:r>
          </w:p>
        </w:tc>
        <w:tc>
          <w:tcPr>
            <w:tcW w:w="1416" w:type="dxa"/>
            <w:gridSpan w:val="4"/>
          </w:tcPr>
          <w:p w:rsidR="00EB4146" w:rsidRPr="00425A39" w:rsidRDefault="00EB4146" w:rsidP="00E44C23">
            <w:pPr>
              <w:pStyle w:val="Tabletext"/>
              <w:jc w:val="center"/>
            </w:pPr>
            <w:r w:rsidRPr="00425A39">
              <w:rPr>
                <w:b/>
                <w:bCs/>
              </w:rPr>
              <w:lastRenderedPageBreak/>
              <w:t xml:space="preserve">WP 3M, WP 5A, WP 5C, WP 7C, </w:t>
            </w:r>
            <w:r w:rsidR="00E44C23" w:rsidRPr="00425A39">
              <w:rPr>
                <w:b/>
                <w:bCs/>
              </w:rPr>
              <w:br/>
            </w:r>
            <w:r w:rsidRPr="00425A39">
              <w:rPr>
                <w:b/>
                <w:bCs/>
              </w:rPr>
              <w:t>WP 7D</w:t>
            </w:r>
          </w:p>
        </w:tc>
      </w:tr>
      <w:tr w:rsidR="00EB4146" w:rsidRPr="00425A39" w:rsidTr="00D32072">
        <w:trPr>
          <w:gridAfter w:val="3"/>
          <w:wAfter w:w="59" w:type="dxa"/>
          <w:cantSplit/>
          <w:jc w:val="center"/>
        </w:trPr>
        <w:tc>
          <w:tcPr>
            <w:tcW w:w="14009" w:type="dxa"/>
            <w:gridSpan w:val="7"/>
          </w:tcPr>
          <w:p w:rsidR="00EB4146" w:rsidRPr="00425A39" w:rsidRDefault="00EB4146" w:rsidP="00731E6E">
            <w:pPr>
              <w:pStyle w:val="Tabletext"/>
              <w:jc w:val="both"/>
            </w:pPr>
            <w:r w:rsidRPr="00425A39">
              <w:t>1.14</w:t>
            </w:r>
            <w:r w:rsidRPr="00425A39">
              <w:tab/>
              <w:t>to review and consider possible adjustments of the existing or possible new primary frequency allocations to EESS (passive) in the frequency range 231.5</w:t>
            </w:r>
            <w:r w:rsidR="00F932AF" w:rsidRPr="00425A39">
              <w:noBreakHyphen/>
            </w:r>
            <w:r w:rsidRPr="00425A39">
              <w:t xml:space="preserve">252 GHz, to ensure alignment with more up-to-date remote-sensing observation requirements, in accordance with Resolution </w:t>
            </w:r>
            <w:r w:rsidRPr="00425A39">
              <w:rPr>
                <w:b/>
              </w:rPr>
              <w:t>662</w:t>
            </w:r>
            <w:r w:rsidRPr="00425A39">
              <w:t> </w:t>
            </w:r>
            <w:r w:rsidRPr="00425A39">
              <w:rPr>
                <w:b/>
              </w:rPr>
              <w:t>(WRC</w:t>
            </w:r>
            <w:r w:rsidRPr="00425A39">
              <w:rPr>
                <w:b/>
              </w:rPr>
              <w:noBreakHyphen/>
              <w:t>19)</w:t>
            </w:r>
            <w:r w:rsidRPr="00425A39">
              <w:t>;</w:t>
            </w:r>
          </w:p>
        </w:tc>
      </w:tr>
      <w:tr w:rsidR="00EB4146" w:rsidRPr="00425A39" w:rsidTr="00D32072">
        <w:trPr>
          <w:gridAfter w:val="3"/>
          <w:wAfter w:w="59" w:type="dxa"/>
          <w:jc w:val="center"/>
        </w:trPr>
        <w:tc>
          <w:tcPr>
            <w:tcW w:w="3399" w:type="dxa"/>
          </w:tcPr>
          <w:p w:rsidR="00EB4146" w:rsidRPr="00425A39" w:rsidRDefault="00EB4146" w:rsidP="00731E6E">
            <w:pPr>
              <w:pStyle w:val="Tabletext"/>
              <w:rPr>
                <w:b/>
              </w:rPr>
            </w:pPr>
            <w:r w:rsidRPr="00425A39">
              <w:t>Resolution</w:t>
            </w:r>
            <w:r w:rsidRPr="00425A39">
              <w:rPr>
                <w:b/>
              </w:rPr>
              <w:t> 662 (WRC</w:t>
            </w:r>
            <w:r w:rsidRPr="00425A39">
              <w:rPr>
                <w:b/>
              </w:rPr>
              <w:noBreakHyphen/>
              <w:t>19)</w:t>
            </w:r>
          </w:p>
          <w:p w:rsidR="00EB4146" w:rsidRPr="00425A39" w:rsidRDefault="00EB4146" w:rsidP="00731E6E">
            <w:pPr>
              <w:pStyle w:val="Tabletext"/>
            </w:pPr>
            <w:r w:rsidRPr="00425A39">
              <w:t>Review of frequency allocations for EESS (passive) in the frequency range 231.5-252 GHz and consider possible adjustment according to observation requirements of passive microwave sensors</w:t>
            </w:r>
          </w:p>
        </w:tc>
        <w:tc>
          <w:tcPr>
            <w:tcW w:w="1562" w:type="dxa"/>
          </w:tcPr>
          <w:p w:rsidR="00EB4146" w:rsidRPr="00425A39" w:rsidRDefault="00EB4146" w:rsidP="00731E6E">
            <w:pPr>
              <w:pStyle w:val="Tabletext"/>
              <w:jc w:val="center"/>
            </w:pPr>
            <w:r w:rsidRPr="00425A39">
              <w:rPr>
                <w:b/>
                <w:bCs/>
              </w:rPr>
              <w:t>WP 7C</w:t>
            </w:r>
          </w:p>
        </w:tc>
        <w:tc>
          <w:tcPr>
            <w:tcW w:w="7632" w:type="dxa"/>
          </w:tcPr>
          <w:p w:rsidR="00EB4146" w:rsidRPr="00425A39" w:rsidRDefault="00EB4146" w:rsidP="00DB378D">
            <w:pPr>
              <w:pStyle w:val="Call"/>
              <w:spacing w:before="40" w:after="40"/>
              <w:jc w:val="both"/>
              <w:rPr>
                <w:iCs/>
                <w:sz w:val="20"/>
              </w:rPr>
            </w:pPr>
            <w:r w:rsidRPr="00425A39">
              <w:rPr>
                <w:iCs/>
                <w:sz w:val="20"/>
              </w:rPr>
              <w:t>resolves to invite ITU</w:t>
            </w:r>
            <w:r w:rsidRPr="00425A39">
              <w:rPr>
                <w:iCs/>
                <w:sz w:val="20"/>
              </w:rPr>
              <w:noBreakHyphen/>
              <w:t>R</w:t>
            </w:r>
          </w:p>
          <w:p w:rsidR="00EB4146" w:rsidRPr="00425A39" w:rsidRDefault="00EB4146" w:rsidP="00DB378D">
            <w:pPr>
              <w:pStyle w:val="Tabletext"/>
              <w:jc w:val="both"/>
            </w:pPr>
            <w:r w:rsidRPr="00425A39">
              <w:t>1</w:t>
            </w:r>
            <w:r w:rsidRPr="00425A39">
              <w:tab/>
              <w:t>to review the existing primary allocations to the EESS (passive) in the frequency range 231.5</w:t>
            </w:r>
            <w:r w:rsidRPr="00425A39">
              <w:noBreakHyphen/>
              <w:t>252 GHz in order to analyse if these allocations are aligned with observation requirements of passive microwave sensors;</w:t>
            </w:r>
          </w:p>
          <w:p w:rsidR="00EB4146" w:rsidRPr="00425A39" w:rsidRDefault="00EB4146" w:rsidP="00DB378D">
            <w:pPr>
              <w:pStyle w:val="Tabletext"/>
              <w:jc w:val="both"/>
            </w:pPr>
            <w:r w:rsidRPr="00425A39">
              <w:t>2</w:t>
            </w:r>
            <w:r w:rsidRPr="00425A39">
              <w:tab/>
              <w:t>to study the impact that any change to the EESS (passive) allocations in the frequency range 231.5-252 GHz might have on the other primary services in these frequency bands;</w:t>
            </w:r>
          </w:p>
          <w:p w:rsidR="00EB4146" w:rsidRPr="00425A39" w:rsidRDefault="00EB4146" w:rsidP="00DB378D">
            <w:pPr>
              <w:pStyle w:val="Tabletext"/>
              <w:jc w:val="both"/>
            </w:pPr>
            <w:r w:rsidRPr="00425A39">
              <w:t>3</w:t>
            </w:r>
            <w:r w:rsidRPr="00425A39">
              <w:tab/>
              <w:t xml:space="preserve">to study, as appropriate, possible adjustments to the EESS (passive) allocations in the frequency range 231.5-252 GHz, taking into account the results under </w:t>
            </w:r>
            <w:r w:rsidRPr="00425A39">
              <w:rPr>
                <w:i/>
              </w:rPr>
              <w:t>resolves to invite ITU</w:t>
            </w:r>
            <w:r w:rsidRPr="00425A39">
              <w:rPr>
                <w:i/>
              </w:rPr>
              <w:noBreakHyphen/>
              <w:t>R</w:t>
            </w:r>
            <w:r w:rsidRPr="00425A39">
              <w:t> 1 above,</w:t>
            </w:r>
          </w:p>
          <w:p w:rsidR="00EB4146" w:rsidRPr="00425A39" w:rsidRDefault="00EB4146" w:rsidP="00DB378D">
            <w:pPr>
              <w:pStyle w:val="Call"/>
              <w:spacing w:before="40" w:after="40"/>
              <w:jc w:val="both"/>
              <w:rPr>
                <w:iCs/>
                <w:sz w:val="20"/>
              </w:rPr>
            </w:pPr>
            <w:r w:rsidRPr="00425A39">
              <w:rPr>
                <w:iCs/>
                <w:sz w:val="20"/>
              </w:rPr>
              <w:br w:type="page"/>
              <w:t>invites the 2023 World Radiocommunication Conference</w:t>
            </w:r>
          </w:p>
          <w:p w:rsidR="00EB4146" w:rsidRPr="00425A39" w:rsidRDefault="00EB4146" w:rsidP="00DB378D">
            <w:pPr>
              <w:pStyle w:val="Tabletext"/>
              <w:jc w:val="both"/>
            </w:pPr>
            <w:r w:rsidRPr="00425A39">
              <w:t>to review the results of these studies with a view to adjusting existing allocations or adding possible new allocations, as appropriate, to EESS (passive) in the frequency range 231.5</w:t>
            </w:r>
            <w:r w:rsidR="00F932AF" w:rsidRPr="00425A39">
              <w:noBreakHyphen/>
            </w:r>
            <w:r w:rsidRPr="00425A39">
              <w:t>252 GHz without unduly constraining the other primary services currently allocated in this frequency range,</w:t>
            </w:r>
          </w:p>
          <w:p w:rsidR="00EB4146" w:rsidRPr="00425A39" w:rsidRDefault="00EB4146" w:rsidP="00DB378D">
            <w:pPr>
              <w:pStyle w:val="Call"/>
              <w:spacing w:before="40" w:after="40"/>
              <w:jc w:val="both"/>
              <w:rPr>
                <w:iCs/>
                <w:sz w:val="20"/>
              </w:rPr>
            </w:pPr>
            <w:r w:rsidRPr="00425A39">
              <w:rPr>
                <w:iCs/>
                <w:sz w:val="20"/>
              </w:rPr>
              <w:t>invites administrations</w:t>
            </w:r>
          </w:p>
          <w:p w:rsidR="00EB4146" w:rsidRPr="00425A39" w:rsidRDefault="00EB4146" w:rsidP="00DB378D">
            <w:pPr>
              <w:pStyle w:val="Tabletext"/>
              <w:jc w:val="both"/>
            </w:pPr>
            <w:r w:rsidRPr="00425A39">
              <w:t>to participate actively in the studies by submitting contributions to ITU</w:t>
            </w:r>
            <w:r w:rsidRPr="00425A39">
              <w:noBreakHyphen/>
              <w:t>R,</w:t>
            </w:r>
          </w:p>
          <w:p w:rsidR="00EB4146" w:rsidRPr="00425A39" w:rsidRDefault="00EB4146" w:rsidP="00DB378D">
            <w:pPr>
              <w:pStyle w:val="Call"/>
              <w:spacing w:before="40" w:after="40"/>
              <w:jc w:val="both"/>
              <w:rPr>
                <w:iCs/>
                <w:sz w:val="20"/>
              </w:rPr>
            </w:pPr>
            <w:r w:rsidRPr="00425A39">
              <w:rPr>
                <w:iCs/>
                <w:sz w:val="20"/>
              </w:rPr>
              <w:t>instructs the Secretary-General</w:t>
            </w:r>
          </w:p>
          <w:p w:rsidR="00EB4146" w:rsidRPr="00425A39" w:rsidRDefault="00EB4146" w:rsidP="00DB378D">
            <w:pPr>
              <w:pStyle w:val="Tabletext"/>
              <w:jc w:val="both"/>
            </w:pPr>
            <w:r w:rsidRPr="00425A39">
              <w:t>to bring this Resolution to the attention of the international and regional organizations concerned.</w:t>
            </w:r>
          </w:p>
        </w:tc>
        <w:tc>
          <w:tcPr>
            <w:tcW w:w="1416" w:type="dxa"/>
            <w:gridSpan w:val="4"/>
          </w:tcPr>
          <w:p w:rsidR="00EB4146" w:rsidRPr="00425A39" w:rsidRDefault="00EB4146" w:rsidP="00E44C23">
            <w:pPr>
              <w:pStyle w:val="Tabletext"/>
              <w:jc w:val="center"/>
            </w:pPr>
            <w:r w:rsidRPr="00425A39">
              <w:rPr>
                <w:b/>
                <w:bCs/>
              </w:rPr>
              <w:t xml:space="preserve">WP 3J, WP 3M, WP 4A, WP 4C, WP 5A, WP 5B, </w:t>
            </w:r>
            <w:r w:rsidR="00E44C23" w:rsidRPr="00425A39">
              <w:rPr>
                <w:b/>
                <w:bCs/>
              </w:rPr>
              <w:br/>
            </w:r>
            <w:r w:rsidRPr="00425A39">
              <w:rPr>
                <w:b/>
                <w:bCs/>
              </w:rPr>
              <w:t>WP 5C</w:t>
            </w:r>
          </w:p>
        </w:tc>
      </w:tr>
      <w:tr w:rsidR="00EB4146" w:rsidRPr="00425A39" w:rsidTr="00D32072">
        <w:trPr>
          <w:gridAfter w:val="3"/>
          <w:wAfter w:w="59" w:type="dxa"/>
          <w:cantSplit/>
          <w:jc w:val="center"/>
        </w:trPr>
        <w:tc>
          <w:tcPr>
            <w:tcW w:w="14009" w:type="dxa"/>
            <w:gridSpan w:val="7"/>
          </w:tcPr>
          <w:p w:rsidR="00EB4146" w:rsidRPr="00425A39" w:rsidRDefault="00EB4146" w:rsidP="00731E6E">
            <w:pPr>
              <w:pStyle w:val="Tabletext"/>
              <w:jc w:val="both"/>
            </w:pPr>
            <w:r w:rsidRPr="00425A39">
              <w:lastRenderedPageBreak/>
              <w:t>1.15</w:t>
            </w:r>
            <w:r w:rsidRPr="00425A39">
              <w:tab/>
              <w:t xml:space="preserve">to harmonize the use of the frequency band 12.75-13.25 GHz (Earth-to-space) by earth stations on aircraft and vessels communicating with geostationary space stations in the fixed-satellite service globally, in accordance with Resolution </w:t>
            </w:r>
            <w:r w:rsidRPr="00425A39">
              <w:rPr>
                <w:b/>
                <w:bCs/>
              </w:rPr>
              <w:t>172</w:t>
            </w:r>
            <w:r w:rsidRPr="00425A39">
              <w:t> </w:t>
            </w:r>
            <w:r w:rsidRPr="00425A39">
              <w:rPr>
                <w:b/>
              </w:rPr>
              <w:t>(WRC</w:t>
            </w:r>
            <w:r w:rsidRPr="00425A39">
              <w:rPr>
                <w:b/>
              </w:rPr>
              <w:noBreakHyphen/>
              <w:t>19)</w:t>
            </w:r>
            <w:r w:rsidRPr="00425A39">
              <w:t>;</w:t>
            </w:r>
          </w:p>
        </w:tc>
      </w:tr>
      <w:tr w:rsidR="00EB4146" w:rsidRPr="00425A39" w:rsidTr="00D32072">
        <w:trPr>
          <w:gridAfter w:val="3"/>
          <w:wAfter w:w="59" w:type="dxa"/>
          <w:jc w:val="center"/>
        </w:trPr>
        <w:tc>
          <w:tcPr>
            <w:tcW w:w="3399" w:type="dxa"/>
          </w:tcPr>
          <w:p w:rsidR="00EB4146" w:rsidRPr="00425A39" w:rsidRDefault="00EB4146" w:rsidP="00731E6E">
            <w:pPr>
              <w:pStyle w:val="Tabletext"/>
              <w:rPr>
                <w:b/>
              </w:rPr>
            </w:pPr>
            <w:r w:rsidRPr="00425A39">
              <w:t>Resolution</w:t>
            </w:r>
            <w:r w:rsidRPr="00425A39">
              <w:rPr>
                <w:b/>
              </w:rPr>
              <w:t> 172 (WRC</w:t>
            </w:r>
            <w:r w:rsidRPr="00425A39">
              <w:rPr>
                <w:b/>
              </w:rPr>
              <w:noBreakHyphen/>
              <w:t>19)</w:t>
            </w:r>
          </w:p>
          <w:p w:rsidR="00EB4146" w:rsidRPr="00425A39" w:rsidRDefault="00EB4146" w:rsidP="00731E6E">
            <w:pPr>
              <w:pStyle w:val="Tabletext"/>
            </w:pPr>
            <w:bookmarkStart w:id="17" w:name="_Toc444507534"/>
            <w:bookmarkStart w:id="18" w:name="_Toc460331693"/>
            <w:r w:rsidRPr="00425A39">
              <w:t>Operation of earth stations on aircraft and vessels communicating with geostationary space stations in the fixed-satellite service</w:t>
            </w:r>
            <w:bookmarkEnd w:id="17"/>
            <w:bookmarkEnd w:id="18"/>
            <w:r w:rsidRPr="00425A39">
              <w:t xml:space="preserve"> in the frequency band 12.75-13.25 GHz (Earth-to-space)</w:t>
            </w:r>
          </w:p>
        </w:tc>
        <w:tc>
          <w:tcPr>
            <w:tcW w:w="1562" w:type="dxa"/>
          </w:tcPr>
          <w:p w:rsidR="00EB4146" w:rsidRPr="00425A39" w:rsidRDefault="00EB4146" w:rsidP="00731E6E">
            <w:pPr>
              <w:pStyle w:val="Tabletext"/>
              <w:jc w:val="center"/>
            </w:pPr>
            <w:r w:rsidRPr="00425A39">
              <w:rPr>
                <w:b/>
                <w:bCs/>
              </w:rPr>
              <w:t>WP 4A</w:t>
            </w:r>
          </w:p>
        </w:tc>
        <w:tc>
          <w:tcPr>
            <w:tcW w:w="7632" w:type="dxa"/>
          </w:tcPr>
          <w:p w:rsidR="00EB4146" w:rsidRPr="00425A39" w:rsidRDefault="00EB4146" w:rsidP="00731E6E">
            <w:pPr>
              <w:pStyle w:val="Call"/>
              <w:spacing w:before="40" w:after="40"/>
              <w:rPr>
                <w:iCs/>
                <w:sz w:val="20"/>
              </w:rPr>
            </w:pPr>
            <w:r w:rsidRPr="00425A39">
              <w:rPr>
                <w:iCs/>
                <w:sz w:val="20"/>
              </w:rPr>
              <w:t>resolves to invite ITU</w:t>
            </w:r>
            <w:r w:rsidRPr="00425A39">
              <w:rPr>
                <w:iCs/>
                <w:sz w:val="20"/>
              </w:rPr>
              <w:noBreakHyphen/>
              <w:t>R</w:t>
            </w:r>
          </w:p>
          <w:p w:rsidR="00EB4146" w:rsidRPr="00425A39" w:rsidRDefault="00EB4146" w:rsidP="00DB378D">
            <w:pPr>
              <w:pStyle w:val="Tabletext"/>
              <w:jc w:val="both"/>
            </w:pPr>
            <w:r w:rsidRPr="00425A39">
              <w:t>1</w:t>
            </w:r>
            <w:r w:rsidRPr="00425A39">
              <w:tab/>
            </w:r>
            <w:bookmarkStart w:id="19" w:name="_Hlk23323097"/>
            <w:r w:rsidRPr="00425A39">
              <w:t xml:space="preserve">to study the technical and operational characteristics and user requirements of earth </w:t>
            </w:r>
            <w:bookmarkEnd w:id="19"/>
            <w:r w:rsidRPr="00425A39">
              <w:t>stations on aircraft and vessels that communicate or plan to communicate with GSO space stations in the FSS in the frequency band 12.75-13.25 GHz (Earth-to-space) under the envelope of Appendix </w:t>
            </w:r>
            <w:r w:rsidRPr="00425A39">
              <w:rPr>
                <w:b/>
              </w:rPr>
              <w:t xml:space="preserve">30B </w:t>
            </w:r>
            <w:r w:rsidRPr="00425A39">
              <w:t xml:space="preserve">Article 6 recorded in the List or MIFR with favourable finding only and examination of related existing regulatory provisions, subject to </w:t>
            </w:r>
            <w:r w:rsidRPr="00425A39">
              <w:rPr>
                <w:i/>
              </w:rPr>
              <w:t>recognizing a)</w:t>
            </w:r>
            <w:r w:rsidRPr="00425A39">
              <w:t>;</w:t>
            </w:r>
          </w:p>
          <w:p w:rsidR="00EB4146" w:rsidRPr="00425A39" w:rsidRDefault="00EB4146" w:rsidP="00DB378D">
            <w:pPr>
              <w:pStyle w:val="Tabletext"/>
              <w:jc w:val="both"/>
            </w:pPr>
            <w:r w:rsidRPr="00425A39">
              <w:t>2</w:t>
            </w:r>
            <w:r w:rsidRPr="00425A39">
              <w:tab/>
              <w:t xml:space="preserve">to study the sharing and compatibility issues between </w:t>
            </w:r>
            <w:bookmarkStart w:id="20" w:name="_Hlk24794679"/>
            <w:r w:rsidRPr="00425A39">
              <w:t>earth stations on aircraft</w:t>
            </w:r>
            <w:r w:rsidRPr="00425A39" w:rsidDel="00465848">
              <w:t xml:space="preserve"> </w:t>
            </w:r>
            <w:r w:rsidRPr="00425A39">
              <w:t xml:space="preserve">and vessels </w:t>
            </w:r>
            <w:bookmarkEnd w:id="20"/>
            <w:r w:rsidRPr="00425A39">
              <w:t xml:space="preserve">communicating with GSO space stations in the FSS and current and planned stations of existing services in </w:t>
            </w:r>
            <w:r w:rsidRPr="00425A39">
              <w:rPr>
                <w:i/>
              </w:rPr>
              <w:t>considering</w:t>
            </w:r>
            <w:r w:rsidRPr="00425A39">
              <w:t> </w:t>
            </w:r>
            <w:r w:rsidRPr="00425A39">
              <w:rPr>
                <w:i/>
              </w:rPr>
              <w:t xml:space="preserve">a) </w:t>
            </w:r>
            <w:r w:rsidRPr="00425A39">
              <w:t>as well as services in bands adjacent to those, to ensure protection of, and not impose undue constraints on, those services and their future development, taking into account the provisions of Appendix </w:t>
            </w:r>
            <w:r w:rsidRPr="00425A39">
              <w:rPr>
                <w:b/>
              </w:rPr>
              <w:t>30B</w:t>
            </w:r>
            <w:r w:rsidRPr="00425A39">
              <w:t>;</w:t>
            </w:r>
          </w:p>
          <w:p w:rsidR="00EB4146" w:rsidRPr="00425A39" w:rsidRDefault="00EB4146" w:rsidP="00DB378D">
            <w:pPr>
              <w:pStyle w:val="Tabletext"/>
              <w:jc w:val="both"/>
            </w:pPr>
            <w:r w:rsidRPr="00425A39">
              <w:t>3</w:t>
            </w:r>
            <w:r w:rsidRPr="00425A39">
              <w:tab/>
              <w:t>to study the responsibility of the entities involved in the operation of the earth stations on aircraft</w:t>
            </w:r>
            <w:r w:rsidRPr="00425A39" w:rsidDel="00465848">
              <w:t xml:space="preserve"> </w:t>
            </w:r>
            <w:r w:rsidRPr="00425A39">
              <w:t>and vessels in this Resolution;</w:t>
            </w:r>
          </w:p>
          <w:p w:rsidR="00EB4146" w:rsidRPr="00425A39" w:rsidRDefault="00EB4146" w:rsidP="00DB378D">
            <w:pPr>
              <w:pStyle w:val="Tabletext"/>
              <w:jc w:val="both"/>
            </w:pPr>
            <w:r w:rsidRPr="00425A39">
              <w:t>3</w:t>
            </w:r>
            <w:r w:rsidRPr="00425A39">
              <w:rPr>
                <w:i/>
                <w:iCs/>
              </w:rPr>
              <w:t>bis</w:t>
            </w:r>
            <w:r w:rsidRPr="00425A39">
              <w:tab/>
              <w:t>to develop the criteria to ensure that earth stations on aircraft and vessels as a new application of FSS in this frequency band shall not claim more protection or cause more interference than filed earth stations in Appendix </w:t>
            </w:r>
            <w:r w:rsidRPr="00425A39">
              <w:rPr>
                <w:b/>
              </w:rPr>
              <w:t>30B</w:t>
            </w:r>
            <w:r w:rsidRPr="00425A39">
              <w:t>;</w:t>
            </w:r>
          </w:p>
          <w:p w:rsidR="00EB4146" w:rsidRPr="00425A39" w:rsidRDefault="00EB4146" w:rsidP="00DB378D">
            <w:pPr>
              <w:pStyle w:val="Tabletext"/>
              <w:jc w:val="both"/>
            </w:pPr>
            <w:r w:rsidRPr="00425A39">
              <w:t>4</w:t>
            </w:r>
            <w:r w:rsidRPr="00425A39">
              <w:tab/>
              <w:t xml:space="preserve">to develop the technical conditions and regulatory provisions for the harmonized operation of earth stations on aircraft and vessels communicating with GSO space stations in the FSS operating in the frequency band 12.75-13.25 GHz (Earth-to-space), considering the results of the studies outlined in </w:t>
            </w:r>
            <w:r w:rsidRPr="00425A39">
              <w:rPr>
                <w:i/>
                <w:iCs/>
              </w:rPr>
              <w:t>resolves to invite ITU</w:t>
            </w:r>
            <w:r w:rsidRPr="00425A39">
              <w:rPr>
                <w:i/>
                <w:iCs/>
              </w:rPr>
              <w:noBreakHyphen/>
              <w:t>R</w:t>
            </w:r>
            <w:r w:rsidRPr="00425A39">
              <w:rPr>
                <w:i/>
              </w:rPr>
              <w:t> </w:t>
            </w:r>
            <w:r w:rsidRPr="00425A39">
              <w:t>1 and 2, and in particular without affecting the Appendix </w:t>
            </w:r>
            <w:r w:rsidRPr="00425A39">
              <w:rPr>
                <w:b/>
              </w:rPr>
              <w:t xml:space="preserve">30B </w:t>
            </w:r>
            <w:r w:rsidRPr="00425A39">
              <w:t>Plan;</w:t>
            </w:r>
          </w:p>
          <w:p w:rsidR="00EB4146" w:rsidRPr="00425A39" w:rsidRDefault="00EB4146" w:rsidP="00DB378D">
            <w:pPr>
              <w:pStyle w:val="Tabletext"/>
              <w:jc w:val="both"/>
            </w:pPr>
            <w:r w:rsidRPr="00425A39">
              <w:t>5</w:t>
            </w:r>
            <w:r w:rsidRPr="00425A39">
              <w:tab/>
              <w:t>to ensure that the operation of earth stations on aircraft and vessels in the frequency band 12.75-13.25 GHz under Appendix </w:t>
            </w:r>
            <w:r w:rsidRPr="00425A39">
              <w:rPr>
                <w:b/>
              </w:rPr>
              <w:t>30B</w:t>
            </w:r>
            <w:r w:rsidRPr="00425A39">
              <w:t xml:space="preserve"> shall not adversely affect the criteria in </w:t>
            </w:r>
            <w:r w:rsidRPr="00425A39">
              <w:rPr>
                <w:i/>
              </w:rPr>
              <w:t>recognizing j)</w:t>
            </w:r>
            <w:r w:rsidRPr="00425A39">
              <w:t>, including the cumulative effect of multiple earth stations on aircraft and vessels;</w:t>
            </w:r>
          </w:p>
          <w:p w:rsidR="00EB4146" w:rsidRPr="00425A39" w:rsidRDefault="00EB4146" w:rsidP="00DB378D">
            <w:pPr>
              <w:pStyle w:val="Tabletext"/>
              <w:jc w:val="both"/>
            </w:pPr>
            <w:r w:rsidRPr="00425A39">
              <w:t>6</w:t>
            </w:r>
            <w:r w:rsidRPr="00425A39">
              <w:tab/>
              <w:t>to ensure that the use of the frequency band 12.75-13.25 GHz (Earth-to-space) by earth stations on aircraft and vessels shall not limit the access of other administrations to their national resources in Appendix </w:t>
            </w:r>
            <w:r w:rsidRPr="00425A39">
              <w:rPr>
                <w:b/>
              </w:rPr>
              <w:t>30B</w:t>
            </w:r>
            <w:r w:rsidRPr="00425A39">
              <w:t xml:space="preserve"> as well as implementation of Resolution </w:t>
            </w:r>
            <w:r w:rsidRPr="00425A39">
              <w:rPr>
                <w:b/>
                <w:bCs/>
              </w:rPr>
              <w:t>170</w:t>
            </w:r>
            <w:r w:rsidRPr="00425A39">
              <w:t xml:space="preserve"> </w:t>
            </w:r>
            <w:r w:rsidRPr="00425A39">
              <w:rPr>
                <w:b/>
              </w:rPr>
              <w:t>(WRC</w:t>
            </w:r>
            <w:r w:rsidRPr="00425A39">
              <w:rPr>
                <w:b/>
              </w:rPr>
              <w:noBreakHyphen/>
              <w:t>19)</w:t>
            </w:r>
            <w:r w:rsidRPr="00425A39">
              <w:rPr>
                <w:bCs/>
              </w:rPr>
              <w:t>;</w:t>
            </w:r>
          </w:p>
          <w:p w:rsidR="00EB4146" w:rsidRPr="00425A39" w:rsidRDefault="00EB4146" w:rsidP="00DB378D">
            <w:pPr>
              <w:pStyle w:val="Tabletext"/>
              <w:jc w:val="both"/>
            </w:pPr>
            <w:r w:rsidRPr="00425A39">
              <w:lastRenderedPageBreak/>
              <w:t>7</w:t>
            </w:r>
            <w:r w:rsidRPr="00425A39">
              <w:tab/>
              <w:t>to ensure that the use of earth stations on aircraft and vessels in this Resolution would not result in any additional status than the GSO network with which these stations communicate;</w:t>
            </w:r>
          </w:p>
          <w:p w:rsidR="00EB4146" w:rsidRPr="00425A39" w:rsidRDefault="00EB4146" w:rsidP="00DB378D">
            <w:pPr>
              <w:pStyle w:val="Tabletext"/>
              <w:jc w:val="both"/>
            </w:pPr>
            <w:r w:rsidRPr="00425A39">
              <w:t>8</w:t>
            </w:r>
            <w:r w:rsidRPr="00425A39">
              <w:tab/>
              <w:t>to ensure that the results of ITU</w:t>
            </w:r>
            <w:r w:rsidRPr="00425A39">
              <w:noBreakHyphen/>
              <w:t>R studies are agreed by Member States by consensus;</w:t>
            </w:r>
          </w:p>
          <w:p w:rsidR="00EB4146" w:rsidRPr="00425A39" w:rsidRDefault="00EB4146" w:rsidP="00DB378D">
            <w:pPr>
              <w:pStyle w:val="Tabletext"/>
              <w:jc w:val="both"/>
            </w:pPr>
            <w:r w:rsidRPr="00425A39">
              <w:t>9</w:t>
            </w:r>
            <w:r w:rsidRPr="00425A39">
              <w:tab/>
              <w:t>to complete studies in time for WRC</w:t>
            </w:r>
            <w:r w:rsidRPr="00425A39">
              <w:noBreakHyphen/>
              <w:t>23,</w:t>
            </w:r>
          </w:p>
          <w:p w:rsidR="00EB4146" w:rsidRPr="00425A39" w:rsidRDefault="00EB4146" w:rsidP="00DB378D">
            <w:pPr>
              <w:pStyle w:val="Call"/>
              <w:spacing w:before="40" w:after="40"/>
              <w:jc w:val="both"/>
              <w:rPr>
                <w:iCs/>
                <w:sz w:val="20"/>
              </w:rPr>
            </w:pPr>
            <w:r w:rsidRPr="00425A39">
              <w:rPr>
                <w:iCs/>
                <w:sz w:val="20"/>
              </w:rPr>
              <w:t>further resolves</w:t>
            </w:r>
          </w:p>
          <w:p w:rsidR="00EB4146" w:rsidRPr="00425A39" w:rsidRDefault="00EB4146" w:rsidP="00DB378D">
            <w:pPr>
              <w:pStyle w:val="Tabletext"/>
              <w:jc w:val="both"/>
            </w:pPr>
            <w:r w:rsidRPr="00425A39">
              <w:t>that earth stations on aircraft and vessels addressed by this Resolution:</w:t>
            </w:r>
          </w:p>
          <w:p w:rsidR="00EB4146" w:rsidRPr="00425A39" w:rsidRDefault="00EB4146" w:rsidP="00DB378D">
            <w:pPr>
              <w:pStyle w:val="Tabletext"/>
              <w:jc w:val="both"/>
            </w:pPr>
            <w:r w:rsidRPr="00425A39">
              <w:rPr>
                <w:i/>
              </w:rPr>
              <w:br w:type="page"/>
              <w:t>a)</w:t>
            </w:r>
            <w:r w:rsidRPr="00425A39">
              <w:tab/>
              <w:t>shall not be used or relied upon for safety-of-life applications;</w:t>
            </w:r>
          </w:p>
          <w:p w:rsidR="00EB4146" w:rsidRPr="00425A39" w:rsidRDefault="00EB4146" w:rsidP="00DB378D">
            <w:pPr>
              <w:pStyle w:val="Tabletext"/>
              <w:jc w:val="both"/>
            </w:pPr>
            <w:r w:rsidRPr="00425A39">
              <w:rPr>
                <w:i/>
              </w:rPr>
              <w:t>b)</w:t>
            </w:r>
            <w:r w:rsidRPr="00425A39">
              <w:tab/>
              <w:t>shall not result in changes or restrictions to the existing Plan allotments and List assignments made under the Appendix </w:t>
            </w:r>
            <w:r w:rsidRPr="00425A39">
              <w:rPr>
                <w:b/>
              </w:rPr>
              <w:t>30B</w:t>
            </w:r>
            <w:r w:rsidRPr="00425A39">
              <w:t>, and their future development,</w:t>
            </w:r>
          </w:p>
          <w:p w:rsidR="00EB4146" w:rsidRPr="00D54FCA" w:rsidRDefault="00EB4146" w:rsidP="00D54FCA">
            <w:pPr>
              <w:pStyle w:val="Call"/>
              <w:spacing w:before="40" w:after="40"/>
              <w:jc w:val="both"/>
              <w:rPr>
                <w:iCs/>
                <w:sz w:val="20"/>
              </w:rPr>
            </w:pPr>
            <w:r w:rsidRPr="00D54FCA">
              <w:rPr>
                <w:iCs/>
                <w:sz w:val="20"/>
              </w:rPr>
              <w:t>resolves to invite WRC</w:t>
            </w:r>
            <w:r w:rsidRPr="00D54FCA">
              <w:rPr>
                <w:iCs/>
                <w:sz w:val="20"/>
              </w:rPr>
              <w:noBreakHyphen/>
              <w:t>23</w:t>
            </w:r>
          </w:p>
          <w:p w:rsidR="00EB4146" w:rsidRPr="00425A39" w:rsidRDefault="00EB4146" w:rsidP="00DB378D">
            <w:pPr>
              <w:pStyle w:val="Tabletext"/>
              <w:jc w:val="both"/>
            </w:pPr>
            <w:r w:rsidRPr="00425A39">
              <w:t xml:space="preserve">to consider the results of the above studies in </w:t>
            </w:r>
            <w:r w:rsidRPr="00425A39">
              <w:rPr>
                <w:i/>
                <w:iCs/>
              </w:rPr>
              <w:t>resolves to invite ITU</w:t>
            </w:r>
            <w:r w:rsidRPr="00425A39">
              <w:rPr>
                <w:i/>
                <w:iCs/>
              </w:rPr>
              <w:noBreakHyphen/>
              <w:t>R</w:t>
            </w:r>
            <w:r w:rsidRPr="00425A39">
              <w:t xml:space="preserve"> and take necessary actions, as appropriate,</w:t>
            </w:r>
          </w:p>
          <w:p w:rsidR="00EB4146" w:rsidRPr="00425A39" w:rsidRDefault="00EB4146" w:rsidP="00DB378D">
            <w:pPr>
              <w:pStyle w:val="Call"/>
              <w:spacing w:before="40" w:after="40"/>
              <w:jc w:val="both"/>
              <w:rPr>
                <w:iCs/>
                <w:sz w:val="20"/>
              </w:rPr>
            </w:pPr>
            <w:r w:rsidRPr="00425A39">
              <w:rPr>
                <w:iCs/>
                <w:sz w:val="20"/>
              </w:rPr>
              <w:t>invites administrations</w:t>
            </w:r>
          </w:p>
          <w:p w:rsidR="00EB4146" w:rsidRPr="00425A39" w:rsidRDefault="00EB4146" w:rsidP="00DB378D">
            <w:pPr>
              <w:pStyle w:val="Tabletext"/>
              <w:jc w:val="both"/>
            </w:pPr>
            <w:r w:rsidRPr="00425A39">
              <w:t>to participate actively in the studies by submitting contributions to ITU</w:t>
            </w:r>
            <w:r w:rsidRPr="00425A39">
              <w:noBreakHyphen/>
              <w:t>R.</w:t>
            </w:r>
          </w:p>
        </w:tc>
        <w:tc>
          <w:tcPr>
            <w:tcW w:w="1416" w:type="dxa"/>
            <w:gridSpan w:val="4"/>
          </w:tcPr>
          <w:p w:rsidR="00EB4146" w:rsidRPr="00425A39" w:rsidRDefault="00EB4146" w:rsidP="00E44C23">
            <w:pPr>
              <w:pStyle w:val="Tabletext"/>
              <w:jc w:val="center"/>
            </w:pPr>
            <w:r w:rsidRPr="00425A39">
              <w:rPr>
                <w:b/>
                <w:bCs/>
              </w:rPr>
              <w:lastRenderedPageBreak/>
              <w:t xml:space="preserve">WP 3M, WP 5A, WP 5B, </w:t>
            </w:r>
            <w:r w:rsidR="00E44C23" w:rsidRPr="00425A39">
              <w:rPr>
                <w:b/>
                <w:bCs/>
              </w:rPr>
              <w:br/>
            </w:r>
            <w:r w:rsidRPr="00425A39">
              <w:rPr>
                <w:b/>
                <w:bCs/>
              </w:rPr>
              <w:t>WP 5C</w:t>
            </w:r>
          </w:p>
        </w:tc>
      </w:tr>
      <w:tr w:rsidR="00AF59F8" w:rsidRPr="00425A39" w:rsidTr="00D32072">
        <w:trPr>
          <w:gridAfter w:val="3"/>
          <w:wAfter w:w="59" w:type="dxa"/>
          <w:cantSplit/>
          <w:jc w:val="center"/>
        </w:trPr>
        <w:tc>
          <w:tcPr>
            <w:tcW w:w="14009" w:type="dxa"/>
            <w:gridSpan w:val="7"/>
          </w:tcPr>
          <w:p w:rsidR="00AF59F8" w:rsidRPr="00425A39" w:rsidRDefault="00AF59F8" w:rsidP="00B36BC8">
            <w:pPr>
              <w:pStyle w:val="Tabletext"/>
              <w:jc w:val="both"/>
            </w:pPr>
            <w:r w:rsidRPr="00425A39">
              <w:rPr>
                <w:rFonts w:eastAsia="MS Mincho"/>
                <w:kern w:val="2"/>
                <w:lang w:eastAsia="ja-JP"/>
              </w:rPr>
              <w:t>1.16</w:t>
            </w:r>
            <w:r w:rsidRPr="00425A39">
              <w:rPr>
                <w:rFonts w:eastAsia="SimSun"/>
              </w:rPr>
              <w:tab/>
              <w:t>to study and develop technical, operational and regulatory measures, as appropriate, to facilitate the use of the frequency bands 17.7-18.6 GHz and 18.8</w:t>
            </w:r>
            <w:r w:rsidRPr="00425A39">
              <w:rPr>
                <w:rFonts w:eastAsia="SimSun"/>
              </w:rPr>
              <w:noBreakHyphen/>
              <w:t xml:space="preserve">19.3 GHz and 19.7-20.2 GHz (space-to-Earth) and 27.5-29.1 GHz and 29.5-30 GHz (Earth-to-space) by non-GSO FSS earth stations in motion, while ensuring due protection of existing services in those frequency bands, in accordance with Resolution </w:t>
            </w:r>
            <w:r w:rsidRPr="00425A39">
              <w:rPr>
                <w:rFonts w:eastAsia="SimSun"/>
                <w:b/>
                <w:bCs/>
              </w:rPr>
              <w:t>173</w:t>
            </w:r>
            <w:r w:rsidRPr="00425A39">
              <w:rPr>
                <w:rFonts w:eastAsia="SimSun"/>
              </w:rPr>
              <w:t> </w:t>
            </w:r>
            <w:r w:rsidRPr="00425A39">
              <w:rPr>
                <w:rFonts w:eastAsia="SimSun"/>
                <w:b/>
                <w:bCs/>
              </w:rPr>
              <w:t>(WRC</w:t>
            </w:r>
            <w:r w:rsidRPr="00425A39">
              <w:rPr>
                <w:rFonts w:eastAsia="SimSun"/>
                <w:b/>
                <w:bCs/>
              </w:rPr>
              <w:noBreakHyphen/>
              <w:t>19)</w:t>
            </w:r>
            <w:r w:rsidRPr="00425A39">
              <w:rPr>
                <w:rFonts w:eastAsia="SimSun"/>
              </w:rPr>
              <w:t>;</w:t>
            </w:r>
          </w:p>
        </w:tc>
      </w:tr>
      <w:tr w:rsidR="00EB4146" w:rsidRPr="00425A39" w:rsidTr="00D32072">
        <w:trPr>
          <w:gridAfter w:val="3"/>
          <w:wAfter w:w="59" w:type="dxa"/>
          <w:jc w:val="center"/>
        </w:trPr>
        <w:tc>
          <w:tcPr>
            <w:tcW w:w="3399" w:type="dxa"/>
          </w:tcPr>
          <w:p w:rsidR="00EB4146" w:rsidRPr="00425A39" w:rsidRDefault="00EB4146" w:rsidP="00D66CAB">
            <w:pPr>
              <w:pStyle w:val="Tabletext"/>
              <w:rPr>
                <w:b/>
              </w:rPr>
            </w:pPr>
            <w:r w:rsidRPr="00425A39">
              <w:t>Resolution</w:t>
            </w:r>
            <w:r w:rsidRPr="00425A39">
              <w:rPr>
                <w:b/>
              </w:rPr>
              <w:t> 173 (WRC</w:t>
            </w:r>
            <w:r w:rsidRPr="00425A39">
              <w:rPr>
                <w:b/>
              </w:rPr>
              <w:noBreakHyphen/>
              <w:t>19)</w:t>
            </w:r>
          </w:p>
          <w:p w:rsidR="00EB4146" w:rsidRPr="00425A39" w:rsidRDefault="00EB4146" w:rsidP="00D66CAB">
            <w:pPr>
              <w:pStyle w:val="Tabletext"/>
            </w:pPr>
            <w:r w:rsidRPr="00425A39">
              <w:t>Use of the frequency bands 17.7</w:t>
            </w:r>
            <w:r w:rsidRPr="00425A39">
              <w:noBreakHyphen/>
              <w:t>18.6 GHz and 18.8-19.3 GHz and 19.7-20.2 GHz (space-to-Earth) and 27.5-29.1 GHz and 29.5-30 GHz (Earth-to-space) by earth stations in motion communicating with non-geostationary space stations in the fixed-satellite service</w:t>
            </w:r>
          </w:p>
        </w:tc>
        <w:tc>
          <w:tcPr>
            <w:tcW w:w="1562" w:type="dxa"/>
          </w:tcPr>
          <w:p w:rsidR="00EB4146" w:rsidRPr="00425A39" w:rsidRDefault="00EB4146" w:rsidP="00D66CAB">
            <w:pPr>
              <w:pStyle w:val="Tabletext"/>
              <w:jc w:val="center"/>
            </w:pPr>
            <w:r w:rsidRPr="00425A39">
              <w:rPr>
                <w:b/>
                <w:bCs/>
              </w:rPr>
              <w:t>WP 4A</w:t>
            </w:r>
          </w:p>
        </w:tc>
        <w:tc>
          <w:tcPr>
            <w:tcW w:w="7632" w:type="dxa"/>
          </w:tcPr>
          <w:p w:rsidR="00EB4146" w:rsidRPr="00425A39" w:rsidRDefault="00EB4146" w:rsidP="00D66CAB">
            <w:pPr>
              <w:pStyle w:val="Call"/>
              <w:spacing w:before="40" w:after="40"/>
              <w:rPr>
                <w:iCs/>
                <w:sz w:val="20"/>
              </w:rPr>
            </w:pPr>
            <w:r w:rsidRPr="00425A39">
              <w:rPr>
                <w:iCs/>
                <w:sz w:val="20"/>
              </w:rPr>
              <w:t>resolves to invite ITU-R</w:t>
            </w:r>
          </w:p>
          <w:p w:rsidR="00EB4146" w:rsidRPr="00425A39" w:rsidRDefault="00EB4146" w:rsidP="00DB378D">
            <w:pPr>
              <w:pStyle w:val="Tabletext"/>
              <w:jc w:val="both"/>
            </w:pPr>
            <w:r w:rsidRPr="00425A39">
              <w:t>1</w:t>
            </w:r>
            <w:r w:rsidRPr="00425A39">
              <w:rPr>
                <w:iCs/>
              </w:rPr>
              <w:tab/>
            </w:r>
            <w:r w:rsidRPr="00425A39">
              <w:t>to study the technical and operational characteristics and user requirements of the different types of earth stations in motion that plan to operate within non-GSO FSS systems in the frequency bands 17.7-18.6 GHz and 18.8-19.3 GHz and 19.7-20.2 GHz (space-to-Earth) and 27.5</w:t>
            </w:r>
            <w:r w:rsidRPr="00425A39">
              <w:noBreakHyphen/>
              <w:t>29.1 GHz and 29.5-30 GHz (Earth-to-space), or parts thereof;</w:t>
            </w:r>
          </w:p>
          <w:p w:rsidR="00EB4146" w:rsidRPr="00425A39" w:rsidRDefault="00EB4146" w:rsidP="00DB378D">
            <w:pPr>
              <w:pStyle w:val="Tabletext"/>
              <w:jc w:val="both"/>
            </w:pPr>
            <w:r w:rsidRPr="00425A39">
              <w:br w:type="page"/>
              <w:t>2</w:t>
            </w:r>
            <w:r w:rsidRPr="00425A39">
              <w:tab/>
              <w:t>to study sharing and compatibility between earth stations in motion operating with non-GSO FSS systems and current and planned stations of primary services allocated in the frequency bands 17.7-18.6 GHz and 18.8-19.3 GHz and 19.7-20.2 GHz (space-to-Earth) and 27.5-29.1 GHz and 29.5</w:t>
            </w:r>
            <w:r w:rsidRPr="00425A39">
              <w:noBreakHyphen/>
              <w:t>30 GHz (Earth-to-space), or parts thereof, to ensure protection of, and not impose additional constraints on, GSO systems and other services, including terrestrial services, in those frequency bands and in adjacent bands, including passive services;</w:t>
            </w:r>
          </w:p>
          <w:p w:rsidR="00EB4146" w:rsidRPr="00425A39" w:rsidRDefault="00EB4146" w:rsidP="00DB378D">
            <w:pPr>
              <w:pStyle w:val="Tabletext"/>
              <w:jc w:val="both"/>
            </w:pPr>
            <w:r w:rsidRPr="00425A39">
              <w:lastRenderedPageBreak/>
              <w:t>3</w:t>
            </w:r>
            <w:r w:rsidRPr="00425A39">
              <w:rPr>
                <w:iCs/>
              </w:rPr>
              <w:tab/>
            </w:r>
            <w:r w:rsidRPr="00425A39">
              <w:t xml:space="preserve">to develop the technical and regulatory provisions for the operation of aeronautical and maritime earth stations in motion with non-GSO FSS systems, taking into account the results of studies under </w:t>
            </w:r>
            <w:r w:rsidRPr="00425A39">
              <w:rPr>
                <w:i/>
                <w:iCs/>
              </w:rPr>
              <w:t>resolves to invite ITU-R</w:t>
            </w:r>
            <w:r w:rsidRPr="00425A39">
              <w:t> 1 and 2;</w:t>
            </w:r>
          </w:p>
          <w:p w:rsidR="00EB4146" w:rsidRPr="00425A39" w:rsidRDefault="00EB4146" w:rsidP="00DB378D">
            <w:pPr>
              <w:pStyle w:val="Tabletext"/>
              <w:jc w:val="both"/>
            </w:pPr>
            <w:r w:rsidRPr="00425A39">
              <w:t>4</w:t>
            </w:r>
            <w:r w:rsidRPr="00425A39">
              <w:rPr>
                <w:iCs/>
              </w:rPr>
              <w:tab/>
            </w:r>
            <w:r w:rsidRPr="00425A39">
              <w:t>to ensure that the technical and operational measures and the possible regulatory changes established in accordance with this Resolution shall not affect the relevant provisions related to the protection of GSO networks from non-GSO FSS systems;</w:t>
            </w:r>
          </w:p>
          <w:p w:rsidR="00EB4146" w:rsidRPr="00425A39" w:rsidRDefault="00EB4146" w:rsidP="00DB378D">
            <w:pPr>
              <w:pStyle w:val="Tabletext"/>
              <w:jc w:val="both"/>
            </w:pPr>
            <w:r w:rsidRPr="00425A39">
              <w:t>5</w:t>
            </w:r>
            <w:r w:rsidRPr="00425A39">
              <w:tab/>
              <w:t>to ensure that the results of ITU</w:t>
            </w:r>
            <w:r w:rsidRPr="00425A39">
              <w:noBreakHyphen/>
              <w:t>R studies are agreed by Member States taking into account the required consensus on this matter;</w:t>
            </w:r>
          </w:p>
          <w:p w:rsidR="00EB4146" w:rsidRPr="00425A39" w:rsidRDefault="00EB4146" w:rsidP="00DB378D">
            <w:pPr>
              <w:pStyle w:val="Tabletext"/>
              <w:jc w:val="both"/>
            </w:pPr>
            <w:r w:rsidRPr="00425A39">
              <w:t>6</w:t>
            </w:r>
            <w:r w:rsidRPr="00425A39">
              <w:tab/>
              <w:t>to complete studies in time for WRC</w:t>
            </w:r>
            <w:r w:rsidRPr="00425A39">
              <w:noBreakHyphen/>
              <w:t>23,</w:t>
            </w:r>
          </w:p>
          <w:p w:rsidR="00EB4146" w:rsidRPr="00425A39" w:rsidRDefault="00EB4146" w:rsidP="00DB378D">
            <w:pPr>
              <w:pStyle w:val="Call"/>
              <w:spacing w:before="40" w:after="40"/>
              <w:jc w:val="both"/>
              <w:rPr>
                <w:iCs/>
                <w:sz w:val="20"/>
              </w:rPr>
            </w:pPr>
            <w:r w:rsidRPr="00425A39">
              <w:rPr>
                <w:iCs/>
                <w:sz w:val="20"/>
              </w:rPr>
              <w:t>resolves to invite WRC</w:t>
            </w:r>
            <w:r w:rsidRPr="00425A39">
              <w:rPr>
                <w:iCs/>
                <w:sz w:val="20"/>
              </w:rPr>
              <w:noBreakHyphen/>
              <w:t>23</w:t>
            </w:r>
          </w:p>
          <w:p w:rsidR="00EB4146" w:rsidRPr="00425A39" w:rsidRDefault="00EB4146" w:rsidP="00D66CAB">
            <w:pPr>
              <w:pStyle w:val="Tabletext"/>
            </w:pPr>
            <w:r w:rsidRPr="00425A39">
              <w:t>to review the results of these studies and take appropriate action.</w:t>
            </w:r>
          </w:p>
        </w:tc>
        <w:tc>
          <w:tcPr>
            <w:tcW w:w="1416" w:type="dxa"/>
            <w:gridSpan w:val="4"/>
          </w:tcPr>
          <w:p w:rsidR="00EB4146" w:rsidRPr="00425A39" w:rsidRDefault="00EB4146" w:rsidP="00E44C23">
            <w:pPr>
              <w:pStyle w:val="Tabletext"/>
              <w:jc w:val="center"/>
            </w:pPr>
            <w:r w:rsidRPr="00425A39">
              <w:rPr>
                <w:b/>
                <w:bCs/>
              </w:rPr>
              <w:lastRenderedPageBreak/>
              <w:t xml:space="preserve">WP 3M, WP 4C, WP 5A, WP 5B, WP 5C, </w:t>
            </w:r>
            <w:r w:rsidR="00E44C23" w:rsidRPr="00425A39">
              <w:rPr>
                <w:b/>
                <w:bCs/>
              </w:rPr>
              <w:br/>
            </w:r>
            <w:r w:rsidRPr="00425A39">
              <w:rPr>
                <w:b/>
                <w:bCs/>
              </w:rPr>
              <w:t>WP 7B</w:t>
            </w:r>
          </w:p>
        </w:tc>
      </w:tr>
      <w:tr w:rsidR="00AF59F8" w:rsidRPr="00425A39" w:rsidTr="00D32072">
        <w:trPr>
          <w:gridAfter w:val="3"/>
          <w:wAfter w:w="59" w:type="dxa"/>
          <w:cantSplit/>
          <w:jc w:val="center"/>
        </w:trPr>
        <w:tc>
          <w:tcPr>
            <w:tcW w:w="14009" w:type="dxa"/>
            <w:gridSpan w:val="7"/>
          </w:tcPr>
          <w:p w:rsidR="00AF59F8" w:rsidRPr="00425A39" w:rsidRDefault="00AF59F8" w:rsidP="00B36BC8">
            <w:pPr>
              <w:pStyle w:val="Tabletext"/>
              <w:jc w:val="both"/>
              <w:rPr>
                <w:rFonts w:eastAsia="MS Mincho"/>
                <w:kern w:val="2"/>
                <w:lang w:eastAsia="ja-JP"/>
              </w:rPr>
            </w:pPr>
            <w:r w:rsidRPr="00425A39">
              <w:t>1.17</w:t>
            </w:r>
            <w:r w:rsidRPr="00425A39">
              <w:tab/>
              <w:t>to determine and carry out, on the basis of the ITU</w:t>
            </w:r>
            <w:r w:rsidRPr="00425A39">
              <w:noBreakHyphen/>
              <w:t>R studies in</w:t>
            </w:r>
            <w:r w:rsidRPr="00425A39">
              <w:rPr>
                <w:spacing w:val="-8"/>
              </w:rPr>
              <w:t xml:space="preserve"> </w:t>
            </w:r>
            <w:r w:rsidRPr="00425A39">
              <w:t>accordance</w:t>
            </w:r>
            <w:r w:rsidRPr="00425A39">
              <w:rPr>
                <w:spacing w:val="-2"/>
              </w:rPr>
              <w:t xml:space="preserve"> </w:t>
            </w:r>
            <w:r w:rsidRPr="00425A39">
              <w:t xml:space="preserve">with Resolution </w:t>
            </w:r>
            <w:r w:rsidRPr="00425A39">
              <w:rPr>
                <w:b/>
                <w:bCs/>
              </w:rPr>
              <w:t>773</w:t>
            </w:r>
            <w:r w:rsidRPr="00425A39">
              <w:t> </w:t>
            </w:r>
            <w:r w:rsidRPr="00425A39">
              <w:rPr>
                <w:b/>
              </w:rPr>
              <w:t>(WRC</w:t>
            </w:r>
            <w:r w:rsidRPr="00425A39">
              <w:rPr>
                <w:b/>
              </w:rPr>
              <w:noBreakHyphen/>
              <w:t>19)</w:t>
            </w:r>
            <w:r w:rsidRPr="00425A39">
              <w:t>, the appropriate regulatory actions for the provision of inter-satellite links in specific frequency bands, or portions thereof, by adding an inter-satellite service allocation where appropriate;</w:t>
            </w:r>
          </w:p>
        </w:tc>
      </w:tr>
      <w:tr w:rsidR="00EB4146" w:rsidRPr="00425A39" w:rsidTr="00D32072">
        <w:trPr>
          <w:gridAfter w:val="3"/>
          <w:wAfter w:w="59" w:type="dxa"/>
          <w:jc w:val="center"/>
        </w:trPr>
        <w:tc>
          <w:tcPr>
            <w:tcW w:w="3399" w:type="dxa"/>
          </w:tcPr>
          <w:p w:rsidR="00EB4146" w:rsidRPr="00425A39" w:rsidRDefault="00EB4146" w:rsidP="00D66CAB">
            <w:pPr>
              <w:pStyle w:val="Tabletext"/>
              <w:rPr>
                <w:b/>
              </w:rPr>
            </w:pPr>
            <w:r w:rsidRPr="00425A39">
              <w:t>Resolution</w:t>
            </w:r>
            <w:r w:rsidRPr="00425A39">
              <w:rPr>
                <w:b/>
              </w:rPr>
              <w:t> 773 (WRC</w:t>
            </w:r>
            <w:r w:rsidRPr="00425A39">
              <w:rPr>
                <w:b/>
              </w:rPr>
              <w:noBreakHyphen/>
              <w:t>19)</w:t>
            </w:r>
          </w:p>
          <w:p w:rsidR="00EB4146" w:rsidRPr="00425A39" w:rsidRDefault="00EB4146" w:rsidP="00D66CAB">
            <w:pPr>
              <w:pStyle w:val="Tabletext"/>
            </w:pPr>
            <w:r w:rsidRPr="00425A39">
              <w:t>Study of technical and operational issues, and regulatory provisions for satellite-to-satellite links in the frequency bands 11.7-12.7 GHz, 18.1</w:t>
            </w:r>
            <w:r w:rsidRPr="00425A39">
              <w:noBreakHyphen/>
              <w:t>18.6 GHz, 18.8</w:t>
            </w:r>
            <w:r w:rsidRPr="00425A39">
              <w:noBreakHyphen/>
              <w:t>20.2 GHz and 27.5-30 GHz</w:t>
            </w:r>
          </w:p>
        </w:tc>
        <w:tc>
          <w:tcPr>
            <w:tcW w:w="1562" w:type="dxa"/>
          </w:tcPr>
          <w:p w:rsidR="00EB4146" w:rsidRPr="00425A39" w:rsidRDefault="00EB4146" w:rsidP="00D66CAB">
            <w:pPr>
              <w:pStyle w:val="Tabletext"/>
              <w:jc w:val="center"/>
            </w:pPr>
            <w:r w:rsidRPr="00425A39">
              <w:rPr>
                <w:b/>
                <w:bCs/>
              </w:rPr>
              <w:t>WP 4A</w:t>
            </w:r>
          </w:p>
        </w:tc>
        <w:tc>
          <w:tcPr>
            <w:tcW w:w="7632" w:type="dxa"/>
          </w:tcPr>
          <w:p w:rsidR="00EB4146" w:rsidRPr="00425A39" w:rsidRDefault="00EB4146" w:rsidP="00DB378D">
            <w:pPr>
              <w:pStyle w:val="Call"/>
              <w:spacing w:before="40" w:after="40"/>
              <w:jc w:val="both"/>
              <w:rPr>
                <w:iCs/>
                <w:sz w:val="20"/>
              </w:rPr>
            </w:pPr>
            <w:r w:rsidRPr="00425A39">
              <w:rPr>
                <w:iCs/>
                <w:sz w:val="20"/>
              </w:rPr>
              <w:t>resolves to invite ITU</w:t>
            </w:r>
            <w:r w:rsidRPr="00425A39">
              <w:rPr>
                <w:iCs/>
                <w:sz w:val="20"/>
              </w:rPr>
              <w:noBreakHyphen/>
              <w:t>R</w:t>
            </w:r>
          </w:p>
          <w:p w:rsidR="00EB4146" w:rsidRPr="00425A39" w:rsidRDefault="00EB4146" w:rsidP="00DB378D">
            <w:pPr>
              <w:pStyle w:val="Tabletext"/>
              <w:jc w:val="both"/>
              <w:rPr>
                <w:rFonts w:eastAsiaTheme="minorHAnsi"/>
              </w:rPr>
            </w:pPr>
            <w:r w:rsidRPr="00425A39">
              <w:t>1</w:t>
            </w:r>
            <w:r w:rsidRPr="00425A39">
              <w:tab/>
              <w:t xml:space="preserve">to </w:t>
            </w:r>
            <w:r w:rsidRPr="00425A39">
              <w:rPr>
                <w:rFonts w:eastAsiaTheme="minorHAnsi"/>
              </w:rPr>
              <w:t xml:space="preserve">develop the technical and operational characteristics of different types of space stations that plan </w:t>
            </w:r>
            <w:r w:rsidRPr="00425A39">
              <w:t xml:space="preserve">satellite-to-satellite </w:t>
            </w:r>
            <w:r w:rsidRPr="00425A39">
              <w:rPr>
                <w:rFonts w:eastAsiaTheme="minorHAnsi"/>
              </w:rPr>
              <w:t xml:space="preserve">transmissions in the frequency bands </w:t>
            </w:r>
            <w:r w:rsidRPr="00425A39">
              <w:t>11.7</w:t>
            </w:r>
            <w:r w:rsidR="00D66CAB" w:rsidRPr="00425A39">
              <w:noBreakHyphen/>
            </w:r>
            <w:r w:rsidRPr="00425A39">
              <w:t>12.7 GHz, 18.1-18.6 GHz,</w:t>
            </w:r>
            <w:r w:rsidRPr="00425A39">
              <w:rPr>
                <w:rFonts w:eastAsiaTheme="minorHAnsi"/>
              </w:rPr>
              <w:t xml:space="preserve"> </w:t>
            </w:r>
            <w:r w:rsidRPr="00425A39">
              <w:t>18.8</w:t>
            </w:r>
            <w:r w:rsidRPr="00425A39">
              <w:noBreakHyphen/>
              <w:t xml:space="preserve">20.2 GHz and </w:t>
            </w:r>
            <w:r w:rsidRPr="00425A39">
              <w:rPr>
                <w:rFonts w:eastAsiaTheme="minorHAnsi"/>
              </w:rPr>
              <w:t>27.5-30 GHz,</w:t>
            </w:r>
            <w:r w:rsidRPr="00425A39">
              <w:t xml:space="preserve"> taking into account </w:t>
            </w:r>
            <w:r w:rsidRPr="00425A39">
              <w:rPr>
                <w:i/>
                <w:iCs/>
              </w:rPr>
              <w:t>considering e)</w:t>
            </w:r>
            <w:r w:rsidRPr="00425A39">
              <w:t xml:space="preserve"> above</w:t>
            </w:r>
            <w:r w:rsidRPr="00425A39">
              <w:rPr>
                <w:rFonts w:eastAsiaTheme="minorHAnsi"/>
              </w:rPr>
              <w:t>;</w:t>
            </w:r>
          </w:p>
          <w:p w:rsidR="00EB4146" w:rsidRPr="00425A39" w:rsidRDefault="00EB4146" w:rsidP="00DB378D">
            <w:pPr>
              <w:pStyle w:val="Tabletext"/>
              <w:jc w:val="both"/>
            </w:pPr>
            <w:r w:rsidRPr="00425A39">
              <w:t>2</w:t>
            </w:r>
            <w:r w:rsidRPr="00425A39">
              <w:tab/>
              <w:t>to study the technical and operational characteristics, including spectrum requirements, off</w:t>
            </w:r>
            <w:r w:rsidRPr="00425A39">
              <w:noBreakHyphen/>
              <w:t xml:space="preserve">axis e.i.r.p. values and out-of-band emission limits, for transmissions between space stations in the </w:t>
            </w:r>
            <w:r w:rsidRPr="00425A39">
              <w:rPr>
                <w:color w:val="000000"/>
              </w:rPr>
              <w:t xml:space="preserve">frequency bands </w:t>
            </w:r>
            <w:r w:rsidRPr="00425A39">
              <w:t>11.7-12.7 GHz, 18.1-18.6 GHz,</w:t>
            </w:r>
            <w:r w:rsidRPr="00425A39">
              <w:rPr>
                <w:rFonts w:eastAsiaTheme="minorHAnsi"/>
              </w:rPr>
              <w:t xml:space="preserve"> </w:t>
            </w:r>
            <w:r w:rsidRPr="00425A39">
              <w:t xml:space="preserve">18.8-20.2 GHz and </w:t>
            </w:r>
            <w:r w:rsidRPr="00425A39">
              <w:rPr>
                <w:rFonts w:eastAsiaTheme="minorHAnsi"/>
              </w:rPr>
              <w:t>27.5-30 GHz</w:t>
            </w:r>
            <w:r w:rsidRPr="00425A39">
              <w:t>;</w:t>
            </w:r>
          </w:p>
          <w:p w:rsidR="00EB4146" w:rsidRPr="00425A39" w:rsidRDefault="00EB4146" w:rsidP="00DB378D">
            <w:pPr>
              <w:pStyle w:val="Tabletext"/>
              <w:jc w:val="both"/>
            </w:pPr>
            <w:r w:rsidRPr="00425A39">
              <w:rPr>
                <w:bCs/>
              </w:rPr>
              <w:t>3</w:t>
            </w:r>
            <w:r w:rsidRPr="00425A39">
              <w:rPr>
                <w:bCs/>
              </w:rPr>
              <w:tab/>
            </w:r>
            <w:r w:rsidRPr="00425A39">
              <w:t xml:space="preserve">to </w:t>
            </w:r>
            <w:r w:rsidRPr="00425A39">
              <w:rPr>
                <w:rFonts w:eastAsiaTheme="minorHAnsi"/>
              </w:rPr>
              <w:t xml:space="preserve">study sharing and compatibility between </w:t>
            </w:r>
            <w:r w:rsidRPr="00425A39">
              <w:t xml:space="preserve">satellite-to-satellite </w:t>
            </w:r>
            <w:r w:rsidRPr="00425A39">
              <w:rPr>
                <w:rFonts w:eastAsiaTheme="minorHAnsi"/>
              </w:rPr>
              <w:t>links, intending to operate between space stations</w:t>
            </w:r>
            <w:r w:rsidRPr="00425A39" w:rsidDel="004434BB">
              <w:rPr>
                <w:rFonts w:eastAsiaTheme="minorHAnsi"/>
              </w:rPr>
              <w:t xml:space="preserve"> </w:t>
            </w:r>
            <w:r w:rsidRPr="00425A39">
              <w:t>in the frequency bands 11.7-12.7 GHz, 18.1-18.6 GHz,</w:t>
            </w:r>
            <w:r w:rsidRPr="00425A39">
              <w:rPr>
                <w:rFonts w:eastAsiaTheme="minorHAnsi"/>
              </w:rPr>
              <w:t xml:space="preserve"> </w:t>
            </w:r>
            <w:r w:rsidRPr="00425A39">
              <w:t>18.8</w:t>
            </w:r>
            <w:r w:rsidR="00E656BF" w:rsidRPr="00425A39">
              <w:noBreakHyphen/>
            </w:r>
            <w:r w:rsidRPr="00425A39">
              <w:t xml:space="preserve">20.2 GHz and </w:t>
            </w:r>
            <w:r w:rsidRPr="00425A39">
              <w:rPr>
                <w:rFonts w:eastAsiaTheme="minorHAnsi"/>
              </w:rPr>
              <w:t>27.5</w:t>
            </w:r>
            <w:r w:rsidRPr="00425A39">
              <w:rPr>
                <w:rFonts w:eastAsiaTheme="minorHAnsi"/>
              </w:rPr>
              <w:noBreakHyphen/>
              <w:t>30 GHz</w:t>
            </w:r>
            <w:r w:rsidRPr="00425A39">
              <w:t xml:space="preserve">, </w:t>
            </w:r>
            <w:r w:rsidRPr="00425A39">
              <w:rPr>
                <w:rFonts w:eastAsiaTheme="minorHAnsi"/>
              </w:rPr>
              <w:t xml:space="preserve">and current and planned stations of the FSS and other existing services allocated in same frequency bands and adjacent bands, including passive services, with a view to ensuring protection of the primary services in </w:t>
            </w:r>
            <w:r w:rsidRPr="00425A39">
              <w:rPr>
                <w:rFonts w:eastAsiaTheme="minorHAnsi"/>
                <w:i/>
              </w:rPr>
              <w:t>recognizing further i)</w:t>
            </w:r>
            <w:r w:rsidRPr="00425A39">
              <w:t>;</w:t>
            </w:r>
          </w:p>
          <w:p w:rsidR="00EB4146" w:rsidRPr="00425A39" w:rsidRDefault="00EB4146" w:rsidP="00DB378D">
            <w:pPr>
              <w:pStyle w:val="Tabletext"/>
              <w:jc w:val="both"/>
              <w:rPr>
                <w:rFonts w:eastAsiaTheme="minorHAnsi"/>
              </w:rPr>
            </w:pPr>
            <w:r w:rsidRPr="00425A39">
              <w:t>4</w:t>
            </w:r>
            <w:r w:rsidRPr="00425A39">
              <w:tab/>
              <w:t xml:space="preserve">to </w:t>
            </w:r>
            <w:r w:rsidRPr="00425A39">
              <w:rPr>
                <w:rFonts w:eastAsiaTheme="minorHAnsi"/>
              </w:rPr>
              <w:t xml:space="preserve">develop, for different types of space stations, the technical conditions and regulatory provisions for </w:t>
            </w:r>
            <w:r w:rsidRPr="00425A39">
              <w:t xml:space="preserve">satellite-to-satellite </w:t>
            </w:r>
            <w:r w:rsidRPr="00425A39">
              <w:rPr>
                <w:rFonts w:eastAsiaTheme="minorHAnsi"/>
              </w:rPr>
              <w:t>operations in the frequency bands</w:t>
            </w:r>
            <w:r w:rsidRPr="00425A39">
              <w:t xml:space="preserve"> 11.7</w:t>
            </w:r>
            <w:r w:rsidR="00D66CAB" w:rsidRPr="00425A39">
              <w:noBreakHyphen/>
            </w:r>
            <w:r w:rsidRPr="00425A39">
              <w:t>12.7</w:t>
            </w:r>
            <w:r w:rsidR="00D66CAB" w:rsidRPr="00425A39">
              <w:t> </w:t>
            </w:r>
            <w:r w:rsidRPr="00425A39">
              <w:t>GHz, 18.1-18.6 GHz,</w:t>
            </w:r>
            <w:r w:rsidRPr="00425A39">
              <w:rPr>
                <w:rFonts w:eastAsiaTheme="minorHAnsi"/>
              </w:rPr>
              <w:t xml:space="preserve"> </w:t>
            </w:r>
            <w:r w:rsidRPr="00425A39">
              <w:t xml:space="preserve">18.8-20.2 GHz and </w:t>
            </w:r>
            <w:r w:rsidRPr="00425A39">
              <w:rPr>
                <w:rFonts w:eastAsiaTheme="minorHAnsi"/>
              </w:rPr>
              <w:t>27.5-30 GHz, or portions thereof, including new ISS allocations, as appropriate, taking into account the results of the studies above,</w:t>
            </w:r>
          </w:p>
          <w:p w:rsidR="00EB4146" w:rsidRPr="00425A39" w:rsidRDefault="00EB4146" w:rsidP="00DB378D">
            <w:pPr>
              <w:pStyle w:val="Call"/>
              <w:spacing w:before="40" w:after="40"/>
              <w:jc w:val="both"/>
              <w:rPr>
                <w:iCs/>
                <w:sz w:val="20"/>
              </w:rPr>
            </w:pPr>
            <w:r w:rsidRPr="00425A39">
              <w:rPr>
                <w:iCs/>
                <w:sz w:val="20"/>
              </w:rPr>
              <w:lastRenderedPageBreak/>
              <w:t>invites administrations</w:t>
            </w:r>
          </w:p>
          <w:p w:rsidR="00EB4146" w:rsidRPr="00425A39" w:rsidRDefault="00EB4146" w:rsidP="00DB378D">
            <w:pPr>
              <w:pStyle w:val="Tabletext"/>
              <w:jc w:val="both"/>
              <w:rPr>
                <w:rFonts w:eastAsia="Calibri"/>
              </w:rPr>
            </w:pPr>
            <w:r w:rsidRPr="00425A39">
              <w:rPr>
                <w:rFonts w:eastAsia="Calibri"/>
              </w:rPr>
              <w:t>to participate in the studies and to provide input contributions,</w:t>
            </w:r>
          </w:p>
          <w:p w:rsidR="00EB4146" w:rsidRPr="00425A39" w:rsidRDefault="00EB4146" w:rsidP="00DB378D">
            <w:pPr>
              <w:pStyle w:val="Call"/>
              <w:spacing w:before="40" w:after="40"/>
              <w:jc w:val="both"/>
              <w:rPr>
                <w:iCs/>
                <w:sz w:val="20"/>
              </w:rPr>
            </w:pPr>
            <w:r w:rsidRPr="00425A39">
              <w:rPr>
                <w:iCs/>
                <w:sz w:val="20"/>
              </w:rPr>
              <w:t>resolves to invite the 2023 World Radiocommunication Conference</w:t>
            </w:r>
          </w:p>
          <w:p w:rsidR="00EB4146" w:rsidRPr="00425A39" w:rsidRDefault="00EB4146" w:rsidP="00DB378D">
            <w:pPr>
              <w:pStyle w:val="Tabletext"/>
              <w:jc w:val="both"/>
            </w:pPr>
            <w:r w:rsidRPr="00425A39">
              <w:t>to consider the results of the above studies and take necessary regulatory actions, as appropriate.</w:t>
            </w:r>
          </w:p>
        </w:tc>
        <w:tc>
          <w:tcPr>
            <w:tcW w:w="1416" w:type="dxa"/>
            <w:gridSpan w:val="4"/>
          </w:tcPr>
          <w:p w:rsidR="00EB4146" w:rsidRPr="00425A39" w:rsidRDefault="00EB4146" w:rsidP="00E44C23">
            <w:pPr>
              <w:pStyle w:val="Tabletext"/>
              <w:jc w:val="center"/>
            </w:pPr>
            <w:r w:rsidRPr="00425A39">
              <w:rPr>
                <w:b/>
                <w:bCs/>
              </w:rPr>
              <w:lastRenderedPageBreak/>
              <w:t xml:space="preserve">WP 3M, WP 4B, WP 4C, WP 5A, WP 5B, WP 5C, </w:t>
            </w:r>
            <w:r w:rsidR="00E44C23" w:rsidRPr="00425A39">
              <w:rPr>
                <w:b/>
                <w:bCs/>
              </w:rPr>
              <w:br/>
            </w:r>
            <w:r w:rsidRPr="00425A39">
              <w:rPr>
                <w:b/>
                <w:bCs/>
              </w:rPr>
              <w:t>WP 7B</w:t>
            </w:r>
          </w:p>
        </w:tc>
      </w:tr>
      <w:tr w:rsidR="00AF59F8" w:rsidRPr="00425A39" w:rsidTr="00D32072">
        <w:trPr>
          <w:gridAfter w:val="3"/>
          <w:wAfter w:w="59" w:type="dxa"/>
          <w:cantSplit/>
          <w:jc w:val="center"/>
        </w:trPr>
        <w:tc>
          <w:tcPr>
            <w:tcW w:w="14009" w:type="dxa"/>
            <w:gridSpan w:val="7"/>
          </w:tcPr>
          <w:p w:rsidR="00AF59F8" w:rsidRPr="00425A39" w:rsidRDefault="00AF59F8" w:rsidP="00B36BC8">
            <w:pPr>
              <w:pStyle w:val="Tabletext"/>
              <w:jc w:val="both"/>
            </w:pPr>
            <w:r w:rsidRPr="00425A39">
              <w:t>1.18</w:t>
            </w:r>
            <w:r w:rsidRPr="00425A39">
              <w:tab/>
              <w:t xml:space="preserve">to consider studies relating to spectrum needs and potential new allocations to the mobile-satellite service for future development of narrowband mobile-satellite systems, in accordance with Resolution </w:t>
            </w:r>
            <w:r w:rsidRPr="00425A39">
              <w:rPr>
                <w:b/>
                <w:bCs/>
              </w:rPr>
              <w:t>248</w:t>
            </w:r>
            <w:r w:rsidRPr="00425A39">
              <w:t> </w:t>
            </w:r>
            <w:r w:rsidRPr="00425A39">
              <w:rPr>
                <w:b/>
                <w:bCs/>
              </w:rPr>
              <w:t>(WRC</w:t>
            </w:r>
            <w:r w:rsidRPr="00425A39">
              <w:rPr>
                <w:b/>
                <w:bCs/>
              </w:rPr>
              <w:noBreakHyphen/>
              <w:t>19)</w:t>
            </w:r>
            <w:r w:rsidRPr="00425A39">
              <w:t>;</w:t>
            </w:r>
          </w:p>
        </w:tc>
      </w:tr>
      <w:tr w:rsidR="00EB4146" w:rsidRPr="00425A39" w:rsidTr="00D32072">
        <w:trPr>
          <w:gridAfter w:val="3"/>
          <w:wAfter w:w="59" w:type="dxa"/>
          <w:jc w:val="center"/>
        </w:trPr>
        <w:tc>
          <w:tcPr>
            <w:tcW w:w="3399" w:type="dxa"/>
          </w:tcPr>
          <w:p w:rsidR="00EB4146" w:rsidRPr="00425A39" w:rsidRDefault="00EB4146" w:rsidP="0038297A">
            <w:pPr>
              <w:pStyle w:val="Tabletext"/>
              <w:rPr>
                <w:b/>
              </w:rPr>
            </w:pPr>
            <w:r w:rsidRPr="00425A39">
              <w:t>Resolution</w:t>
            </w:r>
            <w:r w:rsidRPr="00425A39">
              <w:rPr>
                <w:b/>
              </w:rPr>
              <w:t> 248 (WRC</w:t>
            </w:r>
            <w:r w:rsidRPr="00425A39">
              <w:rPr>
                <w:b/>
              </w:rPr>
              <w:noBreakHyphen/>
              <w:t>19)</w:t>
            </w:r>
          </w:p>
          <w:p w:rsidR="00EB4146" w:rsidRPr="00425A39" w:rsidRDefault="00EB4146" w:rsidP="0038297A">
            <w:pPr>
              <w:pStyle w:val="Tabletext"/>
            </w:pPr>
            <w:r w:rsidRPr="00425A39">
              <w:t xml:space="preserve">Studies relating to spectrum needs and potential new allocations to the mobile-satellite service in the </w:t>
            </w:r>
            <w:r w:rsidRPr="00425A39">
              <w:rPr>
                <w:rFonts w:eastAsia="SimSun"/>
              </w:rPr>
              <w:t>frequency</w:t>
            </w:r>
            <w:r w:rsidRPr="00425A39">
              <w:t xml:space="preserve"> bands 1 695-1 710 MHz,</w:t>
            </w:r>
            <w:r w:rsidRPr="00425A39" w:rsidDel="006E468E">
              <w:t xml:space="preserve"> </w:t>
            </w:r>
            <w:r w:rsidRPr="00425A39">
              <w:t>2 010-2 025 MHz, 3 300</w:t>
            </w:r>
            <w:r w:rsidRPr="00425A39">
              <w:noBreakHyphen/>
              <w:t>3 315 MHz and 3 385-3 400 MHz for future development of narrowband mobile-satellite systems</w:t>
            </w:r>
          </w:p>
        </w:tc>
        <w:tc>
          <w:tcPr>
            <w:tcW w:w="1562" w:type="dxa"/>
          </w:tcPr>
          <w:p w:rsidR="00EB4146" w:rsidRPr="00425A39" w:rsidRDefault="00EB4146" w:rsidP="0038297A">
            <w:pPr>
              <w:pStyle w:val="Tabletext"/>
              <w:jc w:val="center"/>
            </w:pPr>
            <w:r w:rsidRPr="00425A39">
              <w:rPr>
                <w:b/>
                <w:bCs/>
              </w:rPr>
              <w:t>WP 4C</w:t>
            </w:r>
          </w:p>
        </w:tc>
        <w:tc>
          <w:tcPr>
            <w:tcW w:w="7632" w:type="dxa"/>
          </w:tcPr>
          <w:p w:rsidR="00EB4146" w:rsidRPr="00425A39" w:rsidRDefault="00EB4146" w:rsidP="0038297A">
            <w:pPr>
              <w:pStyle w:val="Call"/>
              <w:spacing w:before="40" w:after="40"/>
              <w:rPr>
                <w:iCs/>
                <w:sz w:val="20"/>
              </w:rPr>
            </w:pPr>
            <w:r w:rsidRPr="00425A39">
              <w:rPr>
                <w:iCs/>
                <w:sz w:val="20"/>
              </w:rPr>
              <w:t>resolves to invite ITU</w:t>
            </w:r>
            <w:r w:rsidRPr="00425A39">
              <w:rPr>
                <w:iCs/>
                <w:sz w:val="20"/>
              </w:rPr>
              <w:noBreakHyphen/>
              <w:t>R</w:t>
            </w:r>
          </w:p>
          <w:p w:rsidR="00EB4146" w:rsidRPr="00425A39" w:rsidRDefault="00EB4146" w:rsidP="00DB378D">
            <w:pPr>
              <w:pStyle w:val="Tabletext"/>
              <w:jc w:val="both"/>
            </w:pPr>
            <w:r w:rsidRPr="00425A39">
              <w:t>1</w:t>
            </w:r>
            <w:r w:rsidRPr="00425A39">
              <w:tab/>
              <w:t xml:space="preserve">to conduct studies on spectrum and operational requirements as well as system characteristics of low-data rate systems for the collection of data from, and management of, terrestrial devices in the MSS as described in </w:t>
            </w:r>
            <w:r w:rsidRPr="00425A39">
              <w:rPr>
                <w:i/>
              </w:rPr>
              <w:t>considering a)</w:t>
            </w:r>
            <w:r w:rsidRPr="00425A39">
              <w:t xml:space="preserve"> and limited to the basic characteristics in </w:t>
            </w:r>
            <w:r w:rsidRPr="00425A39">
              <w:rPr>
                <w:i/>
              </w:rPr>
              <w:t>recognizing c)</w:t>
            </w:r>
            <w:r w:rsidRPr="00425A39">
              <w:t>;</w:t>
            </w:r>
          </w:p>
          <w:p w:rsidR="00EB4146" w:rsidRPr="00425A39" w:rsidRDefault="00EB4146" w:rsidP="00DB378D">
            <w:pPr>
              <w:pStyle w:val="Tabletext"/>
              <w:jc w:val="both"/>
            </w:pPr>
            <w:bookmarkStart w:id="21" w:name="_Hlk23501848"/>
            <w:r w:rsidRPr="00425A39">
              <w:t>2</w:t>
            </w:r>
            <w:r w:rsidRPr="00425A39">
              <w:tab/>
              <w:t>to conduct sharing and compatibility studies with existing primary services to determine the suitability of new allocations to the MSS, with a view to protecting the primary services, in the following frequency bands and adjacent frequency bands:</w:t>
            </w:r>
          </w:p>
          <w:p w:rsidR="00EB4146" w:rsidRPr="00425A39" w:rsidRDefault="00EB4146" w:rsidP="00DB378D">
            <w:pPr>
              <w:pStyle w:val="Tabletext"/>
              <w:jc w:val="both"/>
            </w:pPr>
            <w:r w:rsidRPr="00425A39">
              <w:tab/>
              <w:t>1 695-1 710 MHz in Region 2,</w:t>
            </w:r>
          </w:p>
          <w:p w:rsidR="00EB4146" w:rsidRPr="00425A39" w:rsidRDefault="00EB4146" w:rsidP="00DB378D">
            <w:pPr>
              <w:pStyle w:val="Tabletext"/>
              <w:jc w:val="both"/>
            </w:pPr>
            <w:r w:rsidRPr="00425A39">
              <w:tab/>
              <w:t>2 010-2 025 MHz in Region 1,</w:t>
            </w:r>
          </w:p>
          <w:p w:rsidR="00EB4146" w:rsidRPr="00425A39" w:rsidRDefault="00EB4146" w:rsidP="00DB378D">
            <w:pPr>
              <w:pStyle w:val="Tabletext"/>
              <w:jc w:val="both"/>
            </w:pPr>
            <w:r w:rsidRPr="00425A39">
              <w:tab/>
              <w:t>3 300-3 315 MHz, 3 385-3 400 MHz in Region 2;</w:t>
            </w:r>
          </w:p>
          <w:bookmarkEnd w:id="21"/>
          <w:p w:rsidR="00EB4146" w:rsidRPr="00425A39" w:rsidRDefault="00EB4146" w:rsidP="00DB378D">
            <w:pPr>
              <w:pStyle w:val="Tabletext"/>
              <w:jc w:val="both"/>
            </w:pPr>
            <w:r w:rsidRPr="00425A39">
              <w:br w:type="page"/>
              <w:t>3</w:t>
            </w:r>
            <w:r w:rsidRPr="00425A39">
              <w:tab/>
              <w:t xml:space="preserve">to consider possible new primary or secondary allocations, with the necessary technical limitations, taking into account the characteristics described in </w:t>
            </w:r>
            <w:r w:rsidRPr="00425A39">
              <w:rPr>
                <w:i/>
              </w:rPr>
              <w:t>recognizing c),</w:t>
            </w:r>
            <w:r w:rsidRPr="00425A39">
              <w:t xml:space="preserve"> to the MSS for non-GSO satellites operating low-data rate systems for the collection of data from, and management of, terrestrial devices based on the result of sharing and compatibility studies, while ensuring the protection of existing primary services in those frequency bands, and adjacent bands, without causing undue constraints on their further development,</w:t>
            </w:r>
          </w:p>
          <w:p w:rsidR="00EB4146" w:rsidRPr="00425A39" w:rsidRDefault="00EB4146" w:rsidP="00DB378D">
            <w:pPr>
              <w:pStyle w:val="Call"/>
              <w:spacing w:before="40" w:after="40"/>
              <w:jc w:val="both"/>
              <w:rPr>
                <w:iCs/>
                <w:sz w:val="20"/>
              </w:rPr>
            </w:pPr>
            <w:r w:rsidRPr="00425A39">
              <w:rPr>
                <w:iCs/>
                <w:sz w:val="20"/>
              </w:rPr>
              <w:t>resolves to invite WRC</w:t>
            </w:r>
            <w:r w:rsidRPr="00425A39">
              <w:rPr>
                <w:iCs/>
                <w:sz w:val="20"/>
              </w:rPr>
              <w:noBreakHyphen/>
              <w:t>23</w:t>
            </w:r>
          </w:p>
          <w:p w:rsidR="00EB4146" w:rsidRPr="00425A39" w:rsidRDefault="00EB4146" w:rsidP="00DB378D">
            <w:pPr>
              <w:pStyle w:val="Tabletext"/>
              <w:jc w:val="both"/>
            </w:pPr>
            <w:r w:rsidRPr="00425A39">
              <w:t xml:space="preserve">to determine, on the basis of the studies conducted under the </w:t>
            </w:r>
            <w:r w:rsidRPr="00425A39">
              <w:rPr>
                <w:i/>
                <w:iCs/>
              </w:rPr>
              <w:t>resolves to invite ITU</w:t>
            </w:r>
            <w:r w:rsidRPr="00425A39">
              <w:rPr>
                <w:i/>
                <w:iCs/>
              </w:rPr>
              <w:noBreakHyphen/>
              <w:t xml:space="preserve">R </w:t>
            </w:r>
            <w:r w:rsidRPr="00425A39">
              <w:t>above, appropriate regulatory actions,</w:t>
            </w:r>
          </w:p>
          <w:p w:rsidR="00EB4146" w:rsidRPr="00425A39" w:rsidRDefault="00EB4146" w:rsidP="00DB378D">
            <w:pPr>
              <w:pStyle w:val="Call"/>
              <w:spacing w:before="40" w:after="40"/>
              <w:jc w:val="both"/>
              <w:rPr>
                <w:iCs/>
                <w:sz w:val="20"/>
              </w:rPr>
            </w:pPr>
            <w:r w:rsidRPr="00425A39">
              <w:rPr>
                <w:iCs/>
                <w:sz w:val="20"/>
              </w:rPr>
              <w:t>invites administrations</w:t>
            </w:r>
          </w:p>
          <w:p w:rsidR="00EB4146" w:rsidRPr="00425A39" w:rsidRDefault="00EB4146" w:rsidP="0038297A">
            <w:pPr>
              <w:pStyle w:val="Tabletext"/>
            </w:pPr>
            <w:r w:rsidRPr="00425A39">
              <w:t>to participate in the studies by submitting contributions to ITU</w:t>
            </w:r>
            <w:r w:rsidRPr="00425A39">
              <w:noBreakHyphen/>
              <w:t>R.</w:t>
            </w:r>
          </w:p>
        </w:tc>
        <w:tc>
          <w:tcPr>
            <w:tcW w:w="1416" w:type="dxa"/>
            <w:gridSpan w:val="4"/>
          </w:tcPr>
          <w:p w:rsidR="00EB4146" w:rsidRPr="00425A39" w:rsidRDefault="00EB4146" w:rsidP="00DB378D">
            <w:pPr>
              <w:pStyle w:val="Tabletext"/>
              <w:jc w:val="center"/>
              <w:rPr>
                <w:b/>
              </w:rPr>
            </w:pPr>
            <w:r w:rsidRPr="00425A39">
              <w:rPr>
                <w:b/>
              </w:rPr>
              <w:t>WP 3M, WP 4A, WP 4B, WP 5A, WP 5B, WP 5C, WP 5D, WP 7B</w:t>
            </w:r>
          </w:p>
        </w:tc>
      </w:tr>
      <w:tr w:rsidR="00AF59F8" w:rsidRPr="00425A39" w:rsidTr="00D32072">
        <w:trPr>
          <w:gridAfter w:val="3"/>
          <w:wAfter w:w="59" w:type="dxa"/>
          <w:cantSplit/>
          <w:jc w:val="center"/>
        </w:trPr>
        <w:tc>
          <w:tcPr>
            <w:tcW w:w="14009" w:type="dxa"/>
            <w:gridSpan w:val="7"/>
          </w:tcPr>
          <w:p w:rsidR="00AF59F8" w:rsidRPr="00425A39" w:rsidRDefault="00AF59F8" w:rsidP="00B36BC8">
            <w:pPr>
              <w:pStyle w:val="Tabletext"/>
              <w:jc w:val="both"/>
            </w:pPr>
            <w:r w:rsidRPr="00425A39">
              <w:lastRenderedPageBreak/>
              <w:t>1.19</w:t>
            </w:r>
            <w:r w:rsidRPr="00425A39">
              <w:rPr>
                <w:b/>
              </w:rPr>
              <w:tab/>
            </w:r>
            <w:r w:rsidRPr="00425A39">
              <w:t xml:space="preserve">to consider a new primary allocation to the fixed-satellite service in the space-to-Earth direction in the frequency band 17.3-17.7 GHz in Region 2, while protecting existing primary services in the band, in accordance with Resolution </w:t>
            </w:r>
            <w:r w:rsidRPr="00425A39">
              <w:rPr>
                <w:b/>
                <w:bCs/>
              </w:rPr>
              <w:t>174</w:t>
            </w:r>
            <w:r w:rsidRPr="00425A39">
              <w:t> </w:t>
            </w:r>
            <w:r w:rsidRPr="00425A39">
              <w:rPr>
                <w:b/>
              </w:rPr>
              <w:t>(WRC</w:t>
            </w:r>
            <w:r w:rsidRPr="00425A39">
              <w:rPr>
                <w:b/>
              </w:rPr>
              <w:noBreakHyphen/>
              <w:t>19)</w:t>
            </w:r>
            <w:r w:rsidRPr="00425A39">
              <w:t>;</w:t>
            </w:r>
          </w:p>
        </w:tc>
      </w:tr>
      <w:tr w:rsidR="00EB4146" w:rsidRPr="00425A39" w:rsidTr="00D32072">
        <w:trPr>
          <w:gridAfter w:val="3"/>
          <w:wAfter w:w="59" w:type="dxa"/>
          <w:cantSplit/>
          <w:jc w:val="center"/>
        </w:trPr>
        <w:tc>
          <w:tcPr>
            <w:tcW w:w="3399" w:type="dxa"/>
          </w:tcPr>
          <w:p w:rsidR="00EB4146" w:rsidRPr="00425A39" w:rsidRDefault="00EB4146" w:rsidP="0038297A">
            <w:pPr>
              <w:pStyle w:val="Tabletext"/>
              <w:rPr>
                <w:b/>
              </w:rPr>
            </w:pPr>
            <w:r w:rsidRPr="00425A39">
              <w:t>Resolution</w:t>
            </w:r>
            <w:r w:rsidRPr="00425A39">
              <w:rPr>
                <w:b/>
              </w:rPr>
              <w:t> 174 (WRC</w:t>
            </w:r>
            <w:r w:rsidRPr="00425A39">
              <w:rPr>
                <w:b/>
              </w:rPr>
              <w:noBreakHyphen/>
              <w:t>19)</w:t>
            </w:r>
          </w:p>
          <w:p w:rsidR="00EB4146" w:rsidRPr="00425A39" w:rsidRDefault="00EB4146" w:rsidP="0038297A">
            <w:pPr>
              <w:pStyle w:val="Tabletext"/>
            </w:pPr>
            <w:r w:rsidRPr="00425A39">
              <w:t>Primary allocation to the fixed-satellite service in the space-to-Earth direction in the frequency band 17.3</w:t>
            </w:r>
            <w:r w:rsidRPr="00425A39">
              <w:noBreakHyphen/>
              <w:t>17.7 GHz in Region 2</w:t>
            </w:r>
          </w:p>
        </w:tc>
        <w:tc>
          <w:tcPr>
            <w:tcW w:w="1562" w:type="dxa"/>
          </w:tcPr>
          <w:p w:rsidR="00EB4146" w:rsidRPr="00425A39" w:rsidRDefault="00EB4146" w:rsidP="0038297A">
            <w:pPr>
              <w:pStyle w:val="Tabletext"/>
              <w:jc w:val="center"/>
            </w:pPr>
            <w:r w:rsidRPr="00425A39">
              <w:rPr>
                <w:b/>
                <w:bCs/>
              </w:rPr>
              <w:t>WP 4A</w:t>
            </w:r>
          </w:p>
        </w:tc>
        <w:tc>
          <w:tcPr>
            <w:tcW w:w="7632" w:type="dxa"/>
          </w:tcPr>
          <w:p w:rsidR="00EB4146" w:rsidRPr="00425A39" w:rsidRDefault="00EB4146" w:rsidP="0038297A">
            <w:pPr>
              <w:pStyle w:val="Call"/>
              <w:spacing w:before="40" w:after="40"/>
              <w:rPr>
                <w:iCs/>
                <w:sz w:val="20"/>
              </w:rPr>
            </w:pPr>
            <w:r w:rsidRPr="00425A39">
              <w:rPr>
                <w:iCs/>
                <w:sz w:val="20"/>
              </w:rPr>
              <w:t>resolves</w:t>
            </w:r>
          </w:p>
          <w:p w:rsidR="00EB4146" w:rsidRPr="00425A39" w:rsidRDefault="00EB4146" w:rsidP="00DB378D">
            <w:pPr>
              <w:pStyle w:val="Tabletext"/>
              <w:jc w:val="both"/>
            </w:pPr>
            <w:r w:rsidRPr="00425A39">
              <w:t xml:space="preserve">that the studies referred in </w:t>
            </w:r>
            <w:r w:rsidRPr="00425A39">
              <w:rPr>
                <w:i/>
                <w:iCs/>
              </w:rPr>
              <w:t xml:space="preserve">invites ITU-R </w:t>
            </w:r>
            <w:r w:rsidRPr="00425A39">
              <w:rPr>
                <w:iCs/>
              </w:rPr>
              <w:t xml:space="preserve">below shall protect radiocommunication services to which the band is allocated on primary basis, in particular assignments contained in Appendix </w:t>
            </w:r>
            <w:r w:rsidRPr="00425A39">
              <w:rPr>
                <w:b/>
                <w:bCs/>
                <w:iCs/>
              </w:rPr>
              <w:t>30A</w:t>
            </w:r>
            <w:r w:rsidRPr="00425A39">
              <w:rPr>
                <w:iCs/>
              </w:rPr>
              <w:t xml:space="preserve"> of the Radio Regulations,</w:t>
            </w:r>
          </w:p>
          <w:p w:rsidR="00EB4146" w:rsidRPr="00425A39" w:rsidRDefault="00EB4146" w:rsidP="00DB378D">
            <w:pPr>
              <w:pStyle w:val="Call"/>
              <w:spacing w:before="40" w:after="40"/>
              <w:jc w:val="both"/>
              <w:rPr>
                <w:iCs/>
                <w:sz w:val="20"/>
              </w:rPr>
            </w:pPr>
            <w:r w:rsidRPr="00425A39">
              <w:rPr>
                <w:iCs/>
                <w:sz w:val="20"/>
              </w:rPr>
              <w:t>invites ITU-R</w:t>
            </w:r>
          </w:p>
          <w:p w:rsidR="00EB4146" w:rsidRPr="00425A39" w:rsidRDefault="00EB4146" w:rsidP="00DB378D">
            <w:pPr>
              <w:pStyle w:val="Tabletext"/>
              <w:jc w:val="both"/>
            </w:pPr>
            <w:r w:rsidRPr="00425A39">
              <w:t>to conduct, and complete in time for WRC</w:t>
            </w:r>
            <w:r w:rsidRPr="00425A39">
              <w:noBreakHyphen/>
              <w:t>23, sharing and compatibility studies between the fixed-satellite service (space-to-Earth) and the broadcasting-satellite service (space-to-Earth) and between the fixed-satellite service (space-to-Earth) and the fixed-satellite service (Earth-to-space), in order to consider possible new primary allocation to the fixed-satellite service (space-to-Earth) in the frequency band 17.3-17.7 GHz for Region 2, while ensuring the protection of existing primary allocations in the same and adjacent bands, as appropriate, and without imposing any additional constraints on existing allocations to the broadcasting-satellite service (space-to-Earth) and the fixed-satellite service (Earth-to-space),</w:t>
            </w:r>
          </w:p>
          <w:p w:rsidR="00EB4146" w:rsidRPr="00425A39" w:rsidRDefault="00EB4146" w:rsidP="00DB378D">
            <w:pPr>
              <w:pStyle w:val="Call"/>
              <w:spacing w:before="40" w:after="40"/>
              <w:jc w:val="both"/>
              <w:rPr>
                <w:iCs/>
                <w:sz w:val="20"/>
              </w:rPr>
            </w:pPr>
            <w:r w:rsidRPr="00425A39">
              <w:rPr>
                <w:iCs/>
                <w:sz w:val="20"/>
              </w:rPr>
              <w:t>invites WRC-23</w:t>
            </w:r>
          </w:p>
          <w:p w:rsidR="00EB4146" w:rsidRPr="00425A39" w:rsidRDefault="00EB4146" w:rsidP="00DB378D">
            <w:pPr>
              <w:pStyle w:val="Tabletext"/>
              <w:jc w:val="both"/>
            </w:pPr>
            <w:r w:rsidRPr="00425A39">
              <w:t>to consider the results of the above studies and take necessary actions, as appropriate,</w:t>
            </w:r>
          </w:p>
          <w:p w:rsidR="00EB4146" w:rsidRPr="00425A39" w:rsidRDefault="00EB4146" w:rsidP="00DB378D">
            <w:pPr>
              <w:pStyle w:val="Call"/>
              <w:spacing w:before="40" w:after="40"/>
              <w:jc w:val="both"/>
              <w:rPr>
                <w:iCs/>
                <w:sz w:val="20"/>
              </w:rPr>
            </w:pPr>
            <w:r w:rsidRPr="00425A39">
              <w:rPr>
                <w:iCs/>
                <w:sz w:val="20"/>
              </w:rPr>
              <w:t>invites administrations</w:t>
            </w:r>
          </w:p>
          <w:p w:rsidR="00EB4146" w:rsidRPr="00425A39" w:rsidRDefault="00EB4146" w:rsidP="00DB378D">
            <w:pPr>
              <w:pStyle w:val="Tabletext"/>
              <w:jc w:val="both"/>
            </w:pPr>
            <w:r w:rsidRPr="00425A39">
              <w:t>to participate actively in the studies and provide the technical and operational characteristics of the systems involved by submitting contributions to ITU</w:t>
            </w:r>
            <w:r w:rsidRPr="00425A39">
              <w:noBreakHyphen/>
              <w:t>R.</w:t>
            </w:r>
          </w:p>
        </w:tc>
        <w:tc>
          <w:tcPr>
            <w:tcW w:w="1416" w:type="dxa"/>
            <w:gridSpan w:val="4"/>
          </w:tcPr>
          <w:p w:rsidR="00EB4146" w:rsidRPr="00425A39" w:rsidRDefault="00EB4146" w:rsidP="00E44C23">
            <w:pPr>
              <w:pStyle w:val="Tabletext"/>
              <w:jc w:val="center"/>
            </w:pPr>
            <w:r w:rsidRPr="00425A39">
              <w:rPr>
                <w:b/>
                <w:bCs/>
              </w:rPr>
              <w:t xml:space="preserve">WP 3M, WP 5A, WP 5B, WP 5C, </w:t>
            </w:r>
            <w:r w:rsidR="00E44C23" w:rsidRPr="00425A39">
              <w:rPr>
                <w:b/>
                <w:bCs/>
              </w:rPr>
              <w:br/>
            </w:r>
            <w:r w:rsidRPr="00425A39">
              <w:rPr>
                <w:b/>
                <w:bCs/>
              </w:rPr>
              <w:t>WP 7B</w:t>
            </w:r>
          </w:p>
        </w:tc>
      </w:tr>
      <w:tr w:rsidR="00EB4146" w:rsidRPr="00425A39" w:rsidTr="00D32072">
        <w:trPr>
          <w:gridAfter w:val="1"/>
          <w:wAfter w:w="16" w:type="dxa"/>
          <w:cantSplit/>
          <w:jc w:val="center"/>
        </w:trPr>
        <w:tc>
          <w:tcPr>
            <w:tcW w:w="14052" w:type="dxa"/>
            <w:gridSpan w:val="9"/>
          </w:tcPr>
          <w:p w:rsidR="00EB4146" w:rsidRPr="00425A39" w:rsidRDefault="00EB4146" w:rsidP="0038297A">
            <w:pPr>
              <w:pStyle w:val="Tabletext"/>
              <w:jc w:val="both"/>
            </w:pPr>
            <w:r w:rsidRPr="00425A39">
              <w:t>2</w:t>
            </w:r>
            <w:r w:rsidRPr="00425A39">
              <w:tab/>
              <w:t>to examine the revised ITU</w:t>
            </w:r>
            <w:r w:rsidRPr="00425A39">
              <w:noBreakHyphen/>
              <w:t xml:space="preserve">R Recommendations incorporated by reference in the Radio Regulations communicated by the Radiocommunication Assembly, in accordance with </w:t>
            </w:r>
            <w:r w:rsidRPr="00425A39">
              <w:rPr>
                <w:i/>
                <w:iCs/>
              </w:rPr>
              <w:t>further</w:t>
            </w:r>
            <w:r w:rsidRPr="00425A39">
              <w:t xml:space="preserve"> </w:t>
            </w:r>
            <w:r w:rsidRPr="00425A39">
              <w:rPr>
                <w:i/>
                <w:iCs/>
              </w:rPr>
              <w:t xml:space="preserve">resolves </w:t>
            </w:r>
            <w:r w:rsidRPr="00425A39">
              <w:t>of Resolution </w:t>
            </w:r>
            <w:r w:rsidRPr="00425A39">
              <w:rPr>
                <w:b/>
                <w:bCs/>
              </w:rPr>
              <w:t>27</w:t>
            </w:r>
            <w:r w:rsidRPr="00425A39">
              <w:rPr>
                <w:b/>
              </w:rPr>
              <w:t xml:space="preserve"> (Rev.WRC</w:t>
            </w:r>
            <w:r w:rsidRPr="00425A39">
              <w:rPr>
                <w:b/>
              </w:rPr>
              <w:noBreakHyphen/>
              <w:t>19)</w:t>
            </w:r>
            <w:r w:rsidRPr="00425A39">
              <w:t xml:space="preserve">, and to decide whether or not to update the corresponding references in the Radio Regulations, in accordance with the principles contained in </w:t>
            </w:r>
            <w:r w:rsidRPr="00425A39">
              <w:rPr>
                <w:i/>
                <w:iCs/>
              </w:rPr>
              <w:t>resolves</w:t>
            </w:r>
            <w:r w:rsidRPr="00425A39">
              <w:t xml:space="preserve"> of that Resolution;</w:t>
            </w:r>
          </w:p>
        </w:tc>
      </w:tr>
      <w:tr w:rsidR="00EB4146" w:rsidRPr="00425A39" w:rsidTr="00D32072">
        <w:trPr>
          <w:gridAfter w:val="1"/>
          <w:wAfter w:w="16" w:type="dxa"/>
          <w:jc w:val="center"/>
        </w:trPr>
        <w:tc>
          <w:tcPr>
            <w:tcW w:w="3399" w:type="dxa"/>
          </w:tcPr>
          <w:p w:rsidR="00EB4146" w:rsidRPr="00425A39" w:rsidRDefault="00EB4146" w:rsidP="0038297A">
            <w:pPr>
              <w:pStyle w:val="Tabletext"/>
              <w:rPr>
                <w:b/>
              </w:rPr>
            </w:pPr>
            <w:r w:rsidRPr="00425A39">
              <w:t>Resolution</w:t>
            </w:r>
            <w:r w:rsidRPr="00425A39">
              <w:rPr>
                <w:b/>
              </w:rPr>
              <w:t> 27 (Rev.WRC</w:t>
            </w:r>
            <w:r w:rsidRPr="00425A39">
              <w:rPr>
                <w:b/>
              </w:rPr>
              <w:noBreakHyphen/>
              <w:t>19)</w:t>
            </w:r>
          </w:p>
          <w:p w:rsidR="00EB4146" w:rsidRPr="00425A39" w:rsidRDefault="00EB4146" w:rsidP="0038297A">
            <w:pPr>
              <w:pStyle w:val="Tabletext"/>
            </w:pPr>
            <w:bookmarkStart w:id="22" w:name="_Toc319401740"/>
            <w:bookmarkStart w:id="23" w:name="_Toc327364292"/>
            <w:bookmarkStart w:id="24" w:name="_Toc450048579"/>
            <w:r w:rsidRPr="00425A39">
              <w:t>Use of incorporation by reference in the Radio Regulations</w:t>
            </w:r>
            <w:bookmarkEnd w:id="22"/>
            <w:bookmarkEnd w:id="23"/>
            <w:bookmarkEnd w:id="24"/>
          </w:p>
        </w:tc>
        <w:tc>
          <w:tcPr>
            <w:tcW w:w="1562" w:type="dxa"/>
          </w:tcPr>
          <w:p w:rsidR="00EB4146" w:rsidRPr="00425A39" w:rsidRDefault="00EB4146" w:rsidP="00DE348C">
            <w:pPr>
              <w:pStyle w:val="Tabletext"/>
              <w:jc w:val="center"/>
            </w:pPr>
            <w:r w:rsidRPr="00425A39">
              <w:rPr>
                <w:b/>
                <w:bCs/>
              </w:rPr>
              <w:t>CPM23</w:t>
            </w:r>
            <w:r w:rsidRPr="00425A39">
              <w:rPr>
                <w:b/>
                <w:bCs/>
              </w:rPr>
              <w:noBreakHyphen/>
              <w:t>2</w:t>
            </w:r>
          </w:p>
        </w:tc>
        <w:tc>
          <w:tcPr>
            <w:tcW w:w="7658" w:type="dxa"/>
            <w:gridSpan w:val="3"/>
          </w:tcPr>
          <w:p w:rsidR="00EB4146" w:rsidRPr="00425A39" w:rsidRDefault="00EB4146" w:rsidP="00DB378D">
            <w:pPr>
              <w:pStyle w:val="Call"/>
              <w:spacing w:before="40" w:after="40"/>
              <w:jc w:val="both"/>
              <w:rPr>
                <w:iCs/>
                <w:sz w:val="20"/>
              </w:rPr>
            </w:pPr>
            <w:r w:rsidRPr="00425A39">
              <w:rPr>
                <w:iCs/>
                <w:sz w:val="20"/>
              </w:rPr>
              <w:t>resolves</w:t>
            </w:r>
          </w:p>
          <w:p w:rsidR="00EB4146" w:rsidRPr="00425A39" w:rsidRDefault="00EB4146" w:rsidP="00DB378D">
            <w:pPr>
              <w:pStyle w:val="Tabletext"/>
              <w:jc w:val="both"/>
            </w:pPr>
            <w:r w:rsidRPr="00425A39">
              <w:t>1</w:t>
            </w:r>
            <w:r w:rsidRPr="00425A39">
              <w:tab/>
              <w:t>that for the purposes of the Radio Regulations, the term “incorporation by reference” shall only apply to those references intended to be mandatory;</w:t>
            </w:r>
          </w:p>
          <w:p w:rsidR="00EB4146" w:rsidRPr="00425A39" w:rsidRDefault="00EB4146" w:rsidP="00DB378D">
            <w:pPr>
              <w:pStyle w:val="Tabletext"/>
              <w:jc w:val="both"/>
              <w:rPr>
                <w:rFonts w:eastAsia="MS Mincho"/>
                <w:iCs/>
                <w:lang w:eastAsia="ja-JP"/>
              </w:rPr>
            </w:pPr>
            <w:r w:rsidRPr="00425A39">
              <w:t>2</w:t>
            </w:r>
            <w:r w:rsidRPr="00425A39">
              <w:tab/>
            </w:r>
            <w:r w:rsidRPr="00425A39">
              <w:rPr>
                <w:rFonts w:eastAsia="BatangChe"/>
              </w:rPr>
              <w:t>that the text incorporated by reference shall have the same treaty status as the Radio Regulations themselves;</w:t>
            </w:r>
          </w:p>
          <w:p w:rsidR="00EB4146" w:rsidRPr="00425A39" w:rsidRDefault="00EB4146" w:rsidP="00DB378D">
            <w:pPr>
              <w:pStyle w:val="Tabletext"/>
              <w:jc w:val="both"/>
              <w:rPr>
                <w:rFonts w:eastAsia="BatangChe"/>
              </w:rPr>
            </w:pPr>
            <w:r w:rsidRPr="00425A39">
              <w:t>3</w:t>
            </w:r>
            <w:r w:rsidRPr="00425A39">
              <w:tab/>
            </w:r>
            <w:r w:rsidRPr="00425A39">
              <w:rPr>
                <w:rFonts w:eastAsia="BatangChe"/>
              </w:rPr>
              <w:t>that the reference shall be explicit, specifying the specific part of the text (if appropriate) and the version or issue number;</w:t>
            </w:r>
          </w:p>
          <w:p w:rsidR="00EB4146" w:rsidRPr="00425A39" w:rsidRDefault="00EB4146" w:rsidP="00DB378D">
            <w:pPr>
              <w:pStyle w:val="Tabletext"/>
              <w:jc w:val="both"/>
              <w:rPr>
                <w:rFonts w:eastAsia="BatangChe"/>
                <w:lang w:eastAsia="ja-JP"/>
              </w:rPr>
            </w:pPr>
            <w:r w:rsidRPr="00425A39">
              <w:lastRenderedPageBreak/>
              <w:t>4</w:t>
            </w:r>
            <w:r w:rsidRPr="00425A39">
              <w:tab/>
            </w:r>
            <w:r w:rsidRPr="00425A39">
              <w:rPr>
                <w:rFonts w:eastAsia="BatangChe"/>
                <w:lang w:eastAsia="ja-JP"/>
              </w:rPr>
              <w:t>that, where a mandatory reference to an ITU</w:t>
            </w:r>
            <w:r w:rsidRPr="00425A39">
              <w:noBreakHyphen/>
            </w:r>
            <w:r w:rsidRPr="00425A39">
              <w:rPr>
                <w:rFonts w:eastAsia="BatangChe"/>
                <w:lang w:eastAsia="ja-JP"/>
              </w:rPr>
              <w:t xml:space="preserve">R Recommendation, or parts thereof, is included in the </w:t>
            </w:r>
            <w:r w:rsidRPr="00425A39">
              <w:rPr>
                <w:rFonts w:eastAsia="BatangChe"/>
                <w:i/>
                <w:lang w:eastAsia="ja-JP"/>
              </w:rPr>
              <w:t>resolves </w:t>
            </w:r>
            <w:r w:rsidRPr="00425A39">
              <w:rPr>
                <w:rFonts w:eastAsia="BatangChe"/>
                <w:lang w:eastAsia="ja-JP"/>
              </w:rPr>
              <w:t>of a WRC Resolution, which is itself cited in a provision or footnote of the Radio Regulations using mandatory language (i.e. </w:t>
            </w:r>
            <w:r w:rsidRPr="00425A39">
              <w:rPr>
                <w:rFonts w:eastAsia="BatangChe"/>
              </w:rPr>
              <w:t>“</w:t>
            </w:r>
            <w:r w:rsidRPr="00425A39">
              <w:rPr>
                <w:rFonts w:eastAsia="BatangChe"/>
                <w:lang w:eastAsia="ja-JP"/>
              </w:rPr>
              <w:t>shall</w:t>
            </w:r>
            <w:r w:rsidRPr="00425A39">
              <w:rPr>
                <w:rFonts w:eastAsia="BatangChe"/>
              </w:rPr>
              <w:t>”</w:t>
            </w:r>
            <w:r w:rsidRPr="00425A39">
              <w:rPr>
                <w:rFonts w:eastAsia="BatangChe"/>
                <w:lang w:eastAsia="ja-JP"/>
              </w:rPr>
              <w:t>), the ITU</w:t>
            </w:r>
            <w:r w:rsidRPr="00425A39">
              <w:noBreakHyphen/>
            </w:r>
            <w:r w:rsidRPr="00425A39">
              <w:rPr>
                <w:rFonts w:eastAsia="BatangChe"/>
                <w:lang w:eastAsia="ja-JP"/>
              </w:rPr>
              <w:t>R Recommendation or parts thereof shall also be considered as incorporated by reference;</w:t>
            </w:r>
          </w:p>
          <w:p w:rsidR="00EB4146" w:rsidRPr="00425A39" w:rsidRDefault="00EB4146" w:rsidP="00DB378D">
            <w:pPr>
              <w:pStyle w:val="Tabletext"/>
              <w:jc w:val="both"/>
            </w:pPr>
            <w:r w:rsidRPr="00425A39">
              <w:t>5</w:t>
            </w:r>
            <w:r w:rsidRPr="00425A39">
              <w:tab/>
              <w:t>that texts which are of a non-mandatory nature or which refer to other texts of a non</w:t>
            </w:r>
            <w:r w:rsidRPr="00425A39">
              <w:noBreakHyphen/>
              <w:t xml:space="preserve">mandatory nature shall not be considered for incorporation by reference; </w:t>
            </w:r>
          </w:p>
          <w:p w:rsidR="00EB4146" w:rsidRPr="00425A39" w:rsidRDefault="00EB4146" w:rsidP="00DB378D">
            <w:pPr>
              <w:pStyle w:val="Tabletext"/>
              <w:jc w:val="both"/>
            </w:pPr>
            <w:r w:rsidRPr="00425A39">
              <w:t>6</w:t>
            </w:r>
            <w:r w:rsidRPr="00425A39">
              <w:tab/>
              <w:t>that when considering the introduction of new cases of incorporation by reference, such incorporation shall be kept to a minimum and made by applying the following criteria:</w:t>
            </w:r>
          </w:p>
          <w:p w:rsidR="00EB4146" w:rsidRPr="00425A39" w:rsidRDefault="00EB4146" w:rsidP="00DB378D">
            <w:pPr>
              <w:pStyle w:val="Tabletext"/>
              <w:jc w:val="both"/>
            </w:pPr>
            <w:r w:rsidRPr="00425A39">
              <w:t>6.1</w:t>
            </w:r>
            <w:r w:rsidRPr="00425A39">
              <w:tab/>
              <w:t>only texts which are relevant to a specific WRC agenda item may be considered;</w:t>
            </w:r>
          </w:p>
          <w:p w:rsidR="00EB4146" w:rsidRPr="00425A39" w:rsidRDefault="00EB4146" w:rsidP="00DB378D">
            <w:pPr>
              <w:pStyle w:val="Tabletext"/>
              <w:jc w:val="both"/>
            </w:pPr>
            <w:r w:rsidRPr="00425A39">
              <w:t>6.2</w:t>
            </w:r>
            <w:r w:rsidRPr="00425A39">
              <w:tab/>
              <w:t>where the relevant texts are brief, the referenced material should be placed in the body of the Radio Regulations rather than using incorporation by reference</w:t>
            </w:r>
            <w:r w:rsidRPr="00425A39">
              <w:rPr>
                <w:lang w:eastAsia="ja-JP"/>
              </w:rPr>
              <w:t>;</w:t>
            </w:r>
          </w:p>
          <w:p w:rsidR="00EB4146" w:rsidRPr="00425A39" w:rsidRDefault="00EB4146" w:rsidP="00DB378D">
            <w:pPr>
              <w:pStyle w:val="Tabletext"/>
              <w:jc w:val="both"/>
            </w:pPr>
            <w:r w:rsidRPr="00425A39">
              <w:t>6.3</w:t>
            </w:r>
            <w:r w:rsidRPr="00425A39">
              <w:tab/>
              <w:t>the guidance contained in Annex 1 to this Resolution shall be applied in order to ensure that the correct method of reference for the intended purpose is employed;</w:t>
            </w:r>
          </w:p>
          <w:p w:rsidR="00EB4146" w:rsidRPr="00425A39" w:rsidRDefault="00EB4146" w:rsidP="00DB378D">
            <w:pPr>
              <w:pStyle w:val="Tabletext"/>
              <w:jc w:val="both"/>
            </w:pPr>
            <w:r w:rsidRPr="00425A39">
              <w:t>7</w:t>
            </w:r>
            <w:r w:rsidRPr="00425A39">
              <w:tab/>
              <w:t xml:space="preserve">that </w:t>
            </w:r>
            <w:r w:rsidRPr="00425A39">
              <w:rPr>
                <w:rFonts w:eastAsia="BatangChe"/>
              </w:rPr>
              <w:t xml:space="preserve">the text to be incorporated by reference shall be submitted for adoption by a competent WRC and </w:t>
            </w:r>
            <w:r w:rsidRPr="00425A39">
              <w:t>the procedure described in Annex 2 to this Resolution shall be applied for approving the incorporation by reference of ITU</w:t>
            </w:r>
            <w:r w:rsidRPr="00425A39">
              <w:noBreakHyphen/>
              <w:t>R Recommendations or parts thereof;</w:t>
            </w:r>
            <w:hyperlink r:id="rId24" w:history="1"/>
          </w:p>
          <w:p w:rsidR="00EB4146" w:rsidRPr="00425A39" w:rsidRDefault="00EB4146" w:rsidP="00DB378D">
            <w:pPr>
              <w:pStyle w:val="Tabletext"/>
              <w:jc w:val="both"/>
            </w:pPr>
            <w:r w:rsidRPr="00425A39">
              <w:t>8</w:t>
            </w:r>
            <w:r w:rsidRPr="00425A39">
              <w:tab/>
              <w:t>that existing references to ITU</w:t>
            </w:r>
            <w:r w:rsidRPr="00425A39">
              <w:noBreakHyphen/>
              <w:t>R Recommendations shall be reviewed to clarify whether the reference is mandatory or non-mandatory in accordance with Annex 1 to this Resolution;</w:t>
            </w:r>
          </w:p>
          <w:p w:rsidR="00EB4146" w:rsidRPr="00425A39" w:rsidRDefault="00EB4146" w:rsidP="00DB378D">
            <w:pPr>
              <w:pStyle w:val="Tabletext"/>
              <w:jc w:val="both"/>
            </w:pPr>
            <w:r w:rsidRPr="00425A39">
              <w:t>9</w:t>
            </w:r>
            <w:r w:rsidRPr="00425A39">
              <w:tab/>
              <w:t>that ITU</w:t>
            </w:r>
            <w:r w:rsidRPr="00425A39">
              <w:noBreakHyphen/>
              <w:t>R Recommendations, or parts thereof, incorporated by reference at the conclusion of each WRC, and a cross-reference list of the regulatory provisions, including footnotes and Resolutions, incorporating such ITU</w:t>
            </w:r>
            <w:r w:rsidRPr="00425A39">
              <w:noBreakHyphen/>
              <w:t>R Recommendations by reference, shall be collated and published in a volume of the Radio Regulations (see Annex 2 to this Resolution);</w:t>
            </w:r>
          </w:p>
          <w:p w:rsidR="00EB4146" w:rsidRPr="00425A39" w:rsidRDefault="00EB4146" w:rsidP="00DB378D">
            <w:pPr>
              <w:pStyle w:val="Tabletext"/>
              <w:jc w:val="both"/>
              <w:rPr>
                <w:rFonts w:eastAsia="BatangChe"/>
              </w:rPr>
            </w:pPr>
            <w:r w:rsidRPr="00425A39">
              <w:t>10</w:t>
            </w:r>
            <w:r w:rsidRPr="00425A39">
              <w:tab/>
              <w:t xml:space="preserve">that </w:t>
            </w:r>
            <w:r w:rsidRPr="00425A39">
              <w:rPr>
                <w:rFonts w:eastAsia="BatangChe"/>
              </w:rPr>
              <w:t>if, between WRCs, a text incorporated by reference (e.g. an ITU</w:t>
            </w:r>
            <w:r w:rsidRPr="00425A39">
              <w:rPr>
                <w:rFonts w:eastAsia="BatangChe"/>
              </w:rPr>
              <w:noBreakHyphen/>
              <w:t xml:space="preserve">R Recommendation) is updated, the reference in the Radio Regulations shall continue to apply to the earlier version incorporated by reference until such time as a competent WRC agrees to incorporate the new version; the mechanism for considering such a step is given in the </w:t>
            </w:r>
            <w:r w:rsidRPr="00425A39">
              <w:rPr>
                <w:i/>
                <w:lang w:eastAsia="ja-JP"/>
              </w:rPr>
              <w:t xml:space="preserve">further resolves </w:t>
            </w:r>
            <w:r w:rsidRPr="00425A39">
              <w:rPr>
                <w:lang w:eastAsia="ja-JP"/>
              </w:rPr>
              <w:t xml:space="preserve">part of this </w:t>
            </w:r>
            <w:r w:rsidRPr="00425A39">
              <w:rPr>
                <w:rFonts w:eastAsia="BatangChe"/>
              </w:rPr>
              <w:t>Resolution,</w:t>
            </w:r>
          </w:p>
          <w:p w:rsidR="00EB4146" w:rsidRPr="00425A39" w:rsidRDefault="00EB4146" w:rsidP="00DB378D">
            <w:pPr>
              <w:pStyle w:val="Call"/>
              <w:spacing w:before="40" w:after="40"/>
              <w:jc w:val="both"/>
              <w:rPr>
                <w:iCs/>
                <w:sz w:val="20"/>
              </w:rPr>
            </w:pPr>
            <w:r w:rsidRPr="00425A39">
              <w:rPr>
                <w:iCs/>
                <w:sz w:val="20"/>
              </w:rPr>
              <w:lastRenderedPageBreak/>
              <w:t>further resolves</w:t>
            </w:r>
          </w:p>
          <w:p w:rsidR="00EB4146" w:rsidRPr="00425A39" w:rsidRDefault="00EB4146" w:rsidP="00DB378D">
            <w:pPr>
              <w:pStyle w:val="Tabletext"/>
              <w:jc w:val="both"/>
            </w:pPr>
            <w:r w:rsidRPr="00425A39">
              <w:t>1</w:t>
            </w:r>
            <w:r w:rsidRPr="00425A39">
              <w:tab/>
              <w:t>that each radiocommunication assembly shall communicate to</w:t>
            </w:r>
            <w:r w:rsidR="0038297A" w:rsidRPr="00425A39">
              <w:t xml:space="preserve"> the next WRC a list of the ITU-</w:t>
            </w:r>
            <w:r w:rsidRPr="00425A39">
              <w:t>R Recommendations containing text incorporated by reference in the Radio Regulations which have been revised and approved during the elapsed study period;</w:t>
            </w:r>
          </w:p>
          <w:p w:rsidR="00EB4146" w:rsidRPr="00425A39" w:rsidRDefault="00EB4146" w:rsidP="00DB378D">
            <w:pPr>
              <w:pStyle w:val="Tabletext"/>
              <w:jc w:val="both"/>
            </w:pPr>
            <w:r w:rsidRPr="00425A39">
              <w:t>2</w:t>
            </w:r>
            <w:r w:rsidRPr="00425A39">
              <w:tab/>
              <w:t>that, on this basis, WRC is invited t</w:t>
            </w:r>
            <w:r w:rsidR="006527A1">
              <w:t>o examine those revised ITU-</w:t>
            </w:r>
            <w:r w:rsidRPr="00425A39">
              <w:t>R Recommendations, and decide whether or not to update the corresponding references in the Radio Regulations;</w:t>
            </w:r>
          </w:p>
          <w:p w:rsidR="00EB4146" w:rsidRPr="00425A39" w:rsidRDefault="00EB4146" w:rsidP="00DB378D">
            <w:pPr>
              <w:pStyle w:val="Tabletext"/>
              <w:jc w:val="both"/>
            </w:pPr>
            <w:r w:rsidRPr="00425A39">
              <w:t>3</w:t>
            </w:r>
            <w:r w:rsidRPr="00425A39">
              <w:tab/>
              <w:t>that, if WRC decides not to update the corresponding references, the currently referenced version shall be maintained in the Radio Regulations;</w:t>
            </w:r>
          </w:p>
          <w:p w:rsidR="00EB4146" w:rsidRPr="00425A39" w:rsidRDefault="00EB4146" w:rsidP="00DB378D">
            <w:pPr>
              <w:pStyle w:val="Tabletext"/>
              <w:jc w:val="both"/>
            </w:pPr>
            <w:r w:rsidRPr="00425A39">
              <w:t>4</w:t>
            </w:r>
            <w:r w:rsidRPr="00425A39">
              <w:tab/>
              <w:t>to invite future WRCs to include a standing agenda item on examination of the revised ITU</w:t>
            </w:r>
            <w:r w:rsidR="006527A1">
              <w:t>-</w:t>
            </w:r>
            <w:r w:rsidRPr="00425A39">
              <w:t xml:space="preserve">R Recommendations in accordance with </w:t>
            </w:r>
            <w:r w:rsidRPr="00425A39">
              <w:rPr>
                <w:i/>
              </w:rPr>
              <w:t>further resolves</w:t>
            </w:r>
            <w:r w:rsidRPr="00425A39">
              <w:t xml:space="preserve"> 1 and 2 of this Resolution,</w:t>
            </w:r>
          </w:p>
          <w:p w:rsidR="00EB4146" w:rsidRPr="00425A39" w:rsidRDefault="00EB4146" w:rsidP="00DB378D">
            <w:pPr>
              <w:pStyle w:val="Call"/>
              <w:spacing w:before="40" w:after="40"/>
              <w:jc w:val="both"/>
              <w:rPr>
                <w:iCs/>
                <w:sz w:val="20"/>
              </w:rPr>
            </w:pPr>
            <w:r w:rsidRPr="00425A39">
              <w:rPr>
                <w:iCs/>
                <w:sz w:val="20"/>
              </w:rPr>
              <w:t>instructs the Director of the Radiocommunication Bureau</w:t>
            </w:r>
          </w:p>
          <w:p w:rsidR="00EB4146" w:rsidRPr="00425A39" w:rsidRDefault="00EB4146" w:rsidP="00DB378D">
            <w:pPr>
              <w:pStyle w:val="Tabletext"/>
              <w:jc w:val="both"/>
            </w:pPr>
            <w:r w:rsidRPr="00425A39">
              <w:t>1</w:t>
            </w:r>
            <w:r w:rsidRPr="00425A39">
              <w:tab/>
              <w:t>to bring this Resolution to the attention of the Radiocom</w:t>
            </w:r>
            <w:r w:rsidR="006527A1">
              <w:t>munication Assembly and the ITU-</w:t>
            </w:r>
            <w:r w:rsidRPr="00425A39">
              <w:t>R study groups;</w:t>
            </w:r>
          </w:p>
          <w:p w:rsidR="00EB4146" w:rsidRPr="00425A39" w:rsidRDefault="00EB4146" w:rsidP="00DB378D">
            <w:pPr>
              <w:pStyle w:val="Tabletext"/>
              <w:jc w:val="both"/>
            </w:pPr>
            <w:r w:rsidRPr="00425A39">
              <w:t>2</w:t>
            </w:r>
            <w:r w:rsidRPr="00425A39">
              <w:tab/>
              <w:t>to identify the provisions and footnotes of the Radio Regulatio</w:t>
            </w:r>
            <w:r w:rsidR="006527A1">
              <w:t>ns containing references to ITU-</w:t>
            </w:r>
            <w:r w:rsidRPr="00425A39">
              <w:t>R Recommendations and make suggestions on any further action to the second session of the Conference Preparatory Meeting (CPM) for its consideration and inclusion in the CPM Report;</w:t>
            </w:r>
          </w:p>
          <w:p w:rsidR="00EB4146" w:rsidRPr="00425A39" w:rsidRDefault="00EB4146" w:rsidP="00DB378D">
            <w:pPr>
              <w:pStyle w:val="Tabletext"/>
              <w:jc w:val="both"/>
            </w:pPr>
            <w:r w:rsidRPr="00425A39">
              <w:t>3</w:t>
            </w:r>
            <w:r w:rsidRPr="00425A39">
              <w:tab/>
              <w:t>to identify the provisions and footnotes of the Radio Regulations containing references to WRC Resolutions that contain references to ITU</w:t>
            </w:r>
            <w:r w:rsidR="00E656BF" w:rsidRPr="00425A39">
              <w:t>-</w:t>
            </w:r>
            <w:r w:rsidRPr="00425A39">
              <w:t>R Recommendations, and make suggestions on any further action to the second session of CPM for its consideration and inclusion in the CPM Report;</w:t>
            </w:r>
          </w:p>
          <w:p w:rsidR="00EB4146" w:rsidRPr="00425A39" w:rsidRDefault="00EB4146" w:rsidP="00DB378D">
            <w:pPr>
              <w:pStyle w:val="Tabletext"/>
              <w:jc w:val="both"/>
            </w:pPr>
            <w:r w:rsidRPr="00425A39">
              <w:t>4</w:t>
            </w:r>
            <w:r w:rsidRPr="00425A39">
              <w:tab/>
              <w:t xml:space="preserve">to provide the second session of CPM with a list, for inclusion in the CPM Report, of </w:t>
            </w:r>
            <w:r w:rsidR="006527A1">
              <w:t>those ITU-</w:t>
            </w:r>
            <w:r w:rsidRPr="00425A39">
              <w:t>R Recommendations containing texts incorporated by reference that have been revised or approved since the previous WRC, or that may be revised in time for the next WRC,</w:t>
            </w:r>
          </w:p>
          <w:p w:rsidR="00EB4146" w:rsidRPr="00425A39" w:rsidRDefault="00EB4146" w:rsidP="00DB378D">
            <w:pPr>
              <w:pStyle w:val="Call"/>
              <w:spacing w:before="40" w:after="40"/>
              <w:jc w:val="both"/>
              <w:rPr>
                <w:iCs/>
                <w:sz w:val="20"/>
              </w:rPr>
            </w:pPr>
            <w:r w:rsidRPr="00425A39">
              <w:rPr>
                <w:iCs/>
                <w:sz w:val="20"/>
              </w:rPr>
              <w:t>invites administrations</w:t>
            </w:r>
          </w:p>
          <w:p w:rsidR="00EB4146" w:rsidRPr="00425A39" w:rsidRDefault="00EB4146" w:rsidP="00DB378D">
            <w:pPr>
              <w:pStyle w:val="Tabletext"/>
              <w:jc w:val="both"/>
            </w:pPr>
            <w:r w:rsidRPr="00425A39">
              <w:t>1</w:t>
            </w:r>
            <w:r w:rsidRPr="00425A39">
              <w:tab/>
              <w:t>to submit proposals to future conferences, taking into account the CPM Report, in order to clarify the status of references, where ambiguities remain regarding the mandatory or non-mandatory status of the references in question, with a view to amending those references:</w:t>
            </w:r>
          </w:p>
          <w:p w:rsidR="00EB4146" w:rsidRPr="00425A39" w:rsidRDefault="00EB4146" w:rsidP="00DB378D">
            <w:pPr>
              <w:pStyle w:val="Tabletext"/>
              <w:jc w:val="both"/>
            </w:pPr>
            <w:r w:rsidRPr="00425A39">
              <w:t>i)</w:t>
            </w:r>
            <w:r w:rsidRPr="00425A39">
              <w:tab/>
              <w:t>that appear to be of a mandatory nature, identifying such references as being incorporated by reference by using clear linking language in accordance with Annex 1;</w:t>
            </w:r>
          </w:p>
          <w:p w:rsidR="00EB4146" w:rsidRPr="00425A39" w:rsidRDefault="00EB4146" w:rsidP="00DB378D">
            <w:pPr>
              <w:pStyle w:val="Tabletext"/>
              <w:jc w:val="both"/>
            </w:pPr>
            <w:r w:rsidRPr="00425A39">
              <w:t>ii)</w:t>
            </w:r>
            <w:r w:rsidRPr="00425A39">
              <w:tab/>
              <w:t>that are of a non-mandatory character, so as to refer to “the most recent version” of the Recommendations;</w:t>
            </w:r>
          </w:p>
          <w:p w:rsidR="00EB4146" w:rsidRPr="00425A39" w:rsidRDefault="00EB4146" w:rsidP="00DB378D">
            <w:pPr>
              <w:pStyle w:val="Tabletext"/>
              <w:jc w:val="both"/>
            </w:pPr>
            <w:r w:rsidRPr="00425A39">
              <w:lastRenderedPageBreak/>
              <w:t>2</w:t>
            </w:r>
            <w:r w:rsidRPr="00425A39">
              <w:tab/>
              <w:t>to participate actively in the work of the radiocommunication study groups and the Radiocommunication Assembly on revision of those Recommendations to which mandatory references are made in the Radio Regulations;</w:t>
            </w:r>
          </w:p>
          <w:p w:rsidR="00EB4146" w:rsidRPr="00425A39" w:rsidRDefault="00EB4146" w:rsidP="00DB378D">
            <w:pPr>
              <w:pStyle w:val="Tabletext"/>
              <w:jc w:val="both"/>
            </w:pPr>
            <w:r w:rsidRPr="00425A39">
              <w:t>3</w:t>
            </w:r>
            <w:r w:rsidRPr="00425A39">
              <w:tab/>
              <w:t>to examine</w:t>
            </w:r>
            <w:r w:rsidR="006527A1">
              <w:t xml:space="preserve"> any indicated revisions of ITU-</w:t>
            </w:r>
            <w:r w:rsidRPr="00425A39">
              <w:t>R Recommendations containing text incorporated by reference and to prepare proposals on possible updating of relevant references in the Radio Regulations.</w:t>
            </w:r>
          </w:p>
        </w:tc>
        <w:tc>
          <w:tcPr>
            <w:tcW w:w="1433" w:type="dxa"/>
            <w:gridSpan w:val="4"/>
          </w:tcPr>
          <w:p w:rsidR="00EB4146" w:rsidRPr="00425A39" w:rsidRDefault="00EB4146" w:rsidP="00A14496">
            <w:pPr>
              <w:pStyle w:val="Tabletext"/>
              <w:jc w:val="center"/>
            </w:pPr>
            <w:r w:rsidRPr="00425A39">
              <w:lastRenderedPageBreak/>
              <w:t>–</w:t>
            </w:r>
          </w:p>
        </w:tc>
      </w:tr>
      <w:tr w:rsidR="00EB4146" w:rsidRPr="00425A39" w:rsidTr="00D32072">
        <w:trPr>
          <w:gridAfter w:val="1"/>
          <w:wAfter w:w="16" w:type="dxa"/>
          <w:cantSplit/>
          <w:jc w:val="center"/>
        </w:trPr>
        <w:tc>
          <w:tcPr>
            <w:tcW w:w="14052" w:type="dxa"/>
            <w:gridSpan w:val="9"/>
          </w:tcPr>
          <w:p w:rsidR="00EB4146" w:rsidRPr="00425A39" w:rsidRDefault="00EB4146" w:rsidP="0038297A">
            <w:pPr>
              <w:pStyle w:val="Tabletext"/>
              <w:jc w:val="both"/>
            </w:pPr>
            <w:r w:rsidRPr="00425A39">
              <w:lastRenderedPageBreak/>
              <w:t>3</w:t>
            </w:r>
            <w:r w:rsidRPr="00425A39">
              <w:tab/>
              <w:t>to consider such consequential changes and amendments to the Radio Regulations as may be necessitated by the decisions of the conference;</w:t>
            </w:r>
          </w:p>
        </w:tc>
      </w:tr>
      <w:tr w:rsidR="00EB4146" w:rsidRPr="00425A39" w:rsidTr="00D32072">
        <w:trPr>
          <w:gridAfter w:val="1"/>
          <w:wAfter w:w="16" w:type="dxa"/>
          <w:cantSplit/>
          <w:jc w:val="center"/>
        </w:trPr>
        <w:tc>
          <w:tcPr>
            <w:tcW w:w="14052" w:type="dxa"/>
            <w:gridSpan w:val="9"/>
          </w:tcPr>
          <w:p w:rsidR="00EB4146" w:rsidRPr="00425A39" w:rsidRDefault="00EB4146" w:rsidP="0038297A">
            <w:pPr>
              <w:pStyle w:val="Tabletext"/>
              <w:jc w:val="both"/>
            </w:pPr>
            <w:r w:rsidRPr="00425A39">
              <w:t>4</w:t>
            </w:r>
            <w:r w:rsidRPr="00425A39">
              <w:tab/>
              <w:t>in accordance with Resolution </w:t>
            </w:r>
            <w:r w:rsidRPr="00425A39">
              <w:rPr>
                <w:b/>
                <w:bCs/>
              </w:rPr>
              <w:t>95 (Rev.WRC</w:t>
            </w:r>
            <w:r w:rsidRPr="00425A39">
              <w:rPr>
                <w:b/>
                <w:bCs/>
              </w:rPr>
              <w:noBreakHyphen/>
              <w:t>19)</w:t>
            </w:r>
            <w:r w:rsidRPr="00425A39">
              <w:t>, to review the Resolutions and Recommendations of previous conferences with a view to their possible revision, replacement or abrogation;</w:t>
            </w:r>
          </w:p>
        </w:tc>
      </w:tr>
      <w:tr w:rsidR="00EB4146" w:rsidRPr="00425A39" w:rsidTr="00D32072">
        <w:trPr>
          <w:gridAfter w:val="1"/>
          <w:wAfter w:w="16" w:type="dxa"/>
          <w:jc w:val="center"/>
        </w:trPr>
        <w:tc>
          <w:tcPr>
            <w:tcW w:w="3399" w:type="dxa"/>
          </w:tcPr>
          <w:p w:rsidR="00EB4146" w:rsidRPr="00425A39" w:rsidRDefault="00EB4146" w:rsidP="0038297A">
            <w:pPr>
              <w:pStyle w:val="Tabletext"/>
              <w:rPr>
                <w:b/>
              </w:rPr>
            </w:pPr>
            <w:r w:rsidRPr="00425A39">
              <w:t>Resolution</w:t>
            </w:r>
            <w:r w:rsidRPr="00425A39">
              <w:rPr>
                <w:b/>
              </w:rPr>
              <w:t> 95 (Rev.WRC</w:t>
            </w:r>
            <w:r w:rsidRPr="00425A39">
              <w:rPr>
                <w:b/>
              </w:rPr>
              <w:noBreakHyphen/>
              <w:t>19)</w:t>
            </w:r>
          </w:p>
          <w:p w:rsidR="00EB4146" w:rsidRPr="00425A39" w:rsidRDefault="00EB4146" w:rsidP="0038297A">
            <w:pPr>
              <w:pStyle w:val="Tabletext"/>
            </w:pPr>
            <w:r w:rsidRPr="00425A39">
              <w:t>General review of the Resolutions and Recommendations of world administrative radio conferences and world radiocommunication conferences</w:t>
            </w:r>
          </w:p>
        </w:tc>
        <w:tc>
          <w:tcPr>
            <w:tcW w:w="1562" w:type="dxa"/>
          </w:tcPr>
          <w:p w:rsidR="00EB4146" w:rsidRPr="00425A39" w:rsidRDefault="00EB4146" w:rsidP="0038297A">
            <w:pPr>
              <w:pStyle w:val="Tabletext"/>
              <w:jc w:val="center"/>
            </w:pPr>
            <w:r w:rsidRPr="00425A39">
              <w:rPr>
                <w:b/>
                <w:bCs/>
              </w:rPr>
              <w:t>CPM23</w:t>
            </w:r>
            <w:r w:rsidRPr="00425A39">
              <w:rPr>
                <w:b/>
                <w:bCs/>
              </w:rPr>
              <w:noBreakHyphen/>
              <w:t>2</w:t>
            </w:r>
          </w:p>
        </w:tc>
        <w:tc>
          <w:tcPr>
            <w:tcW w:w="7658" w:type="dxa"/>
            <w:gridSpan w:val="3"/>
          </w:tcPr>
          <w:p w:rsidR="00EB4146" w:rsidRPr="00425A39" w:rsidRDefault="00EB4146" w:rsidP="0038708A">
            <w:pPr>
              <w:pStyle w:val="Call"/>
              <w:spacing w:before="40" w:after="40"/>
              <w:rPr>
                <w:iCs/>
                <w:sz w:val="20"/>
              </w:rPr>
            </w:pPr>
            <w:r w:rsidRPr="00425A39">
              <w:rPr>
                <w:iCs/>
                <w:sz w:val="20"/>
              </w:rPr>
              <w:t>resolves</w:t>
            </w:r>
          </w:p>
          <w:p w:rsidR="00EB4146" w:rsidRPr="00425A39" w:rsidRDefault="00EB4146" w:rsidP="008309E4">
            <w:pPr>
              <w:pStyle w:val="Tabletext"/>
              <w:jc w:val="both"/>
              <w:rPr>
                <w:lang w:eastAsia="ja-JP"/>
              </w:rPr>
            </w:pPr>
            <w:r w:rsidRPr="00425A39">
              <w:rPr>
                <w:lang w:eastAsia="ja-JP"/>
              </w:rPr>
              <w:t xml:space="preserve">that </w:t>
            </w:r>
            <w:r w:rsidRPr="00425A39">
              <w:t>recommended</w:t>
            </w:r>
            <w:r w:rsidRPr="00425A39">
              <w:rPr>
                <w:lang w:eastAsia="ja-JP"/>
              </w:rPr>
              <w:t xml:space="preserve"> agendas for future world radiocommunication conferences should include a standing agenda item</w:t>
            </w:r>
            <w:r w:rsidRPr="00425A39">
              <w:t xml:space="preserve"> to review the Resolutions and Recommendations of previous conferences </w:t>
            </w:r>
            <w:r w:rsidRPr="00425A39">
              <w:rPr>
                <w:lang w:eastAsia="ja-JP"/>
              </w:rPr>
              <w:t xml:space="preserve">that are not related to any other agenda item of the conference </w:t>
            </w:r>
            <w:r w:rsidRPr="00425A39">
              <w:t>with a view to</w:t>
            </w:r>
            <w:r w:rsidRPr="00425A39">
              <w:rPr>
                <w:lang w:eastAsia="ja-JP"/>
              </w:rPr>
              <w:t>:</w:t>
            </w:r>
          </w:p>
          <w:p w:rsidR="00EB4146" w:rsidRPr="00425A39" w:rsidRDefault="00EB4146" w:rsidP="008309E4">
            <w:pPr>
              <w:pStyle w:val="Tabletext"/>
              <w:jc w:val="both"/>
              <w:rPr>
                <w:lang w:eastAsia="ja-JP"/>
              </w:rPr>
            </w:pPr>
            <w:r w:rsidRPr="00425A39">
              <w:rPr>
                <w:lang w:eastAsia="ja-JP"/>
              </w:rPr>
              <w:t>–</w:t>
            </w:r>
            <w:r w:rsidRPr="00425A39">
              <w:rPr>
                <w:lang w:eastAsia="ja-JP"/>
              </w:rPr>
              <w:tab/>
              <w:t>abrogating those Resolutions and Recommendations that have served their purpose or have become no longer necessary;</w:t>
            </w:r>
          </w:p>
          <w:p w:rsidR="00EB4146" w:rsidRPr="00425A39" w:rsidRDefault="00EB4146" w:rsidP="008309E4">
            <w:pPr>
              <w:pStyle w:val="Tabletext"/>
              <w:jc w:val="both"/>
              <w:rPr>
                <w:lang w:eastAsia="ja-JP"/>
              </w:rPr>
            </w:pPr>
            <w:r w:rsidRPr="00425A39">
              <w:rPr>
                <w:lang w:eastAsia="ja-JP"/>
              </w:rPr>
              <w:t>–</w:t>
            </w:r>
            <w:r w:rsidRPr="00425A39">
              <w:rPr>
                <w:lang w:eastAsia="ja-JP"/>
              </w:rPr>
              <w:tab/>
              <w:t>reviewing the need for those Resolutions and Recommendations, or parts thereof, requesting ITU-R studies on which no progress has been made during the last two periods between conferences;</w:t>
            </w:r>
          </w:p>
          <w:p w:rsidR="00EB4146" w:rsidRPr="00425A39" w:rsidRDefault="00EB4146" w:rsidP="008309E4">
            <w:pPr>
              <w:pStyle w:val="Tabletext"/>
              <w:jc w:val="both"/>
              <w:rPr>
                <w:lang w:eastAsia="ja-JP"/>
              </w:rPr>
            </w:pPr>
            <w:r w:rsidRPr="00425A39">
              <w:rPr>
                <w:lang w:eastAsia="ja-JP"/>
              </w:rPr>
              <w:t>–</w:t>
            </w:r>
            <w:r w:rsidRPr="00425A39">
              <w:rPr>
                <w:lang w:eastAsia="ja-JP"/>
              </w:rPr>
              <w:tab/>
              <w:t>updating and modifying Resolutions and Recommendations, or parts thereof, that have become out of date, and to correct obvious omissions, inconsistencies, ambiguities or editorial errors and effect any necessary alignment,</w:t>
            </w:r>
          </w:p>
          <w:p w:rsidR="00EB4146" w:rsidRPr="00425A39" w:rsidRDefault="00EB4146" w:rsidP="008309E4">
            <w:pPr>
              <w:pStyle w:val="Call"/>
              <w:spacing w:before="40" w:after="40"/>
              <w:jc w:val="both"/>
              <w:rPr>
                <w:iCs/>
                <w:sz w:val="20"/>
              </w:rPr>
            </w:pPr>
            <w:r w:rsidRPr="00425A39">
              <w:rPr>
                <w:iCs/>
                <w:sz w:val="20"/>
              </w:rPr>
              <w:t>invites future competent world radiocommunication conferences</w:t>
            </w:r>
          </w:p>
          <w:p w:rsidR="00EB4146" w:rsidRPr="00425A39" w:rsidRDefault="00EB4146" w:rsidP="008309E4">
            <w:pPr>
              <w:pStyle w:val="Tabletext"/>
              <w:jc w:val="both"/>
            </w:pPr>
            <w:r w:rsidRPr="00425A39">
              <w:t>1</w:t>
            </w:r>
            <w:r w:rsidRPr="00425A39">
              <w:tab/>
              <w:t xml:space="preserve">to review the Resolutions and Recommendations of previous conferences that are related to the agenda items of the conference, other than the standing agenda item mentioned in </w:t>
            </w:r>
            <w:r w:rsidRPr="00425A39">
              <w:rPr>
                <w:i/>
                <w:iCs/>
              </w:rPr>
              <w:t>resolves</w:t>
            </w:r>
            <w:r w:rsidRPr="00425A39">
              <w:t>, under those specific agenda items, with a view to their possible revision, replacement or abrogation, and to take appropriate action;</w:t>
            </w:r>
          </w:p>
          <w:p w:rsidR="00EB4146" w:rsidRPr="00425A39" w:rsidRDefault="00EB4146" w:rsidP="008309E4">
            <w:pPr>
              <w:pStyle w:val="Tabletext"/>
              <w:jc w:val="both"/>
              <w:rPr>
                <w:lang w:eastAsia="ja-JP"/>
              </w:rPr>
            </w:pPr>
            <w:r w:rsidRPr="00425A39">
              <w:rPr>
                <w:lang w:eastAsia="ja-JP"/>
              </w:rPr>
              <w:br w:type="page"/>
              <w:t>2</w:t>
            </w:r>
            <w:r w:rsidRPr="00425A39">
              <w:rPr>
                <w:lang w:eastAsia="ja-JP"/>
              </w:rPr>
              <w:tab/>
              <w:t>at the beginning of the conference, to determine which committee within the conference has the primary responsibility to review each of the Resolutions and Recommendations of previous conferences,</w:t>
            </w:r>
          </w:p>
          <w:p w:rsidR="00EB4146" w:rsidRPr="00425A39" w:rsidRDefault="00EB4146" w:rsidP="008309E4">
            <w:pPr>
              <w:pStyle w:val="Call"/>
              <w:spacing w:before="40" w:after="40"/>
              <w:jc w:val="both"/>
              <w:rPr>
                <w:iCs/>
                <w:sz w:val="20"/>
              </w:rPr>
            </w:pPr>
            <w:r w:rsidRPr="00425A39">
              <w:rPr>
                <w:iCs/>
                <w:sz w:val="20"/>
              </w:rPr>
              <w:lastRenderedPageBreak/>
              <w:t>instructs the Director of the Radiocommunication Bureau</w:t>
            </w:r>
          </w:p>
          <w:p w:rsidR="00EB4146" w:rsidRPr="00425A39" w:rsidRDefault="00EB4146" w:rsidP="008309E4">
            <w:pPr>
              <w:pStyle w:val="Tabletext"/>
              <w:jc w:val="both"/>
            </w:pPr>
            <w:r w:rsidRPr="00425A39">
              <w:t>1</w:t>
            </w:r>
            <w:r w:rsidRPr="00425A39">
              <w:tab/>
              <w:t xml:space="preserve">to conduct a general review of the Resolutions and Recommendations of previous conferences and, after consultation with the Radiocommunication Advisory Group and the Chairmen and Vice-Chairmen of the radiocommunication study groups, submit a report to the second session of the Conference Preparatory Meeting (CPM) in respect of </w:t>
            </w:r>
            <w:r w:rsidRPr="00425A39">
              <w:rPr>
                <w:i/>
                <w:iCs/>
              </w:rPr>
              <w:t>resolves</w:t>
            </w:r>
            <w:r w:rsidRPr="00425A39">
              <w:t xml:space="preserve"> and </w:t>
            </w:r>
            <w:r w:rsidRPr="00425A39">
              <w:rPr>
                <w:i/>
                <w:iCs/>
              </w:rPr>
              <w:t>invites future competent world radiocommunication conferences </w:t>
            </w:r>
            <w:r w:rsidRPr="00425A39">
              <w:t>1, including an indication of any associated agenda items;</w:t>
            </w:r>
          </w:p>
          <w:p w:rsidR="00EB4146" w:rsidRPr="00425A39" w:rsidRDefault="00EB4146" w:rsidP="008309E4">
            <w:pPr>
              <w:pStyle w:val="Tabletext"/>
              <w:jc w:val="both"/>
            </w:pPr>
            <w:r w:rsidRPr="00425A39">
              <w:t>2</w:t>
            </w:r>
            <w:r w:rsidRPr="00425A39">
              <w:tab/>
              <w:t>to include in the above report, with the cooperation of the chairmen of the radiocommunication study groups, the progress reports of ITU</w:t>
            </w:r>
            <w:r w:rsidRPr="00425A39">
              <w:noBreakHyphen/>
              <w:t xml:space="preserve">R studies on the issues which have been requested by the Resolutions and Recommendations of previous conferences, but which are not placed on the agendas of the </w:t>
            </w:r>
            <w:r w:rsidRPr="00425A39">
              <w:rPr>
                <w:lang w:eastAsia="ja-JP"/>
              </w:rPr>
              <w:t xml:space="preserve">forthcoming two </w:t>
            </w:r>
            <w:r w:rsidRPr="00425A39">
              <w:t>conferences,</w:t>
            </w:r>
          </w:p>
          <w:p w:rsidR="00EB4146" w:rsidRPr="00425A39" w:rsidRDefault="00EB4146" w:rsidP="0038708A">
            <w:pPr>
              <w:pStyle w:val="Call"/>
              <w:spacing w:before="40" w:after="40"/>
              <w:rPr>
                <w:iCs/>
                <w:sz w:val="20"/>
              </w:rPr>
            </w:pPr>
            <w:r w:rsidRPr="00425A39">
              <w:rPr>
                <w:iCs/>
                <w:sz w:val="20"/>
              </w:rPr>
              <w:t>invites administrations</w:t>
            </w:r>
          </w:p>
          <w:p w:rsidR="00EB4146" w:rsidRPr="00425A39" w:rsidRDefault="00EB4146" w:rsidP="008309E4">
            <w:pPr>
              <w:pStyle w:val="Tabletext"/>
              <w:jc w:val="both"/>
            </w:pPr>
            <w:r w:rsidRPr="00425A39">
              <w:t>to submit contributions on the implementation of this Resolution to the second session of CPM and the conference,</w:t>
            </w:r>
          </w:p>
          <w:p w:rsidR="00EB4146" w:rsidRPr="00425A39" w:rsidRDefault="00EB4146" w:rsidP="008309E4">
            <w:pPr>
              <w:pStyle w:val="Call"/>
              <w:spacing w:before="40" w:after="40"/>
              <w:jc w:val="both"/>
              <w:rPr>
                <w:iCs/>
                <w:sz w:val="20"/>
              </w:rPr>
            </w:pPr>
            <w:r w:rsidRPr="00425A39">
              <w:rPr>
                <w:iCs/>
                <w:sz w:val="20"/>
              </w:rPr>
              <w:t>invites the Conference Preparatory Meeting</w:t>
            </w:r>
          </w:p>
          <w:p w:rsidR="00EB4146" w:rsidRPr="00425A39" w:rsidRDefault="00EB4146" w:rsidP="008309E4">
            <w:pPr>
              <w:pStyle w:val="Tabletext"/>
              <w:jc w:val="both"/>
            </w:pPr>
            <w:r w:rsidRPr="00425A39">
              <w:t>to include, in its Report, the results of the general review of the Resolutions and Recommendations of previous conferences, based on the contributions by administrations to the second session of CPM and the above-mentioned Report of the Director, in order to facilitate the follow-up by the conference.</w:t>
            </w:r>
          </w:p>
        </w:tc>
        <w:tc>
          <w:tcPr>
            <w:tcW w:w="1433" w:type="dxa"/>
            <w:gridSpan w:val="4"/>
          </w:tcPr>
          <w:p w:rsidR="00EB4146" w:rsidRPr="00425A39" w:rsidRDefault="00EB4146" w:rsidP="0038297A">
            <w:pPr>
              <w:pStyle w:val="Tabletext"/>
              <w:jc w:val="center"/>
            </w:pPr>
            <w:r w:rsidRPr="00425A39">
              <w:lastRenderedPageBreak/>
              <w:t>–</w:t>
            </w:r>
          </w:p>
        </w:tc>
      </w:tr>
      <w:tr w:rsidR="00EB4146" w:rsidRPr="00425A39" w:rsidTr="00D32072">
        <w:trPr>
          <w:gridAfter w:val="1"/>
          <w:wAfter w:w="16" w:type="dxa"/>
          <w:cantSplit/>
          <w:jc w:val="center"/>
        </w:trPr>
        <w:tc>
          <w:tcPr>
            <w:tcW w:w="14052" w:type="dxa"/>
            <w:gridSpan w:val="9"/>
          </w:tcPr>
          <w:p w:rsidR="00EB4146" w:rsidRPr="00425A39" w:rsidRDefault="00EB4146" w:rsidP="0038708A">
            <w:pPr>
              <w:pStyle w:val="Tabletext"/>
              <w:jc w:val="both"/>
            </w:pPr>
            <w:r w:rsidRPr="00425A39">
              <w:t>5</w:t>
            </w:r>
            <w:r w:rsidRPr="00425A39">
              <w:tab/>
              <w:t>to review, and take appropriate action on, the Report from the Radiocommunication Assembly submitted in accordance with Nos. 135 and 136 of the Convention;</w:t>
            </w:r>
          </w:p>
        </w:tc>
      </w:tr>
      <w:tr w:rsidR="00EB4146" w:rsidRPr="00425A39" w:rsidTr="00D32072">
        <w:trPr>
          <w:gridAfter w:val="1"/>
          <w:wAfter w:w="16" w:type="dxa"/>
          <w:cantSplit/>
          <w:jc w:val="center"/>
        </w:trPr>
        <w:tc>
          <w:tcPr>
            <w:tcW w:w="14052" w:type="dxa"/>
            <w:gridSpan w:val="9"/>
          </w:tcPr>
          <w:p w:rsidR="00EB4146" w:rsidRPr="00425A39" w:rsidRDefault="00EB4146" w:rsidP="0038708A">
            <w:pPr>
              <w:pStyle w:val="Tabletext"/>
              <w:jc w:val="both"/>
            </w:pPr>
            <w:r w:rsidRPr="00425A39">
              <w:t>6</w:t>
            </w:r>
            <w:r w:rsidRPr="00425A39">
              <w:tab/>
              <w:t>to identify those items requiring urgent action by the radiocommunication study groups in preparation for the next world radiocommunication conference;</w:t>
            </w:r>
          </w:p>
        </w:tc>
      </w:tr>
      <w:tr w:rsidR="00AF59F8" w:rsidRPr="00425A39" w:rsidTr="00D32072">
        <w:trPr>
          <w:cantSplit/>
          <w:jc w:val="center"/>
        </w:trPr>
        <w:tc>
          <w:tcPr>
            <w:tcW w:w="14068" w:type="dxa"/>
            <w:gridSpan w:val="10"/>
          </w:tcPr>
          <w:p w:rsidR="00AF59F8" w:rsidRPr="00425A39" w:rsidRDefault="00AF59F8" w:rsidP="00B36BC8">
            <w:pPr>
              <w:pStyle w:val="Tabletext"/>
              <w:jc w:val="both"/>
            </w:pPr>
            <w:r w:rsidRPr="00425A39">
              <w:t>7</w:t>
            </w:r>
            <w:r w:rsidRPr="00425A39">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425A39">
              <w:rPr>
                <w:b/>
              </w:rPr>
              <w:t>86</w:t>
            </w:r>
            <w:r w:rsidRPr="00425A39">
              <w:t xml:space="preserve"> </w:t>
            </w:r>
            <w:r w:rsidRPr="00425A39">
              <w:rPr>
                <w:b/>
              </w:rPr>
              <w:t>(Rev.WRC</w:t>
            </w:r>
            <w:r w:rsidRPr="00425A39">
              <w:rPr>
                <w:b/>
              </w:rPr>
              <w:noBreakHyphen/>
              <w:t>07)</w:t>
            </w:r>
            <w:r w:rsidRPr="00425A39">
              <w:rPr>
                <w:bCs/>
              </w:rPr>
              <w:t>, in order to facilitate the rational, efficient and economical use of radio frequencies and any associated orbits, including the geostationary-satellite orbit;</w:t>
            </w:r>
          </w:p>
        </w:tc>
      </w:tr>
      <w:tr w:rsidR="00EB4146" w:rsidRPr="00425A39" w:rsidTr="00D32072">
        <w:trPr>
          <w:jc w:val="center"/>
        </w:trPr>
        <w:tc>
          <w:tcPr>
            <w:tcW w:w="3399" w:type="dxa"/>
          </w:tcPr>
          <w:p w:rsidR="00EB4146" w:rsidRPr="00425A39" w:rsidRDefault="00EB4146" w:rsidP="0038297A">
            <w:pPr>
              <w:pStyle w:val="Tabletext"/>
              <w:rPr>
                <w:b/>
              </w:rPr>
            </w:pPr>
            <w:r w:rsidRPr="00425A39">
              <w:t>Resolution</w:t>
            </w:r>
            <w:r w:rsidRPr="00425A39">
              <w:rPr>
                <w:b/>
              </w:rPr>
              <w:t> 86 (Rev.WRC</w:t>
            </w:r>
            <w:r w:rsidRPr="00425A39">
              <w:rPr>
                <w:b/>
              </w:rPr>
              <w:noBreakHyphen/>
              <w:t>07)</w:t>
            </w:r>
          </w:p>
          <w:p w:rsidR="00EB4146" w:rsidRPr="00425A39" w:rsidRDefault="00EB4146" w:rsidP="0038297A">
            <w:pPr>
              <w:pStyle w:val="Tabletext"/>
            </w:pPr>
            <w:r w:rsidRPr="00425A39">
              <w:rPr>
                <w:color w:val="000000"/>
              </w:rPr>
              <w:t>Implementation of Resolution 86 (Rev. Marrakesh, 2002) of the Plenipotentiary Conference</w:t>
            </w:r>
          </w:p>
        </w:tc>
        <w:tc>
          <w:tcPr>
            <w:tcW w:w="1562" w:type="dxa"/>
          </w:tcPr>
          <w:p w:rsidR="00EB4146" w:rsidRPr="00425A39" w:rsidRDefault="00EB4146" w:rsidP="006C2D66">
            <w:pPr>
              <w:pStyle w:val="Tabletext"/>
              <w:jc w:val="center"/>
            </w:pPr>
            <w:r w:rsidRPr="00425A39">
              <w:rPr>
                <w:b/>
                <w:bCs/>
              </w:rPr>
              <w:t>WP 4A</w:t>
            </w:r>
          </w:p>
        </w:tc>
        <w:tc>
          <w:tcPr>
            <w:tcW w:w="7658" w:type="dxa"/>
            <w:gridSpan w:val="3"/>
          </w:tcPr>
          <w:p w:rsidR="00EB4146" w:rsidRPr="00425A39" w:rsidRDefault="00EB4146" w:rsidP="008309E4">
            <w:pPr>
              <w:pStyle w:val="Call"/>
              <w:spacing w:before="40" w:after="40"/>
              <w:jc w:val="both"/>
              <w:rPr>
                <w:iCs/>
                <w:sz w:val="20"/>
                <w:lang w:eastAsia="zh-CN"/>
              </w:rPr>
            </w:pPr>
            <w:r w:rsidRPr="00425A39">
              <w:rPr>
                <w:iCs/>
                <w:sz w:val="20"/>
              </w:rPr>
              <w:t>resolves to invite future world radiocommunication conferences</w:t>
            </w:r>
          </w:p>
          <w:p w:rsidR="00EB4146" w:rsidRPr="00425A39" w:rsidRDefault="00EB4146" w:rsidP="008309E4">
            <w:pPr>
              <w:pStyle w:val="Tabletext"/>
              <w:jc w:val="both"/>
            </w:pPr>
            <w:r w:rsidRPr="00425A39">
              <w:t>1</w:t>
            </w:r>
            <w:r w:rsidR="006527A1" w:rsidRPr="00425A39">
              <w:tab/>
            </w:r>
            <w:r w:rsidRPr="00425A39">
              <w:t>to consider any proposals which deal with deficiencies and improvements in the advance publication, coordination, notification and recording procedures of the Radio Regulations for frequency assignments pertaining to space services which have either been identified by the Board and included in the Rules of Procedure or which have been identified by administrations or by the Radiocommunication Bureau, as appropriate;</w:t>
            </w:r>
          </w:p>
          <w:p w:rsidR="00EB4146" w:rsidRPr="00425A39" w:rsidRDefault="00EB4146" w:rsidP="008309E4">
            <w:pPr>
              <w:pStyle w:val="Tabletext"/>
              <w:jc w:val="both"/>
            </w:pPr>
            <w:r w:rsidRPr="00425A39">
              <w:lastRenderedPageBreak/>
              <w:t>2</w:t>
            </w:r>
            <w:r w:rsidRPr="00425A39">
              <w:t> </w:t>
            </w:r>
            <w:r w:rsidRPr="00425A39">
              <w:t>to ensure that these procedures, and the related appendices of the Radio Regulations reflect the latest technologies, as far as possible,</w:t>
            </w:r>
          </w:p>
          <w:p w:rsidR="00EB4146" w:rsidRPr="00425A39" w:rsidRDefault="00EB4146" w:rsidP="008309E4">
            <w:pPr>
              <w:pStyle w:val="Call"/>
              <w:spacing w:before="40" w:after="40"/>
              <w:jc w:val="both"/>
              <w:rPr>
                <w:iCs/>
                <w:sz w:val="20"/>
              </w:rPr>
            </w:pPr>
            <w:r w:rsidRPr="00425A39">
              <w:rPr>
                <w:iCs/>
                <w:sz w:val="20"/>
              </w:rPr>
              <w:t>invites administrations</w:t>
            </w:r>
          </w:p>
          <w:p w:rsidR="00EB4146" w:rsidRPr="00425A39" w:rsidRDefault="00EB4146" w:rsidP="008309E4">
            <w:pPr>
              <w:pStyle w:val="Tabletext"/>
              <w:jc w:val="both"/>
              <w:rPr>
                <w:spacing w:val="-4"/>
              </w:rPr>
            </w:pPr>
            <w:r w:rsidRPr="00425A39">
              <w:rPr>
                <w:spacing w:val="-4"/>
              </w:rPr>
              <w:t>to consider, in preparing for PP-10, appropriate action with regard to Resolution 86 (Rev. Marrakesh, 2002).</w:t>
            </w:r>
          </w:p>
        </w:tc>
        <w:tc>
          <w:tcPr>
            <w:tcW w:w="1449" w:type="dxa"/>
            <w:gridSpan w:val="5"/>
          </w:tcPr>
          <w:p w:rsidR="00EB4146" w:rsidRPr="00425A39" w:rsidRDefault="00EB4146" w:rsidP="006C2D66">
            <w:pPr>
              <w:pStyle w:val="Tabletext"/>
              <w:jc w:val="center"/>
            </w:pPr>
            <w:r w:rsidRPr="00425A39">
              <w:lastRenderedPageBreak/>
              <w:t>–</w:t>
            </w:r>
          </w:p>
        </w:tc>
      </w:tr>
      <w:tr w:rsidR="00AF59F8" w:rsidRPr="00425A39" w:rsidTr="00D32072">
        <w:trPr>
          <w:gridAfter w:val="1"/>
          <w:wAfter w:w="16" w:type="dxa"/>
          <w:cantSplit/>
          <w:jc w:val="center"/>
        </w:trPr>
        <w:tc>
          <w:tcPr>
            <w:tcW w:w="14052" w:type="dxa"/>
            <w:gridSpan w:val="9"/>
          </w:tcPr>
          <w:p w:rsidR="00AF59F8" w:rsidRPr="00425A39" w:rsidRDefault="00AF59F8" w:rsidP="00B36BC8">
            <w:pPr>
              <w:pStyle w:val="Tabletext"/>
              <w:jc w:val="both"/>
            </w:pPr>
            <w:r w:rsidRPr="00425A39">
              <w:t>8</w:t>
            </w:r>
            <w:r w:rsidRPr="00425A39">
              <w:tab/>
              <w:t>to consider and take appropriate action on requests from administrations to delete their country footnotes or to have their country name deleted from footnotes, if no longer required, taking into account Resolution </w:t>
            </w:r>
            <w:r w:rsidRPr="00425A39">
              <w:rPr>
                <w:b/>
                <w:bCs/>
              </w:rPr>
              <w:t>26 (Rev.WRC</w:t>
            </w:r>
            <w:r w:rsidRPr="00425A39">
              <w:rPr>
                <w:b/>
                <w:bCs/>
              </w:rPr>
              <w:noBreakHyphen/>
              <w:t>19)</w:t>
            </w:r>
            <w:r w:rsidRPr="00425A39">
              <w:rPr>
                <w:bCs/>
              </w:rPr>
              <w:t>;</w:t>
            </w:r>
          </w:p>
        </w:tc>
      </w:tr>
      <w:tr w:rsidR="00EB4146" w:rsidRPr="00425A39" w:rsidTr="00D32072">
        <w:trPr>
          <w:gridAfter w:val="1"/>
          <w:wAfter w:w="16" w:type="dxa"/>
          <w:jc w:val="center"/>
        </w:trPr>
        <w:tc>
          <w:tcPr>
            <w:tcW w:w="3399" w:type="dxa"/>
          </w:tcPr>
          <w:p w:rsidR="00EB4146" w:rsidRPr="00425A39" w:rsidRDefault="00EB4146" w:rsidP="0038297A">
            <w:pPr>
              <w:pStyle w:val="Tabletext"/>
              <w:rPr>
                <w:b/>
              </w:rPr>
            </w:pPr>
            <w:r w:rsidRPr="00425A39">
              <w:t>Resolution</w:t>
            </w:r>
            <w:r w:rsidRPr="00425A39">
              <w:rPr>
                <w:b/>
              </w:rPr>
              <w:t> 26 (Rev.WRC</w:t>
            </w:r>
            <w:r w:rsidRPr="00425A39">
              <w:rPr>
                <w:b/>
              </w:rPr>
              <w:noBreakHyphen/>
              <w:t>19)</w:t>
            </w:r>
          </w:p>
          <w:p w:rsidR="00EB4146" w:rsidRPr="00425A39" w:rsidRDefault="00EB4146" w:rsidP="0038297A">
            <w:pPr>
              <w:pStyle w:val="Tabletext"/>
            </w:pPr>
            <w:bookmarkStart w:id="25" w:name="_Toc327364290"/>
            <w:bookmarkStart w:id="26" w:name="_Toc450048577"/>
            <w:r w:rsidRPr="00425A39">
              <w:t>Footnotes to the Table of Frequency Allocations in Article 5 of the Radio Regulations</w:t>
            </w:r>
            <w:bookmarkEnd w:id="25"/>
            <w:bookmarkEnd w:id="26"/>
          </w:p>
        </w:tc>
        <w:tc>
          <w:tcPr>
            <w:tcW w:w="1562" w:type="dxa"/>
          </w:tcPr>
          <w:p w:rsidR="00EB4146" w:rsidRPr="00425A39" w:rsidRDefault="00EB4146" w:rsidP="006C2D66">
            <w:pPr>
              <w:pStyle w:val="Tabletext"/>
              <w:jc w:val="center"/>
            </w:pPr>
            <w:r w:rsidRPr="00425A39">
              <w:rPr>
                <w:b/>
                <w:bCs/>
              </w:rPr>
              <w:t>Outside scope of CPM23-2</w:t>
            </w:r>
          </w:p>
        </w:tc>
        <w:tc>
          <w:tcPr>
            <w:tcW w:w="7658" w:type="dxa"/>
            <w:gridSpan w:val="3"/>
          </w:tcPr>
          <w:p w:rsidR="00EB4146" w:rsidRPr="00425A39" w:rsidRDefault="00EB4146" w:rsidP="006C2D66">
            <w:pPr>
              <w:pStyle w:val="Call"/>
              <w:spacing w:before="40" w:after="40"/>
              <w:rPr>
                <w:iCs/>
                <w:sz w:val="20"/>
              </w:rPr>
            </w:pPr>
            <w:r w:rsidRPr="00425A39">
              <w:rPr>
                <w:iCs/>
                <w:sz w:val="20"/>
              </w:rPr>
              <w:t>resolves</w:t>
            </w:r>
          </w:p>
          <w:p w:rsidR="00EB4146" w:rsidRPr="00425A39" w:rsidRDefault="00EB4146" w:rsidP="008309E4">
            <w:pPr>
              <w:pStyle w:val="Tabletext"/>
              <w:jc w:val="both"/>
            </w:pPr>
            <w:r w:rsidRPr="00425A39">
              <w:t>1</w:t>
            </w:r>
            <w:r w:rsidRPr="00425A39">
              <w:tab/>
              <w:t>that, wherever possible, footnotes to the Table of Frequency Allocations should be confined to altering, limiting or otherwise changing the relevant allocations rather than dealing with the operation of stations, assignment of frequencies or other matters;</w:t>
            </w:r>
          </w:p>
          <w:p w:rsidR="00EB4146" w:rsidRPr="00425A39" w:rsidRDefault="00EB4146" w:rsidP="008309E4">
            <w:pPr>
              <w:pStyle w:val="Tabletext"/>
              <w:jc w:val="both"/>
            </w:pPr>
            <w:r w:rsidRPr="00425A39">
              <w:t>2</w:t>
            </w:r>
            <w:r w:rsidRPr="00425A39">
              <w:tab/>
              <w:t>that the Table of Frequency Allocations should include only those footnotes which have international implications for the use of the radio-frequency spectrum;</w:t>
            </w:r>
          </w:p>
          <w:p w:rsidR="00EB4146" w:rsidRPr="00425A39" w:rsidRDefault="00EB4146" w:rsidP="008309E4">
            <w:pPr>
              <w:pStyle w:val="Tabletext"/>
              <w:jc w:val="both"/>
            </w:pPr>
            <w:r w:rsidRPr="00425A39">
              <w:t>3</w:t>
            </w:r>
            <w:r w:rsidRPr="00425A39">
              <w:tab/>
              <w:t>that new footnotes to the Table of Frequency Allocations should only be adopted in order to:</w:t>
            </w:r>
          </w:p>
          <w:p w:rsidR="00EB4146" w:rsidRPr="00425A39" w:rsidRDefault="00EB4146" w:rsidP="008309E4">
            <w:pPr>
              <w:pStyle w:val="Tabletext"/>
              <w:jc w:val="both"/>
            </w:pPr>
            <w:r w:rsidRPr="00425A39">
              <w:rPr>
                <w:i/>
              </w:rPr>
              <w:t>a)</w:t>
            </w:r>
            <w:r w:rsidRPr="00425A39">
              <w:tab/>
              <w:t>achieve flexibility in the Table of Frequency Allocations;</w:t>
            </w:r>
          </w:p>
          <w:p w:rsidR="00EB4146" w:rsidRPr="00425A39" w:rsidRDefault="00EB4146" w:rsidP="008309E4">
            <w:pPr>
              <w:pStyle w:val="Tabletext"/>
              <w:jc w:val="both"/>
            </w:pPr>
            <w:r w:rsidRPr="00425A39">
              <w:rPr>
                <w:i/>
              </w:rPr>
              <w:t>b)</w:t>
            </w:r>
            <w:r w:rsidRPr="00425A39">
              <w:tab/>
              <w:t>protect the relevant allocations in the body of the Table and in other footnotes in accordance with Section II of Article </w:t>
            </w:r>
            <w:r w:rsidRPr="00425A39">
              <w:rPr>
                <w:b/>
                <w:color w:val="000000"/>
              </w:rPr>
              <w:t>5</w:t>
            </w:r>
            <w:r w:rsidRPr="00425A39">
              <w:t>;</w:t>
            </w:r>
          </w:p>
          <w:p w:rsidR="00EB4146" w:rsidRPr="00425A39" w:rsidRDefault="00EB4146" w:rsidP="008309E4">
            <w:pPr>
              <w:pStyle w:val="Tabletext"/>
              <w:jc w:val="both"/>
            </w:pPr>
            <w:r w:rsidRPr="00425A39">
              <w:rPr>
                <w:i/>
              </w:rPr>
              <w:t>c)</w:t>
            </w:r>
            <w:r w:rsidRPr="00425A39">
              <w:tab/>
              <w:t>introduce either transitional or permanent restrictions on a new service to achieve compatibility; or</w:t>
            </w:r>
          </w:p>
          <w:p w:rsidR="00EB4146" w:rsidRPr="00425A39" w:rsidRDefault="00EB4146" w:rsidP="008309E4">
            <w:pPr>
              <w:pStyle w:val="Tabletext"/>
              <w:jc w:val="both"/>
            </w:pPr>
            <w:r w:rsidRPr="00425A39">
              <w:rPr>
                <w:i/>
              </w:rPr>
              <w:t>d)</w:t>
            </w:r>
            <w:r w:rsidRPr="00425A39">
              <w:tab/>
              <w:t>meet the specific requirements of a country or area when it is impracticable to satisfy such needs otherwise within the Table of Frequency Allocations;</w:t>
            </w:r>
          </w:p>
          <w:p w:rsidR="00EB4146" w:rsidRPr="00425A39" w:rsidRDefault="00EB4146" w:rsidP="008309E4">
            <w:pPr>
              <w:pStyle w:val="Tabletext"/>
              <w:jc w:val="both"/>
            </w:pPr>
            <w:r w:rsidRPr="00425A39">
              <w:t>4</w:t>
            </w:r>
            <w:r w:rsidRPr="00425A39">
              <w:tab/>
              <w:t>that footnotes serving a common purpose should be in a common format, and, where possible, be grouped into a single footnote with appropriate references to the relevant frequency bands,</w:t>
            </w:r>
          </w:p>
          <w:p w:rsidR="00EB4146" w:rsidRPr="00425A39" w:rsidRDefault="00EB4146" w:rsidP="008309E4">
            <w:pPr>
              <w:pStyle w:val="Call"/>
              <w:spacing w:before="40" w:after="40"/>
              <w:jc w:val="both"/>
              <w:rPr>
                <w:iCs/>
                <w:sz w:val="20"/>
              </w:rPr>
            </w:pPr>
            <w:r w:rsidRPr="00425A39">
              <w:rPr>
                <w:iCs/>
                <w:sz w:val="20"/>
              </w:rPr>
              <w:t>further resolves</w:t>
            </w:r>
          </w:p>
          <w:p w:rsidR="00EB4146" w:rsidRPr="00425A39" w:rsidRDefault="00EB4146" w:rsidP="008309E4">
            <w:pPr>
              <w:pStyle w:val="Tabletext"/>
              <w:jc w:val="both"/>
            </w:pPr>
            <w:r w:rsidRPr="00425A39">
              <w:t>1</w:t>
            </w:r>
            <w:r w:rsidRPr="00425A39">
              <w:tab/>
              <w:t>that any addition of a new footnote or modification of an existing footnote should be considered by a WRC only when:</w:t>
            </w:r>
          </w:p>
          <w:p w:rsidR="00EB4146" w:rsidRPr="00425A39" w:rsidRDefault="00EB4146" w:rsidP="008309E4">
            <w:pPr>
              <w:pStyle w:val="Tabletext"/>
              <w:jc w:val="both"/>
            </w:pPr>
            <w:r w:rsidRPr="00425A39">
              <w:rPr>
                <w:i/>
              </w:rPr>
              <w:t>a)</w:t>
            </w:r>
            <w:r w:rsidRPr="00425A39">
              <w:tab/>
              <w:t>the agenda of that WRC explicitly includes the frequency band to which the proposed additional or modified footnote relates; or</w:t>
            </w:r>
          </w:p>
          <w:p w:rsidR="00EB4146" w:rsidRPr="00425A39" w:rsidRDefault="00EB4146" w:rsidP="008309E4">
            <w:pPr>
              <w:pStyle w:val="Tabletext"/>
              <w:jc w:val="both"/>
            </w:pPr>
            <w:r w:rsidRPr="00425A39">
              <w:rPr>
                <w:i/>
              </w:rPr>
              <w:lastRenderedPageBreak/>
              <w:t>b)</w:t>
            </w:r>
            <w:r w:rsidRPr="00425A39">
              <w:tab/>
              <w:t>the frequency bands to which the desired additions or modifications of the footnote belong are considered during WRC and WRC decides to make a change in those bands; or</w:t>
            </w:r>
          </w:p>
          <w:p w:rsidR="00EB4146" w:rsidRPr="00425A39" w:rsidRDefault="00EB4146" w:rsidP="008309E4">
            <w:pPr>
              <w:pStyle w:val="Tabletext"/>
              <w:jc w:val="both"/>
            </w:pPr>
            <w:r w:rsidRPr="00425A39">
              <w:rPr>
                <w:i/>
              </w:rPr>
              <w:t>c)</w:t>
            </w:r>
            <w:r w:rsidRPr="00425A39">
              <w:tab/>
              <w:t>the addition or modification of footnotes is specifically included in the agenda of WRC as a result of the consideration of proposals submitted by one or more interested administration(s);</w:t>
            </w:r>
          </w:p>
          <w:p w:rsidR="00EB4146" w:rsidRPr="00425A39" w:rsidRDefault="00EB4146" w:rsidP="008309E4">
            <w:pPr>
              <w:pStyle w:val="Tabletext"/>
              <w:jc w:val="both"/>
            </w:pPr>
            <w:r w:rsidRPr="00425A39">
              <w:t>2</w:t>
            </w:r>
            <w:r w:rsidRPr="00425A39">
              <w:tab/>
              <w:t>that recommended agendas for future WRCs should include a standing agenda item which would allow for the consideration of proposals by administrations for deletion of country footnotes, or country names in footnotes, if no longer required;</w:t>
            </w:r>
          </w:p>
          <w:p w:rsidR="00EB4146" w:rsidRPr="00425A39" w:rsidRDefault="00EB4146" w:rsidP="008309E4">
            <w:pPr>
              <w:pStyle w:val="Tabletext"/>
              <w:jc w:val="both"/>
            </w:pPr>
            <w:r w:rsidRPr="00425A39">
              <w:t>3</w:t>
            </w:r>
            <w:r w:rsidRPr="00425A39">
              <w:tab/>
              <w:t xml:space="preserve">that in cases not covered by </w:t>
            </w:r>
            <w:r w:rsidRPr="00425A39">
              <w:rPr>
                <w:i/>
              </w:rPr>
              <w:t>further resolves </w:t>
            </w:r>
            <w:r w:rsidRPr="00425A39">
              <w:t>1 and 2, proposals for new footnotes or modification of existing footnotes could exceptionally be considered by a WRC if they concern corrections of obvious omissions, inconsistencies, ambiguities or editorial errors and have been submitted to ITU as stipulated in No. 40 of the General Rules of conferences, assemblies and meetings of the Union (Antalya, 2006),</w:t>
            </w:r>
          </w:p>
          <w:p w:rsidR="00EB4146" w:rsidRPr="00425A39" w:rsidRDefault="00EB4146" w:rsidP="008309E4">
            <w:pPr>
              <w:pStyle w:val="Call"/>
              <w:spacing w:before="40" w:after="40"/>
              <w:jc w:val="both"/>
              <w:rPr>
                <w:iCs/>
                <w:sz w:val="20"/>
              </w:rPr>
            </w:pPr>
            <w:r w:rsidRPr="00425A39">
              <w:rPr>
                <w:iCs/>
                <w:sz w:val="20"/>
              </w:rPr>
              <w:t>urges administrations</w:t>
            </w:r>
          </w:p>
          <w:p w:rsidR="00EB4146" w:rsidRPr="00425A39" w:rsidRDefault="00EB4146" w:rsidP="008309E4">
            <w:pPr>
              <w:pStyle w:val="Tabletext"/>
              <w:jc w:val="both"/>
            </w:pPr>
            <w:r w:rsidRPr="00425A39">
              <w:t>1</w:t>
            </w:r>
            <w:r w:rsidRPr="00425A39">
              <w:tab/>
              <w:t>to review footnotes periodically and to propose the deletion of their country footnotes or of their country names from footnotes, as appropriate;</w:t>
            </w:r>
          </w:p>
          <w:p w:rsidR="00EB4146" w:rsidRPr="00425A39" w:rsidRDefault="00EB4146" w:rsidP="008309E4">
            <w:pPr>
              <w:pStyle w:val="Tabletext"/>
              <w:jc w:val="both"/>
            </w:pPr>
            <w:r w:rsidRPr="00425A39">
              <w:t>2</w:t>
            </w:r>
            <w:r w:rsidRPr="00425A39">
              <w:tab/>
              <w:t xml:space="preserve">to take account of the </w:t>
            </w:r>
            <w:r w:rsidRPr="00425A39">
              <w:rPr>
                <w:i/>
              </w:rPr>
              <w:t>further resolves </w:t>
            </w:r>
            <w:r w:rsidRPr="00425A39">
              <w:t>above in making proposals to WRCs in relation with footnotes or country names in footnotes.</w:t>
            </w:r>
          </w:p>
        </w:tc>
        <w:tc>
          <w:tcPr>
            <w:tcW w:w="1433" w:type="dxa"/>
            <w:gridSpan w:val="4"/>
          </w:tcPr>
          <w:p w:rsidR="00EB4146" w:rsidRPr="00425A39" w:rsidRDefault="00EB4146" w:rsidP="006C2D66">
            <w:pPr>
              <w:pStyle w:val="Tabletext"/>
              <w:jc w:val="center"/>
            </w:pPr>
            <w:r w:rsidRPr="00425A39">
              <w:rPr>
                <w:b/>
                <w:bCs/>
              </w:rPr>
              <w:lastRenderedPageBreak/>
              <w:t>–</w:t>
            </w:r>
          </w:p>
        </w:tc>
      </w:tr>
      <w:tr w:rsidR="00EB4146" w:rsidRPr="00425A39" w:rsidTr="00D32072">
        <w:trPr>
          <w:gridAfter w:val="1"/>
          <w:wAfter w:w="16" w:type="dxa"/>
          <w:cantSplit/>
          <w:jc w:val="center"/>
        </w:trPr>
        <w:tc>
          <w:tcPr>
            <w:tcW w:w="14052" w:type="dxa"/>
            <w:gridSpan w:val="9"/>
          </w:tcPr>
          <w:p w:rsidR="00EB4146" w:rsidRPr="00425A39" w:rsidRDefault="00EB4146" w:rsidP="002F014F">
            <w:pPr>
              <w:pStyle w:val="Tabletext"/>
              <w:jc w:val="both"/>
            </w:pPr>
            <w:r w:rsidRPr="00425A39">
              <w:t>9</w:t>
            </w:r>
            <w:r w:rsidRPr="00425A39">
              <w:tab/>
              <w:t>to consider and approve the Report of the Director of the Radiocommunication Bureau, in accordance with Article 7 of the Convention</w:t>
            </w:r>
            <w:r w:rsidRPr="00425A39">
              <w:rPr>
                <w:bCs/>
              </w:rPr>
              <w:t>;</w:t>
            </w:r>
          </w:p>
          <w:p w:rsidR="00EB4146" w:rsidRPr="00425A39" w:rsidRDefault="00EB4146" w:rsidP="002F014F">
            <w:pPr>
              <w:pStyle w:val="Tabletext"/>
              <w:jc w:val="both"/>
            </w:pPr>
            <w:r w:rsidRPr="00425A39">
              <w:t>9.1</w:t>
            </w:r>
            <w:r w:rsidRPr="00425A39">
              <w:tab/>
              <w:t>on the activities of the Radiocommunication Sector since WRC</w:t>
            </w:r>
            <w:r w:rsidRPr="00425A39">
              <w:noBreakHyphen/>
              <w:t>19:</w:t>
            </w:r>
          </w:p>
        </w:tc>
      </w:tr>
      <w:tr w:rsidR="00EB4146" w:rsidRPr="00425A39" w:rsidTr="00D32072">
        <w:trPr>
          <w:gridAfter w:val="1"/>
          <w:wAfter w:w="16" w:type="dxa"/>
          <w:cantSplit/>
          <w:jc w:val="center"/>
        </w:trPr>
        <w:tc>
          <w:tcPr>
            <w:tcW w:w="14052" w:type="dxa"/>
            <w:gridSpan w:val="9"/>
          </w:tcPr>
          <w:p w:rsidR="00EB4146" w:rsidRPr="00425A39" w:rsidRDefault="00EB4146" w:rsidP="002F014F">
            <w:pPr>
              <w:pStyle w:val="Tabletext"/>
              <w:jc w:val="both"/>
            </w:pPr>
            <w:r w:rsidRPr="00425A39">
              <w:t>a)</w:t>
            </w:r>
            <w:r w:rsidRPr="00425A39">
              <w:tab/>
              <w:t xml:space="preserve">In accordance with Resolution </w:t>
            </w:r>
            <w:r w:rsidRPr="00425A39">
              <w:rPr>
                <w:b/>
              </w:rPr>
              <w:t>657 (Rev.WRC</w:t>
            </w:r>
            <w:r w:rsidRPr="00425A39">
              <w:rPr>
                <w:b/>
              </w:rPr>
              <w:noBreakHyphen/>
              <w:t>19)</w:t>
            </w:r>
            <w:r w:rsidRPr="00425A39">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tc>
      </w:tr>
      <w:tr w:rsidR="00EB4146" w:rsidRPr="00425A39" w:rsidTr="00D32072">
        <w:trPr>
          <w:gridAfter w:val="1"/>
          <w:wAfter w:w="16" w:type="dxa"/>
          <w:jc w:val="center"/>
        </w:trPr>
        <w:tc>
          <w:tcPr>
            <w:tcW w:w="3399" w:type="dxa"/>
          </w:tcPr>
          <w:p w:rsidR="00EB4146" w:rsidRPr="00425A39" w:rsidRDefault="00EB4146" w:rsidP="002F014F">
            <w:pPr>
              <w:pStyle w:val="Tabletext"/>
              <w:rPr>
                <w:b/>
              </w:rPr>
            </w:pPr>
            <w:r w:rsidRPr="00425A39">
              <w:t>Resolution</w:t>
            </w:r>
            <w:r w:rsidRPr="00425A39">
              <w:rPr>
                <w:b/>
              </w:rPr>
              <w:t> 657 (Rev.WRC</w:t>
            </w:r>
            <w:r w:rsidRPr="00425A39">
              <w:rPr>
                <w:b/>
              </w:rPr>
              <w:noBreakHyphen/>
              <w:t>19)</w:t>
            </w:r>
          </w:p>
          <w:p w:rsidR="00EB4146" w:rsidRPr="00425A39" w:rsidRDefault="00EB4146" w:rsidP="002F014F">
            <w:pPr>
              <w:pStyle w:val="Tabletext"/>
            </w:pPr>
            <w:bookmarkStart w:id="27" w:name="_Toc450048795"/>
            <w:r w:rsidRPr="00425A39">
              <w:t>Protection of radio spectrum-reliant space weather sensors</w:t>
            </w:r>
            <w:bookmarkEnd w:id="27"/>
            <w:r w:rsidRPr="00425A39">
              <w:t xml:space="preserve"> used for global prediction and warnings</w:t>
            </w:r>
          </w:p>
        </w:tc>
        <w:tc>
          <w:tcPr>
            <w:tcW w:w="1562" w:type="dxa"/>
          </w:tcPr>
          <w:p w:rsidR="00EB4146" w:rsidRPr="00425A39" w:rsidRDefault="00EB4146" w:rsidP="002F014F">
            <w:pPr>
              <w:pStyle w:val="Tabletext"/>
              <w:jc w:val="center"/>
            </w:pPr>
            <w:r w:rsidRPr="00425A39">
              <w:rPr>
                <w:b/>
                <w:bCs/>
              </w:rPr>
              <w:t>WP 7C</w:t>
            </w:r>
          </w:p>
        </w:tc>
        <w:tc>
          <w:tcPr>
            <w:tcW w:w="7658" w:type="dxa"/>
            <w:gridSpan w:val="3"/>
          </w:tcPr>
          <w:p w:rsidR="00EB4146" w:rsidRPr="00425A39" w:rsidRDefault="00EB4146" w:rsidP="008309E4">
            <w:pPr>
              <w:pStyle w:val="Call"/>
              <w:spacing w:before="40" w:after="40"/>
              <w:jc w:val="both"/>
              <w:rPr>
                <w:iCs/>
                <w:sz w:val="20"/>
              </w:rPr>
            </w:pPr>
            <w:r w:rsidRPr="00425A39">
              <w:rPr>
                <w:iCs/>
                <w:sz w:val="20"/>
              </w:rPr>
              <w:t>resolves to invite ITU-R</w:t>
            </w:r>
          </w:p>
          <w:p w:rsidR="00EB4146" w:rsidRPr="00425A39" w:rsidRDefault="00EB4146" w:rsidP="008309E4">
            <w:pPr>
              <w:pStyle w:val="Tabletext"/>
              <w:jc w:val="both"/>
            </w:pPr>
            <w:r w:rsidRPr="00425A39">
              <w:t>1</w:t>
            </w:r>
            <w:r w:rsidRPr="00425A39">
              <w:tab/>
              <w:t>to identify, in time for WRC</w:t>
            </w:r>
            <w:r w:rsidRPr="00425A39">
              <w:noBreakHyphen/>
              <w:t>23, and based on existing and possible further ITU</w:t>
            </w:r>
            <w:r w:rsidRPr="00425A39">
              <w:noBreakHyphen/>
              <w:t>R studies on the technical and operational characteristics, specific space weather sensors which need to be protected by appropriate regulation, including:</w:t>
            </w:r>
          </w:p>
          <w:p w:rsidR="00EB4146" w:rsidRPr="00425A39" w:rsidRDefault="00EB4146" w:rsidP="008309E4">
            <w:pPr>
              <w:pStyle w:val="Tabletext"/>
              <w:jc w:val="both"/>
            </w:pPr>
            <w:r w:rsidRPr="00425A39">
              <w:br w:type="page"/>
              <w:t>–</w:t>
            </w:r>
            <w:r w:rsidRPr="00425A39">
              <w:tab/>
              <w:t>to determine if receive-only space weather sensors shall be designated as applications of the Metaids service;</w:t>
            </w:r>
          </w:p>
          <w:p w:rsidR="00EB4146" w:rsidRPr="00425A39" w:rsidRDefault="00EB4146" w:rsidP="008309E4">
            <w:pPr>
              <w:pStyle w:val="Tabletext"/>
              <w:jc w:val="both"/>
            </w:pPr>
            <w:r w:rsidRPr="00425A39">
              <w:lastRenderedPageBreak/>
              <w:t>–</w:t>
            </w:r>
            <w:r w:rsidRPr="00425A39">
              <w:tab/>
              <w:t>to determine the appropriate radiocommunication service, if any, for cases where it is determined that receive-only space weather sensors do not fall under the Metaids service;</w:t>
            </w:r>
          </w:p>
          <w:p w:rsidR="00EB4146" w:rsidRPr="00425A39" w:rsidRDefault="00EB4146" w:rsidP="008309E4">
            <w:pPr>
              <w:pStyle w:val="Tabletext"/>
              <w:jc w:val="both"/>
            </w:pPr>
            <w:r w:rsidRPr="00425A39">
              <w:t>2</w:t>
            </w:r>
            <w:r w:rsidRPr="00425A39">
              <w:tab/>
              <w:t>to conduct, in time for WRC</w:t>
            </w:r>
            <w:r w:rsidRPr="00425A39">
              <w:noBreakHyphen/>
              <w:t>23, any necessary sharing studies with incumbent systems operating in frequency bands used by space weather sensors with the objective of determining potential regulatory provisions that can be provided to receive-only operational space weather sensors for their appropriate recognition in the Radio Regulations, while not placing additional constraints on incumbent services;</w:t>
            </w:r>
          </w:p>
          <w:p w:rsidR="00EB4146" w:rsidRPr="00425A39" w:rsidRDefault="00EB4146" w:rsidP="008309E4">
            <w:pPr>
              <w:pStyle w:val="Tabletext"/>
              <w:jc w:val="both"/>
            </w:pPr>
            <w:r w:rsidRPr="00425A39">
              <w:t>3</w:t>
            </w:r>
            <w:r w:rsidRPr="00425A39">
              <w:tab/>
              <w:t xml:space="preserve">to develop potential solutions to describe in the Radio Regulations in Articles </w:t>
            </w:r>
            <w:r w:rsidRPr="00425A39">
              <w:rPr>
                <w:b/>
              </w:rPr>
              <w:t>1</w:t>
            </w:r>
            <w:r w:rsidRPr="00425A39">
              <w:t xml:space="preserve"> and </w:t>
            </w:r>
            <w:r w:rsidRPr="00425A39">
              <w:rPr>
                <w:b/>
              </w:rPr>
              <w:t>4</w:t>
            </w:r>
            <w:r w:rsidRPr="00425A39">
              <w:t>, and/or as a WRC resolution, if deemed appropriate, for consideration by WRC-23, space weather sensor systems and their corresponding usage, as well as protection requirements for receive-only space weather sensors;</w:t>
            </w:r>
          </w:p>
          <w:p w:rsidR="00EB4146" w:rsidRPr="00425A39" w:rsidRDefault="00EB4146" w:rsidP="008309E4">
            <w:pPr>
              <w:pStyle w:val="Tabletext"/>
              <w:jc w:val="both"/>
            </w:pPr>
            <w:r w:rsidRPr="00425A39">
              <w:t>4</w:t>
            </w:r>
            <w:r w:rsidRPr="00425A39">
              <w:tab/>
              <w:t>to conduct studies, in time for WRC</w:t>
            </w:r>
            <w:r w:rsidRPr="00425A39">
              <w:noBreakHyphen/>
              <w:t>23, on the technical and operational characteristics of active space weather sensors and conduct necessary sharing studies with incumbent systems operating in frequency bands used by active space weather sensors, with the objective of determining the appropriate radiocommunication service for those sensors,</w:t>
            </w:r>
          </w:p>
          <w:p w:rsidR="00EB4146" w:rsidRPr="00425A39" w:rsidRDefault="00EB4146" w:rsidP="008309E4">
            <w:pPr>
              <w:pStyle w:val="Call"/>
              <w:spacing w:before="40" w:after="40"/>
              <w:jc w:val="both"/>
              <w:rPr>
                <w:iCs/>
                <w:sz w:val="20"/>
              </w:rPr>
            </w:pPr>
            <w:r w:rsidRPr="00425A39">
              <w:rPr>
                <w:iCs/>
                <w:sz w:val="20"/>
              </w:rPr>
              <w:t>instructs the Director of the Radiocommunication Bureau</w:t>
            </w:r>
          </w:p>
          <w:p w:rsidR="00EB4146" w:rsidRPr="00425A39" w:rsidRDefault="00EB4146" w:rsidP="008309E4">
            <w:pPr>
              <w:pStyle w:val="Tabletext"/>
              <w:jc w:val="both"/>
            </w:pPr>
            <w:r w:rsidRPr="00425A39">
              <w:t>to report on the results of the ITU-R studies to WRC-23,</w:t>
            </w:r>
          </w:p>
          <w:p w:rsidR="00EB4146" w:rsidRPr="00425A39" w:rsidRDefault="00EB4146" w:rsidP="008309E4">
            <w:pPr>
              <w:pStyle w:val="Call"/>
              <w:spacing w:before="40" w:after="40"/>
              <w:jc w:val="both"/>
              <w:rPr>
                <w:iCs/>
                <w:sz w:val="20"/>
              </w:rPr>
            </w:pPr>
            <w:r w:rsidRPr="00425A39">
              <w:rPr>
                <w:iCs/>
                <w:sz w:val="20"/>
              </w:rPr>
              <w:t>invites administrations</w:t>
            </w:r>
          </w:p>
          <w:p w:rsidR="00EB4146" w:rsidRPr="00425A39" w:rsidRDefault="00EB4146" w:rsidP="008309E4">
            <w:pPr>
              <w:pStyle w:val="Tabletext"/>
              <w:jc w:val="both"/>
            </w:pPr>
            <w:r w:rsidRPr="00425A39">
              <w:t>to participate actively in the studies and provide the technical and operational characteristics of the systems involved by submitting contributions to ITU</w:t>
            </w:r>
            <w:r w:rsidRPr="00425A39">
              <w:noBreakHyphen/>
              <w:t>R,</w:t>
            </w:r>
          </w:p>
          <w:p w:rsidR="00EB4146" w:rsidRPr="00425A39" w:rsidRDefault="00EB4146" w:rsidP="008309E4">
            <w:pPr>
              <w:pStyle w:val="Call"/>
              <w:spacing w:before="40" w:after="40"/>
              <w:jc w:val="both"/>
              <w:rPr>
                <w:iCs/>
                <w:sz w:val="20"/>
              </w:rPr>
            </w:pPr>
            <w:r w:rsidRPr="00425A39">
              <w:rPr>
                <w:iCs/>
                <w:sz w:val="20"/>
              </w:rPr>
              <w:t>instructs the Secretary-General</w:t>
            </w:r>
          </w:p>
          <w:p w:rsidR="00EB4146" w:rsidRPr="00425A39" w:rsidRDefault="00EB4146" w:rsidP="008309E4">
            <w:pPr>
              <w:pStyle w:val="Tabletext"/>
              <w:jc w:val="both"/>
            </w:pPr>
            <w:r w:rsidRPr="00425A39">
              <w:t>to bring this Resolution to the attention of the World Meteorological Organization (WMO) and other international and regional organizations concerned.</w:t>
            </w:r>
          </w:p>
        </w:tc>
        <w:tc>
          <w:tcPr>
            <w:tcW w:w="1433" w:type="dxa"/>
            <w:gridSpan w:val="4"/>
          </w:tcPr>
          <w:p w:rsidR="00EB4146" w:rsidRPr="00425A39" w:rsidRDefault="00EB4146" w:rsidP="00E44C23">
            <w:pPr>
              <w:pStyle w:val="Tabletext"/>
              <w:jc w:val="center"/>
            </w:pPr>
            <w:r w:rsidRPr="00425A39">
              <w:rPr>
                <w:b/>
                <w:bCs/>
              </w:rPr>
              <w:lastRenderedPageBreak/>
              <w:t xml:space="preserve">WP 1B, </w:t>
            </w:r>
            <w:r w:rsidR="00E44C23" w:rsidRPr="00425A39">
              <w:rPr>
                <w:b/>
                <w:bCs/>
              </w:rPr>
              <w:br/>
            </w:r>
            <w:r w:rsidRPr="00425A39">
              <w:rPr>
                <w:b/>
                <w:bCs/>
              </w:rPr>
              <w:t xml:space="preserve">WP 3J, </w:t>
            </w:r>
            <w:r w:rsidR="00E44C23" w:rsidRPr="00425A39">
              <w:rPr>
                <w:b/>
                <w:bCs/>
              </w:rPr>
              <w:br/>
            </w:r>
            <w:r w:rsidRPr="00425A39">
              <w:rPr>
                <w:b/>
                <w:bCs/>
              </w:rPr>
              <w:t xml:space="preserve">WP 3K, </w:t>
            </w:r>
            <w:r w:rsidR="00E44C23" w:rsidRPr="00425A39">
              <w:rPr>
                <w:b/>
                <w:bCs/>
              </w:rPr>
              <w:br/>
            </w:r>
            <w:r w:rsidRPr="00425A39">
              <w:rPr>
                <w:b/>
                <w:bCs/>
              </w:rPr>
              <w:t xml:space="preserve">WP 3L, WP 3M, WP 5A, WP 5B, </w:t>
            </w:r>
            <w:r w:rsidRPr="00425A39">
              <w:rPr>
                <w:b/>
                <w:bCs/>
              </w:rPr>
              <w:lastRenderedPageBreak/>
              <w:t>WP 5C, WP 6A, WP 7D</w:t>
            </w:r>
          </w:p>
        </w:tc>
      </w:tr>
      <w:tr w:rsidR="00EB4146" w:rsidRPr="00425A39" w:rsidTr="00D32072">
        <w:trPr>
          <w:gridAfter w:val="1"/>
          <w:wAfter w:w="16" w:type="dxa"/>
          <w:cantSplit/>
          <w:jc w:val="center"/>
        </w:trPr>
        <w:tc>
          <w:tcPr>
            <w:tcW w:w="14052" w:type="dxa"/>
            <w:gridSpan w:val="9"/>
          </w:tcPr>
          <w:p w:rsidR="00EB4146" w:rsidRPr="00425A39" w:rsidRDefault="00EB4146" w:rsidP="00D32072">
            <w:pPr>
              <w:pStyle w:val="Tabletext"/>
              <w:keepNext/>
              <w:keepLines/>
              <w:jc w:val="both"/>
            </w:pPr>
            <w:r w:rsidRPr="00425A39">
              <w:lastRenderedPageBreak/>
              <w:t>b)</w:t>
            </w:r>
            <w:r w:rsidRPr="00425A39">
              <w:tab/>
              <w:t>Review of the amateur service and the amateur-satellite service allocations in the frequency band 1 240</w:t>
            </w:r>
            <w:r w:rsidRPr="00425A39">
              <w:noBreakHyphen/>
              <w:t xml:space="preserve">1 300 MHz to determine if additional measures are required to ensure protection of the radionavigation-satellite (space-to-Earth) service operating in the same band in accordance with Resolution </w:t>
            </w:r>
            <w:r w:rsidRPr="00425A39">
              <w:rPr>
                <w:b/>
                <w:bCs/>
              </w:rPr>
              <w:t>774</w:t>
            </w:r>
            <w:r w:rsidRPr="00425A39">
              <w:t> </w:t>
            </w:r>
            <w:r w:rsidRPr="00425A39">
              <w:rPr>
                <w:b/>
              </w:rPr>
              <w:t>(WRC</w:t>
            </w:r>
            <w:r w:rsidRPr="00425A39">
              <w:rPr>
                <w:b/>
              </w:rPr>
              <w:noBreakHyphen/>
              <w:t>19)</w:t>
            </w:r>
            <w:r w:rsidRPr="00425A39">
              <w:rPr>
                <w:bCs/>
              </w:rPr>
              <w:t>;</w:t>
            </w:r>
          </w:p>
        </w:tc>
      </w:tr>
      <w:tr w:rsidR="00EB4146" w:rsidRPr="00425A39" w:rsidTr="00D32072">
        <w:trPr>
          <w:gridAfter w:val="1"/>
          <w:wAfter w:w="16" w:type="dxa"/>
          <w:cantSplit/>
          <w:jc w:val="center"/>
        </w:trPr>
        <w:tc>
          <w:tcPr>
            <w:tcW w:w="3399" w:type="dxa"/>
            <w:shd w:val="clear" w:color="auto" w:fill="auto"/>
          </w:tcPr>
          <w:p w:rsidR="00EB4146" w:rsidRPr="00425A39" w:rsidRDefault="00EB4146" w:rsidP="002F014F">
            <w:pPr>
              <w:pStyle w:val="Tabletext"/>
              <w:rPr>
                <w:b/>
              </w:rPr>
            </w:pPr>
            <w:r w:rsidRPr="00425A39">
              <w:t>Resolution</w:t>
            </w:r>
            <w:r w:rsidRPr="00425A39">
              <w:rPr>
                <w:b/>
              </w:rPr>
              <w:t> 774 (WRC</w:t>
            </w:r>
            <w:r w:rsidRPr="00425A39">
              <w:rPr>
                <w:b/>
              </w:rPr>
              <w:noBreakHyphen/>
              <w:t>19)</w:t>
            </w:r>
          </w:p>
          <w:p w:rsidR="00EB4146" w:rsidRPr="00425A39" w:rsidRDefault="00EB4146" w:rsidP="002F014F">
            <w:pPr>
              <w:pStyle w:val="Tabletext"/>
            </w:pPr>
            <w:r w:rsidRPr="00425A39">
              <w:t>Studies on technical and operational measures to be applied in the frequency band 1 240-1 300 MHz to ensure the protection of the radionavigation-satellite service (space-to-Earth)</w:t>
            </w:r>
          </w:p>
        </w:tc>
        <w:tc>
          <w:tcPr>
            <w:tcW w:w="1562" w:type="dxa"/>
          </w:tcPr>
          <w:p w:rsidR="00EB4146" w:rsidRPr="00425A39" w:rsidRDefault="00EB4146" w:rsidP="002F014F">
            <w:pPr>
              <w:pStyle w:val="Tabletext"/>
              <w:jc w:val="center"/>
            </w:pPr>
            <w:r w:rsidRPr="00425A39">
              <w:rPr>
                <w:b/>
                <w:bCs/>
              </w:rPr>
              <w:t>WP 5A</w:t>
            </w:r>
          </w:p>
        </w:tc>
        <w:tc>
          <w:tcPr>
            <w:tcW w:w="7658" w:type="dxa"/>
            <w:gridSpan w:val="3"/>
          </w:tcPr>
          <w:p w:rsidR="00EB4146" w:rsidRPr="00425A39" w:rsidRDefault="00EB4146" w:rsidP="002F014F">
            <w:pPr>
              <w:pStyle w:val="Call"/>
              <w:spacing w:before="40" w:after="40"/>
              <w:rPr>
                <w:iCs/>
                <w:sz w:val="20"/>
              </w:rPr>
            </w:pPr>
            <w:r w:rsidRPr="00425A39">
              <w:rPr>
                <w:iCs/>
                <w:sz w:val="20"/>
              </w:rPr>
              <w:t>resolves to invite ITU</w:t>
            </w:r>
            <w:r w:rsidRPr="00425A39">
              <w:rPr>
                <w:iCs/>
                <w:sz w:val="20"/>
              </w:rPr>
              <w:noBreakHyphen/>
              <w:t>R</w:t>
            </w:r>
          </w:p>
          <w:p w:rsidR="00EB4146" w:rsidRPr="00425A39" w:rsidRDefault="00EB4146" w:rsidP="008309E4">
            <w:pPr>
              <w:pStyle w:val="Tabletext"/>
              <w:jc w:val="both"/>
            </w:pPr>
            <w:r w:rsidRPr="00425A39">
              <w:t>1</w:t>
            </w:r>
            <w:r w:rsidRPr="00425A39">
              <w:tab/>
              <w:t>to perform the detailed review of the different systems and applications used in the amateur service and amateur-satellite service allocations within the frequency band 1 240</w:t>
            </w:r>
            <w:r w:rsidRPr="00425A39">
              <w:noBreakHyphen/>
              <w:t>1 300 MHz;</w:t>
            </w:r>
          </w:p>
          <w:p w:rsidR="00EB4146" w:rsidRPr="00425A39" w:rsidRDefault="00EB4146" w:rsidP="008309E4">
            <w:pPr>
              <w:pStyle w:val="Tabletext"/>
              <w:jc w:val="both"/>
            </w:pPr>
            <w:r w:rsidRPr="00425A39">
              <w:t>2</w:t>
            </w:r>
            <w:r w:rsidRPr="00425A39">
              <w:tab/>
              <w:t>taking into account the results of the above review, to study possible technical and operational measures to ensure the protection of RNSS (space-to-Earth) receivers from the amateur and amateur-satellite services within the frequency band 1 240-1 300 MHz, without considering the removal of these amateur and amateur-satellite services allocations,</w:t>
            </w:r>
          </w:p>
          <w:p w:rsidR="00EB4146" w:rsidRPr="00425A39" w:rsidRDefault="00EB4146" w:rsidP="008309E4">
            <w:pPr>
              <w:pStyle w:val="Call"/>
              <w:spacing w:before="40" w:after="40"/>
              <w:jc w:val="both"/>
              <w:rPr>
                <w:iCs/>
                <w:sz w:val="20"/>
              </w:rPr>
            </w:pPr>
            <w:r w:rsidRPr="00425A39">
              <w:rPr>
                <w:iCs/>
                <w:sz w:val="20"/>
              </w:rPr>
              <w:t>instructs the Director of the Radiocommunication Bureau</w:t>
            </w:r>
          </w:p>
          <w:p w:rsidR="00EB4146" w:rsidRPr="00425A39" w:rsidRDefault="00EB4146" w:rsidP="008309E4">
            <w:pPr>
              <w:pStyle w:val="Tabletext"/>
              <w:jc w:val="both"/>
            </w:pPr>
            <w:r w:rsidRPr="00425A39">
              <w:t>to include the results of these studies in his Report to WRC</w:t>
            </w:r>
            <w:r w:rsidRPr="00425A39">
              <w:noBreakHyphen/>
              <w:t xml:space="preserve">23 for the purpose of considering appropriate actions in response to </w:t>
            </w:r>
            <w:r w:rsidRPr="00425A39">
              <w:rPr>
                <w:i/>
              </w:rPr>
              <w:t>resolves to invite ITU</w:t>
            </w:r>
            <w:r w:rsidRPr="00425A39">
              <w:rPr>
                <w:i/>
              </w:rPr>
              <w:noBreakHyphen/>
              <w:t xml:space="preserve">R </w:t>
            </w:r>
            <w:r w:rsidRPr="00425A39">
              <w:t>above.</w:t>
            </w:r>
          </w:p>
        </w:tc>
        <w:tc>
          <w:tcPr>
            <w:tcW w:w="1433" w:type="dxa"/>
            <w:gridSpan w:val="4"/>
          </w:tcPr>
          <w:p w:rsidR="00EB4146" w:rsidRPr="00425A39" w:rsidRDefault="00EB4146" w:rsidP="002F014F">
            <w:pPr>
              <w:pStyle w:val="Tabletext"/>
              <w:jc w:val="center"/>
            </w:pPr>
            <w:r w:rsidRPr="00425A39">
              <w:rPr>
                <w:b/>
                <w:bCs/>
              </w:rPr>
              <w:t xml:space="preserve">WP 3M, WP 4C </w:t>
            </w:r>
            <w:r w:rsidRPr="00425A39">
              <w:t xml:space="preserve">(responsible for developing studies on </w:t>
            </w:r>
            <w:r w:rsidRPr="00425A39">
              <w:rPr>
                <w:i/>
                <w:iCs/>
              </w:rPr>
              <w:t>resolves to invite ITU R 2</w:t>
            </w:r>
            <w:r w:rsidRPr="00425A39">
              <w:t xml:space="preserve"> and sending this to WP 5A)</w:t>
            </w:r>
          </w:p>
        </w:tc>
      </w:tr>
      <w:tr w:rsidR="00AF59F8" w:rsidRPr="00425A39" w:rsidTr="00D32072">
        <w:trPr>
          <w:gridAfter w:val="1"/>
          <w:wAfter w:w="16" w:type="dxa"/>
          <w:cantSplit/>
          <w:jc w:val="center"/>
        </w:trPr>
        <w:tc>
          <w:tcPr>
            <w:tcW w:w="14052" w:type="dxa"/>
            <w:gridSpan w:val="9"/>
          </w:tcPr>
          <w:p w:rsidR="00AF59F8" w:rsidRPr="00425A39" w:rsidRDefault="00AF59F8" w:rsidP="00B36BC8">
            <w:pPr>
              <w:pStyle w:val="Tabletext"/>
              <w:jc w:val="both"/>
            </w:pPr>
            <w:r w:rsidRPr="00425A39">
              <w:rPr>
                <w:bCs/>
              </w:rPr>
              <w:t>c)</w:t>
            </w:r>
            <w:r w:rsidRPr="00425A39">
              <w:rPr>
                <w:bCs/>
              </w:rPr>
              <w:tab/>
              <w:t>S</w:t>
            </w:r>
            <w:r w:rsidRPr="00425A39">
              <w:t xml:space="preserve">tudy the use of International Mobile Telecommunication system for fixed wireless broadband in the frequency bands allocated to the fixed services on primary basis, in accordance with Resolution </w:t>
            </w:r>
            <w:r w:rsidRPr="00425A39">
              <w:rPr>
                <w:b/>
                <w:bCs/>
              </w:rPr>
              <w:t>175</w:t>
            </w:r>
            <w:r w:rsidRPr="00425A39">
              <w:t xml:space="preserve"> </w:t>
            </w:r>
            <w:r w:rsidRPr="00425A39">
              <w:rPr>
                <w:b/>
                <w:bCs/>
              </w:rPr>
              <w:t>(WRC</w:t>
            </w:r>
            <w:r w:rsidRPr="00425A39">
              <w:rPr>
                <w:b/>
                <w:bCs/>
              </w:rPr>
              <w:noBreakHyphen/>
              <w:t>19)</w:t>
            </w:r>
            <w:r w:rsidRPr="00425A39">
              <w:t>;</w:t>
            </w:r>
          </w:p>
        </w:tc>
      </w:tr>
      <w:tr w:rsidR="00EB4146" w:rsidRPr="00425A39" w:rsidTr="00D32072">
        <w:trPr>
          <w:gridAfter w:val="1"/>
          <w:wAfter w:w="16" w:type="dxa"/>
          <w:cantSplit/>
          <w:jc w:val="center"/>
        </w:trPr>
        <w:tc>
          <w:tcPr>
            <w:tcW w:w="3399" w:type="dxa"/>
          </w:tcPr>
          <w:p w:rsidR="00EB4146" w:rsidRPr="00425A39" w:rsidRDefault="00EB4146" w:rsidP="002F014F">
            <w:pPr>
              <w:pStyle w:val="Tabletext"/>
              <w:rPr>
                <w:b/>
              </w:rPr>
            </w:pPr>
            <w:r w:rsidRPr="00425A39">
              <w:t>Resolution</w:t>
            </w:r>
            <w:r w:rsidRPr="00425A39">
              <w:rPr>
                <w:b/>
              </w:rPr>
              <w:t> 175 (WRC</w:t>
            </w:r>
            <w:r w:rsidRPr="00425A39">
              <w:rPr>
                <w:b/>
              </w:rPr>
              <w:noBreakHyphen/>
              <w:t>19)</w:t>
            </w:r>
          </w:p>
          <w:p w:rsidR="00EB4146" w:rsidRPr="00425A39" w:rsidRDefault="00EB4146" w:rsidP="002F014F">
            <w:pPr>
              <w:pStyle w:val="Tabletext"/>
            </w:pPr>
            <w:r w:rsidRPr="00425A39">
              <w:t>Use of International Mobile Telecommunication systems for fixed wireless broadband in the frequency bands allocated to the fixed service on primary basis</w:t>
            </w:r>
          </w:p>
        </w:tc>
        <w:tc>
          <w:tcPr>
            <w:tcW w:w="1562" w:type="dxa"/>
          </w:tcPr>
          <w:p w:rsidR="00EB4146" w:rsidRPr="00425A39" w:rsidRDefault="00EB4146" w:rsidP="00CC76DE">
            <w:pPr>
              <w:pStyle w:val="Tabletext"/>
              <w:jc w:val="center"/>
              <w:rPr>
                <w:b/>
                <w:bCs/>
              </w:rPr>
            </w:pPr>
            <w:r w:rsidRPr="00425A39">
              <w:rPr>
                <w:b/>
                <w:bCs/>
              </w:rPr>
              <w:t>WP 5A and WP 5C</w:t>
            </w:r>
          </w:p>
          <w:p w:rsidR="00EB4146" w:rsidRPr="00425A39" w:rsidRDefault="00EB4146" w:rsidP="002F014F">
            <w:pPr>
              <w:pStyle w:val="Tabletext"/>
              <w:jc w:val="center"/>
            </w:pPr>
            <w:r w:rsidRPr="00425A39">
              <w:rPr>
                <w:u w:val="single"/>
              </w:rPr>
              <w:t>Note</w:t>
            </w:r>
            <w:r w:rsidRPr="00425A39">
              <w:t>: This is a joint activity and a joint plenary may be held if required. WP 5A will provide the draft text on the results of studies to the CPM Chapter co-Rapporteurs.</w:t>
            </w:r>
          </w:p>
        </w:tc>
        <w:tc>
          <w:tcPr>
            <w:tcW w:w="7658" w:type="dxa"/>
            <w:gridSpan w:val="3"/>
          </w:tcPr>
          <w:p w:rsidR="00EB4146" w:rsidRPr="00425A39" w:rsidRDefault="00EB4146" w:rsidP="00DE348C">
            <w:pPr>
              <w:pStyle w:val="Call"/>
              <w:spacing w:before="40" w:after="40"/>
              <w:jc w:val="both"/>
              <w:rPr>
                <w:iCs/>
                <w:sz w:val="20"/>
              </w:rPr>
            </w:pPr>
            <w:r w:rsidRPr="00425A39">
              <w:rPr>
                <w:iCs/>
                <w:sz w:val="20"/>
              </w:rPr>
              <w:t>resolves to invite ITU</w:t>
            </w:r>
            <w:r w:rsidRPr="00425A39">
              <w:rPr>
                <w:iCs/>
                <w:sz w:val="20"/>
              </w:rPr>
              <w:noBreakHyphen/>
              <w:t>R</w:t>
            </w:r>
          </w:p>
          <w:p w:rsidR="00EB4146" w:rsidRPr="00425A39" w:rsidRDefault="00EB4146" w:rsidP="00DE348C">
            <w:pPr>
              <w:pStyle w:val="Tabletext"/>
              <w:jc w:val="both"/>
            </w:pPr>
            <w:r w:rsidRPr="00425A39">
              <w:t>to conduct any necessary studies on the use of International Mobile Telecommunication systems for fixed wireless broadband in the frequency bands allocated to the fixed service on primary basis, taking into account the relevant ITU</w:t>
            </w:r>
            <w:r w:rsidRPr="00425A39">
              <w:noBreakHyphen/>
              <w:t>R studies, Handbooks, Recommendations and Reports,</w:t>
            </w:r>
          </w:p>
          <w:p w:rsidR="00EB4146" w:rsidRPr="00425A39" w:rsidRDefault="00EB4146" w:rsidP="00DE348C">
            <w:pPr>
              <w:pStyle w:val="Call"/>
              <w:spacing w:before="40" w:after="40"/>
              <w:jc w:val="both"/>
              <w:rPr>
                <w:iCs/>
                <w:sz w:val="20"/>
              </w:rPr>
            </w:pPr>
            <w:r w:rsidRPr="00425A39">
              <w:rPr>
                <w:iCs/>
                <w:sz w:val="20"/>
              </w:rPr>
              <w:t>instructs the Director of the Radiocommunication Bureau</w:t>
            </w:r>
          </w:p>
          <w:p w:rsidR="00EB4146" w:rsidRPr="00425A39" w:rsidRDefault="00EB4146" w:rsidP="00DE348C">
            <w:pPr>
              <w:pStyle w:val="Tabletext"/>
              <w:jc w:val="both"/>
            </w:pPr>
            <w:r w:rsidRPr="00425A39">
              <w:t>to report to WRC</w:t>
            </w:r>
            <w:r w:rsidRPr="00425A39">
              <w:noBreakHyphen/>
              <w:t>23 on the results of these studies,</w:t>
            </w:r>
          </w:p>
          <w:p w:rsidR="00EB4146" w:rsidRPr="00425A39" w:rsidRDefault="00EB4146" w:rsidP="00DE348C">
            <w:pPr>
              <w:pStyle w:val="Call"/>
              <w:spacing w:before="40" w:after="40"/>
              <w:jc w:val="both"/>
              <w:rPr>
                <w:iCs/>
                <w:sz w:val="20"/>
              </w:rPr>
            </w:pPr>
            <w:r w:rsidRPr="00425A39">
              <w:rPr>
                <w:iCs/>
                <w:sz w:val="20"/>
              </w:rPr>
              <w:t>invites administrations</w:t>
            </w:r>
          </w:p>
          <w:p w:rsidR="00EB4146" w:rsidRPr="00425A39" w:rsidRDefault="00EB4146" w:rsidP="00DE348C">
            <w:pPr>
              <w:pStyle w:val="Tabletext"/>
              <w:jc w:val="both"/>
            </w:pPr>
            <w:r w:rsidRPr="00425A39">
              <w:t>to participate in these studies in the process of preparation for WRC</w:t>
            </w:r>
            <w:r w:rsidRPr="00425A39">
              <w:noBreakHyphen/>
              <w:t>23.</w:t>
            </w:r>
          </w:p>
        </w:tc>
        <w:tc>
          <w:tcPr>
            <w:tcW w:w="1433" w:type="dxa"/>
            <w:gridSpan w:val="4"/>
          </w:tcPr>
          <w:p w:rsidR="00C821B8" w:rsidRPr="00425A39" w:rsidRDefault="00EB4146" w:rsidP="002F014F">
            <w:pPr>
              <w:pStyle w:val="Tabletext"/>
              <w:jc w:val="center"/>
              <w:rPr>
                <w:b/>
                <w:bCs/>
              </w:rPr>
            </w:pPr>
            <w:r w:rsidRPr="00425A39">
              <w:rPr>
                <w:b/>
                <w:bCs/>
              </w:rPr>
              <w:t xml:space="preserve">WP 1B, WP 4A, WP 4C, WP 5D, WP 6A, WP 7B, WP 7C, </w:t>
            </w:r>
          </w:p>
          <w:p w:rsidR="00EB4146" w:rsidRPr="00425A39" w:rsidRDefault="00C821B8" w:rsidP="002F014F">
            <w:pPr>
              <w:pStyle w:val="Tabletext"/>
              <w:jc w:val="center"/>
            </w:pPr>
            <w:r w:rsidRPr="00425A39">
              <w:rPr>
                <w:b/>
                <w:bCs/>
              </w:rPr>
              <w:t>W</w:t>
            </w:r>
            <w:r w:rsidR="00EB4146" w:rsidRPr="00425A39">
              <w:rPr>
                <w:b/>
                <w:bCs/>
              </w:rPr>
              <w:t>P 7D</w:t>
            </w:r>
          </w:p>
        </w:tc>
      </w:tr>
      <w:tr w:rsidR="00EB4146" w:rsidRPr="00425A39" w:rsidTr="00D32072">
        <w:trPr>
          <w:gridAfter w:val="1"/>
          <w:wAfter w:w="16" w:type="dxa"/>
          <w:cantSplit/>
          <w:jc w:val="center"/>
        </w:trPr>
        <w:tc>
          <w:tcPr>
            <w:tcW w:w="14052" w:type="dxa"/>
            <w:gridSpan w:val="9"/>
          </w:tcPr>
          <w:p w:rsidR="00EB4146" w:rsidRPr="00425A39" w:rsidRDefault="00EB4146" w:rsidP="00D32072">
            <w:pPr>
              <w:pStyle w:val="Tabletext"/>
              <w:keepNext/>
              <w:keepLines/>
            </w:pPr>
            <w:r w:rsidRPr="00425A39">
              <w:rPr>
                <w:bCs/>
              </w:rPr>
              <w:lastRenderedPageBreak/>
              <w:t>d)</w:t>
            </w:r>
            <w:r w:rsidRPr="00425A39">
              <w:rPr>
                <w:bCs/>
              </w:rPr>
              <w:tab/>
            </w:r>
            <w:r w:rsidRPr="00425A39">
              <w:t>Protection of EESS (passive) in the frequency band 36-37 GHz from non-GSO FSS space stations;</w:t>
            </w:r>
          </w:p>
        </w:tc>
      </w:tr>
      <w:tr w:rsidR="00EB4146" w:rsidRPr="00425A39" w:rsidTr="00D32072">
        <w:trPr>
          <w:gridAfter w:val="1"/>
          <w:wAfter w:w="16" w:type="dxa"/>
          <w:cantSplit/>
          <w:jc w:val="center"/>
        </w:trPr>
        <w:tc>
          <w:tcPr>
            <w:tcW w:w="3399" w:type="dxa"/>
          </w:tcPr>
          <w:p w:rsidR="00EB4146" w:rsidRPr="00425A39" w:rsidRDefault="00EB4146" w:rsidP="002F014F">
            <w:pPr>
              <w:pStyle w:val="Tabletext"/>
            </w:pPr>
            <w:r w:rsidRPr="00425A39">
              <w:t xml:space="preserve">See </w:t>
            </w:r>
            <w:hyperlink r:id="rId25" w:history="1">
              <w:r w:rsidRPr="00425A39">
                <w:rPr>
                  <w:rStyle w:val="Hyperlink"/>
                  <w:rFonts w:ascii="Times New Roman" w:hAnsi="Times New Roman" w:cs="Times New Roman"/>
                  <w:szCs w:val="20"/>
                </w:rPr>
                <w:t>WRC-19 Document 535</w:t>
              </w:r>
            </w:hyperlink>
            <w:r w:rsidRPr="00425A39">
              <w:t>, 2</w:t>
            </w:r>
            <w:r w:rsidRPr="00425A39">
              <w:rPr>
                <w:vertAlign w:val="superscript"/>
              </w:rPr>
              <w:t xml:space="preserve">nd </w:t>
            </w:r>
            <w:r w:rsidRPr="00425A39">
              <w:t>section of the Annex</w:t>
            </w:r>
          </w:p>
        </w:tc>
        <w:tc>
          <w:tcPr>
            <w:tcW w:w="1562" w:type="dxa"/>
          </w:tcPr>
          <w:p w:rsidR="00EB4146" w:rsidRPr="00425A39" w:rsidRDefault="00EB4146" w:rsidP="002F014F">
            <w:pPr>
              <w:pStyle w:val="Tabletext"/>
              <w:jc w:val="center"/>
            </w:pPr>
            <w:r w:rsidRPr="00425A39">
              <w:rPr>
                <w:b/>
                <w:bCs/>
              </w:rPr>
              <w:t>WP 7C</w:t>
            </w:r>
          </w:p>
        </w:tc>
        <w:tc>
          <w:tcPr>
            <w:tcW w:w="7658" w:type="dxa"/>
            <w:gridSpan w:val="3"/>
          </w:tcPr>
          <w:p w:rsidR="00EB4146" w:rsidRPr="00425A39" w:rsidRDefault="00EB4146" w:rsidP="002F014F">
            <w:pPr>
              <w:pStyle w:val="Tabletext"/>
              <w:rPr>
                <w:b/>
                <w:bCs/>
              </w:rPr>
            </w:pPr>
            <w:r w:rsidRPr="00425A39">
              <w:rPr>
                <w:b/>
                <w:bCs/>
              </w:rPr>
              <w:t>Protection of EESS (passive) in the frequency band 36-37 GHz</w:t>
            </w:r>
          </w:p>
          <w:p w:rsidR="00EB4146" w:rsidRPr="00425A39" w:rsidRDefault="00EB4146" w:rsidP="00DE348C">
            <w:pPr>
              <w:pStyle w:val="Tabletext"/>
              <w:jc w:val="both"/>
            </w:pPr>
            <w:r w:rsidRPr="00425A39">
              <w:t>Under studies considered for WRC-19 agenda item 1.6, a preliminary study on the protection of EESS (passive) sensors operating in the 36-37 GHz was submitted to the ITU</w:t>
            </w:r>
            <w:r w:rsidR="00F932AF" w:rsidRPr="00425A39">
              <w:noBreakHyphen/>
            </w:r>
            <w:r w:rsidRPr="00425A39">
              <w:t>R. This preliminary study indicated that it may be necessary to not exceed an out-of-band e.i.r.p</w:t>
            </w:r>
            <w:r w:rsidR="00DE348C" w:rsidRPr="00425A39">
              <w:t>.</w:t>
            </w:r>
            <w:r w:rsidRPr="00425A39">
              <w:t xml:space="preserve"> of −34 dBW/100 MHz, for all angles greater than 71.4 degrees from nadir, for FSS non-GSO space stations operating in the frequency band 37.5-38 GHz. In addition, interference into the cold calibration channel of the EESS (passive) sensor operating in the frequency band 36</w:t>
            </w:r>
            <w:r w:rsidR="00E656BF" w:rsidRPr="00425A39">
              <w:noBreakHyphen/>
            </w:r>
            <w:r w:rsidRPr="00425A39">
              <w:t xml:space="preserve">37 GHz has not been studied. </w:t>
            </w:r>
          </w:p>
          <w:p w:rsidR="00EB4146" w:rsidRPr="00425A39" w:rsidRDefault="00EB4146" w:rsidP="00DE348C">
            <w:pPr>
              <w:pStyle w:val="Tabletext"/>
              <w:jc w:val="both"/>
            </w:pPr>
            <w:r w:rsidRPr="00425A39">
              <w:t>WRC-19 invites ITU-R to conduct further study of this topic and develop Recommendations and/or Reports, as appropriate, and report back to WRC-23 to take action, if necessary.</w:t>
            </w:r>
          </w:p>
          <w:p w:rsidR="00EB4146" w:rsidRPr="00425A39" w:rsidRDefault="00EB4146" w:rsidP="00DE348C">
            <w:pPr>
              <w:pStyle w:val="Tabletext"/>
              <w:jc w:val="both"/>
            </w:pPr>
            <w:r w:rsidRPr="00425A39">
              <w:t xml:space="preserve">Furthermore, WRC-19 agreed that modifications to Resolution </w:t>
            </w:r>
            <w:r w:rsidRPr="00425A39">
              <w:rPr>
                <w:b/>
              </w:rPr>
              <w:t>750 (Rev</w:t>
            </w:r>
            <w:r w:rsidR="00FD73F8">
              <w:rPr>
                <w:b/>
              </w:rPr>
              <w:t>.</w:t>
            </w:r>
            <w:r w:rsidRPr="00425A39">
              <w:rPr>
                <w:b/>
              </w:rPr>
              <w:t xml:space="preserve"> WRC-19)</w:t>
            </w:r>
            <w:r w:rsidRPr="00425A39">
              <w:t xml:space="preserve"> should not be considered under these studies since the frequency band 36-37 GHz is not referenced in No. </w:t>
            </w:r>
            <w:r w:rsidRPr="00425A39">
              <w:rPr>
                <w:b/>
                <w:bCs/>
              </w:rPr>
              <w:t>5.340</w:t>
            </w:r>
            <w:r w:rsidRPr="00425A39">
              <w:t>.</w:t>
            </w:r>
          </w:p>
        </w:tc>
        <w:tc>
          <w:tcPr>
            <w:tcW w:w="1433" w:type="dxa"/>
            <w:gridSpan w:val="4"/>
          </w:tcPr>
          <w:p w:rsidR="00C821B8" w:rsidRPr="00425A39" w:rsidRDefault="00EB4146" w:rsidP="00C821B8">
            <w:pPr>
              <w:pStyle w:val="Tabletext"/>
              <w:jc w:val="center"/>
              <w:rPr>
                <w:b/>
                <w:bCs/>
              </w:rPr>
            </w:pPr>
            <w:r w:rsidRPr="00425A39">
              <w:rPr>
                <w:b/>
                <w:bCs/>
              </w:rPr>
              <w:t>WP 4A, WP 5A, WP 5C,</w:t>
            </w:r>
          </w:p>
          <w:p w:rsidR="00EB4146" w:rsidRPr="00425A39" w:rsidRDefault="00EB4146" w:rsidP="00C821B8">
            <w:pPr>
              <w:pStyle w:val="Tabletext"/>
              <w:jc w:val="center"/>
            </w:pPr>
            <w:r w:rsidRPr="00425A39">
              <w:rPr>
                <w:b/>
                <w:bCs/>
              </w:rPr>
              <w:t>WP 5D</w:t>
            </w:r>
          </w:p>
        </w:tc>
      </w:tr>
      <w:tr w:rsidR="00AF59F8" w:rsidRPr="00425A39" w:rsidTr="00D32072">
        <w:trPr>
          <w:gridAfter w:val="1"/>
          <w:wAfter w:w="16" w:type="dxa"/>
          <w:cantSplit/>
          <w:jc w:val="center"/>
        </w:trPr>
        <w:tc>
          <w:tcPr>
            <w:tcW w:w="14052" w:type="dxa"/>
            <w:gridSpan w:val="9"/>
          </w:tcPr>
          <w:p w:rsidR="00AF59F8" w:rsidRPr="00425A39" w:rsidRDefault="00AF59F8" w:rsidP="00B36BC8">
            <w:pPr>
              <w:pStyle w:val="Tabletext"/>
            </w:pPr>
            <w:r w:rsidRPr="00425A39">
              <w:t>9.2</w:t>
            </w:r>
            <w:r w:rsidRPr="00425A39">
              <w:tab/>
              <w:t>on any difficulties or inconsistencies encountered in the application of the Radio Regulations; and</w:t>
            </w:r>
            <w:r w:rsidRPr="00425A39">
              <w:rPr>
                <w:position w:val="6"/>
              </w:rPr>
              <w:footnoteReference w:customMarkFollows="1" w:id="12"/>
              <w:t>1</w:t>
            </w:r>
          </w:p>
        </w:tc>
      </w:tr>
      <w:tr w:rsidR="00EB4146" w:rsidRPr="00425A39" w:rsidTr="00D32072">
        <w:trPr>
          <w:gridAfter w:val="1"/>
          <w:wAfter w:w="16" w:type="dxa"/>
          <w:cantSplit/>
          <w:jc w:val="center"/>
        </w:trPr>
        <w:tc>
          <w:tcPr>
            <w:tcW w:w="3399" w:type="dxa"/>
          </w:tcPr>
          <w:p w:rsidR="00EB4146" w:rsidRPr="00425A39" w:rsidRDefault="00EB4146" w:rsidP="002F014F">
            <w:pPr>
              <w:pStyle w:val="Tabletext"/>
            </w:pPr>
            <w:r w:rsidRPr="00425A39">
              <w:t>–</w:t>
            </w:r>
          </w:p>
        </w:tc>
        <w:tc>
          <w:tcPr>
            <w:tcW w:w="1562" w:type="dxa"/>
          </w:tcPr>
          <w:p w:rsidR="00EB4146" w:rsidRPr="00425A39" w:rsidRDefault="00EB4146" w:rsidP="00D83505">
            <w:pPr>
              <w:pStyle w:val="Tabletext"/>
              <w:jc w:val="center"/>
            </w:pPr>
            <w:r w:rsidRPr="00425A39">
              <w:t>–</w:t>
            </w:r>
          </w:p>
        </w:tc>
        <w:tc>
          <w:tcPr>
            <w:tcW w:w="7658" w:type="dxa"/>
            <w:gridSpan w:val="3"/>
          </w:tcPr>
          <w:p w:rsidR="00EB4146" w:rsidRPr="00425A39" w:rsidRDefault="00EB4146" w:rsidP="002F014F">
            <w:pPr>
              <w:pStyle w:val="Tabletext"/>
            </w:pPr>
            <w:r w:rsidRPr="00425A39">
              <w:t>–</w:t>
            </w:r>
          </w:p>
        </w:tc>
        <w:tc>
          <w:tcPr>
            <w:tcW w:w="1433" w:type="dxa"/>
            <w:gridSpan w:val="4"/>
          </w:tcPr>
          <w:p w:rsidR="00EB4146" w:rsidRPr="00425A39" w:rsidRDefault="00EB4146" w:rsidP="00D83505">
            <w:pPr>
              <w:pStyle w:val="Tabletext"/>
              <w:jc w:val="center"/>
            </w:pPr>
            <w:r w:rsidRPr="00425A39">
              <w:t>–</w:t>
            </w:r>
          </w:p>
        </w:tc>
      </w:tr>
      <w:tr w:rsidR="00EB4146" w:rsidRPr="00425A39" w:rsidTr="00D32072">
        <w:trPr>
          <w:gridAfter w:val="1"/>
          <w:wAfter w:w="16" w:type="dxa"/>
          <w:cantSplit/>
          <w:jc w:val="center"/>
        </w:trPr>
        <w:tc>
          <w:tcPr>
            <w:tcW w:w="14052" w:type="dxa"/>
            <w:gridSpan w:val="9"/>
          </w:tcPr>
          <w:p w:rsidR="00EB4146" w:rsidRPr="00425A39" w:rsidRDefault="00EB4146" w:rsidP="002F014F">
            <w:pPr>
              <w:pStyle w:val="Tabletext"/>
            </w:pPr>
            <w:r w:rsidRPr="00425A39">
              <w:t>9.3</w:t>
            </w:r>
            <w:r w:rsidRPr="00425A39">
              <w:tab/>
              <w:t>on action in response to Resolution </w:t>
            </w:r>
            <w:r w:rsidRPr="00425A39">
              <w:rPr>
                <w:b/>
                <w:bCs/>
              </w:rPr>
              <w:t>80 (Rev.WRC</w:t>
            </w:r>
            <w:r w:rsidRPr="00425A39">
              <w:rPr>
                <w:b/>
                <w:bCs/>
              </w:rPr>
              <w:noBreakHyphen/>
            </w:r>
            <w:r w:rsidRPr="00425A39">
              <w:rPr>
                <w:b/>
                <w:bCs/>
                <w:iCs/>
              </w:rPr>
              <w:t>07</w:t>
            </w:r>
            <w:r w:rsidRPr="00425A39">
              <w:rPr>
                <w:b/>
                <w:bCs/>
              </w:rPr>
              <w:t>)</w:t>
            </w:r>
            <w:r w:rsidRPr="00425A39">
              <w:t>;</w:t>
            </w:r>
          </w:p>
        </w:tc>
      </w:tr>
      <w:tr w:rsidR="00EB4146" w:rsidRPr="00425A39" w:rsidTr="00D32072">
        <w:trPr>
          <w:gridAfter w:val="1"/>
          <w:wAfter w:w="16" w:type="dxa"/>
          <w:jc w:val="center"/>
        </w:trPr>
        <w:tc>
          <w:tcPr>
            <w:tcW w:w="3399" w:type="dxa"/>
          </w:tcPr>
          <w:p w:rsidR="00EB4146" w:rsidRPr="00425A39" w:rsidRDefault="00EB4146" w:rsidP="002F014F">
            <w:pPr>
              <w:pStyle w:val="Tabletext"/>
              <w:rPr>
                <w:b/>
              </w:rPr>
            </w:pPr>
            <w:r w:rsidRPr="00425A39">
              <w:t>Resolution</w:t>
            </w:r>
            <w:r w:rsidRPr="00425A39">
              <w:rPr>
                <w:b/>
              </w:rPr>
              <w:t> 80 (Rev.WRC</w:t>
            </w:r>
            <w:r w:rsidRPr="00425A39">
              <w:rPr>
                <w:b/>
              </w:rPr>
              <w:noBreakHyphen/>
              <w:t>07)</w:t>
            </w:r>
          </w:p>
          <w:p w:rsidR="00EB4146" w:rsidRPr="00425A39" w:rsidRDefault="00EB4146" w:rsidP="002F014F">
            <w:pPr>
              <w:pStyle w:val="Tabletext"/>
            </w:pPr>
            <w:r w:rsidRPr="00425A39">
              <w:rPr>
                <w:color w:val="000000"/>
              </w:rPr>
              <w:t>Due diligence in applying the principles embodied in the Constitution</w:t>
            </w:r>
          </w:p>
        </w:tc>
        <w:tc>
          <w:tcPr>
            <w:tcW w:w="1562" w:type="dxa"/>
          </w:tcPr>
          <w:p w:rsidR="00EB4146" w:rsidRPr="00425A39" w:rsidRDefault="00EB4146" w:rsidP="002F014F">
            <w:pPr>
              <w:pStyle w:val="Tabletext"/>
              <w:jc w:val="center"/>
            </w:pPr>
            <w:r w:rsidRPr="00425A39">
              <w:t>–</w:t>
            </w:r>
          </w:p>
        </w:tc>
        <w:tc>
          <w:tcPr>
            <w:tcW w:w="7658" w:type="dxa"/>
            <w:gridSpan w:val="3"/>
          </w:tcPr>
          <w:p w:rsidR="00EB4146" w:rsidRPr="00425A39" w:rsidRDefault="00EB4146" w:rsidP="002F014F">
            <w:pPr>
              <w:pStyle w:val="Call"/>
              <w:spacing w:before="40" w:after="40"/>
              <w:rPr>
                <w:iCs/>
                <w:sz w:val="20"/>
              </w:rPr>
            </w:pPr>
            <w:r w:rsidRPr="00425A39">
              <w:rPr>
                <w:iCs/>
                <w:sz w:val="20"/>
              </w:rPr>
              <w:t>resolves</w:t>
            </w:r>
          </w:p>
          <w:p w:rsidR="00EB4146" w:rsidRPr="00425A39" w:rsidRDefault="00EB4146" w:rsidP="00DE348C">
            <w:pPr>
              <w:pStyle w:val="Tabletext"/>
              <w:jc w:val="both"/>
            </w:pPr>
            <w:r w:rsidRPr="00425A39">
              <w:t>1</w:t>
            </w:r>
            <w:r w:rsidRPr="00425A39">
              <w:tab/>
              <w:t>to instruct the Radiocommunication Sector, in accordance with No. 1 of Article 12 of the Constitution, to carry out studies on procedures for measurement and analysis of the application of the basic principles contained in Article 44 of the Constitution;</w:t>
            </w:r>
          </w:p>
          <w:p w:rsidR="00EB4146" w:rsidRPr="00425A39" w:rsidRDefault="00EB4146" w:rsidP="00DE348C">
            <w:pPr>
              <w:pStyle w:val="Tabletext"/>
              <w:jc w:val="both"/>
            </w:pPr>
            <w:r w:rsidRPr="00425A39">
              <w:t>2</w:t>
            </w:r>
            <w:r w:rsidRPr="00425A39">
              <w:tab/>
              <w:t>to instruct the RRB to consider and review possible draft recommendations and draft provisions linking the formal notification, coordination and registration procedures with the principles contained in Article 44 of the Constitution and No. </w:t>
            </w:r>
            <w:r w:rsidRPr="00425A39">
              <w:rPr>
                <w:b/>
                <w:color w:val="000000"/>
              </w:rPr>
              <w:t>0.3</w:t>
            </w:r>
            <w:r w:rsidRPr="00425A39">
              <w:t xml:space="preserve"> of the Preamble to the Radio Regulations, and to report to each future World Radiocommunication Conference with regard to this Resolution;</w:t>
            </w:r>
          </w:p>
          <w:p w:rsidR="00EB4146" w:rsidRPr="00425A39" w:rsidRDefault="00EB4146" w:rsidP="00DE348C">
            <w:pPr>
              <w:pStyle w:val="Tabletext"/>
              <w:jc w:val="both"/>
            </w:pPr>
            <w:r w:rsidRPr="00425A39">
              <w:lastRenderedPageBreak/>
              <w:t>3</w:t>
            </w:r>
            <w:r w:rsidRPr="00425A39">
              <w:tab/>
              <w:t>to instruct the Director of the Radiocommunication Bureau to submit to each future World Radiocommunication Conference a detailed progress report on the action taken on this Resolution,</w:t>
            </w:r>
          </w:p>
          <w:p w:rsidR="00EB4146" w:rsidRPr="00425A39" w:rsidRDefault="00EB4146" w:rsidP="00DE348C">
            <w:pPr>
              <w:pStyle w:val="Call"/>
              <w:spacing w:before="40" w:after="40"/>
              <w:jc w:val="both"/>
              <w:rPr>
                <w:iCs/>
                <w:sz w:val="20"/>
              </w:rPr>
            </w:pPr>
            <w:r w:rsidRPr="00425A39">
              <w:rPr>
                <w:iCs/>
                <w:sz w:val="20"/>
              </w:rPr>
              <w:t>invites</w:t>
            </w:r>
          </w:p>
          <w:p w:rsidR="00EB4146" w:rsidRPr="00425A39" w:rsidRDefault="00EB4146" w:rsidP="00DE348C">
            <w:pPr>
              <w:pStyle w:val="Tabletext"/>
              <w:jc w:val="both"/>
            </w:pPr>
            <w:r w:rsidRPr="00425A39">
              <w:t>1</w:t>
            </w:r>
            <w:r w:rsidRPr="00425A39">
              <w:tab/>
              <w:t>the other organs of the Radiocommunication Sector, in particular the RAG, to make relevant contributions to the Director of the Radiocommunication Bureau for inclusion in his report to each future World Radiocommunication Conference;</w:t>
            </w:r>
          </w:p>
          <w:p w:rsidR="00EB4146" w:rsidRPr="00425A39" w:rsidRDefault="00EB4146" w:rsidP="008309E4">
            <w:pPr>
              <w:pStyle w:val="Tabletext"/>
              <w:jc w:val="both"/>
            </w:pPr>
            <w:r w:rsidRPr="00425A39">
              <w:t>2</w:t>
            </w:r>
            <w:r w:rsidRPr="00425A39">
              <w:tab/>
              <w:t xml:space="preserve">administrations to contribute to the studies referred to in </w:t>
            </w:r>
            <w:r w:rsidRPr="00425A39">
              <w:rPr>
                <w:i/>
                <w:iCs/>
              </w:rPr>
              <w:t>resolves </w:t>
            </w:r>
            <w:r w:rsidRPr="00425A39">
              <w:t xml:space="preserve">1 and to the work of the </w:t>
            </w:r>
            <w:r w:rsidRPr="00425A39">
              <w:rPr>
                <w:color w:val="000000"/>
              </w:rPr>
              <w:t xml:space="preserve">RRB as detailed in </w:t>
            </w:r>
            <w:r w:rsidRPr="00425A39">
              <w:rPr>
                <w:i/>
                <w:iCs/>
              </w:rPr>
              <w:t>resolves </w:t>
            </w:r>
            <w:r w:rsidRPr="00425A39">
              <w:t>2.</w:t>
            </w:r>
          </w:p>
        </w:tc>
        <w:tc>
          <w:tcPr>
            <w:tcW w:w="1433" w:type="dxa"/>
            <w:gridSpan w:val="4"/>
          </w:tcPr>
          <w:p w:rsidR="00EB4146" w:rsidRPr="00425A39" w:rsidRDefault="00EB4146" w:rsidP="002F014F">
            <w:pPr>
              <w:pStyle w:val="Tabletext"/>
              <w:jc w:val="center"/>
            </w:pPr>
            <w:r w:rsidRPr="00425A39">
              <w:rPr>
                <w:b/>
                <w:bCs/>
              </w:rPr>
              <w:lastRenderedPageBreak/>
              <w:t>WP 4A</w:t>
            </w:r>
          </w:p>
        </w:tc>
      </w:tr>
      <w:tr w:rsidR="00AF59F8" w:rsidRPr="00425A39" w:rsidTr="00D32072">
        <w:trPr>
          <w:cantSplit/>
          <w:jc w:val="center"/>
        </w:trPr>
        <w:tc>
          <w:tcPr>
            <w:tcW w:w="14068" w:type="dxa"/>
            <w:gridSpan w:val="10"/>
          </w:tcPr>
          <w:p w:rsidR="00AF59F8" w:rsidRPr="00425A39" w:rsidRDefault="00AF59F8" w:rsidP="00B36BC8">
            <w:pPr>
              <w:pStyle w:val="Tabletext"/>
              <w:jc w:val="both"/>
            </w:pPr>
            <w:r w:rsidRPr="00425A39">
              <w:t>10</w:t>
            </w:r>
            <w:r w:rsidRPr="00425A39">
              <w:rPr>
                <w:b/>
                <w:bCs/>
              </w:rPr>
              <w:tab/>
            </w:r>
            <w:r w:rsidRPr="00425A39">
              <w:t xml:space="preserve">to recommend to the Council items for inclusion in the agenda for the next WRC, </w:t>
            </w:r>
            <w:r w:rsidRPr="00425A39">
              <w:rPr>
                <w:iCs/>
              </w:rPr>
              <w:t xml:space="preserve">and items for the preliminary agenda of future conferences, </w:t>
            </w:r>
            <w:r w:rsidRPr="00425A39">
              <w:t xml:space="preserve">in accordance with Article 7 of the Convention </w:t>
            </w:r>
            <w:r w:rsidRPr="00425A39">
              <w:rPr>
                <w:iCs/>
              </w:rPr>
              <w:t xml:space="preserve">and Resolution </w:t>
            </w:r>
            <w:r w:rsidRPr="00425A39">
              <w:rPr>
                <w:b/>
                <w:bCs/>
                <w:iCs/>
              </w:rPr>
              <w:t>804 (Rev.WRC</w:t>
            </w:r>
            <w:r w:rsidRPr="00425A39">
              <w:rPr>
                <w:b/>
                <w:bCs/>
                <w:iCs/>
              </w:rPr>
              <w:noBreakHyphen/>
              <w:t>19)</w:t>
            </w:r>
          </w:p>
        </w:tc>
      </w:tr>
      <w:tr w:rsidR="00EB4146" w:rsidRPr="00425A39" w:rsidTr="00D32072">
        <w:trPr>
          <w:cantSplit/>
          <w:jc w:val="center"/>
        </w:trPr>
        <w:tc>
          <w:tcPr>
            <w:tcW w:w="3399" w:type="dxa"/>
          </w:tcPr>
          <w:p w:rsidR="00EB4146" w:rsidRPr="00425A39" w:rsidRDefault="00EB4146" w:rsidP="002F014F">
            <w:pPr>
              <w:pStyle w:val="Tabletext"/>
              <w:rPr>
                <w:b/>
              </w:rPr>
            </w:pPr>
            <w:r w:rsidRPr="00425A39">
              <w:t>Resolution</w:t>
            </w:r>
            <w:r w:rsidRPr="00425A39">
              <w:rPr>
                <w:b/>
              </w:rPr>
              <w:t> 804 (Rev.WRC</w:t>
            </w:r>
            <w:r w:rsidRPr="00425A39">
              <w:rPr>
                <w:b/>
              </w:rPr>
              <w:noBreakHyphen/>
              <w:t>19)</w:t>
            </w:r>
          </w:p>
          <w:p w:rsidR="00EB4146" w:rsidRPr="00425A39" w:rsidRDefault="00EB4146" w:rsidP="002F014F">
            <w:pPr>
              <w:pStyle w:val="Tabletext"/>
            </w:pPr>
            <w:bookmarkStart w:id="28" w:name="_Toc319401920"/>
            <w:bookmarkStart w:id="29" w:name="_Toc327364583"/>
            <w:bookmarkStart w:id="30" w:name="_Toc450048853"/>
            <w:r w:rsidRPr="00425A39">
              <w:t>Principles for establishing agendas for world radiocommunication conferences</w:t>
            </w:r>
            <w:bookmarkEnd w:id="28"/>
            <w:bookmarkEnd w:id="29"/>
            <w:bookmarkEnd w:id="30"/>
          </w:p>
        </w:tc>
        <w:tc>
          <w:tcPr>
            <w:tcW w:w="1562" w:type="dxa"/>
          </w:tcPr>
          <w:p w:rsidR="00EB4146" w:rsidRPr="00425A39" w:rsidRDefault="00EB4146" w:rsidP="002F014F">
            <w:pPr>
              <w:pStyle w:val="Tabletext"/>
              <w:jc w:val="center"/>
            </w:pPr>
            <w:r w:rsidRPr="00425A39">
              <w:rPr>
                <w:b/>
                <w:bCs/>
              </w:rPr>
              <w:t>See Annex 8 to this Administrative Circular</w:t>
            </w:r>
          </w:p>
        </w:tc>
        <w:tc>
          <w:tcPr>
            <w:tcW w:w="7664" w:type="dxa"/>
            <w:gridSpan w:val="4"/>
          </w:tcPr>
          <w:p w:rsidR="00EB4146" w:rsidRPr="00425A39" w:rsidRDefault="00EB4146" w:rsidP="002F014F">
            <w:pPr>
              <w:pStyle w:val="Call"/>
              <w:spacing w:before="40" w:after="40"/>
              <w:rPr>
                <w:iCs/>
                <w:sz w:val="20"/>
              </w:rPr>
            </w:pPr>
            <w:r w:rsidRPr="00425A39">
              <w:rPr>
                <w:iCs/>
                <w:sz w:val="20"/>
              </w:rPr>
              <w:t>resolves</w:t>
            </w:r>
          </w:p>
          <w:p w:rsidR="00EB4146" w:rsidRPr="00425A39" w:rsidRDefault="00EB4146" w:rsidP="008309E4">
            <w:pPr>
              <w:pStyle w:val="Tabletext"/>
              <w:jc w:val="both"/>
            </w:pPr>
            <w:r w:rsidRPr="00425A39">
              <w:t>1</w:t>
            </w:r>
            <w:r w:rsidRPr="00425A39">
              <w:tab/>
              <w:t>that recommended agendas for future WRCs shall include a standing agenda item for the establishment of preliminary agendas for subsequent WRCs;</w:t>
            </w:r>
          </w:p>
          <w:p w:rsidR="00EB4146" w:rsidRPr="00425A39" w:rsidRDefault="00EB4146" w:rsidP="008309E4">
            <w:pPr>
              <w:pStyle w:val="Tabletext"/>
              <w:jc w:val="both"/>
            </w:pPr>
            <w:r w:rsidRPr="00425A39">
              <w:t>2</w:t>
            </w:r>
            <w:r w:rsidRPr="00425A39">
              <w:tab/>
              <w:t>that the principles in Annex 1 to this Resolution should be used when developing future WRC agendas;</w:t>
            </w:r>
          </w:p>
          <w:p w:rsidR="00EB4146" w:rsidRPr="00425A39" w:rsidRDefault="00EB4146" w:rsidP="008309E4">
            <w:pPr>
              <w:pStyle w:val="Tabletext"/>
              <w:jc w:val="both"/>
            </w:pPr>
            <w:r w:rsidRPr="00425A39">
              <w:t>3</w:t>
            </w:r>
            <w:r w:rsidRPr="00425A39">
              <w:tab/>
              <w:t xml:space="preserve">to encourage administrations and regional telecommunication organizations to submit, to the extent practicable, information on possible items/topics for the agenda of future WRCs under the WRC standing agenda item mentioned in </w:t>
            </w:r>
            <w:r w:rsidRPr="00425A39">
              <w:rPr>
                <w:i/>
              </w:rPr>
              <w:t>resolves</w:t>
            </w:r>
            <w:r w:rsidRPr="00425A39">
              <w:rPr>
                <w:rFonts w:eastAsia="Calibri"/>
              </w:rPr>
              <w:t> </w:t>
            </w:r>
            <w:r w:rsidRPr="00425A39">
              <w:rPr>
                <w:iCs/>
              </w:rPr>
              <w:t>1</w:t>
            </w:r>
            <w:r w:rsidRPr="00425A39">
              <w:rPr>
                <w:i/>
              </w:rPr>
              <w:t xml:space="preserve"> </w:t>
            </w:r>
            <w:r w:rsidRPr="00425A39">
              <w:t>to the second session of the CPM,</w:t>
            </w:r>
          </w:p>
          <w:p w:rsidR="00EB4146" w:rsidRPr="00425A39" w:rsidRDefault="00EB4146" w:rsidP="008309E4">
            <w:pPr>
              <w:pStyle w:val="Call"/>
              <w:spacing w:before="40" w:after="40"/>
              <w:jc w:val="both"/>
              <w:rPr>
                <w:iCs/>
                <w:sz w:val="20"/>
              </w:rPr>
            </w:pPr>
            <w:r w:rsidRPr="00425A39">
              <w:rPr>
                <w:iCs/>
                <w:sz w:val="20"/>
              </w:rPr>
              <w:t>resolves to invite administrations</w:t>
            </w:r>
          </w:p>
          <w:p w:rsidR="00EB4146" w:rsidRPr="00425A39" w:rsidRDefault="00EB4146" w:rsidP="008309E4">
            <w:pPr>
              <w:pStyle w:val="Tabletext"/>
              <w:jc w:val="both"/>
            </w:pPr>
            <w:r w:rsidRPr="00425A39">
              <w:t>1</w:t>
            </w:r>
            <w:r w:rsidRPr="00425A39">
              <w:tab/>
              <w:t>to use the template in Annex 2 to this Resolution in proposing agenda items for WRCs;</w:t>
            </w:r>
          </w:p>
          <w:p w:rsidR="00EB4146" w:rsidRPr="00425A39" w:rsidRDefault="00EB4146" w:rsidP="008309E4">
            <w:pPr>
              <w:pStyle w:val="Tabletext"/>
              <w:jc w:val="both"/>
            </w:pPr>
            <w:r w:rsidRPr="00425A39">
              <w:t>2</w:t>
            </w:r>
            <w:r w:rsidRPr="00425A39">
              <w:tab/>
              <w:t>to participate in regional activities for the preparation of future WRC agendas.</w:t>
            </w:r>
          </w:p>
        </w:tc>
        <w:tc>
          <w:tcPr>
            <w:tcW w:w="1443" w:type="dxa"/>
            <w:gridSpan w:val="4"/>
          </w:tcPr>
          <w:p w:rsidR="00EB4146" w:rsidRPr="00425A39" w:rsidRDefault="00EB4146" w:rsidP="002F014F">
            <w:pPr>
              <w:pStyle w:val="Tabletext"/>
              <w:jc w:val="center"/>
            </w:pPr>
            <w:r w:rsidRPr="00425A39">
              <w:t>–</w:t>
            </w:r>
          </w:p>
        </w:tc>
      </w:tr>
    </w:tbl>
    <w:p w:rsidR="001823BA" w:rsidRPr="00425A39" w:rsidRDefault="001823BA" w:rsidP="008C0293"/>
    <w:p w:rsidR="007639A6" w:rsidRPr="00425A39" w:rsidRDefault="007639A6" w:rsidP="008C0293">
      <w:pPr>
        <w:sectPr w:rsidR="007639A6" w:rsidRPr="00425A39" w:rsidSect="00B439A9">
          <w:headerReference w:type="default" r:id="rId26"/>
          <w:footerReference w:type="default" r:id="rId27"/>
          <w:pgSz w:w="16834" w:h="11907" w:orient="landscape" w:code="9"/>
          <w:pgMar w:top="1134" w:right="1418" w:bottom="1134" w:left="1418" w:header="567" w:footer="567" w:gutter="0"/>
          <w:cols w:space="720"/>
          <w:docGrid w:linePitch="326"/>
        </w:sectPr>
      </w:pPr>
    </w:p>
    <w:p w:rsidR="00342E66" w:rsidRPr="00425A39" w:rsidRDefault="00342E66" w:rsidP="00A31A1B">
      <w:pPr>
        <w:pStyle w:val="AnnexNotitle0"/>
        <w:rPr>
          <w:rFonts w:asciiTheme="minorHAnsi" w:hAnsiTheme="minorHAnsi"/>
          <w:b w:val="0"/>
          <w:bCs/>
          <w:lang w:val="en-US"/>
        </w:rPr>
      </w:pPr>
      <w:r w:rsidRPr="00425A39">
        <w:rPr>
          <w:rFonts w:asciiTheme="minorHAnsi" w:hAnsiTheme="minorHAnsi"/>
          <w:b w:val="0"/>
          <w:bCs/>
          <w:lang w:val="en-US"/>
        </w:rPr>
        <w:lastRenderedPageBreak/>
        <w:t>ANNEX 8</w:t>
      </w:r>
      <w:r w:rsidRPr="00425A39">
        <w:rPr>
          <w:rStyle w:val="FootnoteReference"/>
          <w:caps/>
        </w:rPr>
        <w:footnoteReference w:customMarkFollows="1" w:id="13"/>
        <w:t>**</w:t>
      </w:r>
    </w:p>
    <w:p w:rsidR="00342E66" w:rsidRPr="00425A39" w:rsidRDefault="00342E66" w:rsidP="00CC76DE">
      <w:pPr>
        <w:pStyle w:val="AnnexNotitle0"/>
        <w:spacing w:before="160"/>
        <w:rPr>
          <w:rFonts w:asciiTheme="minorHAnsi" w:hAnsiTheme="minorHAnsi"/>
        </w:rPr>
      </w:pPr>
      <w:r w:rsidRPr="00425A39">
        <w:rPr>
          <w:rFonts w:asciiTheme="minorHAnsi" w:hAnsiTheme="minorHAnsi"/>
        </w:rPr>
        <w:t>Allocation of ITU-R preparatory work for WRC</w:t>
      </w:r>
      <w:r w:rsidRPr="00425A39">
        <w:rPr>
          <w:rFonts w:asciiTheme="minorHAnsi" w:hAnsiTheme="minorHAnsi"/>
        </w:rPr>
        <w:noBreakHyphen/>
        <w:t>27</w:t>
      </w:r>
    </w:p>
    <w:p w:rsidR="00342E66" w:rsidRPr="00425A39" w:rsidRDefault="00342E66" w:rsidP="00342E66">
      <w:pPr>
        <w:tabs>
          <w:tab w:val="clear" w:pos="794"/>
          <w:tab w:val="clear" w:pos="1191"/>
          <w:tab w:val="clear" w:pos="1588"/>
          <w:tab w:val="clear" w:pos="1985"/>
          <w:tab w:val="left" w:pos="1134"/>
          <w:tab w:val="left" w:pos="1871"/>
          <w:tab w:val="left" w:pos="2268"/>
        </w:tabs>
        <w:spacing w:line="240" w:lineRule="auto"/>
        <w:jc w:val="left"/>
        <w:rPr>
          <w:rFonts w:asciiTheme="minorHAnsi" w:hAnsiTheme="minorHAnsi" w:cs="Times New Roman"/>
          <w:szCs w:val="20"/>
          <w:lang w:val="en-GB"/>
        </w:rPr>
      </w:pPr>
      <w:r w:rsidRPr="00425A39">
        <w:rPr>
          <w:rFonts w:asciiTheme="minorHAnsi" w:hAnsiTheme="minorHAnsi" w:cs="Times New Roman"/>
          <w:szCs w:val="20"/>
          <w:lang w:val="en-GB"/>
        </w:rPr>
        <w:t>The attached Table contains the provisional allocation of ITU-R preparatory work for the WRC</w:t>
      </w:r>
      <w:r w:rsidRPr="00425A39">
        <w:rPr>
          <w:rFonts w:asciiTheme="minorHAnsi" w:hAnsiTheme="minorHAnsi" w:cs="Times New Roman"/>
          <w:szCs w:val="20"/>
          <w:lang w:val="en-GB"/>
        </w:rPr>
        <w:noBreakHyphen/>
        <w:t>27 preliminary agenda items, as proposed in Resolution </w:t>
      </w:r>
      <w:r w:rsidRPr="00425A39">
        <w:rPr>
          <w:rFonts w:asciiTheme="minorHAnsi" w:hAnsiTheme="minorHAnsi" w:cs="Times New Roman"/>
          <w:b/>
          <w:bCs/>
          <w:szCs w:val="20"/>
          <w:lang w:val="en-GB"/>
        </w:rPr>
        <w:t>812 (WRC</w:t>
      </w:r>
      <w:r w:rsidRPr="00425A39">
        <w:rPr>
          <w:rFonts w:asciiTheme="minorHAnsi" w:hAnsiTheme="minorHAnsi" w:cs="Times New Roman"/>
          <w:b/>
          <w:bCs/>
          <w:szCs w:val="20"/>
          <w:lang w:val="en-GB"/>
        </w:rPr>
        <w:noBreakHyphen/>
        <w:t>19)</w:t>
      </w:r>
      <w:r w:rsidRPr="00425A39">
        <w:rPr>
          <w:rFonts w:asciiTheme="minorHAnsi" w:hAnsiTheme="minorHAnsi" w:cs="Times New Roman"/>
          <w:szCs w:val="20"/>
          <w:lang w:val="en-GB"/>
        </w:rPr>
        <w:t>.</w:t>
      </w:r>
    </w:p>
    <w:p w:rsidR="00342E66" w:rsidRPr="00425A39" w:rsidRDefault="00342E66" w:rsidP="00342E66">
      <w:pPr>
        <w:spacing w:line="240" w:lineRule="auto"/>
        <w:rPr>
          <w:rFonts w:asciiTheme="minorHAnsi" w:hAnsiTheme="minorHAnsi"/>
        </w:rPr>
      </w:pPr>
      <w:r w:rsidRPr="00425A39">
        <w:rPr>
          <w:rFonts w:asciiTheme="minorHAnsi" w:hAnsiTheme="minorHAnsi"/>
        </w:rPr>
        <w:t>It includes entries for the identification of the ITU-R “responsible groups” and “</w:t>
      </w:r>
      <w:r w:rsidRPr="00425A39">
        <w:rPr>
          <w:rFonts w:asciiTheme="minorHAnsi" w:hAnsiTheme="minorHAnsi"/>
          <w:szCs w:val="24"/>
        </w:rPr>
        <w:t xml:space="preserve">contributing </w:t>
      </w:r>
      <w:r w:rsidRPr="00425A39">
        <w:rPr>
          <w:rFonts w:asciiTheme="minorHAnsi" w:hAnsiTheme="minorHAnsi"/>
        </w:rPr>
        <w:t>groups”</w:t>
      </w:r>
      <w:r w:rsidRPr="00425A39">
        <w:rPr>
          <w:rStyle w:val="FootnoteReference"/>
          <w:i/>
        </w:rPr>
        <w:footnoteReference w:customMarkFollows="1" w:id="14"/>
        <w:t>*</w:t>
      </w:r>
      <w:r w:rsidRPr="00425A39">
        <w:rPr>
          <w:rFonts w:asciiTheme="minorHAnsi" w:hAnsiTheme="minorHAnsi"/>
        </w:rPr>
        <w:t xml:space="preserve"> for the WRC</w:t>
      </w:r>
      <w:r w:rsidRPr="00425A39">
        <w:rPr>
          <w:rFonts w:asciiTheme="minorHAnsi" w:hAnsiTheme="minorHAnsi"/>
        </w:rPr>
        <w:noBreakHyphen/>
        <w:t>27 preliminary agenda items.</w:t>
      </w:r>
    </w:p>
    <w:p w:rsidR="00342E66" w:rsidRPr="00425A39" w:rsidRDefault="00342E66" w:rsidP="00342E66">
      <w:pPr>
        <w:spacing w:line="240" w:lineRule="auto"/>
        <w:rPr>
          <w:rFonts w:asciiTheme="minorHAnsi" w:hAnsiTheme="minorHAnsi"/>
          <w:szCs w:val="24"/>
        </w:rPr>
      </w:pPr>
      <w:r w:rsidRPr="00425A39">
        <w:rPr>
          <w:rFonts w:asciiTheme="minorHAnsi" w:hAnsiTheme="minorHAnsi"/>
          <w:szCs w:val="24"/>
        </w:rPr>
        <w:t xml:space="preserve">NOTE 1 – The ITU-R Study Groups and Working Parties indicated in the following Table have been identified based on the ITU-R Study Group structure contained in Document </w:t>
      </w:r>
      <w:hyperlink r:id="rId28" w:history="1">
        <w:r w:rsidRPr="00425A39">
          <w:rPr>
            <w:rStyle w:val="Hyperlink"/>
            <w:rFonts w:asciiTheme="minorHAnsi" w:hAnsiTheme="minorHAnsi"/>
            <w:szCs w:val="24"/>
          </w:rPr>
          <w:t>CPM23-1/1</w:t>
        </w:r>
      </w:hyperlink>
      <w:r w:rsidRPr="00425A39">
        <w:rPr>
          <w:rFonts w:asciiTheme="minorHAnsi" w:hAnsiTheme="minorHAnsi"/>
          <w:szCs w:val="24"/>
        </w:rPr>
        <w:t>.</w:t>
      </w:r>
    </w:p>
    <w:p w:rsidR="00342E66" w:rsidRPr="00425A39" w:rsidRDefault="00342E66" w:rsidP="00342E66">
      <w:pPr>
        <w:spacing w:line="240" w:lineRule="auto"/>
        <w:rPr>
          <w:rFonts w:asciiTheme="minorHAnsi" w:hAnsiTheme="minorHAnsi"/>
        </w:rPr>
      </w:pPr>
      <w:r w:rsidRPr="00425A39">
        <w:rPr>
          <w:rFonts w:asciiTheme="minorHAnsi" w:hAnsiTheme="minorHAnsi"/>
          <w:szCs w:val="24"/>
        </w:rPr>
        <w:t xml:space="preserve">NOTE 2 – Taking into account the provisional nature of the </w:t>
      </w:r>
      <w:r w:rsidRPr="00425A39">
        <w:rPr>
          <w:rFonts w:asciiTheme="minorHAnsi" w:hAnsiTheme="minorHAnsi"/>
        </w:rPr>
        <w:t xml:space="preserve">preliminary </w:t>
      </w:r>
      <w:r w:rsidRPr="00425A39">
        <w:rPr>
          <w:rFonts w:asciiTheme="minorHAnsi" w:hAnsiTheme="minorHAnsi"/>
          <w:szCs w:val="24"/>
        </w:rPr>
        <w:t xml:space="preserve">agenda for WRC-27, the allocation of the </w:t>
      </w:r>
      <w:r w:rsidRPr="00425A39">
        <w:rPr>
          <w:rFonts w:asciiTheme="minorHAnsi" w:hAnsiTheme="minorHAnsi"/>
        </w:rPr>
        <w:t xml:space="preserve">preliminary </w:t>
      </w:r>
      <w:r w:rsidRPr="00425A39">
        <w:rPr>
          <w:rFonts w:asciiTheme="minorHAnsi" w:hAnsiTheme="minorHAnsi"/>
          <w:szCs w:val="24"/>
        </w:rPr>
        <w:t>agenda items to the responsible groups has been done at the Study Group level. The Study Groups may identify relevant working parties, as appropriate.</w:t>
      </w:r>
    </w:p>
    <w:p w:rsidR="00342E66" w:rsidRPr="00425A39" w:rsidRDefault="00342E66" w:rsidP="00342E66"/>
    <w:p w:rsidR="00342E66" w:rsidRPr="00425A39" w:rsidRDefault="00342E66" w:rsidP="00342E66">
      <w:pPr>
        <w:tabs>
          <w:tab w:val="clear" w:pos="794"/>
          <w:tab w:val="clear" w:pos="1191"/>
          <w:tab w:val="clear" w:pos="1588"/>
          <w:tab w:val="clear" w:pos="1985"/>
          <w:tab w:val="left" w:pos="1134"/>
          <w:tab w:val="left" w:pos="1871"/>
          <w:tab w:val="left" w:pos="2268"/>
        </w:tabs>
        <w:spacing w:before="280" w:line="240" w:lineRule="auto"/>
        <w:jc w:val="left"/>
        <w:rPr>
          <w:rFonts w:ascii="Times New Roman" w:hAnsi="Times New Roman" w:cs="Times New Roman"/>
          <w:szCs w:val="20"/>
          <w:lang w:val="en-GB"/>
        </w:rPr>
        <w:sectPr w:rsidR="00342E66" w:rsidRPr="00425A39">
          <w:headerReference w:type="default" r:id="rId29"/>
          <w:footerReference w:type="even" r:id="rId30"/>
          <w:footerReference w:type="first" r:id="rId31"/>
          <w:pgSz w:w="11907" w:h="16834" w:code="9"/>
          <w:pgMar w:top="1418" w:right="1134" w:bottom="1418" w:left="1134" w:header="567" w:footer="567" w:gutter="0"/>
          <w:cols w:space="720"/>
          <w:docGrid w:linePitch="326"/>
        </w:sectPr>
      </w:pPr>
    </w:p>
    <w:tbl>
      <w:tblPr>
        <w:tblW w:w="14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2724"/>
        <w:gridCol w:w="7178"/>
        <w:gridCol w:w="19"/>
        <w:gridCol w:w="9"/>
        <w:gridCol w:w="1311"/>
        <w:gridCol w:w="28"/>
        <w:gridCol w:w="20"/>
      </w:tblGrid>
      <w:tr w:rsidR="00342E66" w:rsidRPr="00425A39" w:rsidTr="00D32072">
        <w:trPr>
          <w:gridAfter w:val="2"/>
          <w:wAfter w:w="48" w:type="dxa"/>
          <w:cantSplit/>
          <w:tblHeader/>
          <w:jc w:val="center"/>
        </w:trPr>
        <w:tc>
          <w:tcPr>
            <w:tcW w:w="14441" w:type="dxa"/>
            <w:gridSpan w:val="6"/>
            <w:tcBorders>
              <w:top w:val="nil"/>
              <w:left w:val="nil"/>
              <w:right w:val="nil"/>
            </w:tcBorders>
          </w:tcPr>
          <w:p w:rsidR="00342E66" w:rsidRPr="00425A39" w:rsidRDefault="00342E66" w:rsidP="00EC6FC7">
            <w:pPr>
              <w:pStyle w:val="Tablehead"/>
            </w:pPr>
            <w:r w:rsidRPr="00425A39">
              <w:lastRenderedPageBreak/>
              <w:t>Allocation of ITU-R preparatory work for WRC</w:t>
            </w:r>
            <w:r w:rsidRPr="00425A39">
              <w:noBreakHyphen/>
              <w:t>27</w:t>
            </w:r>
          </w:p>
        </w:tc>
      </w:tr>
      <w:tr w:rsidR="00342E66" w:rsidRPr="00425A39" w:rsidTr="00D32072">
        <w:trPr>
          <w:gridAfter w:val="2"/>
          <w:wAfter w:w="48" w:type="dxa"/>
          <w:cantSplit/>
          <w:tblHeader/>
          <w:jc w:val="center"/>
        </w:trPr>
        <w:tc>
          <w:tcPr>
            <w:tcW w:w="3200" w:type="dxa"/>
            <w:vAlign w:val="center"/>
          </w:tcPr>
          <w:p w:rsidR="00342E66" w:rsidRPr="00425A39" w:rsidRDefault="00342E66" w:rsidP="00EC6FC7">
            <w:pPr>
              <w:pStyle w:val="Tablehead"/>
            </w:pPr>
            <w:r w:rsidRPr="00425A39">
              <w:t>Topic</w:t>
            </w:r>
          </w:p>
        </w:tc>
        <w:tc>
          <w:tcPr>
            <w:tcW w:w="2724" w:type="dxa"/>
            <w:vAlign w:val="center"/>
          </w:tcPr>
          <w:p w:rsidR="00342E66" w:rsidRPr="00425A39" w:rsidRDefault="00342E66" w:rsidP="00EC6FC7">
            <w:pPr>
              <w:pStyle w:val="Tablehead"/>
            </w:pPr>
            <w:r w:rsidRPr="00425A39">
              <w:t>Responsible group</w:t>
            </w:r>
          </w:p>
        </w:tc>
        <w:tc>
          <w:tcPr>
            <w:tcW w:w="7178" w:type="dxa"/>
            <w:vAlign w:val="center"/>
          </w:tcPr>
          <w:p w:rsidR="00342E66" w:rsidRPr="00425A39" w:rsidRDefault="00342E66" w:rsidP="00EC6FC7">
            <w:pPr>
              <w:pStyle w:val="Tablehead"/>
            </w:pPr>
            <w:r w:rsidRPr="00425A39">
              <w:t>Action to be taken by the group</w:t>
            </w:r>
          </w:p>
        </w:tc>
        <w:tc>
          <w:tcPr>
            <w:tcW w:w="1339" w:type="dxa"/>
            <w:gridSpan w:val="3"/>
            <w:vAlign w:val="center"/>
          </w:tcPr>
          <w:p w:rsidR="00342E66" w:rsidRPr="00425A39" w:rsidRDefault="00342E66" w:rsidP="00EC6FC7">
            <w:pPr>
              <w:pStyle w:val="Tablehead"/>
            </w:pPr>
            <w:r w:rsidRPr="00425A39">
              <w:t>Contributing group</w:t>
            </w:r>
          </w:p>
        </w:tc>
      </w:tr>
      <w:tr w:rsidR="00342E66" w:rsidRPr="00425A39" w:rsidTr="00D32072">
        <w:trPr>
          <w:gridAfter w:val="2"/>
          <w:wAfter w:w="48" w:type="dxa"/>
          <w:cantSplit/>
          <w:jc w:val="center"/>
        </w:trPr>
        <w:tc>
          <w:tcPr>
            <w:tcW w:w="14441" w:type="dxa"/>
            <w:gridSpan w:val="6"/>
          </w:tcPr>
          <w:p w:rsidR="00342E66" w:rsidRPr="00425A39" w:rsidRDefault="00342E66" w:rsidP="00EC6FC7">
            <w:pPr>
              <w:pStyle w:val="Tabletext"/>
              <w:jc w:val="both"/>
            </w:pPr>
            <w:r w:rsidRPr="00425A39">
              <w:t>1</w:t>
            </w:r>
            <w:r w:rsidRPr="00425A39">
              <w:tab/>
              <w:t>to take appropriate action in respect of those urgent issues that were specifically requested by WRC</w:t>
            </w:r>
            <w:r w:rsidRPr="00425A39">
              <w:noBreakHyphen/>
              <w:t>23;</w:t>
            </w:r>
          </w:p>
        </w:tc>
      </w:tr>
      <w:tr w:rsidR="00342E66" w:rsidRPr="00425A39" w:rsidTr="00D32072">
        <w:trPr>
          <w:gridAfter w:val="2"/>
          <w:wAfter w:w="48" w:type="dxa"/>
          <w:cantSplit/>
          <w:jc w:val="center"/>
        </w:trPr>
        <w:tc>
          <w:tcPr>
            <w:tcW w:w="14441" w:type="dxa"/>
            <w:gridSpan w:val="6"/>
          </w:tcPr>
          <w:p w:rsidR="00342E66" w:rsidRPr="00425A39" w:rsidRDefault="00342E66" w:rsidP="00EC6FC7">
            <w:pPr>
              <w:pStyle w:val="Tabletext"/>
              <w:jc w:val="both"/>
            </w:pPr>
            <w:r w:rsidRPr="00425A39">
              <w:t>2</w:t>
            </w:r>
            <w:r w:rsidRPr="00425A39">
              <w:tab/>
              <w:t>on the basis of proposals from administrations and the Report of the Conference Preparatory Meeting, and taking account of the results of WRC</w:t>
            </w:r>
            <w:r w:rsidRPr="00425A39">
              <w:noBreakHyphen/>
              <w:t>23, to consider and take appropriate action in respect of the following items:</w:t>
            </w:r>
          </w:p>
        </w:tc>
      </w:tr>
      <w:tr w:rsidR="00342E66" w:rsidRPr="00425A39" w:rsidTr="00D32072">
        <w:trPr>
          <w:gridAfter w:val="2"/>
          <w:wAfter w:w="48" w:type="dxa"/>
          <w:cantSplit/>
          <w:jc w:val="center"/>
        </w:trPr>
        <w:tc>
          <w:tcPr>
            <w:tcW w:w="14441" w:type="dxa"/>
            <w:gridSpan w:val="6"/>
          </w:tcPr>
          <w:p w:rsidR="00342E66" w:rsidRPr="00425A39" w:rsidRDefault="00342E66" w:rsidP="00EC6FC7">
            <w:pPr>
              <w:pStyle w:val="Tabletext"/>
              <w:jc w:val="both"/>
            </w:pPr>
            <w:r w:rsidRPr="00425A39">
              <w:rPr>
                <w:bCs/>
              </w:rPr>
              <w:t>2.1</w:t>
            </w:r>
            <w:r w:rsidRPr="00425A39">
              <w:rPr>
                <w:b/>
              </w:rPr>
              <w:tab/>
            </w:r>
            <w:r w:rsidRPr="00425A39">
              <w:t xml:space="preserve">to consider, in accordance with Resolution </w:t>
            </w:r>
            <w:r w:rsidRPr="00425A39">
              <w:rPr>
                <w:b/>
              </w:rPr>
              <w:t>663 (WRC</w:t>
            </w:r>
            <w:r w:rsidRPr="00425A39">
              <w:rPr>
                <w:b/>
              </w:rPr>
              <w:noBreakHyphen/>
              <w:t>19)</w:t>
            </w:r>
            <w:r w:rsidRPr="00425A39">
              <w:rPr>
                <w:bCs/>
              </w:rPr>
              <w:t>,</w:t>
            </w:r>
            <w:r w:rsidRPr="00425A39">
              <w:rPr>
                <w:b/>
              </w:rPr>
              <w:t xml:space="preserve"> </w:t>
            </w:r>
            <w:r w:rsidRPr="00425A39">
              <w:t>additional spectrum allocations to the radiolocation service on a co-primary basis in the frequency band 231.5-275 GHz and identification for radiolocation applications in frequency bands in the range 275-700 GHz for millimetre and sub-millimetre wave imaging systems;</w:t>
            </w:r>
          </w:p>
        </w:tc>
      </w:tr>
      <w:tr w:rsidR="00342E66" w:rsidRPr="00425A39" w:rsidTr="00D32072">
        <w:trPr>
          <w:gridAfter w:val="2"/>
          <w:wAfter w:w="48" w:type="dxa"/>
          <w:jc w:val="center"/>
        </w:trPr>
        <w:tc>
          <w:tcPr>
            <w:tcW w:w="3200" w:type="dxa"/>
          </w:tcPr>
          <w:p w:rsidR="00342E66" w:rsidRPr="00425A39" w:rsidRDefault="00342E66" w:rsidP="00EC6FC7">
            <w:pPr>
              <w:pStyle w:val="Tabletext"/>
              <w:rPr>
                <w:bCs/>
              </w:rPr>
            </w:pPr>
            <w:r w:rsidRPr="00425A39">
              <w:t xml:space="preserve">Resolution </w:t>
            </w:r>
            <w:r w:rsidRPr="00425A39">
              <w:rPr>
                <w:b/>
              </w:rPr>
              <w:t>663 (WRC</w:t>
            </w:r>
            <w:r w:rsidRPr="00425A39">
              <w:rPr>
                <w:b/>
              </w:rPr>
              <w:noBreakHyphen/>
              <w:t>19)</w:t>
            </w:r>
          </w:p>
          <w:p w:rsidR="00342E66" w:rsidRPr="00425A39" w:rsidRDefault="00342E66" w:rsidP="00EC6FC7">
            <w:pPr>
              <w:pStyle w:val="Tabletext"/>
            </w:pPr>
            <w:r w:rsidRPr="00425A39">
              <w:t>New allocations for the radiolocation service in the frequency band 231.5</w:t>
            </w:r>
            <w:r w:rsidRPr="00425A39">
              <w:noBreakHyphen/>
              <w:t>275 GHz, and new identification for radiolocation service applications of frequency bands in the range 275-700 GHz</w:t>
            </w:r>
          </w:p>
        </w:tc>
        <w:tc>
          <w:tcPr>
            <w:tcW w:w="2724" w:type="dxa"/>
          </w:tcPr>
          <w:p w:rsidR="00342E66" w:rsidRPr="00425A39" w:rsidRDefault="00342E66" w:rsidP="00EC6FC7">
            <w:pPr>
              <w:pStyle w:val="Tabletext"/>
              <w:jc w:val="center"/>
            </w:pPr>
            <w:r w:rsidRPr="00425A39">
              <w:rPr>
                <w:b/>
                <w:bCs/>
              </w:rPr>
              <w:t>SG 1/SG 5</w:t>
            </w:r>
          </w:p>
        </w:tc>
        <w:tc>
          <w:tcPr>
            <w:tcW w:w="7178" w:type="dxa"/>
          </w:tcPr>
          <w:p w:rsidR="00342E66" w:rsidRPr="00425A39" w:rsidRDefault="00342E66" w:rsidP="00EC6FC7">
            <w:pPr>
              <w:pStyle w:val="Call"/>
              <w:spacing w:before="40" w:after="40"/>
              <w:jc w:val="both"/>
              <w:rPr>
                <w:iCs/>
                <w:sz w:val="20"/>
              </w:rPr>
            </w:pPr>
            <w:r w:rsidRPr="00425A39">
              <w:rPr>
                <w:iCs/>
                <w:sz w:val="20"/>
              </w:rPr>
              <w:t>resolves to invite ITU</w:t>
            </w:r>
            <w:r w:rsidRPr="00425A39">
              <w:rPr>
                <w:iCs/>
                <w:sz w:val="20"/>
              </w:rPr>
              <w:noBreakHyphen/>
              <w:t>R</w:t>
            </w:r>
          </w:p>
          <w:p w:rsidR="00342E66" w:rsidRPr="00425A39" w:rsidRDefault="00342E66" w:rsidP="00EC6FC7">
            <w:pPr>
              <w:pStyle w:val="Tabletext"/>
              <w:jc w:val="both"/>
            </w:pPr>
            <w:r w:rsidRPr="00425A39">
              <w:t>1</w:t>
            </w:r>
            <w:r w:rsidRPr="00425A39">
              <w:tab/>
              <w:t xml:space="preserve">to study the future requirements for globally harmonized spectrum for the radiolocation service, in particular for millimetre and sub-millimetre wave imaging applications above 231.5 GHz, as referred to in </w:t>
            </w:r>
            <w:r w:rsidRPr="00425A39">
              <w:rPr>
                <w:i/>
                <w:iCs/>
              </w:rPr>
              <w:t>considering a)</w:t>
            </w:r>
            <w:r w:rsidRPr="00425A39">
              <w:t xml:space="preserve"> and </w:t>
            </w:r>
            <w:r w:rsidRPr="00425A39">
              <w:rPr>
                <w:i/>
                <w:iCs/>
              </w:rPr>
              <w:t>b)</w:t>
            </w:r>
            <w:r w:rsidRPr="00425A39">
              <w:t>;</w:t>
            </w:r>
          </w:p>
          <w:p w:rsidR="00342E66" w:rsidRPr="00425A39" w:rsidRDefault="00342E66" w:rsidP="00EC6FC7">
            <w:pPr>
              <w:pStyle w:val="Tabletext"/>
              <w:jc w:val="both"/>
            </w:pPr>
            <w:r w:rsidRPr="00425A39">
              <w:t>2</w:t>
            </w:r>
            <w:r w:rsidRPr="00425A39">
              <w:tab/>
              <w:t>to define technical and operational characteristics including required protection criteria for millimetre and sub-millimetre wave imaging systems;</w:t>
            </w:r>
          </w:p>
          <w:p w:rsidR="00342E66" w:rsidRPr="00425A39" w:rsidRDefault="00342E66" w:rsidP="00EC6FC7">
            <w:pPr>
              <w:pStyle w:val="Tabletext"/>
              <w:jc w:val="both"/>
            </w:pPr>
            <w:r w:rsidRPr="00425A39">
              <w:t>3</w:t>
            </w:r>
            <w:r w:rsidRPr="00425A39">
              <w:tab/>
              <w:t>to study sharing and compatibility of active millimetre and sub-millimetre wave imaging applications with other systems in the frequency range between 231.5 GHz and 275 GHz while ensuring that the Earth exploration-satellite service (passive), space research (passive) and radio astronomy service allocated in this frequency range are protected;</w:t>
            </w:r>
          </w:p>
          <w:p w:rsidR="00342E66" w:rsidRPr="00425A39" w:rsidRDefault="00342E66" w:rsidP="00EC6FC7">
            <w:pPr>
              <w:pStyle w:val="Tabletext"/>
              <w:jc w:val="both"/>
            </w:pPr>
            <w:r w:rsidRPr="00425A39">
              <w:t>4</w:t>
            </w:r>
            <w:r w:rsidRPr="00425A39">
              <w:tab/>
              <w:t>to conduct sharing and compatibility studies between the radiolocation and Earth exploration-satellite service (passive), space research (passive) and radio astronomy service applications operating in the frequency range 275-700 GHz, while maintaining protection of the passive service applications identified in No. </w:t>
            </w:r>
            <w:r w:rsidRPr="00425A39">
              <w:rPr>
                <w:b/>
                <w:bCs/>
              </w:rPr>
              <w:t>5.565</w:t>
            </w:r>
            <w:r w:rsidRPr="00425A39">
              <w:t>;</w:t>
            </w:r>
          </w:p>
          <w:p w:rsidR="00342E66" w:rsidRPr="00425A39" w:rsidRDefault="00342E66" w:rsidP="00EC6FC7">
            <w:pPr>
              <w:pStyle w:val="Tabletext"/>
              <w:jc w:val="both"/>
            </w:pPr>
            <w:r w:rsidRPr="00425A39">
              <w:t>5</w:t>
            </w:r>
            <w:r w:rsidRPr="00425A39">
              <w:tab/>
              <w:t>to study sharing and compatibility of receive-only millimetre and sub</w:t>
            </w:r>
            <w:r w:rsidR="00E656BF" w:rsidRPr="00425A39">
              <w:noBreakHyphen/>
            </w:r>
            <w:r w:rsidRPr="00425A39">
              <w:t>millimetre wave imaging applications with other systems in the frequency range between 275 GHz and 700 GHz;</w:t>
            </w:r>
          </w:p>
          <w:p w:rsidR="00342E66" w:rsidRPr="00425A39" w:rsidRDefault="00342E66" w:rsidP="00EC6FC7">
            <w:pPr>
              <w:pStyle w:val="Tabletext"/>
              <w:jc w:val="both"/>
            </w:pPr>
            <w:r w:rsidRPr="00425A39">
              <w:br w:type="page"/>
              <w:t>6</w:t>
            </w:r>
            <w:r w:rsidRPr="00425A39">
              <w:tab/>
              <w:t>to study possible new allocations to the radiolocation service on a co-primary basis in the frequency range between 231.5 GHz and 275 GHz, while ensuring the protection of existing services in the considered frequency bands and, as appropriate, adjacent frequency bands;</w:t>
            </w:r>
          </w:p>
          <w:p w:rsidR="00342E66" w:rsidRPr="00425A39" w:rsidRDefault="00342E66" w:rsidP="00EC6FC7">
            <w:pPr>
              <w:pStyle w:val="Tabletext"/>
              <w:jc w:val="both"/>
            </w:pPr>
            <w:r w:rsidRPr="00425A39">
              <w:t>7</w:t>
            </w:r>
            <w:r w:rsidRPr="00425A39">
              <w:tab/>
              <w:t>to study a possible identification of frequency bands in the range 275</w:t>
            </w:r>
            <w:r w:rsidR="00E656BF" w:rsidRPr="00425A39">
              <w:noBreakHyphen/>
            </w:r>
            <w:r w:rsidRPr="00425A39">
              <w:t>700 GHz for use by radiolocation service applications;</w:t>
            </w:r>
          </w:p>
          <w:p w:rsidR="00342E66" w:rsidRPr="00425A39" w:rsidRDefault="00342E66" w:rsidP="00EC6FC7">
            <w:pPr>
              <w:pStyle w:val="Tabletext"/>
              <w:jc w:val="both"/>
            </w:pPr>
            <w:r w:rsidRPr="00425A39">
              <w:t>8</w:t>
            </w:r>
            <w:r w:rsidRPr="00425A39">
              <w:tab/>
              <w:t xml:space="preserve">to review studies under </w:t>
            </w:r>
            <w:r w:rsidRPr="00425A39">
              <w:rPr>
                <w:i/>
              </w:rPr>
              <w:t>resolves to invite ITU</w:t>
            </w:r>
            <w:r w:rsidRPr="00425A39">
              <w:rPr>
                <w:i/>
              </w:rPr>
              <w:noBreakHyphen/>
              <w:t>R</w:t>
            </w:r>
            <w:r w:rsidRPr="00425A39">
              <w:t> 1 to 7 and elaborate regulatory measures for the possible introduction of millimetre and sub-millimetre wave imaging systems;</w:t>
            </w:r>
          </w:p>
          <w:p w:rsidR="00342E66" w:rsidRPr="00425A39" w:rsidRDefault="00342E66" w:rsidP="00EC6FC7">
            <w:pPr>
              <w:pStyle w:val="Tabletext"/>
              <w:jc w:val="both"/>
            </w:pPr>
            <w:r w:rsidRPr="00425A39">
              <w:lastRenderedPageBreak/>
              <w:t>9</w:t>
            </w:r>
            <w:r w:rsidRPr="00425A39">
              <w:tab/>
              <w:t>to complete studies in time for WRC</w:t>
            </w:r>
            <w:r w:rsidRPr="00425A39">
              <w:noBreakHyphen/>
              <w:t>27</w:t>
            </w:r>
          </w:p>
          <w:p w:rsidR="00342E66" w:rsidRPr="00425A39" w:rsidRDefault="00342E66" w:rsidP="00EC6FC7">
            <w:pPr>
              <w:pStyle w:val="Call"/>
              <w:spacing w:before="40" w:after="40"/>
              <w:jc w:val="both"/>
              <w:rPr>
                <w:iCs/>
                <w:sz w:val="20"/>
              </w:rPr>
            </w:pPr>
            <w:r w:rsidRPr="00425A39">
              <w:rPr>
                <w:iCs/>
                <w:sz w:val="20"/>
              </w:rPr>
              <w:t>invites the 2027 world radiocommunication conference</w:t>
            </w:r>
          </w:p>
          <w:p w:rsidR="00342E66" w:rsidRPr="00425A39" w:rsidRDefault="00342E66" w:rsidP="00EC6FC7">
            <w:pPr>
              <w:pStyle w:val="Tabletext"/>
              <w:jc w:val="both"/>
              <w:rPr>
                <w:iCs/>
              </w:rPr>
            </w:pPr>
            <w:r w:rsidRPr="00425A39">
              <w:rPr>
                <w:iCs/>
              </w:rPr>
              <w:t>to review the results of these studies and take appropriate actions,</w:t>
            </w:r>
          </w:p>
          <w:p w:rsidR="00D54FCA" w:rsidRPr="00D54FCA" w:rsidRDefault="00342E66" w:rsidP="00D54FCA">
            <w:pPr>
              <w:pStyle w:val="Call"/>
              <w:spacing w:before="40" w:after="40"/>
              <w:jc w:val="both"/>
              <w:rPr>
                <w:iCs/>
                <w:sz w:val="20"/>
              </w:rPr>
            </w:pPr>
            <w:r w:rsidRPr="00D54FCA">
              <w:rPr>
                <w:iCs/>
                <w:sz w:val="20"/>
              </w:rPr>
              <w:t>invites administrations</w:t>
            </w:r>
          </w:p>
          <w:p w:rsidR="00342E66" w:rsidRPr="00425A39" w:rsidRDefault="00342E66" w:rsidP="00E656BF">
            <w:pPr>
              <w:pStyle w:val="Tabletext"/>
              <w:jc w:val="both"/>
              <w:rPr>
                <w:i/>
              </w:rPr>
            </w:pPr>
            <w:r w:rsidRPr="00425A39">
              <w:rPr>
                <w:iCs/>
              </w:rPr>
              <w:t>to participate actively in the studies by submitting contributions to ITU</w:t>
            </w:r>
            <w:r w:rsidRPr="00425A39">
              <w:rPr>
                <w:iCs/>
              </w:rPr>
              <w:noBreakHyphen/>
              <w:t>R.</w:t>
            </w:r>
          </w:p>
        </w:tc>
        <w:tc>
          <w:tcPr>
            <w:tcW w:w="1339" w:type="dxa"/>
            <w:gridSpan w:val="3"/>
          </w:tcPr>
          <w:p w:rsidR="00342E66" w:rsidRPr="00425A39" w:rsidRDefault="00342E66" w:rsidP="00EC6FC7">
            <w:pPr>
              <w:pStyle w:val="Tabletext"/>
              <w:jc w:val="center"/>
            </w:pPr>
            <w:r w:rsidRPr="00425A39">
              <w:rPr>
                <w:b/>
                <w:bCs/>
              </w:rPr>
              <w:lastRenderedPageBreak/>
              <w:t>WP 1A, WP 3J, WP 3K, WP 3M, WP 5A, WP 5B, WP 5C, WP 7C, WP 7D</w:t>
            </w:r>
          </w:p>
        </w:tc>
      </w:tr>
      <w:tr w:rsidR="00342E66" w:rsidRPr="00425A39" w:rsidTr="00D32072">
        <w:trPr>
          <w:gridAfter w:val="2"/>
          <w:wAfter w:w="48" w:type="dxa"/>
          <w:cantSplit/>
          <w:jc w:val="center"/>
        </w:trPr>
        <w:tc>
          <w:tcPr>
            <w:tcW w:w="14441" w:type="dxa"/>
            <w:gridSpan w:val="6"/>
          </w:tcPr>
          <w:p w:rsidR="00342E66" w:rsidRPr="00425A39" w:rsidRDefault="00342E66" w:rsidP="00EC6FC7">
            <w:pPr>
              <w:pStyle w:val="Tabletext"/>
              <w:jc w:val="both"/>
            </w:pPr>
            <w:r w:rsidRPr="00425A39">
              <w:t>2.2</w:t>
            </w:r>
            <w:r w:rsidRPr="00425A39">
              <w:tab/>
              <w:t>study and develop technical, operational and regulatory measures, as appropriate, to facilitate the use of the frequency bands 37.5-39.5 GHz (space-to-Earth), 40.5</w:t>
            </w:r>
            <w:r w:rsidRPr="00425A39">
              <w:noBreakHyphen/>
              <w:t xml:space="preserve">42.5 GHz (space-to-Earth), 47.2-50.2 GHz (Earth-to-space) and 50.4-51.4 GHz (Earth-to-space) by aeronautical and maritime earth stations in motion communicating with geostationary space stations in the fixed-satellite service, in accordance with Resolution </w:t>
            </w:r>
            <w:r w:rsidRPr="00425A39">
              <w:rPr>
                <w:b/>
              </w:rPr>
              <w:t>176 (WRC</w:t>
            </w:r>
            <w:r w:rsidRPr="00425A39">
              <w:rPr>
                <w:b/>
              </w:rPr>
              <w:noBreakHyphen/>
              <w:t>19)</w:t>
            </w:r>
            <w:r w:rsidRPr="00425A39">
              <w:t>;</w:t>
            </w:r>
          </w:p>
        </w:tc>
      </w:tr>
      <w:tr w:rsidR="00342E66" w:rsidRPr="00425A39" w:rsidTr="00D32072">
        <w:trPr>
          <w:gridAfter w:val="2"/>
          <w:wAfter w:w="48" w:type="dxa"/>
          <w:cantSplit/>
          <w:jc w:val="center"/>
        </w:trPr>
        <w:tc>
          <w:tcPr>
            <w:tcW w:w="3200" w:type="dxa"/>
          </w:tcPr>
          <w:p w:rsidR="00342E66" w:rsidRPr="00425A39" w:rsidRDefault="00342E66" w:rsidP="00EC6FC7">
            <w:pPr>
              <w:pStyle w:val="Tabletext"/>
              <w:rPr>
                <w:b/>
                <w:bCs/>
              </w:rPr>
            </w:pPr>
            <w:r w:rsidRPr="00425A39">
              <w:t>Resolution </w:t>
            </w:r>
            <w:r w:rsidRPr="00425A39">
              <w:rPr>
                <w:b/>
                <w:bCs/>
              </w:rPr>
              <w:t>176 (WRC</w:t>
            </w:r>
            <w:r w:rsidRPr="00425A39">
              <w:rPr>
                <w:b/>
                <w:bCs/>
              </w:rPr>
              <w:noBreakHyphen/>
              <w:t>19)</w:t>
            </w:r>
          </w:p>
          <w:p w:rsidR="00342E66" w:rsidRPr="00425A39" w:rsidRDefault="00342E66" w:rsidP="00EC6FC7">
            <w:pPr>
              <w:pStyle w:val="Tabletext"/>
            </w:pPr>
            <w:r w:rsidRPr="00425A39">
              <w:t>Use of the frequency bands 37.5</w:t>
            </w:r>
            <w:r w:rsidRPr="00425A39">
              <w:noBreakHyphen/>
              <w:t>39.5 GHz (space-to-Earth), 40.5</w:t>
            </w:r>
            <w:r w:rsidRPr="00425A39">
              <w:noBreakHyphen/>
              <w:t>42.5 GHz (space-to-Earth), 47.2</w:t>
            </w:r>
            <w:r w:rsidRPr="00425A39">
              <w:noBreakHyphen/>
              <w:t>50.2 GHz (Earth-to-space) and 50.4-51.4 GHz (Earth-to-space) by aeronautical and maritime earth stations in motion communicating with geostationary space stations in the fixed-satellite service</w:t>
            </w:r>
          </w:p>
        </w:tc>
        <w:tc>
          <w:tcPr>
            <w:tcW w:w="2724" w:type="dxa"/>
          </w:tcPr>
          <w:p w:rsidR="00342E66" w:rsidRPr="00425A39" w:rsidRDefault="00342E66" w:rsidP="00EC6FC7">
            <w:pPr>
              <w:pStyle w:val="Tabletext"/>
              <w:jc w:val="center"/>
            </w:pPr>
            <w:r w:rsidRPr="00425A39">
              <w:rPr>
                <w:b/>
                <w:bCs/>
              </w:rPr>
              <w:t>SG 4</w:t>
            </w:r>
          </w:p>
        </w:tc>
        <w:tc>
          <w:tcPr>
            <w:tcW w:w="7178" w:type="dxa"/>
          </w:tcPr>
          <w:p w:rsidR="00342E66" w:rsidRPr="00425A39" w:rsidRDefault="00342E66" w:rsidP="00EC6FC7">
            <w:pPr>
              <w:pStyle w:val="Call"/>
              <w:spacing w:before="40" w:after="40"/>
              <w:rPr>
                <w:iCs/>
                <w:sz w:val="20"/>
              </w:rPr>
            </w:pPr>
            <w:r w:rsidRPr="00425A39">
              <w:rPr>
                <w:iCs/>
                <w:sz w:val="20"/>
              </w:rPr>
              <w:t>resolves to invite ITU</w:t>
            </w:r>
            <w:r w:rsidRPr="00425A39">
              <w:rPr>
                <w:iCs/>
                <w:sz w:val="20"/>
              </w:rPr>
              <w:noBreakHyphen/>
              <w:t>R</w:t>
            </w:r>
          </w:p>
          <w:p w:rsidR="00342E66" w:rsidRPr="00425A39" w:rsidRDefault="00342E66" w:rsidP="00EC6FC7">
            <w:pPr>
              <w:pStyle w:val="Tabletext"/>
              <w:jc w:val="both"/>
            </w:pPr>
            <w:r w:rsidRPr="00425A39">
              <w:t>1</w:t>
            </w:r>
            <w:r w:rsidRPr="00425A39">
              <w:tab/>
              <w:t>to study the technical and operational characteristics of aeronautical and maritime ESIM that plan to operate within geostationary FSS allocations in the frequency bands 37.5-39.5 GHz, 40.5</w:t>
            </w:r>
            <w:r w:rsidRPr="00425A39">
              <w:noBreakHyphen/>
              <w:t>42.5 GHz, 47.2-50.2 GHz and 50.4</w:t>
            </w:r>
            <w:r w:rsidRPr="00425A39">
              <w:noBreakHyphen/>
              <w:t>51.4 GHz;</w:t>
            </w:r>
          </w:p>
          <w:p w:rsidR="00342E66" w:rsidRPr="00425A39" w:rsidRDefault="00342E66" w:rsidP="00EC6FC7">
            <w:pPr>
              <w:pStyle w:val="Tabletext"/>
              <w:jc w:val="both"/>
            </w:pPr>
            <w:r w:rsidRPr="00425A39">
              <w:t>2</w:t>
            </w:r>
            <w:r w:rsidRPr="00425A39">
              <w:tab/>
              <w:t>to study sharing and compatibility between aeronautical and maritime ESIM operating with geostationary FSS networks in the frequency bands 37.5-39.5 GHz, 40.5</w:t>
            </w:r>
            <w:r w:rsidRPr="00425A39">
              <w:noBreakHyphen/>
              <w:t>42.5 GHz, 47.2</w:t>
            </w:r>
            <w:r w:rsidRPr="00425A39">
              <w:noBreakHyphen/>
              <w:t>50.2</w:t>
            </w:r>
            <w:r w:rsidRPr="00425A39">
              <w:footnoteReference w:customMarkFollows="1" w:id="15"/>
              <w:t>* GHz and 50.4-51.4* GHz and current and planned stations of existing services allocated to these bands and, where appropriate, to adjacent bands in order to ensure protection of, and not impose undue constraints on, those services;</w:t>
            </w:r>
          </w:p>
          <w:p w:rsidR="00342E66" w:rsidRPr="00425A39" w:rsidRDefault="00342E66" w:rsidP="00EC6FC7">
            <w:pPr>
              <w:pStyle w:val="Tabletext"/>
              <w:jc w:val="both"/>
            </w:pPr>
            <w:r w:rsidRPr="00425A39">
              <w:t>3</w:t>
            </w:r>
            <w:r w:rsidRPr="00425A39">
              <w:tab/>
              <w:t>to develop, for different types of ESIM, technical conditions and regulatory provisions for their operation, taking into account th</w:t>
            </w:r>
            <w:r w:rsidR="00E656BF" w:rsidRPr="00425A39">
              <w:t>e results of the studies above,</w:t>
            </w:r>
          </w:p>
          <w:p w:rsidR="00342E66" w:rsidRPr="00425A39" w:rsidRDefault="00342E66" w:rsidP="00EC6FC7">
            <w:pPr>
              <w:pStyle w:val="Call"/>
              <w:spacing w:before="40" w:after="40"/>
              <w:rPr>
                <w:iCs/>
                <w:sz w:val="20"/>
              </w:rPr>
            </w:pPr>
            <w:r w:rsidRPr="00425A39">
              <w:rPr>
                <w:iCs/>
                <w:sz w:val="20"/>
              </w:rPr>
              <w:t>resolves to further invite the 2027 world radiocommunication conference</w:t>
            </w:r>
          </w:p>
          <w:p w:rsidR="00342E66" w:rsidRPr="00425A39" w:rsidRDefault="00342E66" w:rsidP="00EC6FC7">
            <w:pPr>
              <w:pStyle w:val="Tabletext"/>
              <w:jc w:val="both"/>
            </w:pPr>
            <w:r w:rsidRPr="00425A39">
              <w:t>to consider the results of the above studies and take necessary actions, as appropriate, provided that the results of the studies referred to in resolves to invite ITU</w:t>
            </w:r>
            <w:r w:rsidRPr="00425A39">
              <w:noBreakHyphen/>
              <w:t>R are complete and agreed by ITU</w:t>
            </w:r>
            <w:r w:rsidRPr="00425A39">
              <w:noBreakHyphen/>
              <w:t>R study groups.</w:t>
            </w:r>
          </w:p>
        </w:tc>
        <w:tc>
          <w:tcPr>
            <w:tcW w:w="1339" w:type="dxa"/>
            <w:gridSpan w:val="3"/>
          </w:tcPr>
          <w:p w:rsidR="00342E66" w:rsidRPr="00425A39" w:rsidRDefault="00342E66" w:rsidP="00EC6FC7">
            <w:pPr>
              <w:pStyle w:val="Tabletext"/>
              <w:jc w:val="center"/>
            </w:pPr>
            <w:r w:rsidRPr="00425A39">
              <w:rPr>
                <w:b/>
                <w:bCs/>
              </w:rPr>
              <w:t>WP 3M, WP 4A, WP 5A, WP 5C, WP 5D, WP 7C</w:t>
            </w:r>
          </w:p>
        </w:tc>
      </w:tr>
      <w:tr w:rsidR="00AF59F8" w:rsidRPr="00425A39" w:rsidTr="00D32072">
        <w:trPr>
          <w:gridAfter w:val="1"/>
          <w:wAfter w:w="20" w:type="dxa"/>
          <w:cantSplit/>
          <w:jc w:val="center"/>
        </w:trPr>
        <w:tc>
          <w:tcPr>
            <w:tcW w:w="14469" w:type="dxa"/>
            <w:gridSpan w:val="7"/>
          </w:tcPr>
          <w:p w:rsidR="00AF59F8" w:rsidRPr="00425A39" w:rsidRDefault="00AF59F8" w:rsidP="00D32072">
            <w:pPr>
              <w:pStyle w:val="Tabletext"/>
              <w:keepNext/>
              <w:keepLines/>
            </w:pPr>
            <w:r w:rsidRPr="00425A39">
              <w:lastRenderedPageBreak/>
              <w:t>2.3</w:t>
            </w:r>
            <w:r w:rsidRPr="00425A39">
              <w:tab/>
              <w:t xml:space="preserve">to consider the allocation of all or part of the frequency band [43.5-45.5 GHz] to the fixed-satellite service, in accordance with Resolution </w:t>
            </w:r>
            <w:r w:rsidRPr="00425A39">
              <w:rPr>
                <w:b/>
              </w:rPr>
              <w:t>177 (WRC</w:t>
            </w:r>
            <w:r w:rsidRPr="00425A39">
              <w:rPr>
                <w:b/>
              </w:rPr>
              <w:noBreakHyphen/>
              <w:t>19)</w:t>
            </w:r>
            <w:r w:rsidRPr="00425A39">
              <w:t>;</w:t>
            </w:r>
          </w:p>
        </w:tc>
      </w:tr>
      <w:tr w:rsidR="00342E66" w:rsidRPr="00425A39" w:rsidTr="00D32072">
        <w:trPr>
          <w:gridAfter w:val="1"/>
          <w:wAfter w:w="20" w:type="dxa"/>
          <w:cantSplit/>
          <w:jc w:val="center"/>
        </w:trPr>
        <w:tc>
          <w:tcPr>
            <w:tcW w:w="3200" w:type="dxa"/>
          </w:tcPr>
          <w:p w:rsidR="00342E66" w:rsidRPr="00425A39" w:rsidRDefault="00342E66" w:rsidP="00DC40D6">
            <w:pPr>
              <w:pStyle w:val="Tabletext"/>
              <w:rPr>
                <w:b/>
                <w:bCs/>
              </w:rPr>
            </w:pPr>
            <w:r w:rsidRPr="00425A39">
              <w:t>Resolution </w:t>
            </w:r>
            <w:r w:rsidRPr="00425A39">
              <w:rPr>
                <w:b/>
                <w:bCs/>
              </w:rPr>
              <w:t>177 (WRC</w:t>
            </w:r>
            <w:r w:rsidRPr="00425A39">
              <w:rPr>
                <w:b/>
                <w:bCs/>
              </w:rPr>
              <w:noBreakHyphen/>
              <w:t>19)</w:t>
            </w:r>
          </w:p>
          <w:p w:rsidR="00342E66" w:rsidRPr="00425A39" w:rsidRDefault="00342E66" w:rsidP="00DC40D6">
            <w:pPr>
              <w:pStyle w:val="Tabletext"/>
            </w:pPr>
            <w:r w:rsidRPr="00425A39">
              <w:t>Studies relating to spectrum needs and possible allocation of the frequency band 43.5-45.5 GHz to the fixed-satellite service</w:t>
            </w:r>
          </w:p>
        </w:tc>
        <w:tc>
          <w:tcPr>
            <w:tcW w:w="2724" w:type="dxa"/>
          </w:tcPr>
          <w:p w:rsidR="00342E66" w:rsidRPr="00425A39" w:rsidRDefault="00342E66" w:rsidP="00DC40D6">
            <w:pPr>
              <w:pStyle w:val="Tabletext"/>
              <w:jc w:val="center"/>
            </w:pPr>
            <w:r w:rsidRPr="00425A39">
              <w:rPr>
                <w:b/>
                <w:bCs/>
              </w:rPr>
              <w:t>SG 4</w:t>
            </w:r>
          </w:p>
        </w:tc>
        <w:tc>
          <w:tcPr>
            <w:tcW w:w="7178" w:type="dxa"/>
          </w:tcPr>
          <w:p w:rsidR="00342E66" w:rsidRPr="00425A39" w:rsidRDefault="00342E66" w:rsidP="00DC40D6">
            <w:pPr>
              <w:pStyle w:val="Call"/>
              <w:spacing w:before="40" w:after="40"/>
              <w:rPr>
                <w:iCs/>
                <w:sz w:val="20"/>
              </w:rPr>
            </w:pPr>
            <w:r w:rsidRPr="00425A39">
              <w:rPr>
                <w:iCs/>
                <w:sz w:val="20"/>
              </w:rPr>
              <w:t>resolves to invite ITU</w:t>
            </w:r>
            <w:r w:rsidRPr="00425A39">
              <w:rPr>
                <w:iCs/>
                <w:sz w:val="20"/>
              </w:rPr>
              <w:noBreakHyphen/>
              <w:t>R</w:t>
            </w:r>
          </w:p>
          <w:p w:rsidR="00342E66" w:rsidRPr="00425A39" w:rsidRDefault="00342E66" w:rsidP="00DC40D6">
            <w:pPr>
              <w:pStyle w:val="Tabletext"/>
              <w:jc w:val="both"/>
            </w:pPr>
            <w:r w:rsidRPr="00425A39">
              <w:t>to conduct, and complete in time for WRC</w:t>
            </w:r>
            <w:r w:rsidRPr="00425A39">
              <w:noBreakHyphen/>
              <w:t>27:</w:t>
            </w:r>
          </w:p>
          <w:p w:rsidR="00342E66" w:rsidRPr="00425A39" w:rsidRDefault="00342E66" w:rsidP="00DC40D6">
            <w:pPr>
              <w:pStyle w:val="Tabletext"/>
              <w:jc w:val="both"/>
            </w:pPr>
            <w:r w:rsidRPr="00425A39">
              <w:t>1</w:t>
            </w:r>
            <w:r w:rsidRPr="00425A39">
              <w:tab/>
              <w:t>studies considering additional spectrum needs for development of the fixed-satellite service, taking into account the frequency bands currently allocated to FSS, the technical conditions of their use and the possibility of optimizing the use of these frequency bands with a view to increasing spectrum efficiency;</w:t>
            </w:r>
          </w:p>
          <w:p w:rsidR="00342E66" w:rsidRPr="00425A39" w:rsidRDefault="00342E66" w:rsidP="00DC40D6">
            <w:pPr>
              <w:pStyle w:val="Tabletext"/>
              <w:jc w:val="both"/>
            </w:pPr>
            <w:r w:rsidRPr="00425A39">
              <w:br w:type="page"/>
              <w:t>2</w:t>
            </w:r>
            <w:r w:rsidRPr="00425A39">
              <w:tab/>
              <w:t>sharing and compatibility studies with existing services, on a primary basis, to determine the suitability of new primary allocations to the FSS in the frequency band 43.5</w:t>
            </w:r>
            <w:r w:rsidRPr="00425A39">
              <w:noBreakHyphen/>
              <w:t>45.5 GHz,</w:t>
            </w:r>
          </w:p>
          <w:p w:rsidR="00342E66" w:rsidRPr="00425A39" w:rsidRDefault="00342E66" w:rsidP="00DC40D6">
            <w:pPr>
              <w:pStyle w:val="Call"/>
              <w:spacing w:before="40" w:after="40"/>
              <w:rPr>
                <w:iCs/>
                <w:sz w:val="20"/>
              </w:rPr>
            </w:pPr>
            <w:r w:rsidRPr="00425A39">
              <w:rPr>
                <w:iCs/>
                <w:sz w:val="20"/>
              </w:rPr>
              <w:t>further resolves</w:t>
            </w:r>
          </w:p>
          <w:p w:rsidR="00342E66" w:rsidRPr="00425A39" w:rsidRDefault="00342E66" w:rsidP="00DC40D6">
            <w:pPr>
              <w:pStyle w:val="Tabletext"/>
              <w:jc w:val="both"/>
            </w:pPr>
            <w:r w:rsidRPr="00425A39">
              <w:t>to invite WRC</w:t>
            </w:r>
            <w:r w:rsidRPr="00425A39">
              <w:noBreakHyphen/>
              <w:t xml:space="preserve">27 to consider the results of studies in </w:t>
            </w:r>
            <w:r w:rsidRPr="00425A39">
              <w:rPr>
                <w:i/>
              </w:rPr>
              <w:t>resolves to invite ITU</w:t>
            </w:r>
            <w:r w:rsidRPr="00425A39">
              <w:rPr>
                <w:i/>
              </w:rPr>
              <w:noBreakHyphen/>
              <w:t>R</w:t>
            </w:r>
            <w:r w:rsidRPr="00425A39">
              <w:t xml:space="preserve"> 1 above and take appropriate actions, if necessary,</w:t>
            </w:r>
          </w:p>
          <w:p w:rsidR="00342E66" w:rsidRPr="00425A39" w:rsidRDefault="00342E66" w:rsidP="00DC40D6">
            <w:pPr>
              <w:pStyle w:val="Call"/>
              <w:spacing w:before="40" w:after="40"/>
              <w:rPr>
                <w:iCs/>
                <w:sz w:val="20"/>
              </w:rPr>
            </w:pPr>
            <w:r w:rsidRPr="00425A39">
              <w:rPr>
                <w:iCs/>
                <w:sz w:val="20"/>
              </w:rPr>
              <w:t>invites administrations</w:t>
            </w:r>
          </w:p>
          <w:p w:rsidR="00342E66" w:rsidRPr="00425A39" w:rsidRDefault="00342E66" w:rsidP="00DC40D6">
            <w:pPr>
              <w:pStyle w:val="Tabletext"/>
              <w:jc w:val="both"/>
            </w:pPr>
            <w:r w:rsidRPr="00425A39">
              <w:t>to participate actively in these studies by submitting contributions to ITU</w:t>
            </w:r>
            <w:r w:rsidRPr="00425A39">
              <w:noBreakHyphen/>
              <w:t>R.</w:t>
            </w:r>
          </w:p>
        </w:tc>
        <w:tc>
          <w:tcPr>
            <w:tcW w:w="1367" w:type="dxa"/>
            <w:gridSpan w:val="4"/>
          </w:tcPr>
          <w:p w:rsidR="00342E66" w:rsidRPr="00425A39" w:rsidRDefault="00342E66" w:rsidP="00DC40D6">
            <w:pPr>
              <w:pStyle w:val="Tabletext"/>
              <w:jc w:val="center"/>
              <w:rPr>
                <w:b/>
                <w:bCs/>
              </w:rPr>
            </w:pPr>
            <w:r w:rsidRPr="00425A39">
              <w:rPr>
                <w:b/>
                <w:bCs/>
              </w:rPr>
              <w:t>WP 3M, WP 4A, WP 4C, WP 5A</w:t>
            </w:r>
          </w:p>
        </w:tc>
      </w:tr>
      <w:tr w:rsidR="00342E66" w:rsidRPr="00425A39" w:rsidTr="00D32072">
        <w:trPr>
          <w:gridAfter w:val="1"/>
          <w:wAfter w:w="20" w:type="dxa"/>
          <w:cantSplit/>
          <w:jc w:val="center"/>
        </w:trPr>
        <w:tc>
          <w:tcPr>
            <w:tcW w:w="14469" w:type="dxa"/>
            <w:gridSpan w:val="7"/>
          </w:tcPr>
          <w:p w:rsidR="00342E66" w:rsidRPr="00425A39" w:rsidRDefault="00342E66" w:rsidP="00DC40D6">
            <w:pPr>
              <w:pStyle w:val="Tabletext"/>
              <w:jc w:val="both"/>
            </w:pPr>
            <w:r w:rsidRPr="00425A39">
              <w:t>2.4</w:t>
            </w:r>
            <w:r w:rsidRPr="00425A39">
              <w:tab/>
              <w:t>the introduction of pfd and e.i.r.p. limits in Article </w:t>
            </w:r>
            <w:r w:rsidRPr="00425A39">
              <w:rPr>
                <w:b/>
                <w:bCs/>
              </w:rPr>
              <w:t>21</w:t>
            </w:r>
            <w:r w:rsidRPr="00425A39">
              <w:t xml:space="preserve"> for the frequency bands 71-76 GHz and 81-86 GHz in accordance with Resolution </w:t>
            </w:r>
            <w:r w:rsidRPr="00425A39">
              <w:rPr>
                <w:b/>
              </w:rPr>
              <w:t>775 (WRC</w:t>
            </w:r>
            <w:r w:rsidRPr="00425A39">
              <w:rPr>
                <w:b/>
              </w:rPr>
              <w:noBreakHyphen/>
              <w:t>19)</w:t>
            </w:r>
            <w:r w:rsidRPr="00425A39">
              <w:t>;</w:t>
            </w:r>
          </w:p>
        </w:tc>
      </w:tr>
      <w:tr w:rsidR="00342E66" w:rsidRPr="00425A39" w:rsidTr="00D32072">
        <w:trPr>
          <w:gridAfter w:val="1"/>
          <w:wAfter w:w="20" w:type="dxa"/>
          <w:cantSplit/>
          <w:jc w:val="center"/>
        </w:trPr>
        <w:tc>
          <w:tcPr>
            <w:tcW w:w="3200" w:type="dxa"/>
          </w:tcPr>
          <w:p w:rsidR="00342E66" w:rsidRPr="00425A39" w:rsidRDefault="00342E66" w:rsidP="00DC40D6">
            <w:pPr>
              <w:pStyle w:val="Tabletext"/>
              <w:rPr>
                <w:b/>
                <w:bCs/>
              </w:rPr>
            </w:pPr>
            <w:r w:rsidRPr="00425A39">
              <w:t>Resolution </w:t>
            </w:r>
            <w:r w:rsidRPr="00425A39">
              <w:rPr>
                <w:b/>
                <w:bCs/>
              </w:rPr>
              <w:t>775 (WRC</w:t>
            </w:r>
            <w:r w:rsidRPr="00425A39">
              <w:rPr>
                <w:b/>
                <w:bCs/>
              </w:rPr>
              <w:noBreakHyphen/>
              <w:t>19)</w:t>
            </w:r>
          </w:p>
          <w:p w:rsidR="00342E66" w:rsidRPr="00425A39" w:rsidRDefault="00342E66" w:rsidP="00DC40D6">
            <w:pPr>
              <w:pStyle w:val="Tabletext"/>
            </w:pPr>
            <w:r w:rsidRPr="00425A39">
              <w:t>Sharing between stations in the fixed service and satellite services</w:t>
            </w:r>
            <w:r w:rsidRPr="00425A39">
              <w:br/>
              <w:t>in the frequency bands 71-76 GHz and 81-86 GHz</w:t>
            </w:r>
          </w:p>
        </w:tc>
        <w:tc>
          <w:tcPr>
            <w:tcW w:w="2724" w:type="dxa"/>
          </w:tcPr>
          <w:p w:rsidR="00342E66" w:rsidRPr="00425A39" w:rsidRDefault="00342E66" w:rsidP="00DC40D6">
            <w:pPr>
              <w:pStyle w:val="Tabletext"/>
              <w:jc w:val="center"/>
            </w:pPr>
            <w:r w:rsidRPr="00425A39">
              <w:rPr>
                <w:b/>
                <w:bCs/>
              </w:rPr>
              <w:t>SG 4/SG 5</w:t>
            </w:r>
          </w:p>
        </w:tc>
        <w:tc>
          <w:tcPr>
            <w:tcW w:w="7178" w:type="dxa"/>
            <w:tcBorders>
              <w:bottom w:val="nil"/>
            </w:tcBorders>
          </w:tcPr>
          <w:p w:rsidR="00342E66" w:rsidRPr="00425A39" w:rsidRDefault="00342E66" w:rsidP="00DC40D6">
            <w:pPr>
              <w:pStyle w:val="Call"/>
              <w:spacing w:before="40" w:after="40"/>
              <w:rPr>
                <w:iCs/>
                <w:sz w:val="20"/>
              </w:rPr>
            </w:pPr>
            <w:r w:rsidRPr="00425A39">
              <w:rPr>
                <w:iCs/>
                <w:sz w:val="20"/>
              </w:rPr>
              <w:t>resolves to invite ITU</w:t>
            </w:r>
            <w:r w:rsidRPr="00425A39">
              <w:rPr>
                <w:iCs/>
                <w:sz w:val="20"/>
              </w:rPr>
              <w:noBreakHyphen/>
              <w:t>R</w:t>
            </w:r>
          </w:p>
          <w:p w:rsidR="00342E66" w:rsidRPr="00425A39" w:rsidRDefault="00342E66" w:rsidP="00DC40D6">
            <w:pPr>
              <w:pStyle w:val="Tabletext"/>
              <w:jc w:val="both"/>
            </w:pPr>
            <w:r w:rsidRPr="00425A39">
              <w:t>to conduct, as a matter of urgency and in time for WRC</w:t>
            </w:r>
            <w:r w:rsidRPr="00425A39">
              <w:noBreakHyphen/>
              <w:t>27, the appropriate studies to determine power flux-density (pfd) and equivalent isotropically radiated power (e.i.r.p.) limits in Article 21 for satellite services to protect the fixed service in the frequency bands 71-76 GHz and 81-86 GHz without unduly constraining satellite systems,</w:t>
            </w:r>
          </w:p>
          <w:p w:rsidR="00342E66" w:rsidRPr="00425A39" w:rsidRDefault="00342E66" w:rsidP="00DC40D6">
            <w:pPr>
              <w:pStyle w:val="Call"/>
              <w:spacing w:before="40" w:after="40"/>
              <w:rPr>
                <w:iCs/>
                <w:sz w:val="20"/>
              </w:rPr>
            </w:pPr>
            <w:r w:rsidRPr="00425A39">
              <w:rPr>
                <w:iCs/>
                <w:sz w:val="20"/>
              </w:rPr>
              <w:t>invites the 2027 world radiocommunication conference</w:t>
            </w:r>
          </w:p>
          <w:p w:rsidR="00342E66" w:rsidRPr="00425A39" w:rsidRDefault="00342E66" w:rsidP="00DC40D6">
            <w:pPr>
              <w:pStyle w:val="Tabletext"/>
              <w:jc w:val="both"/>
            </w:pPr>
            <w:r w:rsidRPr="00425A39">
              <w:t>to consider the results of studies and take necessary action,</w:t>
            </w:r>
          </w:p>
          <w:p w:rsidR="00342E66" w:rsidRPr="00425A39" w:rsidRDefault="00342E66" w:rsidP="00DC40D6">
            <w:pPr>
              <w:pStyle w:val="Call"/>
              <w:spacing w:before="40" w:after="40"/>
              <w:rPr>
                <w:iCs/>
                <w:sz w:val="20"/>
              </w:rPr>
            </w:pPr>
            <w:r w:rsidRPr="00425A39">
              <w:rPr>
                <w:iCs/>
                <w:sz w:val="20"/>
              </w:rPr>
              <w:t>invites administrations</w:t>
            </w:r>
          </w:p>
          <w:p w:rsidR="00342E66" w:rsidRPr="00425A39" w:rsidRDefault="00342E66" w:rsidP="00DC40D6">
            <w:pPr>
              <w:pStyle w:val="Tabletext"/>
              <w:jc w:val="both"/>
            </w:pPr>
            <w:r w:rsidRPr="00425A39">
              <w:t>to participate actively in the studies by submitting contributions to ITU</w:t>
            </w:r>
            <w:r w:rsidRPr="00425A39">
              <w:noBreakHyphen/>
              <w:t>R.</w:t>
            </w:r>
          </w:p>
        </w:tc>
        <w:tc>
          <w:tcPr>
            <w:tcW w:w="1367" w:type="dxa"/>
            <w:gridSpan w:val="4"/>
          </w:tcPr>
          <w:p w:rsidR="00342E66" w:rsidRPr="00425A39" w:rsidRDefault="00342E66" w:rsidP="00DC40D6">
            <w:pPr>
              <w:pStyle w:val="Tabletext"/>
              <w:jc w:val="center"/>
              <w:rPr>
                <w:b/>
                <w:bCs/>
              </w:rPr>
            </w:pPr>
            <w:r w:rsidRPr="00425A39">
              <w:rPr>
                <w:b/>
                <w:bCs/>
              </w:rPr>
              <w:t>WP 3J, WP 3M, WP 4A, WP 4C, WP 5A, WP 5B, WP 5C</w:t>
            </w:r>
          </w:p>
        </w:tc>
      </w:tr>
      <w:tr w:rsidR="00AF59F8" w:rsidRPr="00425A39" w:rsidTr="00D32072">
        <w:trPr>
          <w:gridAfter w:val="1"/>
          <w:wAfter w:w="20" w:type="dxa"/>
          <w:cantSplit/>
          <w:jc w:val="center"/>
        </w:trPr>
        <w:tc>
          <w:tcPr>
            <w:tcW w:w="14469" w:type="dxa"/>
            <w:gridSpan w:val="7"/>
          </w:tcPr>
          <w:p w:rsidR="00AF59F8" w:rsidRPr="00425A39" w:rsidRDefault="00AF59F8" w:rsidP="00B36BC8">
            <w:pPr>
              <w:pStyle w:val="Tabletext"/>
              <w:jc w:val="both"/>
            </w:pPr>
            <w:r w:rsidRPr="00425A39">
              <w:t>2.5</w:t>
            </w:r>
            <w:r w:rsidRPr="00425A39">
              <w:tab/>
              <w:t xml:space="preserve">the conditions for the use of the 71-76 GHz and 81-86 GHz frequency bands by stations in the satellite services to ensure compatibility with passive services in accordance with Resolution </w:t>
            </w:r>
            <w:r w:rsidRPr="00425A39">
              <w:rPr>
                <w:b/>
              </w:rPr>
              <w:t>776 (WRC</w:t>
            </w:r>
            <w:r w:rsidRPr="00425A39">
              <w:rPr>
                <w:b/>
              </w:rPr>
              <w:noBreakHyphen/>
              <w:t>19)</w:t>
            </w:r>
            <w:r w:rsidRPr="00425A39">
              <w:t>;</w:t>
            </w:r>
          </w:p>
        </w:tc>
      </w:tr>
      <w:tr w:rsidR="00342E66" w:rsidRPr="00425A39" w:rsidTr="00D32072">
        <w:trPr>
          <w:gridAfter w:val="1"/>
          <w:wAfter w:w="20" w:type="dxa"/>
          <w:cantSplit/>
          <w:jc w:val="center"/>
        </w:trPr>
        <w:tc>
          <w:tcPr>
            <w:tcW w:w="3200" w:type="dxa"/>
          </w:tcPr>
          <w:p w:rsidR="00342E66" w:rsidRPr="00425A39" w:rsidRDefault="00342E66" w:rsidP="00DC40D6">
            <w:pPr>
              <w:pStyle w:val="Tabletext"/>
              <w:rPr>
                <w:b/>
                <w:bCs/>
              </w:rPr>
            </w:pPr>
            <w:r w:rsidRPr="00425A39">
              <w:lastRenderedPageBreak/>
              <w:t>Resolution </w:t>
            </w:r>
            <w:r w:rsidRPr="00425A39">
              <w:rPr>
                <w:b/>
                <w:bCs/>
              </w:rPr>
              <w:t>776</w:t>
            </w:r>
            <w:r w:rsidRPr="00425A39">
              <w:t> </w:t>
            </w:r>
            <w:r w:rsidRPr="00425A39">
              <w:rPr>
                <w:b/>
                <w:bCs/>
              </w:rPr>
              <w:t>(WRC</w:t>
            </w:r>
            <w:r w:rsidRPr="00425A39">
              <w:rPr>
                <w:b/>
                <w:bCs/>
              </w:rPr>
              <w:noBreakHyphen/>
              <w:t>19)</w:t>
            </w:r>
          </w:p>
          <w:p w:rsidR="00342E66" w:rsidRPr="00425A39" w:rsidRDefault="00342E66" w:rsidP="00DC40D6">
            <w:pPr>
              <w:pStyle w:val="Tabletext"/>
            </w:pPr>
            <w:r w:rsidRPr="00425A39">
              <w:t>Conditions for the use of the frequency bands 71-76 GHz and 81</w:t>
            </w:r>
            <w:r w:rsidRPr="00425A39">
              <w:noBreakHyphen/>
              <w:t>86 GHz by stations in the satellite services to ensure compatibility with passive services</w:t>
            </w:r>
          </w:p>
        </w:tc>
        <w:tc>
          <w:tcPr>
            <w:tcW w:w="2724" w:type="dxa"/>
          </w:tcPr>
          <w:p w:rsidR="00342E66" w:rsidRPr="00425A39" w:rsidRDefault="00342E66" w:rsidP="00DC40D6">
            <w:pPr>
              <w:pStyle w:val="Tabletext"/>
              <w:jc w:val="center"/>
              <w:rPr>
                <w:b/>
                <w:bCs/>
              </w:rPr>
            </w:pPr>
            <w:r w:rsidRPr="00425A39">
              <w:rPr>
                <w:b/>
                <w:bCs/>
              </w:rPr>
              <w:t>SG 7</w:t>
            </w:r>
          </w:p>
        </w:tc>
        <w:tc>
          <w:tcPr>
            <w:tcW w:w="7197" w:type="dxa"/>
            <w:gridSpan w:val="2"/>
          </w:tcPr>
          <w:p w:rsidR="00342E66" w:rsidRPr="00425A39" w:rsidRDefault="00342E66" w:rsidP="00DC40D6">
            <w:pPr>
              <w:pStyle w:val="Call"/>
              <w:spacing w:before="40" w:after="40"/>
              <w:rPr>
                <w:iCs/>
                <w:sz w:val="20"/>
              </w:rPr>
            </w:pPr>
            <w:r w:rsidRPr="00425A39">
              <w:rPr>
                <w:iCs/>
                <w:sz w:val="20"/>
              </w:rPr>
              <w:t>resolves to invite ITU</w:t>
            </w:r>
            <w:r w:rsidRPr="00425A39">
              <w:rPr>
                <w:iCs/>
                <w:sz w:val="20"/>
              </w:rPr>
              <w:noBreakHyphen/>
              <w:t>R</w:t>
            </w:r>
          </w:p>
          <w:p w:rsidR="00342E66" w:rsidRPr="00425A39" w:rsidRDefault="00342E66" w:rsidP="00DC40D6">
            <w:pPr>
              <w:pStyle w:val="Tabletext"/>
              <w:jc w:val="both"/>
            </w:pPr>
            <w:r w:rsidRPr="00425A39">
              <w:t>to conduct the appropriate studies to determine the technical conditions for satellite services in the frequency band 81-86 GHz in order to protect the Earth exploration-satellite (passive) and the space research (passive) services in the frequency band 86</w:t>
            </w:r>
            <w:r w:rsidR="00DC40D6" w:rsidRPr="00425A39">
              <w:noBreakHyphen/>
            </w:r>
            <w:r w:rsidRPr="00425A39">
              <w:t xml:space="preserve">92 GHz and the radio astronomy service in the frequency bands mentioned in </w:t>
            </w:r>
            <w:r w:rsidRPr="00425A39">
              <w:rPr>
                <w:i/>
              </w:rPr>
              <w:t>considering d)</w:t>
            </w:r>
            <w:r w:rsidRPr="00425A39">
              <w:t xml:space="preserve"> and </w:t>
            </w:r>
            <w:r w:rsidRPr="00425A39">
              <w:rPr>
                <w:i/>
              </w:rPr>
              <w:t>e)</w:t>
            </w:r>
            <w:r w:rsidRPr="00425A39">
              <w:t xml:space="preserve"> without unduly constraining satellite systems,</w:t>
            </w:r>
          </w:p>
          <w:p w:rsidR="00342E66" w:rsidRPr="00425A39" w:rsidRDefault="00342E66" w:rsidP="00DC40D6">
            <w:pPr>
              <w:pStyle w:val="Call"/>
              <w:spacing w:before="40" w:after="40"/>
              <w:rPr>
                <w:iCs/>
                <w:sz w:val="20"/>
              </w:rPr>
            </w:pPr>
            <w:r w:rsidRPr="00425A39">
              <w:rPr>
                <w:iCs/>
                <w:sz w:val="20"/>
              </w:rPr>
              <w:t>invites the 2027 world radiocommunication conference</w:t>
            </w:r>
          </w:p>
          <w:p w:rsidR="00342E66" w:rsidRPr="00425A39" w:rsidRDefault="00342E66" w:rsidP="00DC40D6">
            <w:pPr>
              <w:pStyle w:val="Tabletext"/>
              <w:jc w:val="both"/>
            </w:pPr>
            <w:r w:rsidRPr="00425A39">
              <w:t>to consider the results of studies and take necessary action,</w:t>
            </w:r>
          </w:p>
          <w:p w:rsidR="00342E66" w:rsidRPr="00425A39" w:rsidRDefault="00342E66" w:rsidP="00DC40D6">
            <w:pPr>
              <w:pStyle w:val="Call"/>
              <w:spacing w:before="40" w:after="40"/>
              <w:rPr>
                <w:iCs/>
                <w:sz w:val="20"/>
              </w:rPr>
            </w:pPr>
            <w:r w:rsidRPr="00425A39">
              <w:rPr>
                <w:iCs/>
                <w:sz w:val="20"/>
              </w:rPr>
              <w:t>invites administrations</w:t>
            </w:r>
          </w:p>
          <w:p w:rsidR="00342E66" w:rsidRPr="00425A39" w:rsidRDefault="00342E66" w:rsidP="00DC40D6">
            <w:pPr>
              <w:pStyle w:val="Tabletext"/>
              <w:jc w:val="both"/>
            </w:pPr>
            <w:r w:rsidRPr="00425A39">
              <w:t>to participate actively in the studies by submitting contributions to ITU</w:t>
            </w:r>
            <w:r w:rsidRPr="00425A39">
              <w:noBreakHyphen/>
              <w:t>R</w:t>
            </w:r>
          </w:p>
        </w:tc>
        <w:tc>
          <w:tcPr>
            <w:tcW w:w="1348" w:type="dxa"/>
            <w:gridSpan w:val="3"/>
          </w:tcPr>
          <w:p w:rsidR="00342E66" w:rsidRPr="00425A39" w:rsidRDefault="00342E66" w:rsidP="00DC40D6">
            <w:pPr>
              <w:pStyle w:val="Tabletext"/>
              <w:jc w:val="center"/>
              <w:rPr>
                <w:b/>
                <w:bCs/>
              </w:rPr>
            </w:pPr>
            <w:r w:rsidRPr="00425A39">
              <w:rPr>
                <w:b/>
                <w:bCs/>
              </w:rPr>
              <w:t>WP 3J, WP 3M, WP 4A, WP 7C, WP 7D</w:t>
            </w:r>
          </w:p>
        </w:tc>
      </w:tr>
      <w:tr w:rsidR="00342E66" w:rsidRPr="00425A39" w:rsidTr="00D32072">
        <w:trPr>
          <w:gridAfter w:val="1"/>
          <w:wAfter w:w="20" w:type="dxa"/>
          <w:jc w:val="center"/>
        </w:trPr>
        <w:tc>
          <w:tcPr>
            <w:tcW w:w="14469" w:type="dxa"/>
            <w:gridSpan w:val="7"/>
          </w:tcPr>
          <w:p w:rsidR="00342E66" w:rsidRPr="00425A39" w:rsidRDefault="00342E66" w:rsidP="00DC40D6">
            <w:pPr>
              <w:pStyle w:val="Tabletext"/>
              <w:jc w:val="both"/>
            </w:pPr>
            <w:r w:rsidRPr="00425A39">
              <w:t>2.6</w:t>
            </w:r>
            <w:r w:rsidRPr="00425A39">
              <w:tab/>
              <w:t>to consider regulatory provisions for appropriate recognition of space weather sensors and their protection in the Radio Regulations, taking into account the results of ITU</w:t>
            </w:r>
            <w:r w:rsidRPr="00425A39">
              <w:noBreakHyphen/>
              <w:t>R studies reported to WRC</w:t>
            </w:r>
            <w:r w:rsidRPr="00425A39">
              <w:noBreakHyphen/>
              <w:t xml:space="preserve">23 under agenda item 9.1 and its corresponding Resolution </w:t>
            </w:r>
            <w:r w:rsidRPr="00425A39">
              <w:rPr>
                <w:b/>
              </w:rPr>
              <w:t>657 (Rev.WRC</w:t>
            </w:r>
            <w:r w:rsidRPr="00425A39">
              <w:rPr>
                <w:b/>
              </w:rPr>
              <w:noBreakHyphen/>
              <w:t>19)</w:t>
            </w:r>
            <w:r w:rsidRPr="00425A39">
              <w:t>;</w:t>
            </w:r>
          </w:p>
        </w:tc>
      </w:tr>
      <w:tr w:rsidR="00342E66" w:rsidRPr="00425A39" w:rsidTr="00D32072">
        <w:trPr>
          <w:gridAfter w:val="1"/>
          <w:wAfter w:w="20" w:type="dxa"/>
          <w:jc w:val="center"/>
        </w:trPr>
        <w:tc>
          <w:tcPr>
            <w:tcW w:w="3200" w:type="dxa"/>
          </w:tcPr>
          <w:p w:rsidR="00342E66" w:rsidRPr="00425A39" w:rsidRDefault="00342E66" w:rsidP="00DC40D6">
            <w:pPr>
              <w:pStyle w:val="Tabletext"/>
              <w:rPr>
                <w:b/>
                <w:bCs/>
              </w:rPr>
            </w:pPr>
            <w:r w:rsidRPr="00425A39">
              <w:t>Resolution </w:t>
            </w:r>
            <w:r w:rsidRPr="00425A39">
              <w:rPr>
                <w:b/>
                <w:bCs/>
              </w:rPr>
              <w:t>657 (Rev.WRC</w:t>
            </w:r>
            <w:r w:rsidRPr="00425A39">
              <w:rPr>
                <w:b/>
                <w:bCs/>
              </w:rPr>
              <w:noBreakHyphen/>
              <w:t>19)</w:t>
            </w:r>
          </w:p>
          <w:p w:rsidR="00342E66" w:rsidRPr="00425A39" w:rsidRDefault="00342E66" w:rsidP="00DC40D6">
            <w:pPr>
              <w:pStyle w:val="Tabletext"/>
            </w:pPr>
            <w:r w:rsidRPr="00425A39">
              <w:t>Protection of radio spectrum-reliant space weather sensors used for global prediction and warnings</w:t>
            </w:r>
          </w:p>
        </w:tc>
        <w:tc>
          <w:tcPr>
            <w:tcW w:w="2724" w:type="dxa"/>
          </w:tcPr>
          <w:p w:rsidR="00342E66" w:rsidRPr="00425A39" w:rsidRDefault="00342E66" w:rsidP="00DC40D6">
            <w:pPr>
              <w:pStyle w:val="Tabletext"/>
              <w:jc w:val="center"/>
              <w:rPr>
                <w:b/>
                <w:bCs/>
              </w:rPr>
            </w:pPr>
            <w:r w:rsidRPr="00425A39">
              <w:rPr>
                <w:b/>
                <w:bCs/>
              </w:rPr>
              <w:t>SG 7</w:t>
            </w:r>
          </w:p>
        </w:tc>
        <w:tc>
          <w:tcPr>
            <w:tcW w:w="7197" w:type="dxa"/>
            <w:gridSpan w:val="2"/>
          </w:tcPr>
          <w:p w:rsidR="00342E66" w:rsidRPr="00425A39" w:rsidRDefault="00342E66" w:rsidP="00DC40D6">
            <w:pPr>
              <w:pStyle w:val="Call"/>
              <w:spacing w:before="40" w:after="40"/>
              <w:rPr>
                <w:iCs/>
                <w:sz w:val="20"/>
              </w:rPr>
            </w:pPr>
            <w:r w:rsidRPr="00425A39">
              <w:rPr>
                <w:iCs/>
                <w:sz w:val="20"/>
              </w:rPr>
              <w:t>resolves to invite ITU-R</w:t>
            </w:r>
          </w:p>
          <w:p w:rsidR="00342E66" w:rsidRPr="00425A39" w:rsidRDefault="00342E66" w:rsidP="00DC40D6">
            <w:pPr>
              <w:pStyle w:val="Tabletext"/>
              <w:jc w:val="both"/>
            </w:pPr>
            <w:r w:rsidRPr="00425A39">
              <w:t>1</w:t>
            </w:r>
            <w:r w:rsidRPr="00425A39">
              <w:tab/>
              <w:t>to identify, in time for WRC</w:t>
            </w:r>
            <w:r w:rsidRPr="00425A39">
              <w:noBreakHyphen/>
              <w:t>23, and based on existing and possible further ITU</w:t>
            </w:r>
            <w:r w:rsidRPr="00425A39">
              <w:noBreakHyphen/>
              <w:t>R studies on the technical and operational characteristics, specific space weather sensors which need to be protected by appropriate regulation, including:</w:t>
            </w:r>
          </w:p>
          <w:p w:rsidR="00342E66" w:rsidRPr="00425A39" w:rsidRDefault="00342E66" w:rsidP="00DC40D6">
            <w:pPr>
              <w:pStyle w:val="Tabletext"/>
              <w:jc w:val="both"/>
            </w:pPr>
            <w:r w:rsidRPr="00425A39">
              <w:t>–</w:t>
            </w:r>
            <w:r w:rsidRPr="00425A39">
              <w:tab/>
              <w:t>to determine if receive-only space weather sensors shall be designated as applications of the Metaids service;</w:t>
            </w:r>
          </w:p>
          <w:p w:rsidR="00342E66" w:rsidRPr="00425A39" w:rsidRDefault="00342E66" w:rsidP="00DC40D6">
            <w:pPr>
              <w:pStyle w:val="Tabletext"/>
              <w:jc w:val="both"/>
            </w:pPr>
            <w:r w:rsidRPr="00425A39">
              <w:t>–</w:t>
            </w:r>
            <w:r w:rsidRPr="00425A39">
              <w:tab/>
              <w:t>to determine the appropriate radiocommunication service, if any, for cases where it is determined that receive-only space weather sensors do not fall under the Metaids service;</w:t>
            </w:r>
          </w:p>
          <w:p w:rsidR="00342E66" w:rsidRPr="00425A39" w:rsidRDefault="00342E66" w:rsidP="00DC40D6">
            <w:pPr>
              <w:pStyle w:val="Tabletext"/>
              <w:jc w:val="both"/>
            </w:pPr>
            <w:r w:rsidRPr="00425A39">
              <w:t>2</w:t>
            </w:r>
            <w:r w:rsidRPr="00425A39">
              <w:tab/>
              <w:t>to conduct, in time for WRC</w:t>
            </w:r>
            <w:r w:rsidRPr="00425A39">
              <w:noBreakHyphen/>
              <w:t>23, any necessary sharing studies with incumbent systems operating in frequency bands used by space weather sensors with the objective of determining potential regulatory provisions that can be provided to receive-only operational space weather sensors for their appropriate recognition in the Radio Regulations, while not placing additional constraints on incumbent services;</w:t>
            </w:r>
          </w:p>
          <w:p w:rsidR="00342E66" w:rsidRPr="00425A39" w:rsidRDefault="00342E66" w:rsidP="00DC40D6">
            <w:pPr>
              <w:pStyle w:val="Tabletext"/>
              <w:jc w:val="both"/>
            </w:pPr>
            <w:r w:rsidRPr="00425A39">
              <w:t>3</w:t>
            </w:r>
            <w:r w:rsidRPr="00425A39">
              <w:tab/>
              <w:t xml:space="preserve">to develop potential solutions to describe in the Radio Regulations in Articles </w:t>
            </w:r>
            <w:r w:rsidRPr="00425A39">
              <w:rPr>
                <w:b/>
              </w:rPr>
              <w:t>1</w:t>
            </w:r>
            <w:r w:rsidRPr="00425A39">
              <w:t xml:space="preserve"> and </w:t>
            </w:r>
            <w:r w:rsidRPr="00425A39">
              <w:rPr>
                <w:b/>
              </w:rPr>
              <w:t>4</w:t>
            </w:r>
            <w:r w:rsidRPr="00425A39">
              <w:t>, and/or as a WRC resolution, if deemed appropriate, for consideration by WRC</w:t>
            </w:r>
            <w:r w:rsidR="00E656BF" w:rsidRPr="00425A39">
              <w:noBreakHyphen/>
            </w:r>
            <w:r w:rsidRPr="00425A39">
              <w:t>23, space weather sensor systems and their corresponding usage, as well as protection requirements for receive-only space weather sensors;</w:t>
            </w:r>
          </w:p>
          <w:p w:rsidR="00342E66" w:rsidRPr="00425A39" w:rsidRDefault="00342E66" w:rsidP="00DC40D6">
            <w:pPr>
              <w:pStyle w:val="Tabletext"/>
              <w:jc w:val="both"/>
            </w:pPr>
            <w:r w:rsidRPr="00425A39">
              <w:lastRenderedPageBreak/>
              <w:t>4</w:t>
            </w:r>
            <w:r w:rsidRPr="00425A39">
              <w:tab/>
              <w:t>to conduct studies, in time for WRC</w:t>
            </w:r>
            <w:r w:rsidRPr="00425A39">
              <w:noBreakHyphen/>
              <w:t>23, on the technical and operational characteristics of active space weather sensors and conduct necessary sharing studies with incumbent systems operating in frequency bands used by active space weather sensors, with the objective of determining the appropriate radiocommunication service for those sensors,</w:t>
            </w:r>
          </w:p>
          <w:p w:rsidR="00342E66" w:rsidRPr="00425A39" w:rsidRDefault="00342E66" w:rsidP="00DC40D6">
            <w:pPr>
              <w:pStyle w:val="Call"/>
              <w:spacing w:before="40" w:after="40"/>
              <w:rPr>
                <w:iCs/>
                <w:sz w:val="20"/>
              </w:rPr>
            </w:pPr>
            <w:r w:rsidRPr="00425A39">
              <w:rPr>
                <w:iCs/>
                <w:sz w:val="20"/>
              </w:rPr>
              <w:t>instructs the Director of the Radiocommunication Bureau</w:t>
            </w:r>
          </w:p>
          <w:p w:rsidR="00342E66" w:rsidRPr="00425A39" w:rsidRDefault="00342E66" w:rsidP="00DC40D6">
            <w:pPr>
              <w:pStyle w:val="Tabletext"/>
              <w:jc w:val="both"/>
            </w:pPr>
            <w:r w:rsidRPr="00425A39">
              <w:t>to report on the results of the ITU-R studies to WRC-23,</w:t>
            </w:r>
          </w:p>
          <w:p w:rsidR="00342E66" w:rsidRPr="00425A39" w:rsidRDefault="00342E66" w:rsidP="00DC40D6">
            <w:pPr>
              <w:pStyle w:val="Call"/>
              <w:spacing w:before="40" w:after="40"/>
              <w:rPr>
                <w:iCs/>
                <w:sz w:val="20"/>
              </w:rPr>
            </w:pPr>
            <w:r w:rsidRPr="00425A39">
              <w:rPr>
                <w:iCs/>
                <w:sz w:val="20"/>
              </w:rPr>
              <w:t>invites administrations</w:t>
            </w:r>
          </w:p>
          <w:p w:rsidR="00342E66" w:rsidRPr="00425A39" w:rsidRDefault="00342E66" w:rsidP="00DC40D6">
            <w:pPr>
              <w:pStyle w:val="Tabletext"/>
              <w:jc w:val="both"/>
            </w:pPr>
            <w:r w:rsidRPr="00425A39">
              <w:t>to participate actively in the studies and provide the technical and operational characteristics of the systems involved by submitting contributions to ITU</w:t>
            </w:r>
            <w:r w:rsidRPr="00425A39">
              <w:noBreakHyphen/>
              <w:t>R,</w:t>
            </w:r>
          </w:p>
          <w:p w:rsidR="00342E66" w:rsidRPr="00425A39" w:rsidRDefault="00342E66" w:rsidP="00DC40D6">
            <w:pPr>
              <w:pStyle w:val="Call"/>
              <w:spacing w:before="40" w:after="40"/>
              <w:rPr>
                <w:iCs/>
                <w:sz w:val="20"/>
              </w:rPr>
            </w:pPr>
            <w:r w:rsidRPr="00425A39">
              <w:rPr>
                <w:iCs/>
                <w:sz w:val="20"/>
              </w:rPr>
              <w:t>instructs the Secretary-General</w:t>
            </w:r>
          </w:p>
          <w:p w:rsidR="00342E66" w:rsidRPr="00425A39" w:rsidRDefault="00342E66" w:rsidP="00DC40D6">
            <w:pPr>
              <w:pStyle w:val="Tabletext"/>
              <w:jc w:val="both"/>
            </w:pPr>
            <w:r w:rsidRPr="00425A39">
              <w:t>to bring this Resolution to the attention of the World Meteorological Organization (WMO) and other international and regional organizations concerned.</w:t>
            </w:r>
          </w:p>
        </w:tc>
        <w:tc>
          <w:tcPr>
            <w:tcW w:w="1348" w:type="dxa"/>
            <w:gridSpan w:val="3"/>
          </w:tcPr>
          <w:p w:rsidR="00342E66" w:rsidRPr="00425A39" w:rsidRDefault="00342E66" w:rsidP="00DC40D6">
            <w:pPr>
              <w:pStyle w:val="Tabletext"/>
              <w:jc w:val="center"/>
              <w:rPr>
                <w:b/>
                <w:bCs/>
              </w:rPr>
            </w:pPr>
            <w:r w:rsidRPr="00425A39">
              <w:rPr>
                <w:b/>
                <w:bCs/>
              </w:rPr>
              <w:lastRenderedPageBreak/>
              <w:t>WP 1B, WP 3J, WP 3K, WP 3L, WP 3M, WP 5A, WP 5B, WP 5C, WP 7C, WP 7D</w:t>
            </w:r>
          </w:p>
        </w:tc>
      </w:tr>
      <w:tr w:rsidR="00342E66" w:rsidRPr="00425A39" w:rsidTr="00D32072">
        <w:trPr>
          <w:gridAfter w:val="1"/>
          <w:wAfter w:w="20" w:type="dxa"/>
          <w:jc w:val="center"/>
        </w:trPr>
        <w:tc>
          <w:tcPr>
            <w:tcW w:w="14469" w:type="dxa"/>
            <w:gridSpan w:val="7"/>
          </w:tcPr>
          <w:p w:rsidR="00342E66" w:rsidRPr="00425A39" w:rsidRDefault="00342E66" w:rsidP="00DC40D6">
            <w:pPr>
              <w:pStyle w:val="Tabletext"/>
              <w:jc w:val="both"/>
            </w:pPr>
            <w:r w:rsidRPr="00425A39">
              <w:t>2.7</w:t>
            </w:r>
            <w:r w:rsidRPr="00425A39">
              <w:tab/>
              <w:t xml:space="preserve">to consider the development of regulatory provisions for non-geostationary fixed-satellite system feeder links in the frequency bands 71-76 GHz (space-to-Earth and proposed new Earth-to-space) and 81-86 GHz (Earth-to-space), in accordance with Resolution </w:t>
            </w:r>
            <w:r w:rsidRPr="00425A39">
              <w:rPr>
                <w:b/>
              </w:rPr>
              <w:t>178 (WRC</w:t>
            </w:r>
            <w:r w:rsidRPr="00425A39">
              <w:rPr>
                <w:b/>
              </w:rPr>
              <w:noBreakHyphen/>
              <w:t>19)</w:t>
            </w:r>
            <w:r w:rsidRPr="00425A39">
              <w:t>;</w:t>
            </w:r>
          </w:p>
        </w:tc>
      </w:tr>
      <w:tr w:rsidR="00342E66" w:rsidRPr="00425A39" w:rsidTr="00D32072">
        <w:trPr>
          <w:gridAfter w:val="1"/>
          <w:wAfter w:w="20" w:type="dxa"/>
          <w:jc w:val="center"/>
        </w:trPr>
        <w:tc>
          <w:tcPr>
            <w:tcW w:w="3200" w:type="dxa"/>
          </w:tcPr>
          <w:p w:rsidR="00342E66" w:rsidRPr="00425A39" w:rsidRDefault="00342E66" w:rsidP="00DC40D6">
            <w:pPr>
              <w:pStyle w:val="Tabletext"/>
              <w:rPr>
                <w:b/>
                <w:bCs/>
                <w:szCs w:val="20"/>
              </w:rPr>
            </w:pPr>
            <w:r w:rsidRPr="00425A39">
              <w:rPr>
                <w:szCs w:val="20"/>
              </w:rPr>
              <w:t>Resolution </w:t>
            </w:r>
            <w:r w:rsidRPr="00425A39">
              <w:rPr>
                <w:b/>
                <w:bCs/>
                <w:szCs w:val="20"/>
              </w:rPr>
              <w:t>178</w:t>
            </w:r>
            <w:r w:rsidRPr="00425A39">
              <w:rPr>
                <w:szCs w:val="20"/>
              </w:rPr>
              <w:t> </w:t>
            </w:r>
            <w:r w:rsidRPr="00425A39">
              <w:rPr>
                <w:b/>
                <w:bCs/>
                <w:szCs w:val="20"/>
              </w:rPr>
              <w:t>(WRC</w:t>
            </w:r>
            <w:r w:rsidRPr="00425A39">
              <w:rPr>
                <w:b/>
                <w:bCs/>
                <w:szCs w:val="20"/>
              </w:rPr>
              <w:noBreakHyphen/>
              <w:t>19)</w:t>
            </w:r>
          </w:p>
          <w:p w:rsidR="00342E66" w:rsidRPr="00425A39" w:rsidRDefault="00342E66" w:rsidP="00DC40D6">
            <w:pPr>
              <w:pStyle w:val="Tabletext"/>
              <w:rPr>
                <w:szCs w:val="20"/>
              </w:rPr>
            </w:pPr>
            <w:r w:rsidRPr="00425A39">
              <w:rPr>
                <w:szCs w:val="20"/>
              </w:rPr>
              <w:t>Studies of technical, operational issues and regulatory provisions for non</w:t>
            </w:r>
            <w:r w:rsidRPr="00425A39">
              <w:rPr>
                <w:szCs w:val="20"/>
              </w:rPr>
              <w:noBreakHyphen/>
              <w:t xml:space="preserve">geostationary fixed-satellite service satellite system feeder links </w:t>
            </w:r>
            <w:r w:rsidRPr="00425A39">
              <w:rPr>
                <w:szCs w:val="20"/>
              </w:rPr>
              <w:br/>
              <w:t xml:space="preserve">in the frequency bands 71-76 GHz (space-to-Earth and proposed </w:t>
            </w:r>
            <w:r w:rsidRPr="00425A39">
              <w:rPr>
                <w:szCs w:val="20"/>
              </w:rPr>
              <w:br/>
              <w:t>new Earth-to-space) and 81-86 GHz (Earth-to-space)</w:t>
            </w:r>
          </w:p>
        </w:tc>
        <w:tc>
          <w:tcPr>
            <w:tcW w:w="2724" w:type="dxa"/>
          </w:tcPr>
          <w:p w:rsidR="00342E66" w:rsidRPr="00425A39" w:rsidRDefault="00342E66" w:rsidP="00DC40D6">
            <w:pPr>
              <w:pStyle w:val="Tabletext"/>
              <w:jc w:val="center"/>
              <w:rPr>
                <w:b/>
                <w:bCs/>
                <w:szCs w:val="20"/>
              </w:rPr>
            </w:pPr>
            <w:r w:rsidRPr="00425A39">
              <w:rPr>
                <w:b/>
                <w:bCs/>
                <w:szCs w:val="20"/>
              </w:rPr>
              <w:t>SG 4</w:t>
            </w:r>
          </w:p>
        </w:tc>
        <w:tc>
          <w:tcPr>
            <w:tcW w:w="7197" w:type="dxa"/>
            <w:gridSpan w:val="2"/>
          </w:tcPr>
          <w:p w:rsidR="00342E66" w:rsidRPr="00425A39" w:rsidRDefault="00342E66" w:rsidP="00DC40D6">
            <w:pPr>
              <w:pStyle w:val="Call"/>
              <w:spacing w:before="40" w:after="40"/>
              <w:rPr>
                <w:iCs/>
                <w:sz w:val="20"/>
                <w:szCs w:val="20"/>
              </w:rPr>
            </w:pPr>
            <w:r w:rsidRPr="00425A39">
              <w:rPr>
                <w:iCs/>
                <w:sz w:val="20"/>
                <w:szCs w:val="20"/>
              </w:rPr>
              <w:t>resolves to invite ITU</w:t>
            </w:r>
            <w:r w:rsidRPr="00425A39">
              <w:rPr>
                <w:iCs/>
                <w:sz w:val="20"/>
                <w:szCs w:val="20"/>
              </w:rPr>
              <w:noBreakHyphen/>
              <w:t>R</w:t>
            </w:r>
          </w:p>
          <w:p w:rsidR="00342E66" w:rsidRPr="00425A39" w:rsidRDefault="00342E66" w:rsidP="00DC40D6">
            <w:pPr>
              <w:pStyle w:val="Tabletext"/>
              <w:jc w:val="both"/>
              <w:rPr>
                <w:szCs w:val="20"/>
              </w:rPr>
            </w:pPr>
            <w:r w:rsidRPr="00425A39">
              <w:rPr>
                <w:szCs w:val="20"/>
              </w:rPr>
              <w:t>to conduct, and complete in time for WRC</w:t>
            </w:r>
            <w:r w:rsidRPr="00425A39">
              <w:rPr>
                <w:szCs w:val="20"/>
              </w:rPr>
              <w:noBreakHyphen/>
              <w:t>27:</w:t>
            </w:r>
          </w:p>
          <w:p w:rsidR="00342E66" w:rsidRPr="00425A39" w:rsidRDefault="00342E66" w:rsidP="00DC40D6">
            <w:pPr>
              <w:pStyle w:val="Tabletext"/>
              <w:jc w:val="both"/>
              <w:rPr>
                <w:szCs w:val="20"/>
              </w:rPr>
            </w:pPr>
            <w:r w:rsidRPr="00425A39">
              <w:rPr>
                <w:szCs w:val="20"/>
              </w:rPr>
              <w:t>1</w:t>
            </w:r>
            <w:r w:rsidRPr="00425A39">
              <w:rPr>
                <w:szCs w:val="20"/>
              </w:rPr>
              <w:tab/>
              <w:t>studies considering additional spectrum needs for development of non-GSO satellite systems in the fixed-satellite service in the frequency bands 71-76 GHz and 81</w:t>
            </w:r>
            <w:r w:rsidR="00E656BF" w:rsidRPr="00425A39">
              <w:rPr>
                <w:szCs w:val="20"/>
              </w:rPr>
              <w:noBreakHyphen/>
            </w:r>
            <w:r w:rsidRPr="00425A39">
              <w:rPr>
                <w:szCs w:val="20"/>
              </w:rPr>
              <w:t>86 GHz, the technical conditions of their use, and the possibility of optimizing the use of these frequency bands with a view to increasing spectrum efficiency;</w:t>
            </w:r>
          </w:p>
          <w:p w:rsidR="00342E66" w:rsidRPr="00425A39" w:rsidRDefault="00342E66" w:rsidP="00DC40D6">
            <w:pPr>
              <w:pStyle w:val="Tabletext"/>
              <w:jc w:val="both"/>
              <w:rPr>
                <w:szCs w:val="20"/>
              </w:rPr>
            </w:pPr>
            <w:r w:rsidRPr="00425A39">
              <w:rPr>
                <w:szCs w:val="20"/>
              </w:rPr>
              <w:t>2</w:t>
            </w:r>
            <w:r w:rsidRPr="00425A39">
              <w:rPr>
                <w:szCs w:val="20"/>
              </w:rPr>
              <w:tab/>
              <w:t>studies of technical and operational issues for the operation of feeder links for non-GSO FSS satellite systems in the frequency bands 71-76 GHz (space-to-Earth and the feasibility of a possible new allocation for reverse-band feeder operation in the Earth-to-space direction) and 81-86 GHz (Earth-to-space) as well as consideration of regulatory provisions in some or all of these frequency bands for non-GSO systems coordinating and sharing with both GSO and other non-GSO systems in the FSS, MSS and BSS, and their specific earth stations, taking into account the future growth of these uses and the need to ensure their protection;</w:t>
            </w:r>
          </w:p>
          <w:p w:rsidR="00342E66" w:rsidRPr="00425A39" w:rsidRDefault="00342E66" w:rsidP="00DC40D6">
            <w:pPr>
              <w:pStyle w:val="Tabletext"/>
              <w:jc w:val="both"/>
              <w:rPr>
                <w:szCs w:val="20"/>
              </w:rPr>
            </w:pPr>
            <w:r w:rsidRPr="00425A39">
              <w:rPr>
                <w:szCs w:val="20"/>
              </w:rPr>
              <w:t>3</w:t>
            </w:r>
            <w:r w:rsidRPr="00425A39">
              <w:rPr>
                <w:szCs w:val="20"/>
              </w:rPr>
              <w:tab/>
              <w:t>sharing and compatibility studies between non-GSO FSS satellite system feeder links in the frequency bands 71-76 GHz (space-to-Earth and a possible new allocation for non-GSO FSS in the Earth-to-space direction) and 81-86 GHz (Earth-to-</w:t>
            </w:r>
            <w:r w:rsidRPr="00425A39">
              <w:rPr>
                <w:szCs w:val="20"/>
              </w:rPr>
              <w:lastRenderedPageBreak/>
              <w:t>space), with other existing co-primary services, including fixed and mobile services in those frequency bands, and in adjacent frequency bands, taking into account the need to ensure the protection of these services;</w:t>
            </w:r>
          </w:p>
          <w:p w:rsidR="00342E66" w:rsidRPr="00425A39" w:rsidRDefault="00342E66" w:rsidP="00DC40D6">
            <w:pPr>
              <w:pStyle w:val="Tabletext"/>
              <w:jc w:val="both"/>
              <w:rPr>
                <w:szCs w:val="20"/>
              </w:rPr>
            </w:pPr>
            <w:r w:rsidRPr="00425A39">
              <w:rPr>
                <w:szCs w:val="20"/>
              </w:rPr>
              <w:t>4</w:t>
            </w:r>
            <w:r w:rsidRPr="00425A39">
              <w:rPr>
                <w:szCs w:val="20"/>
              </w:rPr>
              <w:tab/>
              <w:t>studies of possible necessary provisions of the Radio Regulations to ensure the protection of the EESS (passive) and space research (passive) in the frequency bands 86-92 GHz from non-GSO FSS transmissions, including study of aggregate FSS interference;</w:t>
            </w:r>
          </w:p>
          <w:p w:rsidR="00342E66" w:rsidRPr="00425A39" w:rsidRDefault="00342E66" w:rsidP="00DC40D6">
            <w:pPr>
              <w:pStyle w:val="Tabletext"/>
              <w:jc w:val="both"/>
              <w:rPr>
                <w:szCs w:val="20"/>
              </w:rPr>
            </w:pPr>
            <w:r w:rsidRPr="00425A39">
              <w:rPr>
                <w:szCs w:val="20"/>
              </w:rPr>
              <w:t>5</w:t>
            </w:r>
            <w:r w:rsidRPr="00425A39">
              <w:rPr>
                <w:szCs w:val="20"/>
              </w:rPr>
              <w:tab/>
              <w:t xml:space="preserve">studies towards ensuring protection of the radio astronomy service operating in the frequency bands 76-86 GHz and 86-92 GHz from non-GSO FSS transmissions, taking into account </w:t>
            </w:r>
            <w:r w:rsidRPr="00425A39">
              <w:rPr>
                <w:i/>
                <w:szCs w:val="20"/>
              </w:rPr>
              <w:t>recognizing b)</w:t>
            </w:r>
            <w:r w:rsidRPr="00425A39">
              <w:rPr>
                <w:szCs w:val="20"/>
              </w:rPr>
              <w:t xml:space="preserve"> above, including study of aggregate FSS interference effects from networks and systems operating or planned to operate in the frequency bands described in </w:t>
            </w:r>
            <w:r w:rsidRPr="00425A39">
              <w:rPr>
                <w:i/>
                <w:szCs w:val="20"/>
              </w:rPr>
              <w:t>resolves to invite ITU</w:t>
            </w:r>
            <w:r w:rsidRPr="00425A39">
              <w:rPr>
                <w:i/>
                <w:szCs w:val="20"/>
              </w:rPr>
              <w:noBreakHyphen/>
              <w:t>R </w:t>
            </w:r>
            <w:r w:rsidRPr="00425A39">
              <w:rPr>
                <w:szCs w:val="20"/>
              </w:rPr>
              <w:t>2 above,</w:t>
            </w:r>
          </w:p>
          <w:p w:rsidR="00342E66" w:rsidRPr="00425A39" w:rsidRDefault="00342E66" w:rsidP="00DC40D6">
            <w:pPr>
              <w:pStyle w:val="Call"/>
              <w:spacing w:before="40" w:after="40"/>
              <w:rPr>
                <w:iCs/>
                <w:sz w:val="20"/>
                <w:szCs w:val="20"/>
              </w:rPr>
            </w:pPr>
            <w:r w:rsidRPr="00425A39">
              <w:rPr>
                <w:iCs/>
                <w:sz w:val="20"/>
                <w:szCs w:val="20"/>
              </w:rPr>
              <w:t>resolves</w:t>
            </w:r>
          </w:p>
          <w:p w:rsidR="00342E66" w:rsidRPr="00425A39" w:rsidRDefault="00342E66" w:rsidP="00DC40D6">
            <w:pPr>
              <w:pStyle w:val="Tabletext"/>
              <w:jc w:val="both"/>
              <w:rPr>
                <w:szCs w:val="20"/>
              </w:rPr>
            </w:pPr>
            <w:r w:rsidRPr="00425A39">
              <w:rPr>
                <w:szCs w:val="20"/>
              </w:rPr>
              <w:t>to invite WRC</w:t>
            </w:r>
            <w:r w:rsidRPr="00425A39">
              <w:rPr>
                <w:szCs w:val="20"/>
              </w:rPr>
              <w:noBreakHyphen/>
              <w:t>27 to consider the results of the above studies and take appropriate action,</w:t>
            </w:r>
          </w:p>
          <w:p w:rsidR="00342E66" w:rsidRPr="00425A39" w:rsidRDefault="00342E66" w:rsidP="00DC40D6">
            <w:pPr>
              <w:pStyle w:val="Call"/>
              <w:spacing w:before="40" w:after="40"/>
              <w:rPr>
                <w:iCs/>
                <w:sz w:val="20"/>
                <w:szCs w:val="20"/>
              </w:rPr>
            </w:pPr>
            <w:r w:rsidRPr="00425A39">
              <w:rPr>
                <w:iCs/>
                <w:sz w:val="20"/>
                <w:szCs w:val="20"/>
              </w:rPr>
              <w:br w:type="page"/>
              <w:t>invites administrations</w:t>
            </w:r>
          </w:p>
          <w:p w:rsidR="00342E66" w:rsidRPr="00425A39" w:rsidRDefault="00342E66" w:rsidP="00DC40D6">
            <w:pPr>
              <w:pStyle w:val="Tabletext"/>
              <w:jc w:val="both"/>
              <w:rPr>
                <w:szCs w:val="20"/>
              </w:rPr>
            </w:pPr>
            <w:r w:rsidRPr="00425A39">
              <w:rPr>
                <w:szCs w:val="20"/>
              </w:rPr>
              <w:t>to participate in the studies by submitting contributions to ITU</w:t>
            </w:r>
            <w:r w:rsidRPr="00425A39">
              <w:rPr>
                <w:szCs w:val="20"/>
              </w:rPr>
              <w:noBreakHyphen/>
              <w:t>R.</w:t>
            </w:r>
          </w:p>
        </w:tc>
        <w:tc>
          <w:tcPr>
            <w:tcW w:w="1348" w:type="dxa"/>
            <w:gridSpan w:val="3"/>
          </w:tcPr>
          <w:p w:rsidR="00342E66" w:rsidRPr="00425A39" w:rsidRDefault="00342E66" w:rsidP="00DC40D6">
            <w:pPr>
              <w:pStyle w:val="Tabletext"/>
              <w:jc w:val="center"/>
              <w:rPr>
                <w:b/>
                <w:bCs/>
                <w:szCs w:val="20"/>
              </w:rPr>
            </w:pPr>
            <w:r w:rsidRPr="00425A39">
              <w:rPr>
                <w:b/>
                <w:bCs/>
                <w:szCs w:val="20"/>
              </w:rPr>
              <w:lastRenderedPageBreak/>
              <w:t>WP 3J, WP  3K, WP  3M, WP 4A, WP 5A, WP 5B, WP 5C, WP 7C, WP 7D</w:t>
            </w:r>
          </w:p>
        </w:tc>
      </w:tr>
      <w:tr w:rsidR="00342E66" w:rsidRPr="00425A39" w:rsidTr="00D32072">
        <w:trPr>
          <w:gridAfter w:val="1"/>
          <w:wAfter w:w="20" w:type="dxa"/>
          <w:cantSplit/>
          <w:jc w:val="center"/>
        </w:trPr>
        <w:tc>
          <w:tcPr>
            <w:tcW w:w="14469" w:type="dxa"/>
            <w:gridSpan w:val="7"/>
          </w:tcPr>
          <w:p w:rsidR="00342E66" w:rsidRPr="00425A39" w:rsidRDefault="00342E66" w:rsidP="00DC40D6">
            <w:pPr>
              <w:pStyle w:val="Tabletext"/>
              <w:jc w:val="both"/>
            </w:pPr>
            <w:r w:rsidRPr="00425A39">
              <w:t>2.8</w:t>
            </w:r>
            <w:r w:rsidRPr="00425A39">
              <w:tab/>
              <w:t>to study the technical and operational matters, and regulatory provisions, for space-to-space links in the frequency bands [1 525</w:t>
            </w:r>
            <w:r w:rsidRPr="00425A39">
              <w:noBreakHyphen/>
              <w:t>1 544 MHz], [1 545-1 559 MHz], [1 610</w:t>
            </w:r>
            <w:r w:rsidRPr="00425A39">
              <w:noBreakHyphen/>
              <w:t>1 645.5 MHz], [1 646.5</w:t>
            </w:r>
            <w:r w:rsidRPr="00425A39">
              <w:noBreakHyphen/>
              <w:t xml:space="preserve">1 660.5 MHz] and [2 483.5-2 500 MHz] among non-geostationary and geostationary satellites operating in the mobile-satellite service, in accordance with Resolution </w:t>
            </w:r>
            <w:r w:rsidRPr="00425A39">
              <w:rPr>
                <w:b/>
              </w:rPr>
              <w:t>249 (WRC</w:t>
            </w:r>
            <w:r w:rsidRPr="00425A39">
              <w:rPr>
                <w:b/>
              </w:rPr>
              <w:noBreakHyphen/>
              <w:t>19)</w:t>
            </w:r>
            <w:r w:rsidRPr="00425A39">
              <w:rPr>
                <w:bCs/>
              </w:rPr>
              <w:t>;</w:t>
            </w:r>
          </w:p>
        </w:tc>
      </w:tr>
      <w:tr w:rsidR="00342E66" w:rsidRPr="00425A39" w:rsidTr="00D32072">
        <w:trPr>
          <w:gridAfter w:val="1"/>
          <w:wAfter w:w="20" w:type="dxa"/>
          <w:jc w:val="center"/>
        </w:trPr>
        <w:tc>
          <w:tcPr>
            <w:tcW w:w="3200" w:type="dxa"/>
          </w:tcPr>
          <w:p w:rsidR="00342E66" w:rsidRPr="00425A39" w:rsidRDefault="00342E66" w:rsidP="00DC40D6">
            <w:pPr>
              <w:pStyle w:val="Tabletext"/>
              <w:rPr>
                <w:b/>
                <w:bCs/>
              </w:rPr>
            </w:pPr>
            <w:r w:rsidRPr="00425A39">
              <w:t>Resolution </w:t>
            </w:r>
            <w:r w:rsidRPr="00425A39">
              <w:rPr>
                <w:b/>
                <w:bCs/>
              </w:rPr>
              <w:t>249</w:t>
            </w:r>
            <w:r w:rsidRPr="00425A39">
              <w:t> </w:t>
            </w:r>
            <w:r w:rsidRPr="00425A39">
              <w:rPr>
                <w:b/>
                <w:bCs/>
              </w:rPr>
              <w:t>(WRC</w:t>
            </w:r>
            <w:r w:rsidRPr="00425A39">
              <w:rPr>
                <w:b/>
                <w:bCs/>
              </w:rPr>
              <w:noBreakHyphen/>
              <w:t>19)</w:t>
            </w:r>
          </w:p>
          <w:p w:rsidR="00342E66" w:rsidRPr="00425A39" w:rsidRDefault="00342E66" w:rsidP="00DC40D6">
            <w:pPr>
              <w:pStyle w:val="Tabletext"/>
            </w:pPr>
            <w:r w:rsidRPr="00425A39">
              <w:t>Study of technical and operational matters, and regulatory provisions, for space-to-space transmissions in the Earth-to-space direction in the frequency bands [1 610-1 645.5 and 1 646.5-1 660.5 MHz]</w:t>
            </w:r>
            <w:r w:rsidRPr="00425A39">
              <w:rPr>
                <w:rFonts w:eastAsiaTheme="minorHAnsi"/>
              </w:rPr>
              <w:t xml:space="preserve"> </w:t>
            </w:r>
            <w:r w:rsidRPr="00425A39">
              <w:t>and space-to-Earth direction in the frequency bands [1 525-1 544 MHz], [1 545</w:t>
            </w:r>
            <w:r w:rsidRPr="00425A39">
              <w:noBreakHyphen/>
              <w:t>1 559 MHz], [1 613.8</w:t>
            </w:r>
            <w:r w:rsidRPr="00425A39">
              <w:noBreakHyphen/>
              <w:t>1 626.5 MHz] and [2 483.5</w:t>
            </w:r>
            <w:r w:rsidRPr="00425A39">
              <w:noBreakHyphen/>
              <w:t xml:space="preserve">2 500 MHz] among </w:t>
            </w:r>
            <w:r w:rsidRPr="00425A39">
              <w:lastRenderedPageBreak/>
              <w:t>non</w:t>
            </w:r>
            <w:r w:rsidRPr="00425A39">
              <w:noBreakHyphen/>
              <w:t>geostationary and geostationary satellites operating in the mobile-satellite service</w:t>
            </w:r>
          </w:p>
        </w:tc>
        <w:tc>
          <w:tcPr>
            <w:tcW w:w="2724" w:type="dxa"/>
          </w:tcPr>
          <w:p w:rsidR="00342E66" w:rsidRPr="00425A39" w:rsidRDefault="00342E66" w:rsidP="00DC40D6">
            <w:pPr>
              <w:pStyle w:val="Tabletext"/>
              <w:jc w:val="center"/>
              <w:rPr>
                <w:b/>
                <w:bCs/>
              </w:rPr>
            </w:pPr>
            <w:r w:rsidRPr="00425A39">
              <w:rPr>
                <w:b/>
                <w:bCs/>
              </w:rPr>
              <w:lastRenderedPageBreak/>
              <w:t>SG 4</w:t>
            </w:r>
          </w:p>
        </w:tc>
        <w:tc>
          <w:tcPr>
            <w:tcW w:w="7197" w:type="dxa"/>
            <w:gridSpan w:val="2"/>
          </w:tcPr>
          <w:p w:rsidR="00342E66" w:rsidRPr="00425A39" w:rsidRDefault="00342E66" w:rsidP="00DC40D6">
            <w:pPr>
              <w:pStyle w:val="Call"/>
              <w:spacing w:before="40" w:after="40"/>
              <w:rPr>
                <w:iCs/>
                <w:sz w:val="20"/>
              </w:rPr>
            </w:pPr>
            <w:r w:rsidRPr="00425A39">
              <w:rPr>
                <w:iCs/>
                <w:sz w:val="20"/>
              </w:rPr>
              <w:t>resolves to invite ITU</w:t>
            </w:r>
            <w:r w:rsidRPr="00425A39">
              <w:rPr>
                <w:iCs/>
                <w:sz w:val="20"/>
              </w:rPr>
              <w:noBreakHyphen/>
              <w:t>R</w:t>
            </w:r>
          </w:p>
          <w:p w:rsidR="00342E66" w:rsidRPr="00425A39" w:rsidRDefault="00342E66" w:rsidP="00DC40D6">
            <w:pPr>
              <w:pStyle w:val="Tabletext"/>
              <w:jc w:val="both"/>
            </w:pPr>
            <w:r w:rsidRPr="00425A39">
              <w:t>1</w:t>
            </w:r>
            <w:r w:rsidRPr="00425A39">
              <w:tab/>
              <w:t>to study the technical and operational characteristics of different types of non-GSO MSS space stations that operate or plan to operate space-to-space links with GSO MSS networks in the following frequency bands:</w:t>
            </w:r>
          </w:p>
          <w:p w:rsidR="00342E66" w:rsidRPr="00425A39" w:rsidRDefault="00342E66" w:rsidP="00DC40D6">
            <w:pPr>
              <w:pStyle w:val="Tabletext"/>
              <w:jc w:val="both"/>
            </w:pPr>
            <w:r w:rsidRPr="00425A39">
              <w:rPr>
                <w:i/>
              </w:rPr>
              <w:t>a)</w:t>
            </w:r>
            <w:r w:rsidRPr="00425A39">
              <w:tab/>
              <w:t>Earth-to-space direction in the frequency bands [1 626.5-1 645 5 MHz and 1 646.5</w:t>
            </w:r>
            <w:r w:rsidRPr="00425A39">
              <w:noBreakHyphen/>
              <w:t xml:space="preserve">1 660.5 MHz]; and </w:t>
            </w:r>
          </w:p>
          <w:p w:rsidR="00342E66" w:rsidRPr="00425A39" w:rsidRDefault="00342E66" w:rsidP="00DC40D6">
            <w:pPr>
              <w:pStyle w:val="Tabletext"/>
              <w:jc w:val="both"/>
            </w:pPr>
            <w:r w:rsidRPr="00425A39">
              <w:rPr>
                <w:i/>
              </w:rPr>
              <w:t>b)</w:t>
            </w:r>
            <w:r w:rsidRPr="00425A39">
              <w:tab/>
              <w:t>space-to-Earth direction in the frequency bands [1 525-1 544 MHz and 1 545-1 559 MHz];</w:t>
            </w:r>
          </w:p>
          <w:p w:rsidR="00342E66" w:rsidRPr="00425A39" w:rsidRDefault="00342E66" w:rsidP="00DC40D6">
            <w:pPr>
              <w:pStyle w:val="Tabletext"/>
              <w:jc w:val="both"/>
            </w:pPr>
            <w:r w:rsidRPr="00425A39">
              <w:t>2</w:t>
            </w:r>
            <w:r w:rsidRPr="00425A39">
              <w:tab/>
              <w:t>to study the technical and operational characteristics of different types of non-GSO MSS space stations that operate or plan to operate space-to-space links with non-GSO and GSO MSS networks in the following frequency bands:</w:t>
            </w:r>
          </w:p>
          <w:p w:rsidR="00342E66" w:rsidRPr="00425A39" w:rsidRDefault="00342E66" w:rsidP="00DC40D6">
            <w:pPr>
              <w:pStyle w:val="Tabletext"/>
              <w:jc w:val="both"/>
            </w:pPr>
            <w:r w:rsidRPr="00425A39">
              <w:lastRenderedPageBreak/>
              <w:br w:type="page"/>
            </w:r>
            <w:r w:rsidRPr="00425A39">
              <w:rPr>
                <w:i/>
              </w:rPr>
              <w:t>a)</w:t>
            </w:r>
            <w:r w:rsidRPr="00425A39">
              <w:tab/>
              <w:t>Earth-to-space direction in the frequency band [1 610-1 626.5 MHz]; and</w:t>
            </w:r>
          </w:p>
          <w:p w:rsidR="00342E66" w:rsidRPr="00425A39" w:rsidRDefault="00342E66" w:rsidP="00DC40D6">
            <w:pPr>
              <w:pStyle w:val="Tabletext"/>
              <w:jc w:val="both"/>
            </w:pPr>
            <w:r w:rsidRPr="00425A39">
              <w:rPr>
                <w:i/>
              </w:rPr>
              <w:t>b)</w:t>
            </w:r>
            <w:r w:rsidRPr="00425A39">
              <w:tab/>
              <w:t>space-to-Earth direction in the frequency bands [1 613.8-1 626.5 MHz and 2 483.5</w:t>
            </w:r>
            <w:r w:rsidRPr="00425A39">
              <w:noBreakHyphen/>
              <w:t>2 500 MHz];</w:t>
            </w:r>
          </w:p>
          <w:p w:rsidR="00342E66" w:rsidRPr="00425A39" w:rsidRDefault="00342E66" w:rsidP="00DC40D6">
            <w:pPr>
              <w:pStyle w:val="Tabletext"/>
              <w:jc w:val="both"/>
            </w:pPr>
            <w:r w:rsidRPr="00425A39">
              <w:t>3</w:t>
            </w:r>
            <w:r w:rsidRPr="00425A39">
              <w:tab/>
              <w:t xml:space="preserve">to study sharing and compatibility between space-to-space links in the cases described in </w:t>
            </w:r>
            <w:r w:rsidRPr="00425A39">
              <w:rPr>
                <w:i/>
              </w:rPr>
              <w:t>resolves</w:t>
            </w:r>
            <w:r w:rsidRPr="00425A39">
              <w:t> 1 and 2; and</w:t>
            </w:r>
          </w:p>
          <w:p w:rsidR="00342E66" w:rsidRPr="00425A39" w:rsidRDefault="00342E66" w:rsidP="00DC40D6">
            <w:pPr>
              <w:pStyle w:val="Tabletext"/>
              <w:jc w:val="both"/>
            </w:pPr>
            <w:r w:rsidRPr="00425A39">
              <w:t>–</w:t>
            </w:r>
            <w:r w:rsidRPr="00425A39">
              <w:tab/>
              <w:t>current and planned stations of the MSS;</w:t>
            </w:r>
          </w:p>
          <w:p w:rsidR="00342E66" w:rsidRPr="00425A39" w:rsidRDefault="00342E66" w:rsidP="00DC40D6">
            <w:pPr>
              <w:pStyle w:val="Tabletext"/>
              <w:jc w:val="both"/>
            </w:pPr>
            <w:r w:rsidRPr="00425A39">
              <w:t>–</w:t>
            </w:r>
            <w:r w:rsidRPr="00425A39">
              <w:tab/>
              <w:t>other existing services allocated in the same frequency bands; and</w:t>
            </w:r>
          </w:p>
          <w:p w:rsidR="00342E66" w:rsidRPr="00425A39" w:rsidRDefault="00342E66" w:rsidP="00DC40D6">
            <w:pPr>
              <w:pStyle w:val="Tabletext"/>
              <w:jc w:val="both"/>
            </w:pPr>
            <w:r w:rsidRPr="00425A39">
              <w:t>–</w:t>
            </w:r>
            <w:r w:rsidRPr="00425A39">
              <w:tab/>
              <w:t>other existing services allocated in adjacent frequency bands,</w:t>
            </w:r>
          </w:p>
          <w:p w:rsidR="00342E66" w:rsidRPr="00425A39" w:rsidRDefault="00342E66" w:rsidP="00DC40D6">
            <w:pPr>
              <w:pStyle w:val="Tabletext"/>
              <w:jc w:val="both"/>
            </w:pPr>
            <w:r w:rsidRPr="00425A39">
              <w:t xml:space="preserve">to ensure protection of, and not impose undue constraints on, other MSS operations and other services allocated in those frequency bands and in adjacent frequency bands, taking into account </w:t>
            </w:r>
            <w:r w:rsidRPr="00425A39">
              <w:rPr>
                <w:i/>
              </w:rPr>
              <w:t>recognizing further a)</w:t>
            </w:r>
            <w:r w:rsidRPr="00425A39">
              <w:t xml:space="preserve"> to </w:t>
            </w:r>
            <w:r w:rsidRPr="00425A39">
              <w:rPr>
                <w:i/>
              </w:rPr>
              <w:t>c)</w:t>
            </w:r>
            <w:r w:rsidRPr="00425A39">
              <w:t>;</w:t>
            </w:r>
          </w:p>
          <w:p w:rsidR="00342E66" w:rsidRPr="00425A39" w:rsidRDefault="00342E66" w:rsidP="00DC40D6">
            <w:pPr>
              <w:pStyle w:val="Tabletext"/>
              <w:jc w:val="both"/>
            </w:pPr>
            <w:r w:rsidRPr="00425A39">
              <w:t>4</w:t>
            </w:r>
            <w:r w:rsidRPr="00425A39">
              <w:tab/>
              <w:t xml:space="preserve">to develop technical conditions and regulatory provisions for operation of space-to-space links in these bands, including new or revised MSS allocations or the addition of inter-satellite service allocations, on a secondary basis, while ensuring the protection of, and without imposing additional constraints on, other MSS operations or services allocated in those and adjacent frequency bands, taking into account the results of the studies called for in </w:t>
            </w:r>
            <w:r w:rsidRPr="00425A39">
              <w:rPr>
                <w:i/>
              </w:rPr>
              <w:t>resolves to invite ITU</w:t>
            </w:r>
            <w:r w:rsidRPr="00425A39">
              <w:rPr>
                <w:i/>
              </w:rPr>
              <w:noBreakHyphen/>
              <w:t>R </w:t>
            </w:r>
            <w:r w:rsidRPr="00425A39">
              <w:t>1, 2, and 3 above;</w:t>
            </w:r>
          </w:p>
          <w:p w:rsidR="00342E66" w:rsidRPr="00425A39" w:rsidRDefault="00342E66" w:rsidP="00DC40D6">
            <w:pPr>
              <w:pStyle w:val="Tabletext"/>
              <w:jc w:val="both"/>
            </w:pPr>
            <w:r w:rsidRPr="00425A39">
              <w:t>5</w:t>
            </w:r>
            <w:r w:rsidRPr="00425A39">
              <w:tab/>
              <w:t>to complete these studies by the 2027 world radiocommunication conference,</w:t>
            </w:r>
          </w:p>
          <w:p w:rsidR="00342E66" w:rsidRPr="00425A39" w:rsidRDefault="00342E66" w:rsidP="00DC40D6">
            <w:pPr>
              <w:pStyle w:val="Call"/>
              <w:spacing w:before="40" w:after="40"/>
              <w:rPr>
                <w:iCs/>
                <w:sz w:val="20"/>
              </w:rPr>
            </w:pPr>
            <w:r w:rsidRPr="00425A39">
              <w:rPr>
                <w:iCs/>
                <w:sz w:val="20"/>
              </w:rPr>
              <w:t>invites administrations</w:t>
            </w:r>
          </w:p>
          <w:p w:rsidR="00342E66" w:rsidRPr="00425A39" w:rsidRDefault="00342E66" w:rsidP="00DC40D6">
            <w:pPr>
              <w:pStyle w:val="Tabletext"/>
              <w:jc w:val="both"/>
            </w:pPr>
            <w:r w:rsidRPr="00425A39">
              <w:t>to participate in the studies by submitting contributions to ITU</w:t>
            </w:r>
            <w:r w:rsidRPr="00425A39">
              <w:noBreakHyphen/>
              <w:t>R,</w:t>
            </w:r>
          </w:p>
          <w:p w:rsidR="00342E66" w:rsidRPr="00425A39" w:rsidRDefault="00342E66" w:rsidP="00E656BF">
            <w:pPr>
              <w:pStyle w:val="Call"/>
              <w:spacing w:before="40" w:after="40"/>
              <w:rPr>
                <w:iCs/>
                <w:sz w:val="20"/>
              </w:rPr>
            </w:pPr>
            <w:r w:rsidRPr="00425A39">
              <w:rPr>
                <w:iCs/>
                <w:sz w:val="20"/>
              </w:rPr>
              <w:t>invites the 2027 world radiocommunication conference</w:t>
            </w:r>
          </w:p>
          <w:p w:rsidR="00342E66" w:rsidRPr="00425A39" w:rsidRDefault="00342E66" w:rsidP="00DC40D6">
            <w:pPr>
              <w:pStyle w:val="Tabletext"/>
              <w:jc w:val="both"/>
            </w:pPr>
            <w:r w:rsidRPr="00425A39">
              <w:t>to consider the results of the above studies and take necessary regulatory actions, as appropriate.</w:t>
            </w:r>
          </w:p>
        </w:tc>
        <w:tc>
          <w:tcPr>
            <w:tcW w:w="1348" w:type="dxa"/>
            <w:gridSpan w:val="3"/>
          </w:tcPr>
          <w:p w:rsidR="00342E66" w:rsidRPr="00425A39" w:rsidRDefault="00342E66" w:rsidP="00DC40D6">
            <w:pPr>
              <w:pStyle w:val="Tabletext"/>
              <w:jc w:val="center"/>
              <w:rPr>
                <w:b/>
                <w:bCs/>
              </w:rPr>
            </w:pPr>
            <w:r w:rsidRPr="00425A39">
              <w:rPr>
                <w:b/>
                <w:bCs/>
              </w:rPr>
              <w:lastRenderedPageBreak/>
              <w:t>WP 3M, WP 4C, WP 5A, WP 5C, WP 7D</w:t>
            </w:r>
          </w:p>
        </w:tc>
      </w:tr>
      <w:tr w:rsidR="00AF59F8" w:rsidRPr="00425A39" w:rsidTr="00D32072">
        <w:trPr>
          <w:cantSplit/>
          <w:jc w:val="center"/>
        </w:trPr>
        <w:tc>
          <w:tcPr>
            <w:tcW w:w="14489" w:type="dxa"/>
            <w:gridSpan w:val="8"/>
          </w:tcPr>
          <w:p w:rsidR="00AF59F8" w:rsidRPr="00425A39" w:rsidRDefault="00AF59F8" w:rsidP="00D32072">
            <w:pPr>
              <w:pStyle w:val="Tabletext"/>
              <w:keepNext/>
              <w:keepLines/>
              <w:jc w:val="both"/>
            </w:pPr>
            <w:r w:rsidRPr="00425A39">
              <w:lastRenderedPageBreak/>
              <w:t>2.9</w:t>
            </w:r>
            <w:r w:rsidRPr="00425A39">
              <w:tab/>
              <w:t xml:space="preserve">to consider possible additional spectrum allocations to the mobile service in the frequency band 1 300-1 350 MHz to facilitate the future development of mobile-service applications, in accordance with Resolution </w:t>
            </w:r>
            <w:r w:rsidRPr="00425A39">
              <w:rPr>
                <w:b/>
              </w:rPr>
              <w:t>250 (WRC</w:t>
            </w:r>
            <w:r w:rsidRPr="00425A39">
              <w:rPr>
                <w:b/>
              </w:rPr>
              <w:noBreakHyphen/>
              <w:t>19)</w:t>
            </w:r>
            <w:r w:rsidRPr="00425A39">
              <w:t>;</w:t>
            </w:r>
          </w:p>
        </w:tc>
      </w:tr>
      <w:tr w:rsidR="00342E66" w:rsidRPr="00425A39" w:rsidTr="00D32072">
        <w:trPr>
          <w:cantSplit/>
          <w:jc w:val="center"/>
        </w:trPr>
        <w:tc>
          <w:tcPr>
            <w:tcW w:w="3200" w:type="dxa"/>
          </w:tcPr>
          <w:p w:rsidR="00342E66" w:rsidRPr="00425A39" w:rsidRDefault="00342E66" w:rsidP="00A65BB6">
            <w:pPr>
              <w:pStyle w:val="Tabletext"/>
              <w:rPr>
                <w:b/>
                <w:bCs/>
              </w:rPr>
            </w:pPr>
            <w:r w:rsidRPr="00425A39">
              <w:t>Resolution </w:t>
            </w:r>
            <w:r w:rsidRPr="00425A39">
              <w:rPr>
                <w:b/>
                <w:bCs/>
              </w:rPr>
              <w:t>250</w:t>
            </w:r>
            <w:r w:rsidRPr="00425A39">
              <w:t> </w:t>
            </w:r>
            <w:r w:rsidRPr="00425A39">
              <w:rPr>
                <w:b/>
                <w:bCs/>
              </w:rPr>
              <w:t>(WRC</w:t>
            </w:r>
            <w:r w:rsidRPr="00425A39">
              <w:rPr>
                <w:b/>
                <w:bCs/>
              </w:rPr>
              <w:noBreakHyphen/>
              <w:t>19)</w:t>
            </w:r>
          </w:p>
          <w:p w:rsidR="00342E66" w:rsidRPr="00425A39" w:rsidRDefault="00342E66" w:rsidP="00A65BB6">
            <w:pPr>
              <w:pStyle w:val="Tabletext"/>
            </w:pPr>
            <w:r w:rsidRPr="00425A39">
              <w:t>Studies on possible allocations to the land mobile service (excluding IMT) in the frequency band 1 300</w:t>
            </w:r>
            <w:r w:rsidRPr="00425A39">
              <w:noBreakHyphen/>
              <w:t>1 350 MHz for use by administrations for the future development of terrestrial mobile-service applications</w:t>
            </w:r>
          </w:p>
        </w:tc>
        <w:tc>
          <w:tcPr>
            <w:tcW w:w="2724" w:type="dxa"/>
          </w:tcPr>
          <w:p w:rsidR="00342E66" w:rsidRPr="00425A39" w:rsidRDefault="00342E66" w:rsidP="001B093D">
            <w:pPr>
              <w:pStyle w:val="Tabletext"/>
              <w:jc w:val="center"/>
              <w:rPr>
                <w:b/>
                <w:bCs/>
              </w:rPr>
            </w:pPr>
            <w:r w:rsidRPr="00425A39">
              <w:rPr>
                <w:b/>
                <w:bCs/>
              </w:rPr>
              <w:t>SG 5</w:t>
            </w:r>
          </w:p>
        </w:tc>
        <w:tc>
          <w:tcPr>
            <w:tcW w:w="7197" w:type="dxa"/>
            <w:gridSpan w:val="2"/>
          </w:tcPr>
          <w:p w:rsidR="00342E66" w:rsidRPr="00425A39" w:rsidRDefault="00342E66" w:rsidP="00E656BF">
            <w:pPr>
              <w:pStyle w:val="Call"/>
              <w:spacing w:before="40" w:after="40"/>
              <w:rPr>
                <w:iCs/>
                <w:sz w:val="20"/>
              </w:rPr>
            </w:pPr>
            <w:r w:rsidRPr="00425A39">
              <w:rPr>
                <w:iCs/>
                <w:sz w:val="20"/>
              </w:rPr>
              <w:t>resolves to invite ITU</w:t>
            </w:r>
            <w:r w:rsidRPr="00425A39">
              <w:rPr>
                <w:iCs/>
                <w:sz w:val="20"/>
              </w:rPr>
              <w:noBreakHyphen/>
              <w:t>R</w:t>
            </w:r>
          </w:p>
          <w:p w:rsidR="00342E66" w:rsidRPr="00425A39" w:rsidRDefault="00342E66" w:rsidP="00A65BB6">
            <w:pPr>
              <w:pStyle w:val="Tabletext"/>
            </w:pPr>
            <w:r w:rsidRPr="00425A39">
              <w:t>1</w:t>
            </w:r>
            <w:r w:rsidRPr="00425A39">
              <w:tab/>
              <w:t>to develop technical and operational characteristics of land mobile service systems in the frequency band 1 300-1 350 MHz;</w:t>
            </w:r>
          </w:p>
          <w:p w:rsidR="00342E66" w:rsidRPr="00425A39" w:rsidRDefault="00342E66" w:rsidP="00A65BB6">
            <w:pPr>
              <w:pStyle w:val="Tabletext"/>
            </w:pPr>
            <w:r w:rsidRPr="00425A39">
              <w:t>2</w:t>
            </w:r>
            <w:r w:rsidRPr="00425A39">
              <w:tab/>
              <w:t xml:space="preserve">to conduct sharing and compatibility studies to ensure protection of those services to which the frequency band is allocated on a primary basis, and adjacent bands as appropriate, taking into account </w:t>
            </w:r>
            <w:r w:rsidRPr="00425A39">
              <w:rPr>
                <w:i/>
              </w:rPr>
              <w:t>considering f)</w:t>
            </w:r>
            <w:r w:rsidRPr="00425A39">
              <w:t>, for the frequency band 1 300-1 350 MHz;</w:t>
            </w:r>
          </w:p>
          <w:p w:rsidR="00342E66" w:rsidRPr="00425A39" w:rsidRDefault="00342E66" w:rsidP="00A65BB6">
            <w:pPr>
              <w:pStyle w:val="Tabletext"/>
            </w:pPr>
            <w:r w:rsidRPr="00425A39">
              <w:t>3</w:t>
            </w:r>
            <w:r w:rsidRPr="00425A39">
              <w:tab/>
              <w:t>to complete these studies by the 2027 world radiocommunication conference,</w:t>
            </w:r>
          </w:p>
          <w:p w:rsidR="00342E66" w:rsidRPr="00425A39" w:rsidRDefault="00342E66" w:rsidP="00E656BF">
            <w:pPr>
              <w:pStyle w:val="Call"/>
              <w:spacing w:before="40" w:after="40"/>
              <w:rPr>
                <w:iCs/>
                <w:sz w:val="20"/>
              </w:rPr>
            </w:pPr>
            <w:r w:rsidRPr="00425A39">
              <w:rPr>
                <w:iCs/>
                <w:sz w:val="20"/>
              </w:rPr>
              <w:t>resolves to invite WRC</w:t>
            </w:r>
            <w:r w:rsidRPr="00425A39">
              <w:rPr>
                <w:iCs/>
                <w:sz w:val="20"/>
              </w:rPr>
              <w:noBreakHyphen/>
              <w:t>27</w:t>
            </w:r>
          </w:p>
          <w:p w:rsidR="00342E66" w:rsidRPr="00425A39" w:rsidRDefault="00342E66" w:rsidP="00A65BB6">
            <w:pPr>
              <w:pStyle w:val="Tabletext"/>
            </w:pPr>
            <w:r w:rsidRPr="00425A39">
              <w:t>to consider, on the basis of the studies conducted under resolves to invite ITU</w:t>
            </w:r>
            <w:r w:rsidRPr="00425A39">
              <w:noBreakHyphen/>
              <w:t>R above, possible allocations to the land mobile service.</w:t>
            </w:r>
          </w:p>
        </w:tc>
        <w:tc>
          <w:tcPr>
            <w:tcW w:w="1368" w:type="dxa"/>
            <w:gridSpan w:val="4"/>
          </w:tcPr>
          <w:p w:rsidR="00342E66" w:rsidRPr="00425A39" w:rsidRDefault="00342E66" w:rsidP="00C821B8">
            <w:pPr>
              <w:pStyle w:val="Tabletext"/>
              <w:jc w:val="center"/>
              <w:rPr>
                <w:b/>
                <w:bCs/>
              </w:rPr>
            </w:pPr>
            <w:r w:rsidRPr="00425A39">
              <w:rPr>
                <w:b/>
                <w:bCs/>
              </w:rPr>
              <w:t>WP 3K, WP 3M, WP 4C, WP 5A, WP 5B</w:t>
            </w:r>
          </w:p>
        </w:tc>
      </w:tr>
      <w:tr w:rsidR="00AF59F8" w:rsidRPr="00425A39" w:rsidTr="00AF59F8">
        <w:trPr>
          <w:gridAfter w:val="1"/>
          <w:wAfter w:w="20" w:type="dxa"/>
          <w:cantSplit/>
          <w:jc w:val="center"/>
        </w:trPr>
        <w:tc>
          <w:tcPr>
            <w:tcW w:w="14469" w:type="dxa"/>
            <w:gridSpan w:val="7"/>
          </w:tcPr>
          <w:p w:rsidR="00AF59F8" w:rsidRPr="00425A39" w:rsidRDefault="00AF59F8" w:rsidP="00B36BC8">
            <w:pPr>
              <w:pStyle w:val="Tabletext"/>
              <w:jc w:val="both"/>
            </w:pPr>
            <w:r w:rsidRPr="00425A39">
              <w:t>2.10</w:t>
            </w:r>
            <w:r w:rsidRPr="00425A39">
              <w:tab/>
              <w:t>to consider improving the utilization of the VHF maritime frequencies in Appendix </w:t>
            </w:r>
            <w:r w:rsidRPr="00425A39">
              <w:rPr>
                <w:b/>
                <w:bCs/>
              </w:rPr>
              <w:t>18</w:t>
            </w:r>
            <w:r w:rsidRPr="00425A39">
              <w:t xml:space="preserve">, in accordance with Resolution </w:t>
            </w:r>
            <w:r w:rsidRPr="00425A39">
              <w:rPr>
                <w:b/>
                <w:bCs/>
              </w:rPr>
              <w:t>363</w:t>
            </w:r>
            <w:r w:rsidRPr="00425A39">
              <w:t> </w:t>
            </w:r>
            <w:r w:rsidRPr="00425A39">
              <w:rPr>
                <w:b/>
                <w:bCs/>
              </w:rPr>
              <w:t>(WRC</w:t>
            </w:r>
            <w:r w:rsidRPr="00425A39">
              <w:rPr>
                <w:b/>
                <w:bCs/>
              </w:rPr>
              <w:noBreakHyphen/>
              <w:t>19)</w:t>
            </w:r>
            <w:r w:rsidRPr="00425A39">
              <w:t>;</w:t>
            </w:r>
          </w:p>
        </w:tc>
      </w:tr>
      <w:tr w:rsidR="00342E66" w:rsidRPr="00425A39" w:rsidTr="00D32072">
        <w:trPr>
          <w:gridAfter w:val="1"/>
          <w:wAfter w:w="20" w:type="dxa"/>
          <w:cantSplit/>
          <w:jc w:val="center"/>
        </w:trPr>
        <w:tc>
          <w:tcPr>
            <w:tcW w:w="3200" w:type="dxa"/>
          </w:tcPr>
          <w:p w:rsidR="00342E66" w:rsidRPr="00425A39" w:rsidRDefault="00342E66" w:rsidP="00E656BF">
            <w:pPr>
              <w:pStyle w:val="Tabletext"/>
              <w:jc w:val="both"/>
              <w:rPr>
                <w:b/>
                <w:bCs/>
              </w:rPr>
            </w:pPr>
            <w:r w:rsidRPr="00425A39">
              <w:t>Resolution </w:t>
            </w:r>
            <w:r w:rsidRPr="00425A39">
              <w:rPr>
                <w:b/>
                <w:bCs/>
              </w:rPr>
              <w:t>363 (WRC</w:t>
            </w:r>
            <w:r w:rsidRPr="00425A39">
              <w:rPr>
                <w:b/>
                <w:bCs/>
              </w:rPr>
              <w:noBreakHyphen/>
              <w:t>19)</w:t>
            </w:r>
          </w:p>
          <w:p w:rsidR="00342E66" w:rsidRPr="00425A39" w:rsidRDefault="00342E66" w:rsidP="00E656BF">
            <w:pPr>
              <w:pStyle w:val="Tabletext"/>
            </w:pPr>
            <w:r w:rsidRPr="00425A39">
              <w:t>Considerations to improve the utilization of the VHF maritime frequencies in Appendix </w:t>
            </w:r>
            <w:r w:rsidRPr="00425A39">
              <w:rPr>
                <w:b/>
              </w:rPr>
              <w:t>18</w:t>
            </w:r>
          </w:p>
        </w:tc>
        <w:tc>
          <w:tcPr>
            <w:tcW w:w="2724" w:type="dxa"/>
          </w:tcPr>
          <w:p w:rsidR="00342E66" w:rsidRPr="00425A39" w:rsidRDefault="00342E66" w:rsidP="00E656BF">
            <w:pPr>
              <w:pStyle w:val="Tabletext"/>
              <w:jc w:val="center"/>
              <w:rPr>
                <w:b/>
                <w:bCs/>
              </w:rPr>
            </w:pPr>
            <w:r w:rsidRPr="00425A39">
              <w:rPr>
                <w:b/>
                <w:bCs/>
              </w:rPr>
              <w:t>SG 5</w:t>
            </w:r>
          </w:p>
        </w:tc>
        <w:tc>
          <w:tcPr>
            <w:tcW w:w="7197" w:type="dxa"/>
            <w:gridSpan w:val="2"/>
          </w:tcPr>
          <w:p w:rsidR="00342E66" w:rsidRPr="00425A39" w:rsidRDefault="00342E66" w:rsidP="00E656BF">
            <w:pPr>
              <w:pStyle w:val="Call"/>
              <w:spacing w:before="40" w:after="40"/>
              <w:rPr>
                <w:iCs/>
                <w:sz w:val="20"/>
              </w:rPr>
            </w:pPr>
            <w:r w:rsidRPr="00425A39">
              <w:rPr>
                <w:iCs/>
                <w:sz w:val="20"/>
              </w:rPr>
              <w:t>resolves to invite WRC</w:t>
            </w:r>
            <w:r w:rsidRPr="00425A39">
              <w:rPr>
                <w:iCs/>
                <w:sz w:val="20"/>
              </w:rPr>
              <w:noBreakHyphen/>
              <w:t>27</w:t>
            </w:r>
          </w:p>
          <w:p w:rsidR="00342E66" w:rsidRPr="00425A39" w:rsidRDefault="00342E66" w:rsidP="00E656BF">
            <w:pPr>
              <w:pStyle w:val="Tabletext"/>
              <w:jc w:val="both"/>
            </w:pPr>
            <w:r w:rsidRPr="00425A39">
              <w:t>1</w:t>
            </w:r>
            <w:r w:rsidRPr="00425A39">
              <w:tab/>
              <w:t>to consider possible changes to Appendix </w:t>
            </w:r>
            <w:r w:rsidRPr="00425A39">
              <w:rPr>
                <w:b/>
                <w:bCs/>
              </w:rPr>
              <w:t>18</w:t>
            </w:r>
            <w:r w:rsidRPr="00425A39">
              <w:t xml:space="preserve"> in order to enable use in the maritime mobile service for a future implementation of new technologies, for the improvement of the efficient use of the maritime frequency bands;</w:t>
            </w:r>
          </w:p>
          <w:p w:rsidR="00342E66" w:rsidRPr="00425A39" w:rsidRDefault="00342E66" w:rsidP="00E656BF">
            <w:pPr>
              <w:pStyle w:val="Tabletext"/>
              <w:jc w:val="both"/>
            </w:pPr>
            <w:r w:rsidRPr="00425A39">
              <w:t>2</w:t>
            </w:r>
            <w:r w:rsidRPr="00425A39">
              <w:tab/>
              <w:t>to consider possible changes to the Radio Regulations for an implementation of R</w:t>
            </w:r>
            <w:r w:rsidRPr="00425A39">
              <w:noBreakHyphen/>
              <w:t>Mode as a new maritime radionavigation service,</w:t>
            </w:r>
          </w:p>
          <w:p w:rsidR="00342E66" w:rsidRPr="00425A39" w:rsidRDefault="00342E66" w:rsidP="00E656BF">
            <w:pPr>
              <w:pStyle w:val="Call"/>
              <w:spacing w:before="40" w:after="40"/>
              <w:rPr>
                <w:iCs/>
                <w:sz w:val="20"/>
              </w:rPr>
            </w:pPr>
            <w:r w:rsidRPr="00425A39">
              <w:rPr>
                <w:iCs/>
                <w:sz w:val="20"/>
              </w:rPr>
              <w:t>invites relevant international organizations</w:t>
            </w:r>
          </w:p>
          <w:p w:rsidR="00342E66" w:rsidRPr="00425A39" w:rsidRDefault="00342E66" w:rsidP="00E656BF">
            <w:pPr>
              <w:pStyle w:val="Tabletext"/>
              <w:jc w:val="both"/>
            </w:pPr>
            <w:r w:rsidRPr="00425A39">
              <w:t>to actively participate in the studies by providing requirements and information that should be taken into account in ITU</w:t>
            </w:r>
            <w:r w:rsidRPr="00425A39">
              <w:noBreakHyphen/>
              <w:t>R studies,</w:t>
            </w:r>
          </w:p>
          <w:p w:rsidR="00342E66" w:rsidRPr="00425A39" w:rsidRDefault="00342E66" w:rsidP="00E656BF">
            <w:pPr>
              <w:pStyle w:val="Call"/>
              <w:spacing w:before="40" w:after="40"/>
              <w:rPr>
                <w:iCs/>
                <w:sz w:val="20"/>
              </w:rPr>
            </w:pPr>
            <w:r w:rsidRPr="00425A39">
              <w:rPr>
                <w:iCs/>
                <w:sz w:val="20"/>
              </w:rPr>
              <w:t>invites ITU</w:t>
            </w:r>
            <w:r w:rsidRPr="00425A39">
              <w:rPr>
                <w:iCs/>
                <w:sz w:val="20"/>
              </w:rPr>
              <w:noBreakHyphen/>
              <w:t>R</w:t>
            </w:r>
          </w:p>
          <w:p w:rsidR="00342E66" w:rsidRPr="00425A39" w:rsidRDefault="00342E66" w:rsidP="00E656BF">
            <w:pPr>
              <w:pStyle w:val="Tabletext"/>
              <w:jc w:val="both"/>
            </w:pPr>
            <w:r w:rsidRPr="00425A39">
              <w:t>to conduct studies to determine the necessary regulatory provisions and spectrum needs according to resolves to invite WRC</w:t>
            </w:r>
            <w:r w:rsidRPr="00425A39">
              <w:noBreakHyphen/>
              <w:t>27,</w:t>
            </w:r>
          </w:p>
          <w:p w:rsidR="00342E66" w:rsidRPr="00425A39" w:rsidRDefault="00342E66" w:rsidP="00E656BF">
            <w:pPr>
              <w:pStyle w:val="Call"/>
              <w:spacing w:before="40" w:after="40"/>
              <w:rPr>
                <w:iCs/>
                <w:sz w:val="20"/>
              </w:rPr>
            </w:pPr>
            <w:r w:rsidRPr="00425A39">
              <w:rPr>
                <w:iCs/>
                <w:sz w:val="20"/>
              </w:rPr>
              <w:t>instructs the Secretary-General</w:t>
            </w:r>
          </w:p>
          <w:p w:rsidR="00342E66" w:rsidRPr="00425A39" w:rsidRDefault="00342E66" w:rsidP="00E656BF">
            <w:pPr>
              <w:pStyle w:val="Tabletext"/>
              <w:jc w:val="both"/>
            </w:pPr>
            <w:r w:rsidRPr="00425A39">
              <w:t>to bring this Resolution to the attention of IMO and other international and regional organizations concerned.</w:t>
            </w:r>
          </w:p>
        </w:tc>
        <w:tc>
          <w:tcPr>
            <w:tcW w:w="1348" w:type="dxa"/>
            <w:gridSpan w:val="3"/>
          </w:tcPr>
          <w:p w:rsidR="00342E66" w:rsidRPr="00425A39" w:rsidRDefault="00342E66" w:rsidP="00E656BF">
            <w:pPr>
              <w:pStyle w:val="Tabletext"/>
              <w:jc w:val="center"/>
              <w:rPr>
                <w:b/>
                <w:bCs/>
              </w:rPr>
            </w:pPr>
            <w:r w:rsidRPr="00425A39">
              <w:rPr>
                <w:b/>
                <w:bCs/>
              </w:rPr>
              <w:t>WP 5A, WP 5B, WP 5C</w:t>
            </w:r>
          </w:p>
        </w:tc>
      </w:tr>
      <w:tr w:rsidR="00AF59F8" w:rsidRPr="00425A39" w:rsidTr="00D32072">
        <w:trPr>
          <w:gridAfter w:val="1"/>
          <w:wAfter w:w="20" w:type="dxa"/>
          <w:cantSplit/>
          <w:jc w:val="center"/>
        </w:trPr>
        <w:tc>
          <w:tcPr>
            <w:tcW w:w="14469" w:type="dxa"/>
            <w:gridSpan w:val="7"/>
          </w:tcPr>
          <w:p w:rsidR="00AF59F8" w:rsidRPr="00425A39" w:rsidRDefault="00AF59F8" w:rsidP="00B36BC8">
            <w:pPr>
              <w:pStyle w:val="Tabletext"/>
            </w:pPr>
            <w:r w:rsidRPr="00425A39">
              <w:lastRenderedPageBreak/>
              <w:t>2.11</w:t>
            </w:r>
            <w:r w:rsidRPr="00425A39">
              <w:tab/>
              <w:t xml:space="preserve">to consider a new EESS (Earth-to-space) allocation in the frequency band 22.55-23.15 GHz, in accordance with Resolution </w:t>
            </w:r>
            <w:r w:rsidRPr="00425A39">
              <w:rPr>
                <w:b/>
                <w:bCs/>
              </w:rPr>
              <w:t>664 (WRC 19)</w:t>
            </w:r>
            <w:r w:rsidRPr="00425A39">
              <w:t>;</w:t>
            </w:r>
          </w:p>
        </w:tc>
      </w:tr>
      <w:tr w:rsidR="00342E66" w:rsidRPr="00425A39" w:rsidTr="00D32072">
        <w:trPr>
          <w:gridAfter w:val="1"/>
          <w:wAfter w:w="20" w:type="dxa"/>
          <w:cantSplit/>
          <w:jc w:val="center"/>
        </w:trPr>
        <w:tc>
          <w:tcPr>
            <w:tcW w:w="3200" w:type="dxa"/>
          </w:tcPr>
          <w:p w:rsidR="00342E66" w:rsidRPr="00425A39" w:rsidRDefault="00342E66" w:rsidP="00E656BF">
            <w:pPr>
              <w:pStyle w:val="Tabletext"/>
              <w:rPr>
                <w:b/>
                <w:bCs/>
              </w:rPr>
            </w:pPr>
            <w:r w:rsidRPr="00425A39">
              <w:t>Resolution </w:t>
            </w:r>
            <w:r w:rsidRPr="00425A39">
              <w:rPr>
                <w:b/>
                <w:bCs/>
              </w:rPr>
              <w:t>664</w:t>
            </w:r>
            <w:r w:rsidRPr="00425A39">
              <w:t> </w:t>
            </w:r>
            <w:r w:rsidRPr="00425A39">
              <w:rPr>
                <w:b/>
                <w:bCs/>
              </w:rPr>
              <w:t>(WRC</w:t>
            </w:r>
            <w:r w:rsidRPr="00425A39">
              <w:rPr>
                <w:b/>
                <w:bCs/>
              </w:rPr>
              <w:noBreakHyphen/>
              <w:t>19)</w:t>
            </w:r>
          </w:p>
          <w:p w:rsidR="00342E66" w:rsidRPr="00425A39" w:rsidRDefault="00342E66" w:rsidP="00E656BF">
            <w:pPr>
              <w:pStyle w:val="Tabletext"/>
            </w:pPr>
            <w:bookmarkStart w:id="31" w:name="_Toc319401877"/>
            <w:bookmarkStart w:id="32" w:name="_Toc327364531"/>
            <w:bookmarkStart w:id="33" w:name="_Toc337471347"/>
            <w:r w:rsidRPr="00425A39">
              <w:t>Use of the frequency band 22.55</w:t>
            </w:r>
            <w:r w:rsidRPr="00425A39">
              <w:noBreakHyphen/>
              <w:t>23.15 GHz by the Earth exploration-satellite service (Earth-to-space)</w:t>
            </w:r>
            <w:bookmarkEnd w:id="31"/>
            <w:bookmarkEnd w:id="32"/>
            <w:bookmarkEnd w:id="33"/>
          </w:p>
        </w:tc>
        <w:tc>
          <w:tcPr>
            <w:tcW w:w="2724" w:type="dxa"/>
          </w:tcPr>
          <w:p w:rsidR="00342E66" w:rsidRPr="00425A39" w:rsidRDefault="00342E66" w:rsidP="00E656BF">
            <w:pPr>
              <w:pStyle w:val="Tabletext"/>
              <w:jc w:val="center"/>
              <w:rPr>
                <w:b/>
                <w:bCs/>
              </w:rPr>
            </w:pPr>
            <w:r w:rsidRPr="00425A39">
              <w:rPr>
                <w:b/>
                <w:bCs/>
              </w:rPr>
              <w:t>SG</w:t>
            </w:r>
            <w:r w:rsidRPr="00425A39">
              <w:t> </w:t>
            </w:r>
            <w:r w:rsidRPr="00425A39">
              <w:rPr>
                <w:b/>
              </w:rPr>
              <w:t>7</w:t>
            </w:r>
          </w:p>
        </w:tc>
        <w:tc>
          <w:tcPr>
            <w:tcW w:w="7206" w:type="dxa"/>
            <w:gridSpan w:val="3"/>
          </w:tcPr>
          <w:p w:rsidR="00342E66" w:rsidRPr="00425A39" w:rsidRDefault="00342E66" w:rsidP="00E656BF">
            <w:pPr>
              <w:pStyle w:val="Call"/>
              <w:spacing w:before="40" w:after="40"/>
              <w:rPr>
                <w:iCs/>
                <w:sz w:val="20"/>
              </w:rPr>
            </w:pPr>
            <w:r w:rsidRPr="00425A39">
              <w:rPr>
                <w:iCs/>
                <w:sz w:val="20"/>
              </w:rPr>
              <w:t>resolves to invite ITU</w:t>
            </w:r>
            <w:r w:rsidRPr="00425A39">
              <w:rPr>
                <w:iCs/>
                <w:sz w:val="20"/>
              </w:rPr>
              <w:noBreakHyphen/>
              <w:t>R</w:t>
            </w:r>
          </w:p>
          <w:p w:rsidR="00342E66" w:rsidRPr="00425A39" w:rsidRDefault="00342E66" w:rsidP="00E656BF">
            <w:pPr>
              <w:pStyle w:val="Tabletext"/>
              <w:jc w:val="both"/>
            </w:pPr>
            <w:r w:rsidRPr="00425A39">
              <w:t>1</w:t>
            </w:r>
            <w:r w:rsidRPr="00425A39">
              <w:tab/>
              <w:t xml:space="preserve">to conduct sharing and compatibility studies between EESS (Earth-to-space) systems and the existing services mentioned in </w:t>
            </w:r>
            <w:r w:rsidRPr="00425A39">
              <w:rPr>
                <w:i/>
              </w:rPr>
              <w:t>recognizing a)</w:t>
            </w:r>
            <w:r w:rsidRPr="00425A39">
              <w:t xml:space="preserve"> and </w:t>
            </w:r>
            <w:r w:rsidRPr="00425A39">
              <w:rPr>
                <w:i/>
              </w:rPr>
              <w:t>b)</w:t>
            </w:r>
            <w:r w:rsidRPr="00425A39">
              <w:t>, while ensuring the protection of, and not imposing undue constraints on, all services and future developments of existing services, in the frequency band 22.55-23.15 GHz;</w:t>
            </w:r>
          </w:p>
          <w:p w:rsidR="00342E66" w:rsidRPr="00425A39" w:rsidRDefault="00342E66" w:rsidP="00E656BF">
            <w:pPr>
              <w:pStyle w:val="Tabletext"/>
              <w:jc w:val="both"/>
            </w:pPr>
            <w:r w:rsidRPr="00425A39">
              <w:t>2</w:t>
            </w:r>
            <w:r w:rsidRPr="00425A39">
              <w:tab/>
              <w:t>to complete the studies, taking into account the present use of the allocated frequency band, with a view to presenting, at the appropriate time, the technical basis for the work of WRC</w:t>
            </w:r>
            <w:r w:rsidRPr="00425A39">
              <w:noBreakHyphen/>
              <w:t>27,</w:t>
            </w:r>
          </w:p>
          <w:p w:rsidR="00342E66" w:rsidRPr="00425A39" w:rsidRDefault="00342E66" w:rsidP="00E656BF">
            <w:pPr>
              <w:pStyle w:val="Call"/>
              <w:spacing w:before="40" w:after="40"/>
              <w:jc w:val="both"/>
              <w:rPr>
                <w:iCs/>
                <w:sz w:val="20"/>
              </w:rPr>
            </w:pPr>
            <w:r w:rsidRPr="00425A39">
              <w:rPr>
                <w:iCs/>
                <w:sz w:val="20"/>
              </w:rPr>
              <w:t>invites the 2027 world radiocommunication conference</w:t>
            </w:r>
          </w:p>
          <w:p w:rsidR="00342E66" w:rsidRPr="00425A39" w:rsidRDefault="00342E66" w:rsidP="00E656BF">
            <w:pPr>
              <w:pStyle w:val="Tabletext"/>
              <w:jc w:val="both"/>
            </w:pPr>
            <w:r w:rsidRPr="00425A39">
              <w:t>to review the results of these studies with a view to providing a worldwide primary allocation to EESS (Earth-to-space) in the frequency band 22.55-23.15 GHz,</w:t>
            </w:r>
          </w:p>
          <w:p w:rsidR="00342E66" w:rsidRPr="00425A39" w:rsidRDefault="00342E66" w:rsidP="00E656BF">
            <w:pPr>
              <w:pStyle w:val="Call"/>
              <w:spacing w:before="40" w:after="40"/>
              <w:jc w:val="both"/>
              <w:rPr>
                <w:iCs/>
                <w:sz w:val="20"/>
              </w:rPr>
            </w:pPr>
            <w:r w:rsidRPr="00425A39">
              <w:rPr>
                <w:iCs/>
                <w:sz w:val="20"/>
              </w:rPr>
              <w:t>invites administrations</w:t>
            </w:r>
          </w:p>
          <w:p w:rsidR="00342E66" w:rsidRPr="00425A39" w:rsidRDefault="00342E66" w:rsidP="00E656BF">
            <w:pPr>
              <w:pStyle w:val="Tabletext"/>
              <w:jc w:val="both"/>
            </w:pPr>
            <w:r w:rsidRPr="00425A39">
              <w:t>to participate actively in the studies by submitting contributions to ITU</w:t>
            </w:r>
            <w:r w:rsidRPr="00425A39">
              <w:noBreakHyphen/>
              <w:t>R,</w:t>
            </w:r>
          </w:p>
          <w:p w:rsidR="00342E66" w:rsidRPr="00425A39" w:rsidRDefault="00342E66" w:rsidP="00E656BF">
            <w:pPr>
              <w:pStyle w:val="Call"/>
              <w:spacing w:before="40" w:after="40"/>
              <w:jc w:val="both"/>
              <w:rPr>
                <w:iCs/>
                <w:sz w:val="20"/>
              </w:rPr>
            </w:pPr>
            <w:r w:rsidRPr="00425A39">
              <w:rPr>
                <w:iCs/>
                <w:sz w:val="20"/>
              </w:rPr>
              <w:t>invites the Secretary-General</w:t>
            </w:r>
          </w:p>
          <w:p w:rsidR="00342E66" w:rsidRPr="00425A39" w:rsidRDefault="00342E66" w:rsidP="00E656BF">
            <w:pPr>
              <w:pStyle w:val="Tabletext"/>
              <w:jc w:val="both"/>
            </w:pPr>
            <w:r w:rsidRPr="00425A39">
              <w:t>to bring this Resolution to the attention of the international and regional organizations concerned.</w:t>
            </w:r>
          </w:p>
        </w:tc>
        <w:tc>
          <w:tcPr>
            <w:tcW w:w="1339" w:type="dxa"/>
            <w:gridSpan w:val="2"/>
          </w:tcPr>
          <w:p w:rsidR="00342E66" w:rsidRPr="00425A39" w:rsidRDefault="00342E66" w:rsidP="00E656BF">
            <w:pPr>
              <w:pStyle w:val="Tabletext"/>
              <w:jc w:val="center"/>
              <w:rPr>
                <w:b/>
                <w:bCs/>
              </w:rPr>
            </w:pPr>
            <w:r w:rsidRPr="00425A39">
              <w:rPr>
                <w:b/>
                <w:bCs/>
              </w:rPr>
              <w:t>WP 3M, WP 4C, WP 7B</w:t>
            </w:r>
          </w:p>
        </w:tc>
      </w:tr>
      <w:tr w:rsidR="00AF59F8" w:rsidRPr="00425A39" w:rsidTr="00D32072">
        <w:trPr>
          <w:gridAfter w:val="1"/>
          <w:wAfter w:w="20" w:type="dxa"/>
          <w:cantSplit/>
          <w:jc w:val="center"/>
        </w:trPr>
        <w:tc>
          <w:tcPr>
            <w:tcW w:w="14469" w:type="dxa"/>
            <w:gridSpan w:val="7"/>
          </w:tcPr>
          <w:p w:rsidR="00AF59F8" w:rsidRPr="00425A39" w:rsidRDefault="00AF59F8" w:rsidP="00D32072">
            <w:pPr>
              <w:pStyle w:val="Tabletext"/>
              <w:keepNext/>
              <w:keepLines/>
              <w:jc w:val="both"/>
            </w:pPr>
            <w:r w:rsidRPr="00425A39">
              <w:lastRenderedPageBreak/>
              <w:t>2.12</w:t>
            </w:r>
            <w:r w:rsidRPr="00425A39">
              <w:tab/>
              <w:t xml:space="preserve">to consider the use of existing IMT identifications in the frequency range 694-960 MHz by consideration of the possible removal of the limitation regarding aeronautical mobile in the IMT for the use of IMT user equipment by non-safety applications, where appropriate, in accordance with Resolution </w:t>
            </w:r>
            <w:r w:rsidRPr="00425A39">
              <w:rPr>
                <w:b/>
                <w:bCs/>
              </w:rPr>
              <w:t>251 (WRC 19)</w:t>
            </w:r>
            <w:r w:rsidRPr="00425A39">
              <w:t>;</w:t>
            </w:r>
          </w:p>
        </w:tc>
      </w:tr>
      <w:tr w:rsidR="00342E66" w:rsidRPr="00425A39" w:rsidTr="00D32072">
        <w:trPr>
          <w:gridAfter w:val="1"/>
          <w:wAfter w:w="20" w:type="dxa"/>
          <w:cantSplit/>
          <w:jc w:val="center"/>
        </w:trPr>
        <w:tc>
          <w:tcPr>
            <w:tcW w:w="3200" w:type="dxa"/>
          </w:tcPr>
          <w:p w:rsidR="00342E66" w:rsidRPr="00425A39" w:rsidRDefault="00342E66" w:rsidP="003C7E26">
            <w:pPr>
              <w:pStyle w:val="Tabletext"/>
              <w:rPr>
                <w:b/>
                <w:bCs/>
              </w:rPr>
            </w:pPr>
            <w:r w:rsidRPr="00425A39">
              <w:t>Resolution </w:t>
            </w:r>
            <w:r w:rsidRPr="00425A39">
              <w:rPr>
                <w:b/>
                <w:bCs/>
              </w:rPr>
              <w:t>251</w:t>
            </w:r>
            <w:r w:rsidRPr="00425A39">
              <w:t> </w:t>
            </w:r>
            <w:r w:rsidRPr="00425A39">
              <w:rPr>
                <w:b/>
                <w:bCs/>
              </w:rPr>
              <w:t>(WRC</w:t>
            </w:r>
            <w:r w:rsidRPr="00425A39">
              <w:rPr>
                <w:b/>
                <w:bCs/>
              </w:rPr>
              <w:noBreakHyphen/>
              <w:t>19)</w:t>
            </w:r>
          </w:p>
          <w:p w:rsidR="00342E66" w:rsidRPr="00425A39" w:rsidRDefault="00342E66" w:rsidP="003C7E26">
            <w:pPr>
              <w:pStyle w:val="Tabletext"/>
            </w:pPr>
            <w:r w:rsidRPr="00425A39">
              <w:t>Removal of the limitation regarding aeronautical mobile in the frequency range 694-960 MHz for user equipment non-safety International Mobile Telecommunications applications</w:t>
            </w:r>
          </w:p>
        </w:tc>
        <w:tc>
          <w:tcPr>
            <w:tcW w:w="2724" w:type="dxa"/>
          </w:tcPr>
          <w:p w:rsidR="00342E66" w:rsidRPr="00425A39" w:rsidRDefault="00342E66" w:rsidP="003C7E26">
            <w:pPr>
              <w:pStyle w:val="Tabletext"/>
              <w:jc w:val="center"/>
              <w:rPr>
                <w:b/>
                <w:bCs/>
              </w:rPr>
            </w:pPr>
            <w:r w:rsidRPr="00425A39">
              <w:rPr>
                <w:b/>
                <w:bCs/>
              </w:rPr>
              <w:t>SG 5</w:t>
            </w:r>
          </w:p>
        </w:tc>
        <w:tc>
          <w:tcPr>
            <w:tcW w:w="7206" w:type="dxa"/>
            <w:gridSpan w:val="3"/>
          </w:tcPr>
          <w:p w:rsidR="00342E66" w:rsidRPr="00425A39" w:rsidRDefault="00342E66" w:rsidP="003C7E26">
            <w:pPr>
              <w:pStyle w:val="Call"/>
              <w:spacing w:before="40" w:after="40"/>
              <w:rPr>
                <w:iCs/>
                <w:sz w:val="20"/>
              </w:rPr>
            </w:pPr>
            <w:r w:rsidRPr="00425A39">
              <w:rPr>
                <w:iCs/>
                <w:sz w:val="20"/>
              </w:rPr>
              <w:t>resolves to invite ITU-R</w:t>
            </w:r>
          </w:p>
          <w:p w:rsidR="00342E66" w:rsidRPr="00425A39" w:rsidRDefault="00342E66" w:rsidP="003C7E26">
            <w:pPr>
              <w:pStyle w:val="Tabletext"/>
              <w:jc w:val="both"/>
            </w:pPr>
            <w:r w:rsidRPr="00425A39">
              <w:t>1</w:t>
            </w:r>
            <w:r w:rsidRPr="00425A39">
              <w:tab/>
              <w:t>to assess relevant aeronautical mobile service scenarios for air to ground and ground to air connectivity for airborne UE in IMT networks to be addressed in compatibility and sharing studies;</w:t>
            </w:r>
          </w:p>
          <w:p w:rsidR="00342E66" w:rsidRPr="00425A39" w:rsidRDefault="00342E66" w:rsidP="003C7E26">
            <w:pPr>
              <w:pStyle w:val="Tabletext"/>
              <w:jc w:val="both"/>
            </w:pPr>
            <w:r w:rsidRPr="00425A39">
              <w:t>2</w:t>
            </w:r>
            <w:r w:rsidRPr="00425A39">
              <w:tab/>
              <w:t>to identify relevant technical parameters associated with the aeronautical mobile systems;</w:t>
            </w:r>
          </w:p>
          <w:p w:rsidR="00342E66" w:rsidRPr="00425A39" w:rsidRDefault="00342E66" w:rsidP="003C7E26">
            <w:pPr>
              <w:pStyle w:val="Tabletext"/>
              <w:jc w:val="both"/>
            </w:pPr>
            <w:r w:rsidRPr="00425A39">
              <w:t>3</w:t>
            </w:r>
            <w:r w:rsidRPr="00425A39">
              <w:tab/>
              <w:t>to conduct sharing and compatibility studies with existing services, including in adjacent frequency bands;</w:t>
            </w:r>
          </w:p>
          <w:p w:rsidR="00342E66" w:rsidRPr="00425A39" w:rsidRDefault="00342E66" w:rsidP="003C7E26">
            <w:pPr>
              <w:pStyle w:val="Tabletext"/>
              <w:jc w:val="both"/>
            </w:pPr>
            <w:r w:rsidRPr="00425A39">
              <w:t>4</w:t>
            </w:r>
            <w:r w:rsidRPr="00425A39">
              <w:tab/>
              <w:t>to determine the possibility to remove the exception of the aeronautical mobile service or other suitable regulatory measures in the frequency range 694</w:t>
            </w:r>
            <w:r w:rsidRPr="00425A39">
              <w:noBreakHyphen/>
              <w:t>960 MHz in Region 1 and 890-942 MHz in Region 2 based on the results of studies,</w:t>
            </w:r>
          </w:p>
          <w:p w:rsidR="00342E66" w:rsidRPr="00425A39" w:rsidRDefault="00342E66" w:rsidP="003C7E26">
            <w:pPr>
              <w:pStyle w:val="Call"/>
              <w:spacing w:before="40" w:after="40"/>
              <w:rPr>
                <w:iCs/>
                <w:sz w:val="20"/>
              </w:rPr>
            </w:pPr>
            <w:r w:rsidRPr="00425A39">
              <w:rPr>
                <w:iCs/>
                <w:sz w:val="20"/>
              </w:rPr>
              <w:t>invites the 2027 World Radiocommunication Conference</w:t>
            </w:r>
          </w:p>
          <w:p w:rsidR="00342E66" w:rsidRPr="00425A39" w:rsidRDefault="00342E66" w:rsidP="003C7E26">
            <w:pPr>
              <w:pStyle w:val="Tabletext"/>
              <w:jc w:val="both"/>
            </w:pPr>
            <w:r w:rsidRPr="00425A39">
              <w:t>to consider the results of the above studies and take appropriate actions.</w:t>
            </w:r>
          </w:p>
        </w:tc>
        <w:tc>
          <w:tcPr>
            <w:tcW w:w="1339" w:type="dxa"/>
            <w:gridSpan w:val="2"/>
          </w:tcPr>
          <w:p w:rsidR="00342E66" w:rsidRPr="00425A39" w:rsidRDefault="00342E66" w:rsidP="003C7E26">
            <w:pPr>
              <w:pStyle w:val="Tabletext"/>
              <w:jc w:val="center"/>
              <w:rPr>
                <w:b/>
                <w:bCs/>
              </w:rPr>
            </w:pPr>
            <w:r w:rsidRPr="00425A39">
              <w:rPr>
                <w:b/>
                <w:bCs/>
              </w:rPr>
              <w:t>WP 3K, WP 3M, WP 4A, WP 4C, WP 5A, WP 5B, WP 5C, WP 5D, WP 6A</w:t>
            </w:r>
          </w:p>
        </w:tc>
      </w:tr>
      <w:tr w:rsidR="00AF59F8" w:rsidRPr="00425A39" w:rsidTr="00AF59F8">
        <w:trPr>
          <w:gridAfter w:val="1"/>
          <w:wAfter w:w="20" w:type="dxa"/>
          <w:cantSplit/>
          <w:jc w:val="center"/>
        </w:trPr>
        <w:tc>
          <w:tcPr>
            <w:tcW w:w="14469" w:type="dxa"/>
            <w:gridSpan w:val="7"/>
          </w:tcPr>
          <w:p w:rsidR="00AF59F8" w:rsidRPr="00425A39" w:rsidRDefault="00AF59F8" w:rsidP="00B36BC8">
            <w:pPr>
              <w:pStyle w:val="Tabletext"/>
              <w:jc w:val="both"/>
            </w:pPr>
            <w:r w:rsidRPr="00425A39">
              <w:t>2.13</w:t>
            </w:r>
            <w:r w:rsidRPr="00425A39">
              <w:tab/>
              <w:t xml:space="preserve">to consider a possible worldwide allocation to the mobile satellite service for the future development of narrowband mobile-satellite systems in frequency bands between the range 1.5-5 GHz, in accordance with Resolution </w:t>
            </w:r>
            <w:r w:rsidRPr="00425A39">
              <w:rPr>
                <w:b/>
                <w:bCs/>
              </w:rPr>
              <w:t>248 (WRC-19)</w:t>
            </w:r>
            <w:r w:rsidRPr="00425A39">
              <w:t>,</w:t>
            </w:r>
          </w:p>
        </w:tc>
      </w:tr>
      <w:tr w:rsidR="00342E66" w:rsidRPr="00425A39" w:rsidTr="00AF59F8">
        <w:trPr>
          <w:gridAfter w:val="1"/>
          <w:wAfter w:w="20" w:type="dxa"/>
          <w:jc w:val="center"/>
        </w:trPr>
        <w:tc>
          <w:tcPr>
            <w:tcW w:w="3200" w:type="dxa"/>
          </w:tcPr>
          <w:p w:rsidR="00342E66" w:rsidRPr="00425A39" w:rsidRDefault="00342E66" w:rsidP="00D573C8">
            <w:pPr>
              <w:pStyle w:val="Tabletext"/>
              <w:rPr>
                <w:b/>
                <w:bCs/>
              </w:rPr>
            </w:pPr>
            <w:r w:rsidRPr="00425A39">
              <w:t>Resolution </w:t>
            </w:r>
            <w:r w:rsidRPr="00425A39">
              <w:rPr>
                <w:b/>
                <w:bCs/>
              </w:rPr>
              <w:t>248</w:t>
            </w:r>
            <w:r w:rsidRPr="00425A39">
              <w:t> </w:t>
            </w:r>
            <w:r w:rsidRPr="00425A39">
              <w:rPr>
                <w:b/>
                <w:bCs/>
              </w:rPr>
              <w:t>(WRC</w:t>
            </w:r>
            <w:r w:rsidRPr="00425A39">
              <w:rPr>
                <w:b/>
                <w:bCs/>
              </w:rPr>
              <w:noBreakHyphen/>
              <w:t>19)</w:t>
            </w:r>
          </w:p>
          <w:p w:rsidR="00342E66" w:rsidRPr="00425A39" w:rsidRDefault="00342E66" w:rsidP="00D573C8">
            <w:pPr>
              <w:pStyle w:val="Tabletext"/>
            </w:pPr>
            <w:r w:rsidRPr="00425A39">
              <w:t>Studies relating to spectrum needs and potential new allocations to the mobile-satellite service in the frequency bands 1 695</w:t>
            </w:r>
            <w:r w:rsidRPr="00425A39">
              <w:noBreakHyphen/>
              <w:t>1 710 MHz, 2 010</w:t>
            </w:r>
            <w:r w:rsidRPr="00425A39">
              <w:noBreakHyphen/>
              <w:t>2 025 MHz, 3 300</w:t>
            </w:r>
            <w:r w:rsidRPr="00425A39">
              <w:noBreakHyphen/>
              <w:t>3 315 MHz and 3 385-3 400 MHz for future development of narrowband mobile-satellite systems</w:t>
            </w:r>
          </w:p>
        </w:tc>
        <w:tc>
          <w:tcPr>
            <w:tcW w:w="2724" w:type="dxa"/>
          </w:tcPr>
          <w:p w:rsidR="00342E66" w:rsidRPr="00425A39" w:rsidRDefault="00342E66" w:rsidP="00D573C8">
            <w:pPr>
              <w:pStyle w:val="Tabletext"/>
              <w:jc w:val="center"/>
              <w:rPr>
                <w:b/>
                <w:bCs/>
              </w:rPr>
            </w:pPr>
            <w:r w:rsidRPr="00425A39">
              <w:rPr>
                <w:b/>
                <w:bCs/>
              </w:rPr>
              <w:t>SG 4</w:t>
            </w:r>
          </w:p>
        </w:tc>
        <w:tc>
          <w:tcPr>
            <w:tcW w:w="7206" w:type="dxa"/>
            <w:gridSpan w:val="3"/>
          </w:tcPr>
          <w:p w:rsidR="00342E66" w:rsidRPr="00425A39" w:rsidRDefault="00342E66" w:rsidP="00D573C8">
            <w:pPr>
              <w:pStyle w:val="Call"/>
              <w:spacing w:before="40" w:after="40"/>
              <w:rPr>
                <w:iCs/>
                <w:sz w:val="20"/>
              </w:rPr>
            </w:pPr>
            <w:r w:rsidRPr="00425A39">
              <w:rPr>
                <w:iCs/>
                <w:sz w:val="20"/>
              </w:rPr>
              <w:t>resolves to invite ITU</w:t>
            </w:r>
            <w:r w:rsidRPr="00425A39">
              <w:rPr>
                <w:iCs/>
                <w:sz w:val="20"/>
              </w:rPr>
              <w:noBreakHyphen/>
              <w:t>R</w:t>
            </w:r>
          </w:p>
          <w:p w:rsidR="00342E66" w:rsidRPr="00425A39" w:rsidRDefault="00342E66" w:rsidP="00D573C8">
            <w:pPr>
              <w:pStyle w:val="Tabletext"/>
              <w:jc w:val="both"/>
            </w:pPr>
            <w:r w:rsidRPr="00425A39">
              <w:t>1</w:t>
            </w:r>
            <w:r w:rsidRPr="00425A39">
              <w:tab/>
              <w:t xml:space="preserve">to conduct studies on spectrum and operational requirements as well as system characteristics of low-data rate systems for the collection of data from, and management of, terrestrial devices in the MSS as described in </w:t>
            </w:r>
            <w:r w:rsidRPr="00425A39">
              <w:rPr>
                <w:i/>
              </w:rPr>
              <w:t>considering a)</w:t>
            </w:r>
            <w:r w:rsidRPr="00425A39">
              <w:t xml:space="preserve"> and limited to the basic characteristics in </w:t>
            </w:r>
            <w:r w:rsidRPr="00425A39">
              <w:rPr>
                <w:i/>
              </w:rPr>
              <w:t>recognizing c)</w:t>
            </w:r>
            <w:r w:rsidRPr="00425A39">
              <w:t>;</w:t>
            </w:r>
          </w:p>
          <w:p w:rsidR="00342E66" w:rsidRPr="00425A39" w:rsidRDefault="00342E66" w:rsidP="00D573C8">
            <w:pPr>
              <w:pStyle w:val="Tabletext"/>
              <w:jc w:val="both"/>
            </w:pPr>
            <w:r w:rsidRPr="00425A39">
              <w:t>2</w:t>
            </w:r>
            <w:r w:rsidRPr="00425A39">
              <w:tab/>
              <w:t>to conduct sharing and compatibility studies with existing primary services to determine the suitability of new allocations to the MSS, with a view to protecting the primary services, in the following frequency bands and adjacent frequency bands:</w:t>
            </w:r>
          </w:p>
          <w:p w:rsidR="00342E66" w:rsidRPr="00425A39" w:rsidRDefault="00342E66" w:rsidP="00D573C8">
            <w:pPr>
              <w:pStyle w:val="Tabletext"/>
              <w:jc w:val="both"/>
            </w:pPr>
            <w:r w:rsidRPr="00425A39">
              <w:tab/>
              <w:t>1 695-1 710 MHz in Region 2,</w:t>
            </w:r>
          </w:p>
          <w:p w:rsidR="00342E66" w:rsidRPr="00425A39" w:rsidRDefault="00342E66" w:rsidP="00D573C8">
            <w:pPr>
              <w:pStyle w:val="Tabletext"/>
              <w:jc w:val="both"/>
            </w:pPr>
            <w:r w:rsidRPr="00425A39">
              <w:tab/>
              <w:t>2 010-2 025 MHz in Region 1,</w:t>
            </w:r>
          </w:p>
          <w:p w:rsidR="00342E66" w:rsidRPr="00425A39" w:rsidRDefault="00342E66" w:rsidP="00D573C8">
            <w:pPr>
              <w:pStyle w:val="Tabletext"/>
              <w:jc w:val="both"/>
            </w:pPr>
            <w:r w:rsidRPr="00425A39">
              <w:tab/>
              <w:t>3 300-3 315 MHz, 3 385-3 400 MHz in Region 2;</w:t>
            </w:r>
          </w:p>
          <w:p w:rsidR="00342E66" w:rsidRPr="00425A39" w:rsidRDefault="00342E66" w:rsidP="00D573C8">
            <w:pPr>
              <w:pStyle w:val="Tabletext"/>
              <w:jc w:val="both"/>
            </w:pPr>
            <w:r w:rsidRPr="00425A39">
              <w:t>3</w:t>
            </w:r>
            <w:r w:rsidRPr="00425A39">
              <w:tab/>
              <w:t xml:space="preserve">to consider possible new primary or secondary allocations, with the necessary technical limitations, taking into account the characteristics described in </w:t>
            </w:r>
            <w:r w:rsidRPr="00425A39">
              <w:rPr>
                <w:i/>
              </w:rPr>
              <w:t>recognizing c),</w:t>
            </w:r>
            <w:r w:rsidRPr="00425A39">
              <w:t xml:space="preserve"> to the MSS for non-GSO satellites operating low-data rate systems for </w:t>
            </w:r>
            <w:r w:rsidRPr="00425A39">
              <w:lastRenderedPageBreak/>
              <w:t>the collection of data from, and management of, terrestrial devices based on the result of sharing and compatibility studies, while ensuring the protection of existing primary services in those frequency bands, and adjacent bands, without causing undue constraints on their further development,</w:t>
            </w:r>
          </w:p>
          <w:p w:rsidR="00342E66" w:rsidRPr="00425A39" w:rsidRDefault="00342E66" w:rsidP="00D573C8">
            <w:pPr>
              <w:pStyle w:val="Call"/>
              <w:spacing w:before="40" w:after="40"/>
              <w:jc w:val="both"/>
              <w:rPr>
                <w:iCs/>
                <w:sz w:val="20"/>
              </w:rPr>
            </w:pPr>
            <w:r w:rsidRPr="00425A39">
              <w:rPr>
                <w:iCs/>
                <w:sz w:val="20"/>
              </w:rPr>
              <w:t>resolves to invite WRC</w:t>
            </w:r>
            <w:r w:rsidRPr="00425A39">
              <w:rPr>
                <w:iCs/>
                <w:sz w:val="20"/>
              </w:rPr>
              <w:noBreakHyphen/>
              <w:t>23</w:t>
            </w:r>
          </w:p>
          <w:p w:rsidR="00342E66" w:rsidRPr="00425A39" w:rsidRDefault="00342E66" w:rsidP="00D573C8">
            <w:pPr>
              <w:pStyle w:val="Tabletext"/>
              <w:jc w:val="both"/>
            </w:pPr>
            <w:r w:rsidRPr="00425A39">
              <w:t xml:space="preserve">to determine, on the basis of the studies conducted under the </w:t>
            </w:r>
            <w:r w:rsidRPr="00425A39">
              <w:rPr>
                <w:i/>
                <w:iCs/>
              </w:rPr>
              <w:t>resolves to invite ITU</w:t>
            </w:r>
            <w:r w:rsidRPr="00425A39">
              <w:rPr>
                <w:i/>
                <w:iCs/>
              </w:rPr>
              <w:noBreakHyphen/>
              <w:t xml:space="preserve">R </w:t>
            </w:r>
            <w:r w:rsidRPr="00425A39">
              <w:t>above, appropriate regulatory actions,</w:t>
            </w:r>
          </w:p>
          <w:p w:rsidR="00342E66" w:rsidRPr="00425A39" w:rsidRDefault="00342E66" w:rsidP="00D573C8">
            <w:pPr>
              <w:pStyle w:val="Call"/>
              <w:spacing w:before="40" w:after="40"/>
              <w:jc w:val="both"/>
              <w:rPr>
                <w:iCs/>
                <w:sz w:val="20"/>
              </w:rPr>
            </w:pPr>
            <w:r w:rsidRPr="00425A39">
              <w:rPr>
                <w:iCs/>
                <w:sz w:val="20"/>
              </w:rPr>
              <w:t>invites administrations</w:t>
            </w:r>
          </w:p>
          <w:p w:rsidR="00342E66" w:rsidRPr="00425A39" w:rsidRDefault="00342E66" w:rsidP="00D573C8">
            <w:pPr>
              <w:pStyle w:val="Tabletext"/>
              <w:jc w:val="both"/>
            </w:pPr>
            <w:r w:rsidRPr="00425A39">
              <w:t>to participate in the studies by submitting contributions to ITU</w:t>
            </w:r>
            <w:r w:rsidRPr="00425A39">
              <w:noBreakHyphen/>
              <w:t>R.</w:t>
            </w:r>
          </w:p>
        </w:tc>
        <w:tc>
          <w:tcPr>
            <w:tcW w:w="1339" w:type="dxa"/>
            <w:gridSpan w:val="2"/>
          </w:tcPr>
          <w:p w:rsidR="00342E66" w:rsidRPr="00425A39" w:rsidRDefault="00342E66" w:rsidP="00D573C8">
            <w:pPr>
              <w:pStyle w:val="Tabletext"/>
              <w:jc w:val="center"/>
              <w:rPr>
                <w:b/>
                <w:bCs/>
              </w:rPr>
            </w:pPr>
            <w:r w:rsidRPr="00425A39">
              <w:rPr>
                <w:b/>
                <w:bCs/>
              </w:rPr>
              <w:lastRenderedPageBreak/>
              <w:t>WP 3M</w:t>
            </w:r>
          </w:p>
        </w:tc>
      </w:tr>
    </w:tbl>
    <w:p w:rsidR="00342E66" w:rsidRPr="00425A39" w:rsidRDefault="00342E66" w:rsidP="008C0293"/>
    <w:p w:rsidR="008C0293" w:rsidRPr="00425A39" w:rsidRDefault="008C0293" w:rsidP="008C0293">
      <w:pPr>
        <w:sectPr w:rsidR="008C0293" w:rsidRPr="00425A39" w:rsidSect="00B439A9">
          <w:headerReference w:type="default" r:id="rId32"/>
          <w:footerReference w:type="default" r:id="rId33"/>
          <w:pgSz w:w="16834" w:h="11907" w:orient="landscape" w:code="9"/>
          <w:pgMar w:top="1134" w:right="1418" w:bottom="1134" w:left="1418" w:header="567" w:footer="567" w:gutter="0"/>
          <w:cols w:space="720"/>
          <w:docGrid w:linePitch="326"/>
        </w:sectPr>
      </w:pPr>
    </w:p>
    <w:p w:rsidR="001E17B8" w:rsidRPr="00425A39" w:rsidRDefault="001E17B8" w:rsidP="00A31A1B">
      <w:pPr>
        <w:pStyle w:val="AnnexNotitle0"/>
        <w:rPr>
          <w:rFonts w:asciiTheme="minorHAnsi" w:hAnsiTheme="minorHAnsi"/>
          <w:b w:val="0"/>
          <w:bCs/>
          <w:lang w:val="en-US"/>
        </w:rPr>
      </w:pPr>
      <w:r w:rsidRPr="00425A39">
        <w:rPr>
          <w:rFonts w:asciiTheme="minorHAnsi" w:hAnsiTheme="minorHAnsi"/>
          <w:b w:val="0"/>
          <w:bCs/>
          <w:lang w:val="en-US"/>
        </w:rPr>
        <w:lastRenderedPageBreak/>
        <w:t>ANNEX 9</w:t>
      </w:r>
    </w:p>
    <w:p w:rsidR="001E17B8" w:rsidRPr="00425A39" w:rsidRDefault="001E17B8" w:rsidP="00CC76DE">
      <w:pPr>
        <w:pStyle w:val="Annextitle"/>
        <w:rPr>
          <w:rFonts w:asciiTheme="minorHAnsi" w:hAnsiTheme="minorHAnsi" w:cstheme="minorHAnsi"/>
        </w:rPr>
      </w:pPr>
      <w:r w:rsidRPr="00425A39">
        <w:rPr>
          <w:rFonts w:asciiTheme="minorHAnsi" w:hAnsiTheme="minorHAnsi" w:cstheme="minorHAnsi"/>
        </w:rPr>
        <w:t>CPM23-1 Decision on the establishment and</w:t>
      </w:r>
      <w:r w:rsidRPr="00425A39">
        <w:rPr>
          <w:rFonts w:asciiTheme="minorHAnsi" w:hAnsiTheme="minorHAnsi" w:cstheme="minorHAnsi"/>
        </w:rPr>
        <w:br/>
        <w:t xml:space="preserve">Terms of Reference of Task Group 6/1 (TG 6/1) </w:t>
      </w:r>
      <w:r w:rsidRPr="00425A39">
        <w:rPr>
          <w:rFonts w:asciiTheme="minorHAnsi" w:hAnsiTheme="minorHAnsi" w:cstheme="minorHAnsi"/>
        </w:rPr>
        <w:br/>
        <w:t>on WRC-23 agenda item 1.5</w:t>
      </w:r>
    </w:p>
    <w:p w:rsidR="001E17B8" w:rsidRPr="00425A39" w:rsidRDefault="001E17B8" w:rsidP="001E17B8">
      <w:pPr>
        <w:pStyle w:val="Normalaftertitle"/>
        <w:rPr>
          <w:rFonts w:ascii="Times New Roman" w:eastAsia="MS Mincho" w:hAnsi="Times New Roman" w:cs="Times New Roman"/>
        </w:rPr>
      </w:pPr>
      <w:r w:rsidRPr="00425A39">
        <w:rPr>
          <w:rFonts w:ascii="Times New Roman" w:eastAsia="MS Mincho" w:hAnsi="Times New Roman" w:cs="Times New Roman"/>
        </w:rPr>
        <w:t>The first session of the Conference Preparatory Meeting for WRC</w:t>
      </w:r>
      <w:r w:rsidRPr="00425A39">
        <w:rPr>
          <w:rFonts w:ascii="Times New Roman" w:eastAsia="MS Mincho" w:hAnsi="Times New Roman" w:cs="Times New Roman"/>
        </w:rPr>
        <w:noBreakHyphen/>
        <w:t>23 (CPM23</w:t>
      </w:r>
      <w:r w:rsidRPr="00425A39">
        <w:rPr>
          <w:rFonts w:ascii="Times New Roman" w:eastAsia="MS Mincho" w:hAnsi="Times New Roman" w:cs="Times New Roman"/>
        </w:rPr>
        <w:noBreakHyphen/>
        <w:t>1),</w:t>
      </w:r>
    </w:p>
    <w:p w:rsidR="001E17B8" w:rsidRPr="00B861FA" w:rsidRDefault="001E17B8" w:rsidP="001E17B8">
      <w:pPr>
        <w:pStyle w:val="Call"/>
        <w:rPr>
          <w:rFonts w:asciiTheme="minorHAnsi" w:eastAsia="MS Mincho" w:hAnsiTheme="minorHAnsi" w:cstheme="minorHAnsi"/>
        </w:rPr>
      </w:pPr>
      <w:r w:rsidRPr="00B861FA">
        <w:rPr>
          <w:rFonts w:asciiTheme="minorHAnsi" w:eastAsia="MS Mincho" w:hAnsiTheme="minorHAnsi" w:cstheme="minorHAnsi"/>
        </w:rPr>
        <w:t>considering</w:t>
      </w:r>
    </w:p>
    <w:p w:rsidR="001E17B8" w:rsidRPr="00B861FA" w:rsidRDefault="001E17B8" w:rsidP="001E17B8">
      <w:pPr>
        <w:rPr>
          <w:rFonts w:asciiTheme="minorHAnsi" w:eastAsia="MS Mincho" w:hAnsiTheme="minorHAnsi" w:cstheme="minorHAnsi"/>
          <w:szCs w:val="24"/>
        </w:rPr>
      </w:pPr>
      <w:r w:rsidRPr="00B861FA">
        <w:rPr>
          <w:rFonts w:asciiTheme="minorHAnsi" w:eastAsia="MS Mincho" w:hAnsiTheme="minorHAnsi" w:cstheme="minorHAnsi"/>
          <w:i/>
          <w:iCs/>
          <w:szCs w:val="24"/>
        </w:rPr>
        <w:t>a)</w:t>
      </w:r>
      <w:r w:rsidRPr="00B861FA">
        <w:rPr>
          <w:rFonts w:asciiTheme="minorHAnsi" w:eastAsia="MS Mincho" w:hAnsiTheme="minorHAnsi" w:cstheme="minorHAnsi"/>
          <w:szCs w:val="24"/>
        </w:rPr>
        <w:tab/>
        <w:t>that WRC</w:t>
      </w:r>
      <w:r w:rsidRPr="00B861FA">
        <w:rPr>
          <w:rFonts w:asciiTheme="minorHAnsi" w:eastAsia="MS Mincho" w:hAnsiTheme="minorHAnsi" w:cstheme="minorHAnsi"/>
          <w:szCs w:val="24"/>
        </w:rPr>
        <w:noBreakHyphen/>
        <w:t xml:space="preserve">19 by its Resolution </w:t>
      </w:r>
      <w:r w:rsidRPr="00B861FA">
        <w:rPr>
          <w:rFonts w:asciiTheme="minorHAnsi" w:eastAsia="MS Mincho" w:hAnsiTheme="minorHAnsi" w:cstheme="minorHAnsi"/>
          <w:b/>
          <w:bCs/>
          <w:szCs w:val="24"/>
        </w:rPr>
        <w:t>811 (WRC-19)</w:t>
      </w:r>
      <w:r w:rsidRPr="00B861FA">
        <w:rPr>
          <w:rFonts w:asciiTheme="minorHAnsi" w:eastAsia="MS Mincho" w:hAnsiTheme="minorHAnsi" w:cstheme="minorHAnsi"/>
          <w:szCs w:val="24"/>
        </w:rPr>
        <w:t xml:space="preserve"> recommended to Council to include in the Agenda of WRC</w:t>
      </w:r>
      <w:r w:rsidRPr="00B861FA">
        <w:rPr>
          <w:rFonts w:asciiTheme="minorHAnsi" w:eastAsia="MS Mincho" w:hAnsiTheme="minorHAnsi" w:cstheme="minorHAnsi"/>
          <w:szCs w:val="24"/>
        </w:rPr>
        <w:noBreakHyphen/>
        <w:t>23 (agenda item 1.5) “</w:t>
      </w:r>
      <w:r w:rsidRPr="00B861FA">
        <w:rPr>
          <w:rFonts w:asciiTheme="minorHAnsi" w:eastAsia="MS Mincho" w:hAnsiTheme="minorHAnsi" w:cstheme="minorHAnsi"/>
          <w:i/>
          <w:iCs/>
          <w:szCs w:val="24"/>
        </w:rPr>
        <w:t>to review the spectrum use and spectrum needs of existing services in the frequency band 470-960 MHz in Region 1 and consider possible regulatory actions in the frequency band 470</w:t>
      </w:r>
      <w:r w:rsidRPr="00B861FA">
        <w:rPr>
          <w:rFonts w:asciiTheme="minorHAnsi" w:eastAsia="MS Mincho" w:hAnsiTheme="minorHAnsi" w:cstheme="minorHAnsi"/>
          <w:i/>
          <w:iCs/>
          <w:szCs w:val="24"/>
        </w:rPr>
        <w:noBreakHyphen/>
        <w:t xml:space="preserve">694 MHz in Region 1 on the basis of the review in accordance with Resolution </w:t>
      </w:r>
      <w:r w:rsidRPr="00B861FA">
        <w:rPr>
          <w:rFonts w:asciiTheme="minorHAnsi" w:eastAsia="MS Mincho" w:hAnsiTheme="minorHAnsi" w:cstheme="minorHAnsi"/>
          <w:b/>
          <w:bCs/>
          <w:i/>
          <w:iCs/>
          <w:szCs w:val="24"/>
        </w:rPr>
        <w:t>235 (WRC</w:t>
      </w:r>
      <w:r w:rsidRPr="00B861FA">
        <w:rPr>
          <w:rFonts w:asciiTheme="minorHAnsi" w:eastAsia="MS Mincho" w:hAnsiTheme="minorHAnsi" w:cstheme="minorHAnsi"/>
          <w:b/>
          <w:bCs/>
          <w:i/>
          <w:iCs/>
          <w:szCs w:val="24"/>
        </w:rPr>
        <w:noBreakHyphen/>
        <w:t>15)</w:t>
      </w:r>
      <w:r w:rsidRPr="00B861FA">
        <w:rPr>
          <w:rFonts w:asciiTheme="minorHAnsi" w:eastAsia="MS Mincho" w:hAnsiTheme="minorHAnsi" w:cstheme="minorHAnsi"/>
          <w:szCs w:val="24"/>
        </w:rPr>
        <w:t>”,</w:t>
      </w:r>
    </w:p>
    <w:p w:rsidR="001E17B8" w:rsidRPr="00B861FA" w:rsidRDefault="001E17B8" w:rsidP="001E17B8">
      <w:pPr>
        <w:rPr>
          <w:rFonts w:asciiTheme="minorHAnsi" w:eastAsia="MS Mincho" w:hAnsiTheme="minorHAnsi" w:cstheme="minorHAnsi"/>
          <w:szCs w:val="24"/>
        </w:rPr>
      </w:pPr>
      <w:r w:rsidRPr="00B861FA">
        <w:rPr>
          <w:rFonts w:asciiTheme="minorHAnsi" w:eastAsia="MS Mincho" w:hAnsiTheme="minorHAnsi" w:cstheme="minorHAnsi"/>
          <w:i/>
          <w:iCs/>
          <w:szCs w:val="24"/>
        </w:rPr>
        <w:t>b)</w:t>
      </w:r>
      <w:r w:rsidRPr="00B861FA">
        <w:rPr>
          <w:rFonts w:asciiTheme="minorHAnsi" w:eastAsia="MS Mincho" w:hAnsiTheme="minorHAnsi" w:cstheme="minorHAnsi"/>
          <w:szCs w:val="24"/>
        </w:rPr>
        <w:tab/>
        <w:t>that the preparatory work on WRC-23 agenda item 1.5 needs to be carried out in a balanced approach between ITU-R Study Groups 5 and 6,</w:t>
      </w:r>
    </w:p>
    <w:p w:rsidR="001E17B8" w:rsidRPr="00B861FA" w:rsidRDefault="001E17B8" w:rsidP="001E17B8">
      <w:pPr>
        <w:rPr>
          <w:rFonts w:asciiTheme="minorHAnsi" w:hAnsiTheme="minorHAnsi" w:cstheme="minorHAnsi"/>
          <w:i/>
          <w:iCs/>
          <w:szCs w:val="24"/>
        </w:rPr>
      </w:pPr>
      <w:r w:rsidRPr="00B861FA">
        <w:rPr>
          <w:rFonts w:asciiTheme="minorHAnsi" w:hAnsiTheme="minorHAnsi" w:cstheme="minorHAnsi"/>
          <w:i/>
          <w:iCs/>
          <w:szCs w:val="24"/>
        </w:rPr>
        <w:tab/>
        <w:t>recognizing</w:t>
      </w:r>
    </w:p>
    <w:p w:rsidR="001E17B8" w:rsidRPr="00B861FA" w:rsidRDefault="001E17B8" w:rsidP="001E17B8">
      <w:pPr>
        <w:rPr>
          <w:rFonts w:asciiTheme="minorHAnsi" w:eastAsia="MS Mincho" w:hAnsiTheme="minorHAnsi" w:cstheme="minorHAnsi"/>
          <w:szCs w:val="24"/>
        </w:rPr>
      </w:pPr>
      <w:r w:rsidRPr="00B861FA">
        <w:rPr>
          <w:rFonts w:asciiTheme="minorHAnsi" w:hAnsiTheme="minorHAnsi" w:cstheme="minorHAnsi"/>
          <w:szCs w:val="24"/>
        </w:rPr>
        <w:t>that RRC-06 established an Agreement and associated Plan in the 470-862 MHz frequency band for Region 1, except Mongolia, and the Islamic Republic of Iran;</w:t>
      </w:r>
    </w:p>
    <w:p w:rsidR="001E17B8" w:rsidRPr="00B861FA" w:rsidRDefault="001E17B8" w:rsidP="001E17B8">
      <w:pPr>
        <w:pStyle w:val="Call"/>
        <w:rPr>
          <w:rFonts w:asciiTheme="minorHAnsi" w:eastAsia="MS Mincho" w:hAnsiTheme="minorHAnsi" w:cstheme="minorHAnsi"/>
        </w:rPr>
      </w:pPr>
      <w:r w:rsidRPr="00B861FA">
        <w:rPr>
          <w:rFonts w:asciiTheme="minorHAnsi" w:eastAsia="MS Mincho" w:hAnsiTheme="minorHAnsi" w:cstheme="minorHAnsi"/>
        </w:rPr>
        <w:t>decides</w:t>
      </w:r>
    </w:p>
    <w:p w:rsidR="001E17B8" w:rsidRPr="00B861FA" w:rsidRDefault="001E17B8" w:rsidP="001E17B8">
      <w:pPr>
        <w:rPr>
          <w:rFonts w:asciiTheme="minorHAnsi" w:eastAsia="MS Mincho" w:hAnsiTheme="minorHAnsi" w:cstheme="minorHAnsi"/>
          <w:szCs w:val="24"/>
        </w:rPr>
      </w:pPr>
      <w:r w:rsidRPr="00B861FA">
        <w:rPr>
          <w:rFonts w:asciiTheme="minorHAnsi" w:eastAsia="MS Mincho" w:hAnsiTheme="minorHAnsi" w:cstheme="minorHAnsi"/>
          <w:szCs w:val="24"/>
        </w:rPr>
        <w:t>1</w:t>
      </w:r>
      <w:r w:rsidRPr="00B861FA">
        <w:rPr>
          <w:rFonts w:asciiTheme="minorHAnsi" w:eastAsia="MS Mincho" w:hAnsiTheme="minorHAnsi" w:cstheme="minorHAnsi"/>
          <w:szCs w:val="24"/>
        </w:rPr>
        <w:tab/>
        <w:t xml:space="preserve">to invite Study Group 6 to establish TG 6/1, in which all involved parties in frequency bands and services mentioned in Resolution </w:t>
      </w:r>
      <w:r w:rsidRPr="00B861FA">
        <w:rPr>
          <w:rFonts w:asciiTheme="minorHAnsi" w:eastAsia="MS Mincho" w:hAnsiTheme="minorHAnsi" w:cstheme="minorHAnsi"/>
          <w:b/>
          <w:bCs/>
          <w:szCs w:val="24"/>
        </w:rPr>
        <w:t>235 (WRC-15)</w:t>
      </w:r>
      <w:r w:rsidRPr="00B861FA">
        <w:rPr>
          <w:rFonts w:asciiTheme="minorHAnsi" w:eastAsia="MS Mincho" w:hAnsiTheme="minorHAnsi" w:cstheme="minorHAnsi"/>
          <w:szCs w:val="24"/>
        </w:rPr>
        <w:t xml:space="preserve"> are invited to actively participate, as the responsible group for WRC-23 agenda item 1.5 with the terms of reference given below;</w:t>
      </w:r>
    </w:p>
    <w:p w:rsidR="001E17B8" w:rsidRPr="00B861FA" w:rsidRDefault="001E17B8" w:rsidP="001E17B8">
      <w:pPr>
        <w:spacing w:before="100"/>
        <w:rPr>
          <w:rFonts w:asciiTheme="minorHAnsi" w:eastAsia="MS Mincho" w:hAnsiTheme="minorHAnsi" w:cstheme="minorHAnsi"/>
          <w:szCs w:val="24"/>
        </w:rPr>
      </w:pPr>
      <w:r w:rsidRPr="00B861FA">
        <w:rPr>
          <w:rFonts w:asciiTheme="minorHAnsi" w:eastAsia="MS Mincho" w:hAnsiTheme="minorHAnsi" w:cstheme="minorHAnsi"/>
          <w:szCs w:val="24"/>
        </w:rPr>
        <w:t>2</w:t>
      </w:r>
      <w:r w:rsidRPr="00B861FA">
        <w:rPr>
          <w:rFonts w:asciiTheme="minorHAnsi" w:eastAsia="MS Mincho" w:hAnsiTheme="minorHAnsi" w:cstheme="minorHAnsi"/>
          <w:szCs w:val="24"/>
        </w:rPr>
        <w:tab/>
        <w:t xml:space="preserve">that Working Party 6A is to conduct and complete the studies to review the spectrum use and study the spectrum needs of the broadcasting service, </w:t>
      </w:r>
      <w:r w:rsidRPr="00B861FA">
        <w:rPr>
          <w:rFonts w:asciiTheme="minorHAnsi" w:eastAsia="MS Mincho" w:hAnsiTheme="minorHAnsi" w:cstheme="minorHAnsi"/>
        </w:rPr>
        <w:t>taking into account the use and the needs of the countries party to the GE06 Agreement,</w:t>
      </w:r>
      <w:r w:rsidRPr="00B861FA">
        <w:rPr>
          <w:rFonts w:asciiTheme="minorHAnsi" w:eastAsia="MS Mincho" w:hAnsiTheme="minorHAnsi" w:cstheme="minorHAnsi"/>
          <w:szCs w:val="24"/>
        </w:rPr>
        <w:t xml:space="preserve"> within the frequency band 470-960 MHz in Region 1 in accordance with </w:t>
      </w:r>
      <w:r w:rsidRPr="00B861FA">
        <w:rPr>
          <w:rFonts w:asciiTheme="minorHAnsi" w:eastAsia="MS Mincho" w:hAnsiTheme="minorHAnsi" w:cstheme="minorHAnsi"/>
          <w:i/>
          <w:szCs w:val="24"/>
        </w:rPr>
        <w:t>resolves</w:t>
      </w:r>
      <w:r w:rsidRPr="00B861FA">
        <w:rPr>
          <w:rFonts w:asciiTheme="minorHAnsi" w:eastAsia="MS Mincho" w:hAnsiTheme="minorHAnsi" w:cstheme="minorHAnsi"/>
          <w:szCs w:val="24"/>
        </w:rPr>
        <w:t xml:space="preserve"> </w:t>
      </w:r>
      <w:r w:rsidRPr="00B861FA">
        <w:rPr>
          <w:rFonts w:asciiTheme="minorHAnsi" w:eastAsia="MS Mincho" w:hAnsiTheme="minorHAnsi" w:cstheme="minorHAnsi"/>
          <w:i/>
          <w:szCs w:val="24"/>
        </w:rPr>
        <w:t xml:space="preserve">to invite ITU-R </w:t>
      </w:r>
      <w:r w:rsidRPr="00B861FA">
        <w:rPr>
          <w:rFonts w:asciiTheme="minorHAnsi" w:eastAsia="MS Mincho" w:hAnsiTheme="minorHAnsi" w:cstheme="minorHAnsi"/>
          <w:iCs/>
          <w:szCs w:val="24"/>
        </w:rPr>
        <w:t xml:space="preserve">1 </w:t>
      </w:r>
      <w:r w:rsidRPr="00B861FA">
        <w:rPr>
          <w:rFonts w:asciiTheme="minorHAnsi" w:eastAsia="MS Mincho" w:hAnsiTheme="minorHAnsi" w:cstheme="minorHAnsi"/>
          <w:szCs w:val="24"/>
        </w:rPr>
        <w:t xml:space="preserve">of Resolution </w:t>
      </w:r>
      <w:r w:rsidRPr="00B861FA">
        <w:rPr>
          <w:rFonts w:asciiTheme="minorHAnsi" w:eastAsia="MS Mincho" w:hAnsiTheme="minorHAnsi" w:cstheme="minorHAnsi"/>
          <w:b/>
          <w:bCs/>
          <w:szCs w:val="24"/>
        </w:rPr>
        <w:t xml:space="preserve">235 (WRC-15) </w:t>
      </w:r>
      <w:r w:rsidRPr="00B861FA">
        <w:rPr>
          <w:rFonts w:asciiTheme="minorHAnsi" w:eastAsia="MS Mincho" w:hAnsiTheme="minorHAnsi" w:cstheme="minorHAnsi"/>
          <w:szCs w:val="24"/>
        </w:rPr>
        <w:t>and report the results of these studies to TG 6/1 by 15 May 2021 at the latest;</w:t>
      </w:r>
    </w:p>
    <w:p w:rsidR="001E17B8" w:rsidRPr="00B861FA" w:rsidRDefault="001E17B8" w:rsidP="001E17B8">
      <w:pPr>
        <w:spacing w:before="100"/>
        <w:rPr>
          <w:rFonts w:asciiTheme="minorHAnsi" w:eastAsia="MS Mincho" w:hAnsiTheme="minorHAnsi" w:cstheme="minorHAnsi"/>
          <w:szCs w:val="24"/>
        </w:rPr>
      </w:pPr>
      <w:r w:rsidRPr="00B861FA">
        <w:rPr>
          <w:rFonts w:asciiTheme="minorHAnsi" w:eastAsia="MS Mincho" w:hAnsiTheme="minorHAnsi" w:cstheme="minorHAnsi"/>
          <w:szCs w:val="24"/>
        </w:rPr>
        <w:t>3</w:t>
      </w:r>
      <w:r w:rsidRPr="00B861FA">
        <w:rPr>
          <w:rFonts w:asciiTheme="minorHAnsi" w:eastAsia="MS Mincho" w:hAnsiTheme="minorHAnsi" w:cstheme="minorHAnsi"/>
          <w:szCs w:val="24"/>
        </w:rPr>
        <w:tab/>
        <w:t xml:space="preserve">that the relevant Working Parties of Study Group 5 are to conduct and complete the studies to review the spectrum use and study the spectrum needs of the mobile (except aeronautical mobile) service within the frequency band 470-960 MHz in Region 1 in accordance with </w:t>
      </w:r>
      <w:r w:rsidRPr="00B861FA">
        <w:rPr>
          <w:rFonts w:asciiTheme="minorHAnsi" w:eastAsia="MS Mincho" w:hAnsiTheme="minorHAnsi" w:cstheme="minorHAnsi"/>
          <w:i/>
          <w:szCs w:val="24"/>
        </w:rPr>
        <w:t>resolves</w:t>
      </w:r>
      <w:r w:rsidRPr="00B861FA">
        <w:rPr>
          <w:rFonts w:asciiTheme="minorHAnsi" w:eastAsia="MS Mincho" w:hAnsiTheme="minorHAnsi" w:cstheme="minorHAnsi"/>
          <w:szCs w:val="24"/>
        </w:rPr>
        <w:t xml:space="preserve"> </w:t>
      </w:r>
      <w:r w:rsidRPr="00B861FA">
        <w:rPr>
          <w:rFonts w:asciiTheme="minorHAnsi" w:eastAsia="MS Mincho" w:hAnsiTheme="minorHAnsi" w:cstheme="minorHAnsi"/>
          <w:i/>
          <w:szCs w:val="24"/>
        </w:rPr>
        <w:t xml:space="preserve">to invite ITU-R </w:t>
      </w:r>
      <w:r w:rsidRPr="00B861FA">
        <w:rPr>
          <w:rFonts w:asciiTheme="minorHAnsi" w:eastAsia="MS Mincho" w:hAnsiTheme="minorHAnsi" w:cstheme="minorHAnsi"/>
          <w:iCs/>
          <w:szCs w:val="24"/>
        </w:rPr>
        <w:t xml:space="preserve">1 </w:t>
      </w:r>
      <w:r w:rsidRPr="00B861FA">
        <w:rPr>
          <w:rFonts w:asciiTheme="minorHAnsi" w:eastAsia="MS Mincho" w:hAnsiTheme="minorHAnsi" w:cstheme="minorHAnsi"/>
          <w:szCs w:val="24"/>
        </w:rPr>
        <w:t xml:space="preserve">of Resolution </w:t>
      </w:r>
      <w:r w:rsidRPr="00B861FA">
        <w:rPr>
          <w:rFonts w:asciiTheme="minorHAnsi" w:eastAsia="MS Mincho" w:hAnsiTheme="minorHAnsi" w:cstheme="minorHAnsi"/>
          <w:b/>
          <w:bCs/>
          <w:szCs w:val="24"/>
        </w:rPr>
        <w:t xml:space="preserve">235 (WRC-15) </w:t>
      </w:r>
      <w:r w:rsidRPr="00B861FA">
        <w:rPr>
          <w:rFonts w:asciiTheme="minorHAnsi" w:eastAsia="MS Mincho" w:hAnsiTheme="minorHAnsi" w:cstheme="minorHAnsi"/>
          <w:szCs w:val="24"/>
        </w:rPr>
        <w:t>and report the results of these studies to TG 6/1 by 15 May 2021 at the latest;</w:t>
      </w:r>
    </w:p>
    <w:p w:rsidR="001E17B8" w:rsidRPr="00B861FA" w:rsidRDefault="001E17B8" w:rsidP="001E17B8">
      <w:pPr>
        <w:spacing w:before="100"/>
        <w:rPr>
          <w:rFonts w:asciiTheme="minorHAnsi" w:eastAsia="MS Mincho" w:hAnsiTheme="minorHAnsi" w:cstheme="minorHAnsi"/>
          <w:szCs w:val="24"/>
        </w:rPr>
      </w:pPr>
      <w:r w:rsidRPr="00B861FA">
        <w:rPr>
          <w:rFonts w:asciiTheme="minorHAnsi" w:eastAsia="MS Mincho" w:hAnsiTheme="minorHAnsi" w:cstheme="minorHAnsi"/>
          <w:szCs w:val="24"/>
        </w:rPr>
        <w:t>4</w:t>
      </w:r>
      <w:r w:rsidRPr="00B861FA">
        <w:rPr>
          <w:rFonts w:asciiTheme="minorHAnsi" w:eastAsia="MS Mincho" w:hAnsiTheme="minorHAnsi" w:cstheme="minorHAnsi"/>
          <w:szCs w:val="24"/>
        </w:rPr>
        <w:tab/>
        <w:t>that the assumptions on which the studies to be carried out (including system parameters and propagation models) and the technical characteristics including protection criteria of the broadcasting, mobile (except aeronautical mobile) and other services to which the frequency band 470</w:t>
      </w:r>
      <w:r w:rsidRPr="00B861FA">
        <w:rPr>
          <w:rFonts w:asciiTheme="minorHAnsi" w:eastAsia="MS Mincho" w:hAnsiTheme="minorHAnsi" w:cstheme="minorHAnsi"/>
          <w:szCs w:val="24"/>
        </w:rPr>
        <w:noBreakHyphen/>
        <w:t>694 MHz is allocated, are to be provided by the contributing Working Parties to TG 6/1 by 15 May 2021, at the latest;</w:t>
      </w:r>
    </w:p>
    <w:p w:rsidR="001E17B8" w:rsidRPr="00B861FA" w:rsidRDefault="001E17B8" w:rsidP="001E17B8">
      <w:pPr>
        <w:spacing w:before="100"/>
        <w:rPr>
          <w:rFonts w:asciiTheme="minorHAnsi" w:eastAsia="MS Mincho" w:hAnsiTheme="minorHAnsi" w:cstheme="minorHAnsi"/>
        </w:rPr>
      </w:pPr>
      <w:r w:rsidRPr="00B861FA">
        <w:rPr>
          <w:rFonts w:asciiTheme="minorHAnsi" w:eastAsia="MS Mincho" w:hAnsiTheme="minorHAnsi" w:cstheme="minorHAnsi"/>
        </w:rPr>
        <w:t>5</w:t>
      </w:r>
      <w:r w:rsidRPr="00B861FA">
        <w:rPr>
          <w:rFonts w:asciiTheme="minorHAnsi" w:eastAsia="MS Mincho" w:hAnsiTheme="minorHAnsi" w:cstheme="minorHAnsi"/>
        </w:rPr>
        <w:tab/>
        <w:t xml:space="preserve">that in order to perform its work, </w:t>
      </w:r>
      <w:r w:rsidRPr="00B861FA">
        <w:rPr>
          <w:rFonts w:asciiTheme="minorHAnsi" w:eastAsia="MS Mincho" w:hAnsiTheme="minorHAnsi" w:cstheme="minorHAnsi"/>
          <w:szCs w:val="24"/>
        </w:rPr>
        <w:t>TG 6/1</w:t>
      </w:r>
      <w:r w:rsidRPr="00B861FA">
        <w:rPr>
          <w:rFonts w:asciiTheme="minorHAnsi" w:eastAsia="MS Mincho" w:hAnsiTheme="minorHAnsi" w:cstheme="minorHAnsi"/>
        </w:rPr>
        <w:t xml:space="preserve"> may liaise, where required, with other ITU-R Study Groups and Working Parties in order to collect necessary information;</w:t>
      </w:r>
    </w:p>
    <w:p w:rsidR="00B861FA" w:rsidRDefault="00B861F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MS Mincho" w:hAnsiTheme="minorHAnsi" w:cstheme="minorHAnsi"/>
          <w:szCs w:val="24"/>
        </w:rPr>
      </w:pPr>
      <w:r>
        <w:rPr>
          <w:rFonts w:asciiTheme="minorHAnsi" w:eastAsia="MS Mincho" w:hAnsiTheme="minorHAnsi" w:cstheme="minorHAnsi"/>
          <w:szCs w:val="24"/>
        </w:rPr>
        <w:br w:type="page"/>
      </w:r>
    </w:p>
    <w:p w:rsidR="001E17B8" w:rsidRPr="00B861FA" w:rsidRDefault="001E17B8" w:rsidP="001E17B8">
      <w:pPr>
        <w:spacing w:before="100"/>
        <w:rPr>
          <w:rFonts w:asciiTheme="minorHAnsi" w:eastAsia="MS Mincho" w:hAnsiTheme="minorHAnsi" w:cstheme="minorHAnsi"/>
          <w:szCs w:val="24"/>
        </w:rPr>
      </w:pPr>
      <w:r w:rsidRPr="00B861FA">
        <w:rPr>
          <w:rFonts w:asciiTheme="minorHAnsi" w:eastAsia="MS Mincho" w:hAnsiTheme="minorHAnsi" w:cstheme="minorHAnsi"/>
          <w:szCs w:val="24"/>
        </w:rPr>
        <w:lastRenderedPageBreak/>
        <w:t>6</w:t>
      </w:r>
      <w:r w:rsidRPr="00B861FA">
        <w:rPr>
          <w:rFonts w:asciiTheme="minorHAnsi" w:eastAsia="MS Mincho" w:hAnsiTheme="minorHAnsi" w:cstheme="minorHAnsi"/>
          <w:szCs w:val="24"/>
        </w:rPr>
        <w:tab/>
        <w:t xml:space="preserve">that TG 6/1 is responsible for conducting the sharing and compatibility studies, in accordance with </w:t>
      </w:r>
      <w:r w:rsidRPr="00B861FA">
        <w:rPr>
          <w:rFonts w:asciiTheme="minorHAnsi" w:eastAsia="MS Mincho" w:hAnsiTheme="minorHAnsi" w:cstheme="minorHAnsi"/>
          <w:i/>
          <w:iCs/>
          <w:szCs w:val="24"/>
        </w:rPr>
        <w:t xml:space="preserve">resolves to invite ITU-R </w:t>
      </w:r>
      <w:r w:rsidRPr="00B861FA">
        <w:rPr>
          <w:rFonts w:asciiTheme="minorHAnsi" w:eastAsia="MS Mincho" w:hAnsiTheme="minorHAnsi" w:cstheme="minorHAnsi"/>
          <w:szCs w:val="24"/>
        </w:rPr>
        <w:t xml:space="preserve">2 and 3 of Resolution </w:t>
      </w:r>
      <w:r w:rsidRPr="00B861FA">
        <w:rPr>
          <w:rFonts w:asciiTheme="minorHAnsi" w:eastAsia="MS Mincho" w:hAnsiTheme="minorHAnsi" w:cstheme="minorHAnsi"/>
          <w:b/>
          <w:bCs/>
          <w:szCs w:val="24"/>
        </w:rPr>
        <w:t>235 (WRC</w:t>
      </w:r>
      <w:r w:rsidRPr="00B861FA">
        <w:rPr>
          <w:rFonts w:asciiTheme="minorHAnsi" w:eastAsia="MS Mincho" w:hAnsiTheme="minorHAnsi" w:cstheme="minorHAnsi"/>
          <w:b/>
          <w:bCs/>
          <w:szCs w:val="24"/>
        </w:rPr>
        <w:noBreakHyphen/>
        <w:t>15)</w:t>
      </w:r>
      <w:r w:rsidRPr="00B861FA">
        <w:rPr>
          <w:rFonts w:asciiTheme="minorHAnsi" w:eastAsia="MS Mincho" w:hAnsiTheme="minorHAnsi" w:cstheme="minorHAnsi"/>
          <w:szCs w:val="24"/>
        </w:rPr>
        <w:t xml:space="preserve">, based on </w:t>
      </w:r>
      <w:r w:rsidRPr="00B861FA">
        <w:rPr>
          <w:rFonts w:asciiTheme="minorHAnsi" w:eastAsia="MS Mincho" w:hAnsiTheme="minorHAnsi" w:cstheme="minorHAnsi"/>
          <w:i/>
          <w:iCs/>
          <w:szCs w:val="24"/>
        </w:rPr>
        <w:t>decides</w:t>
      </w:r>
      <w:r w:rsidRPr="00B861FA">
        <w:rPr>
          <w:rFonts w:asciiTheme="minorHAnsi" w:eastAsia="MS Mincho" w:hAnsiTheme="minorHAnsi" w:cstheme="minorHAnsi"/>
          <w:szCs w:val="24"/>
        </w:rPr>
        <w:t xml:space="preserve"> 2 to 5 above, and for the development of draft CPM text under WRC</w:t>
      </w:r>
      <w:r w:rsidRPr="00B861FA">
        <w:rPr>
          <w:rFonts w:asciiTheme="minorHAnsi" w:eastAsia="MS Mincho" w:hAnsiTheme="minorHAnsi" w:cstheme="minorHAnsi"/>
          <w:szCs w:val="24"/>
        </w:rPr>
        <w:noBreakHyphen/>
        <w:t>23 agenda item 1.5, and that it shall submit such text directly to the CPM-23 process in accordance with § A1.3.1.5</w:t>
      </w:r>
      <w:r w:rsidRPr="00B861FA">
        <w:rPr>
          <w:rFonts w:asciiTheme="minorHAnsi" w:eastAsia="MS Mincho" w:hAnsiTheme="minorHAnsi" w:cstheme="minorHAnsi"/>
          <w:i/>
          <w:iCs/>
          <w:szCs w:val="24"/>
        </w:rPr>
        <w:t>bis</w:t>
      </w:r>
      <w:r w:rsidRPr="00B861FA">
        <w:rPr>
          <w:rFonts w:asciiTheme="minorHAnsi" w:eastAsia="MS Mincho" w:hAnsiTheme="minorHAnsi" w:cstheme="minorHAnsi"/>
          <w:szCs w:val="24"/>
        </w:rPr>
        <w:t xml:space="preserve"> of Resolution ITU</w:t>
      </w:r>
      <w:r w:rsidR="00B861FA">
        <w:rPr>
          <w:rFonts w:asciiTheme="minorHAnsi" w:eastAsia="MS Mincho" w:hAnsiTheme="minorHAnsi" w:cstheme="minorHAnsi"/>
          <w:szCs w:val="24"/>
        </w:rPr>
        <w:noBreakHyphen/>
      </w:r>
      <w:r w:rsidRPr="00B861FA">
        <w:rPr>
          <w:rFonts w:asciiTheme="minorHAnsi" w:eastAsia="MS Mincho" w:hAnsiTheme="minorHAnsi" w:cstheme="minorHAnsi"/>
          <w:szCs w:val="24"/>
        </w:rPr>
        <w:t>R 1-8 and Resolution ITU-R 2-8.</w:t>
      </w:r>
    </w:p>
    <w:p w:rsidR="001E17B8" w:rsidRPr="00B861FA" w:rsidRDefault="001E17B8" w:rsidP="001E17B8">
      <w:pPr>
        <w:rPr>
          <w:rFonts w:asciiTheme="minorHAnsi" w:eastAsia="MS Mincho" w:hAnsiTheme="minorHAnsi" w:cstheme="minorHAnsi"/>
          <w:szCs w:val="24"/>
        </w:rPr>
      </w:pPr>
      <w:r w:rsidRPr="00B861FA">
        <w:rPr>
          <w:rFonts w:asciiTheme="minorHAnsi" w:eastAsia="MS Mincho" w:hAnsiTheme="minorHAnsi" w:cstheme="minorHAnsi"/>
          <w:szCs w:val="24"/>
        </w:rPr>
        <w:t>7</w:t>
      </w:r>
      <w:r w:rsidRPr="00B861FA">
        <w:rPr>
          <w:rFonts w:asciiTheme="minorHAnsi" w:eastAsia="MS Mincho" w:hAnsiTheme="minorHAnsi" w:cstheme="minorHAnsi"/>
          <w:szCs w:val="24"/>
        </w:rPr>
        <w:tab/>
        <w:t>to invite Study Group 6 to appoint a Chairman and invite Study Group 5 to appoint a Vice</w:t>
      </w:r>
      <w:r w:rsidR="00B861FA">
        <w:rPr>
          <w:rFonts w:asciiTheme="minorHAnsi" w:eastAsia="MS Mincho" w:hAnsiTheme="minorHAnsi" w:cstheme="minorHAnsi"/>
          <w:szCs w:val="24"/>
        </w:rPr>
        <w:noBreakHyphen/>
      </w:r>
      <w:r w:rsidRPr="00B861FA">
        <w:rPr>
          <w:rFonts w:asciiTheme="minorHAnsi" w:eastAsia="MS Mincho" w:hAnsiTheme="minorHAnsi" w:cstheme="minorHAnsi"/>
          <w:szCs w:val="24"/>
        </w:rPr>
        <w:t>Chairman. The Vice-Chairman is invited to coordinate the development of the draft CPM text regarding agenda item 1.5;</w:t>
      </w:r>
    </w:p>
    <w:p w:rsidR="001E17B8" w:rsidRPr="00B861FA" w:rsidRDefault="001E17B8" w:rsidP="001E17B8">
      <w:pPr>
        <w:rPr>
          <w:rFonts w:asciiTheme="minorHAnsi" w:hAnsiTheme="minorHAnsi" w:cstheme="minorHAnsi"/>
        </w:rPr>
      </w:pPr>
      <w:r w:rsidRPr="00B861FA">
        <w:rPr>
          <w:rFonts w:asciiTheme="minorHAnsi" w:eastAsia="MS Mincho" w:hAnsiTheme="minorHAnsi" w:cstheme="minorHAnsi"/>
          <w:szCs w:val="24"/>
        </w:rPr>
        <w:t>8</w:t>
      </w:r>
      <w:r w:rsidRPr="00B861FA">
        <w:rPr>
          <w:rFonts w:asciiTheme="minorHAnsi" w:eastAsia="MS Mincho" w:hAnsiTheme="minorHAnsi" w:cstheme="minorHAnsi"/>
          <w:szCs w:val="24"/>
        </w:rPr>
        <w:tab/>
      </w:r>
      <w:r w:rsidRPr="00B861FA">
        <w:rPr>
          <w:rFonts w:asciiTheme="minorHAnsi" w:hAnsiTheme="minorHAnsi" w:cstheme="minorHAnsi"/>
        </w:rPr>
        <w:t>that meetings of TG 6/1 should be scheduled, to the maximum extent practicable, with no overlap with regularly scheduled meetings of the contributing Working Parties of Study Groups 5 and 6, but should be scheduled, to the extent practicable, at dates adjacent to and co-located with the meetings of the working parties of Study Group 6 to facilitate participation by delegations.</w:t>
      </w:r>
    </w:p>
    <w:p w:rsidR="001E17B8" w:rsidRPr="00B861FA" w:rsidRDefault="00992EC1" w:rsidP="001E17B8">
      <w:pPr>
        <w:rPr>
          <w:rFonts w:asciiTheme="minorHAnsi" w:hAnsiTheme="minorHAnsi" w:cstheme="minorHAnsi"/>
        </w:rPr>
      </w:pPr>
      <w:r w:rsidRPr="00B861FA">
        <w:rPr>
          <w:rFonts w:asciiTheme="minorHAnsi" w:hAnsiTheme="minorHAnsi" w:cstheme="minorHAnsi"/>
        </w:rPr>
        <w:t>9</w:t>
      </w:r>
      <w:r w:rsidR="001E17B8" w:rsidRPr="00B861FA">
        <w:rPr>
          <w:rFonts w:asciiTheme="minorHAnsi" w:hAnsiTheme="minorHAnsi" w:cstheme="minorHAnsi"/>
        </w:rPr>
        <w:tab/>
        <w:t>that TG 6/1 should have 5 to 6 meetings, as needed to complete the work, until the deadline for submission of the draft CPM text.</w:t>
      </w:r>
    </w:p>
    <w:p w:rsidR="009D4ED9" w:rsidRPr="00425A39" w:rsidRDefault="009D4ED9" w:rsidP="009D4ED9">
      <w:pPr>
        <w:overflowPunct/>
        <w:autoSpaceDE/>
        <w:autoSpaceDN/>
        <w:adjustRightInd/>
        <w:spacing w:before="0"/>
        <w:textAlignment w:val="auto"/>
        <w:rPr>
          <w:rFonts w:ascii="Times New Roman" w:eastAsia="MS Mincho" w:hAnsi="Times New Roman" w:cs="Times New Roman"/>
          <w:szCs w:val="24"/>
        </w:rPr>
      </w:pPr>
      <w:r w:rsidRPr="00425A39">
        <w:rPr>
          <w:rFonts w:ascii="Times New Roman" w:eastAsia="MS Mincho" w:hAnsi="Times New Roman" w:cs="Times New Roman"/>
          <w:szCs w:val="24"/>
        </w:rPr>
        <w:br w:type="page"/>
      </w:r>
    </w:p>
    <w:p w:rsidR="008C0293" w:rsidRPr="00425A39" w:rsidRDefault="008C0293" w:rsidP="00A31A1B">
      <w:pPr>
        <w:pStyle w:val="AnnexNotitle0"/>
        <w:rPr>
          <w:rFonts w:asciiTheme="minorHAnsi" w:hAnsiTheme="minorHAnsi"/>
          <w:b w:val="0"/>
          <w:bCs/>
          <w:lang w:val="en-US"/>
        </w:rPr>
      </w:pPr>
      <w:r w:rsidRPr="00425A39">
        <w:rPr>
          <w:rFonts w:asciiTheme="minorHAnsi" w:hAnsiTheme="minorHAnsi"/>
          <w:b w:val="0"/>
          <w:bCs/>
          <w:lang w:val="en-US"/>
        </w:rPr>
        <w:lastRenderedPageBreak/>
        <w:t>ANNEX 10</w:t>
      </w:r>
    </w:p>
    <w:p w:rsidR="005B1C34" w:rsidRPr="00425A39" w:rsidRDefault="005B1C34" w:rsidP="00CC76DE">
      <w:pPr>
        <w:pStyle w:val="Annextitle"/>
        <w:rPr>
          <w:rFonts w:asciiTheme="minorHAnsi" w:hAnsiTheme="minorHAnsi" w:cstheme="minorHAnsi"/>
        </w:rPr>
      </w:pPr>
      <w:r w:rsidRPr="00425A39">
        <w:rPr>
          <w:rFonts w:asciiTheme="minorHAnsi" w:hAnsiTheme="minorHAnsi" w:cstheme="minorHAnsi"/>
        </w:rPr>
        <w:t>Outline of the draft CPM Report to WRC</w:t>
      </w:r>
      <w:r w:rsidRPr="00425A39">
        <w:rPr>
          <w:rFonts w:asciiTheme="minorHAnsi" w:hAnsiTheme="minorHAnsi" w:cstheme="minorHAnsi"/>
        </w:rPr>
        <w:noBreakHyphen/>
        <w:t>23</w:t>
      </w:r>
    </w:p>
    <w:p w:rsidR="005B1C34" w:rsidRPr="00425A39" w:rsidRDefault="005B1C34" w:rsidP="005B1C34">
      <w:pPr>
        <w:rPr>
          <w:lang w:val="en-GB"/>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67"/>
        <w:gridCol w:w="4539"/>
        <w:gridCol w:w="1965"/>
        <w:gridCol w:w="1631"/>
      </w:tblGrid>
      <w:tr w:rsidR="005B1C34" w:rsidRPr="00425A39" w:rsidTr="00C75973">
        <w:trPr>
          <w:tblHeader/>
        </w:trPr>
        <w:tc>
          <w:tcPr>
            <w:tcW w:w="1271" w:type="dxa"/>
            <w:vMerge w:val="restart"/>
            <w:vAlign w:val="center"/>
          </w:tcPr>
          <w:p w:rsidR="005B1C34" w:rsidRPr="00425A39" w:rsidRDefault="005B1C34" w:rsidP="00C067FE">
            <w:pPr>
              <w:pStyle w:val="Tablehead"/>
            </w:pPr>
            <w:r w:rsidRPr="00425A39">
              <w:t>WRC-23</w:t>
            </w:r>
            <w:r w:rsidRPr="00425A39">
              <w:br/>
              <w:t>Agenda item</w:t>
            </w:r>
          </w:p>
        </w:tc>
        <w:tc>
          <w:tcPr>
            <w:tcW w:w="9002" w:type="dxa"/>
            <w:gridSpan w:val="4"/>
            <w:vAlign w:val="center"/>
          </w:tcPr>
          <w:p w:rsidR="005B1C34" w:rsidRPr="00425A39" w:rsidRDefault="005B1C34" w:rsidP="00C067FE">
            <w:pPr>
              <w:pStyle w:val="Tablehead"/>
            </w:pPr>
            <w:r w:rsidRPr="00425A39">
              <w:t>Draft CPM Report to WRC</w:t>
            </w:r>
            <w:r w:rsidRPr="00425A39">
              <w:noBreakHyphen/>
              <w:t>23</w:t>
            </w:r>
          </w:p>
        </w:tc>
      </w:tr>
      <w:tr w:rsidR="005B1C34" w:rsidRPr="00425A39" w:rsidTr="00B93092">
        <w:trPr>
          <w:tblHeader/>
        </w:trPr>
        <w:tc>
          <w:tcPr>
            <w:tcW w:w="1271" w:type="dxa"/>
            <w:vMerge/>
            <w:vAlign w:val="center"/>
          </w:tcPr>
          <w:p w:rsidR="005B1C34" w:rsidRPr="00425A39" w:rsidRDefault="005B1C34" w:rsidP="00C067FE">
            <w:pPr>
              <w:pStyle w:val="Tablehead"/>
            </w:pPr>
          </w:p>
        </w:tc>
        <w:tc>
          <w:tcPr>
            <w:tcW w:w="867" w:type="dxa"/>
            <w:vAlign w:val="center"/>
          </w:tcPr>
          <w:p w:rsidR="005B1C34" w:rsidRPr="00425A39" w:rsidRDefault="005B1C34" w:rsidP="00C067FE">
            <w:pPr>
              <w:pStyle w:val="Tablehead"/>
            </w:pPr>
            <w:r w:rsidRPr="00425A39">
              <w:t>Section</w:t>
            </w:r>
          </w:p>
        </w:tc>
        <w:tc>
          <w:tcPr>
            <w:tcW w:w="4539" w:type="dxa"/>
            <w:vAlign w:val="center"/>
          </w:tcPr>
          <w:p w:rsidR="005B1C34" w:rsidRPr="00425A39" w:rsidRDefault="005B1C34" w:rsidP="00DB2023">
            <w:pPr>
              <w:pStyle w:val="Tablehead"/>
            </w:pPr>
            <w:r w:rsidRPr="00425A39">
              <w:t>Agenda item/</w:t>
            </w:r>
            <w:r w:rsidR="00D83505">
              <w:t>Topic</w:t>
            </w:r>
          </w:p>
        </w:tc>
        <w:tc>
          <w:tcPr>
            <w:tcW w:w="1965" w:type="dxa"/>
            <w:vAlign w:val="center"/>
          </w:tcPr>
          <w:p w:rsidR="005B1C34" w:rsidRPr="00425A39" w:rsidRDefault="005B1C34" w:rsidP="00C067FE">
            <w:pPr>
              <w:pStyle w:val="Tablehead"/>
            </w:pPr>
            <w:r w:rsidRPr="00425A39">
              <w:t>References</w:t>
            </w:r>
          </w:p>
        </w:tc>
        <w:tc>
          <w:tcPr>
            <w:tcW w:w="1631" w:type="dxa"/>
            <w:vAlign w:val="center"/>
          </w:tcPr>
          <w:p w:rsidR="005B1C34" w:rsidRPr="00425A39" w:rsidRDefault="005B1C34" w:rsidP="00C067FE">
            <w:pPr>
              <w:pStyle w:val="Tablehead"/>
            </w:pPr>
            <w:r w:rsidRPr="00425A39">
              <w:t>Responsible</w:t>
            </w:r>
            <w:r w:rsidRPr="00425A39">
              <w:br/>
              <w:t>Group</w:t>
            </w:r>
          </w:p>
        </w:tc>
      </w:tr>
      <w:tr w:rsidR="00C067FE" w:rsidRPr="00425A39" w:rsidTr="009E4B92">
        <w:tc>
          <w:tcPr>
            <w:tcW w:w="10273" w:type="dxa"/>
            <w:gridSpan w:val="5"/>
          </w:tcPr>
          <w:p w:rsidR="00C067FE" w:rsidRPr="00425A39" w:rsidRDefault="00C067FE" w:rsidP="00C067FE">
            <w:pPr>
              <w:pStyle w:val="Tablehead"/>
            </w:pPr>
            <w:r w:rsidRPr="00425A39">
              <w:t xml:space="preserve">Chapter 1 – </w:t>
            </w:r>
            <w:r w:rsidRPr="00425A39">
              <w:rPr>
                <w:bCs/>
              </w:rPr>
              <w:t>Fixed, Mobile and Broadcasting issues</w:t>
            </w:r>
          </w:p>
        </w:tc>
      </w:tr>
      <w:tr w:rsidR="005B1C34" w:rsidRPr="00425A39" w:rsidTr="00B93092">
        <w:tc>
          <w:tcPr>
            <w:tcW w:w="1271" w:type="dxa"/>
          </w:tcPr>
          <w:p w:rsidR="005B1C34" w:rsidRPr="00425A39" w:rsidRDefault="005B1C34" w:rsidP="00C067FE">
            <w:pPr>
              <w:pStyle w:val="Tabletext"/>
              <w:jc w:val="center"/>
            </w:pPr>
            <w:r w:rsidRPr="00425A39">
              <w:t>1.1</w:t>
            </w:r>
          </w:p>
        </w:tc>
        <w:tc>
          <w:tcPr>
            <w:tcW w:w="867" w:type="dxa"/>
          </w:tcPr>
          <w:p w:rsidR="005B1C34" w:rsidRPr="00425A39" w:rsidRDefault="005B1C34" w:rsidP="00C067FE">
            <w:pPr>
              <w:pStyle w:val="Tabletext"/>
              <w:jc w:val="center"/>
            </w:pPr>
            <w:r w:rsidRPr="00425A39">
              <w:t>1/1.1</w:t>
            </w:r>
          </w:p>
        </w:tc>
        <w:tc>
          <w:tcPr>
            <w:tcW w:w="4539" w:type="dxa"/>
          </w:tcPr>
          <w:p w:rsidR="005B1C34" w:rsidRPr="00425A39" w:rsidRDefault="005B1C34" w:rsidP="00DE1642">
            <w:pPr>
              <w:pStyle w:val="Tabletext"/>
              <w:jc w:val="both"/>
            </w:pPr>
            <w:r w:rsidRPr="00425A39">
              <w:t>to consider, based on the results of the ITU</w:t>
            </w:r>
            <w:r w:rsidRPr="00425A39">
              <w:noBreakHyphen/>
              <w:t>R studies, possible measures to address, in the frequency band 4</w:t>
            </w:r>
            <w:r w:rsidR="00C067FE" w:rsidRPr="00425A39">
              <w:t> </w:t>
            </w:r>
            <w:r w:rsidRPr="00425A39">
              <w:t>800-4 990 MHz, protection of stations of the aeronautical and maritime mobile services located in international airspace and waters from other stations located within national territories, and to review the pfd criteria in No. </w:t>
            </w:r>
            <w:r w:rsidRPr="00425A39">
              <w:rPr>
                <w:b/>
              </w:rPr>
              <w:t>5.441B</w:t>
            </w:r>
            <w:r w:rsidRPr="00425A39">
              <w:t xml:space="preserve"> in accordance with Resolution </w:t>
            </w:r>
            <w:r w:rsidRPr="00425A39">
              <w:rPr>
                <w:b/>
              </w:rPr>
              <w:t>223 (Rev.WRC</w:t>
            </w:r>
            <w:r w:rsidRPr="00425A39">
              <w:rPr>
                <w:b/>
              </w:rPr>
              <w:noBreakHyphen/>
              <w:t>19)</w:t>
            </w:r>
            <w:r w:rsidRPr="00425A39">
              <w:t>;</w:t>
            </w:r>
          </w:p>
        </w:tc>
        <w:tc>
          <w:tcPr>
            <w:tcW w:w="1965" w:type="dxa"/>
          </w:tcPr>
          <w:p w:rsidR="005B1C34" w:rsidRPr="00425A39" w:rsidRDefault="005B1C34" w:rsidP="006F37E4">
            <w:pPr>
              <w:pStyle w:val="Tabletext"/>
              <w:jc w:val="center"/>
            </w:pPr>
            <w:r w:rsidRPr="00425A39">
              <w:t xml:space="preserve">Resolution </w:t>
            </w:r>
            <w:r w:rsidRPr="00425A39">
              <w:rPr>
                <w:b/>
              </w:rPr>
              <w:t>223 (Rev.WRC</w:t>
            </w:r>
            <w:r w:rsidRPr="00425A39">
              <w:rPr>
                <w:b/>
              </w:rPr>
              <w:noBreakHyphen/>
              <w:t>19)</w:t>
            </w:r>
          </w:p>
        </w:tc>
        <w:tc>
          <w:tcPr>
            <w:tcW w:w="1631" w:type="dxa"/>
          </w:tcPr>
          <w:p w:rsidR="005B1C34" w:rsidRPr="00425A39" w:rsidRDefault="005B1C34" w:rsidP="006F37E4">
            <w:pPr>
              <w:pStyle w:val="Tabletext"/>
              <w:jc w:val="center"/>
            </w:pPr>
            <w:r w:rsidRPr="00425A39">
              <w:rPr>
                <w:b/>
              </w:rPr>
              <w:t>WP 5B</w:t>
            </w:r>
            <w:r w:rsidRPr="00425A39">
              <w:t xml:space="preserve"> and </w:t>
            </w:r>
            <w:r w:rsidRPr="00425A39">
              <w:rPr>
                <w:b/>
              </w:rPr>
              <w:t>WP 5D</w:t>
            </w:r>
          </w:p>
          <w:p w:rsidR="005B1C34" w:rsidRPr="00425A39" w:rsidRDefault="005B1C34">
            <w:pPr>
              <w:pStyle w:val="Tabletext"/>
              <w:jc w:val="center"/>
            </w:pPr>
            <w:r w:rsidRPr="00425A39">
              <w:t>Note: WP 5B and WP 5D to work jointly as provided below.</w:t>
            </w:r>
            <w:r w:rsidR="00811BF3" w:rsidRPr="00425A39">
              <w:rPr>
                <w:rStyle w:val="FootnoteReference"/>
              </w:rPr>
              <w:footnoteReference w:customMarkFollows="1" w:id="16"/>
              <w:t>1</w:t>
            </w:r>
          </w:p>
        </w:tc>
      </w:tr>
      <w:tr w:rsidR="005B1C34" w:rsidRPr="00425A39" w:rsidTr="00B93092">
        <w:tc>
          <w:tcPr>
            <w:tcW w:w="1271" w:type="dxa"/>
          </w:tcPr>
          <w:p w:rsidR="005B1C34" w:rsidRPr="00425A39" w:rsidRDefault="005B1C34" w:rsidP="00C067FE">
            <w:pPr>
              <w:pStyle w:val="Tabletext"/>
              <w:jc w:val="center"/>
            </w:pPr>
            <w:r w:rsidRPr="00425A39">
              <w:t>1.2</w:t>
            </w:r>
          </w:p>
        </w:tc>
        <w:tc>
          <w:tcPr>
            <w:tcW w:w="867" w:type="dxa"/>
          </w:tcPr>
          <w:p w:rsidR="005B1C34" w:rsidRPr="00425A39" w:rsidRDefault="005B1C34" w:rsidP="00C067FE">
            <w:pPr>
              <w:pStyle w:val="Tabletext"/>
              <w:jc w:val="center"/>
            </w:pPr>
            <w:r w:rsidRPr="00425A39">
              <w:t>1/1.2</w:t>
            </w:r>
          </w:p>
        </w:tc>
        <w:tc>
          <w:tcPr>
            <w:tcW w:w="4539" w:type="dxa"/>
          </w:tcPr>
          <w:p w:rsidR="005B1C34" w:rsidRPr="00425A39" w:rsidRDefault="005B1C34" w:rsidP="00DE1642">
            <w:pPr>
              <w:pStyle w:val="Tabletext"/>
              <w:jc w:val="both"/>
            </w:pPr>
            <w:r w:rsidRPr="00425A39">
              <w:rPr>
                <w:rFonts w:eastAsia="MS Mincho"/>
              </w:rPr>
              <w:t>to consider identification of the frequency bands 3 300-3 400 MHz, 3 600</w:t>
            </w:r>
            <w:r w:rsidRPr="00425A39">
              <w:rPr>
                <w:rFonts w:eastAsia="MS Mincho"/>
              </w:rPr>
              <w:noBreakHyphen/>
              <w:t>3 800 MHz, 6 425-7 025 MHz, 7 025</w:t>
            </w:r>
            <w:r w:rsidR="00C067FE" w:rsidRPr="00425A39">
              <w:rPr>
                <w:rFonts w:eastAsia="MS Mincho"/>
              </w:rPr>
              <w:noBreakHyphen/>
            </w:r>
            <w:r w:rsidRPr="00425A39">
              <w:rPr>
                <w:rFonts w:eastAsia="MS Mincho"/>
              </w:rPr>
              <w:t xml:space="preserve">7 125 MHz and 10.0-10.5 GHz for International Mobile Telecommunications (IMT), including possible additional allocations to the mobile service on a primary basis, in accordance with Resolution </w:t>
            </w:r>
            <w:r w:rsidRPr="00425A39">
              <w:rPr>
                <w:rFonts w:eastAsia="MS Mincho"/>
                <w:b/>
              </w:rPr>
              <w:t>245 (WRC</w:t>
            </w:r>
            <w:r w:rsidRPr="00425A39">
              <w:rPr>
                <w:rFonts w:eastAsia="MS Mincho"/>
                <w:b/>
              </w:rPr>
              <w:noBreakHyphen/>
              <w:t>19)</w:t>
            </w:r>
            <w:r w:rsidRPr="00425A39">
              <w:rPr>
                <w:rFonts w:eastAsia="MS Mincho"/>
              </w:rPr>
              <w:t>;</w:t>
            </w:r>
          </w:p>
        </w:tc>
        <w:tc>
          <w:tcPr>
            <w:tcW w:w="1965" w:type="dxa"/>
          </w:tcPr>
          <w:p w:rsidR="005B1C34" w:rsidRPr="00425A39" w:rsidRDefault="005B1C34" w:rsidP="006F37E4">
            <w:pPr>
              <w:pStyle w:val="Tabletext"/>
              <w:jc w:val="center"/>
            </w:pPr>
            <w:r w:rsidRPr="00425A39">
              <w:t xml:space="preserve">Resolution </w:t>
            </w:r>
            <w:r w:rsidRPr="00425A39">
              <w:rPr>
                <w:b/>
              </w:rPr>
              <w:t>245 (WRC</w:t>
            </w:r>
            <w:r w:rsidRPr="00425A39">
              <w:rPr>
                <w:b/>
              </w:rPr>
              <w:noBreakHyphen/>
              <w:t>19)</w:t>
            </w:r>
          </w:p>
        </w:tc>
        <w:tc>
          <w:tcPr>
            <w:tcW w:w="1631" w:type="dxa"/>
          </w:tcPr>
          <w:p w:rsidR="005B1C34" w:rsidRPr="00425A39" w:rsidRDefault="005B1C34" w:rsidP="006F37E4">
            <w:pPr>
              <w:pStyle w:val="Tabletext"/>
              <w:jc w:val="center"/>
              <w:rPr>
                <w:b/>
              </w:rPr>
            </w:pPr>
            <w:r w:rsidRPr="00425A39">
              <w:rPr>
                <w:b/>
              </w:rPr>
              <w:t>WP 5D</w:t>
            </w:r>
          </w:p>
        </w:tc>
      </w:tr>
      <w:tr w:rsidR="005B1C34" w:rsidRPr="00425A39" w:rsidTr="00B93092">
        <w:tc>
          <w:tcPr>
            <w:tcW w:w="1271" w:type="dxa"/>
          </w:tcPr>
          <w:p w:rsidR="005B1C34" w:rsidRPr="00425A39" w:rsidRDefault="005B1C34" w:rsidP="00C067FE">
            <w:pPr>
              <w:pStyle w:val="Tabletext"/>
              <w:jc w:val="center"/>
            </w:pPr>
            <w:r w:rsidRPr="00425A39">
              <w:t>1.3</w:t>
            </w:r>
          </w:p>
        </w:tc>
        <w:tc>
          <w:tcPr>
            <w:tcW w:w="867" w:type="dxa"/>
          </w:tcPr>
          <w:p w:rsidR="005B1C34" w:rsidRPr="00425A39" w:rsidRDefault="005B1C34" w:rsidP="00C067FE">
            <w:pPr>
              <w:pStyle w:val="Tabletext"/>
              <w:jc w:val="center"/>
            </w:pPr>
            <w:r w:rsidRPr="00425A39">
              <w:t>1/1.3</w:t>
            </w:r>
          </w:p>
        </w:tc>
        <w:tc>
          <w:tcPr>
            <w:tcW w:w="4539" w:type="dxa"/>
          </w:tcPr>
          <w:p w:rsidR="005B1C34" w:rsidRPr="00425A39" w:rsidRDefault="005B1C34" w:rsidP="00DE1642">
            <w:pPr>
              <w:pStyle w:val="Tabletext"/>
              <w:jc w:val="both"/>
            </w:pPr>
            <w:r w:rsidRPr="00425A39">
              <w:rPr>
                <w:rFonts w:eastAsia="MS Mincho"/>
              </w:rPr>
              <w:t>to consider primary allocation of the band 3 600</w:t>
            </w:r>
            <w:r w:rsidRPr="00425A39">
              <w:rPr>
                <w:rFonts w:eastAsia="MS Mincho"/>
              </w:rPr>
              <w:noBreakHyphen/>
              <w:t>3 800 MHz to mobile service within Region 1 and take appropriate regulatory actions, in accordance with Resolution </w:t>
            </w:r>
            <w:r w:rsidRPr="00425A39">
              <w:rPr>
                <w:rFonts w:eastAsia="MS Mincho"/>
                <w:b/>
              </w:rPr>
              <w:t>246 (WRC</w:t>
            </w:r>
            <w:r w:rsidRPr="00425A39">
              <w:rPr>
                <w:rFonts w:eastAsia="MS Mincho"/>
                <w:b/>
              </w:rPr>
              <w:noBreakHyphen/>
              <w:t>19)</w:t>
            </w:r>
            <w:r w:rsidRPr="00425A39">
              <w:rPr>
                <w:rFonts w:eastAsia="MS Mincho"/>
              </w:rPr>
              <w:t>;</w:t>
            </w:r>
          </w:p>
        </w:tc>
        <w:tc>
          <w:tcPr>
            <w:tcW w:w="1965" w:type="dxa"/>
          </w:tcPr>
          <w:p w:rsidR="005B1C34" w:rsidRPr="00425A39" w:rsidRDefault="005B1C34" w:rsidP="006F37E4">
            <w:pPr>
              <w:pStyle w:val="Tabletext"/>
              <w:jc w:val="center"/>
            </w:pPr>
            <w:r w:rsidRPr="00425A39">
              <w:t>Resolution </w:t>
            </w:r>
            <w:r w:rsidRPr="00425A39">
              <w:rPr>
                <w:b/>
              </w:rPr>
              <w:t>246 (WRC</w:t>
            </w:r>
            <w:r w:rsidRPr="00425A39">
              <w:rPr>
                <w:b/>
              </w:rPr>
              <w:noBreakHyphen/>
              <w:t>19)</w:t>
            </w:r>
          </w:p>
        </w:tc>
        <w:tc>
          <w:tcPr>
            <w:tcW w:w="1631" w:type="dxa"/>
          </w:tcPr>
          <w:p w:rsidR="005B1C34" w:rsidRPr="00425A39" w:rsidRDefault="005B1C34" w:rsidP="006F37E4">
            <w:pPr>
              <w:pStyle w:val="Tabletext"/>
              <w:jc w:val="center"/>
              <w:rPr>
                <w:b/>
              </w:rPr>
            </w:pPr>
            <w:r w:rsidRPr="00425A39">
              <w:rPr>
                <w:b/>
              </w:rPr>
              <w:t>WP 5A</w:t>
            </w:r>
          </w:p>
        </w:tc>
      </w:tr>
      <w:tr w:rsidR="005B1C34" w:rsidRPr="00425A39" w:rsidTr="00B93092">
        <w:tc>
          <w:tcPr>
            <w:tcW w:w="1271" w:type="dxa"/>
          </w:tcPr>
          <w:p w:rsidR="005B1C34" w:rsidRPr="00425A39" w:rsidRDefault="005B1C34" w:rsidP="00C067FE">
            <w:pPr>
              <w:pStyle w:val="Tabletext"/>
              <w:jc w:val="center"/>
            </w:pPr>
            <w:r w:rsidRPr="00425A39">
              <w:t>1.4</w:t>
            </w:r>
          </w:p>
        </w:tc>
        <w:tc>
          <w:tcPr>
            <w:tcW w:w="867" w:type="dxa"/>
          </w:tcPr>
          <w:p w:rsidR="005B1C34" w:rsidRPr="00425A39" w:rsidRDefault="005B1C34" w:rsidP="00C067FE">
            <w:pPr>
              <w:pStyle w:val="Tabletext"/>
              <w:jc w:val="center"/>
            </w:pPr>
            <w:r w:rsidRPr="00425A39">
              <w:t>1/1.4</w:t>
            </w:r>
          </w:p>
        </w:tc>
        <w:tc>
          <w:tcPr>
            <w:tcW w:w="4539" w:type="dxa"/>
          </w:tcPr>
          <w:p w:rsidR="005B1C34" w:rsidRPr="00425A39" w:rsidRDefault="005B1C34" w:rsidP="00DE1642">
            <w:pPr>
              <w:pStyle w:val="Tabletext"/>
              <w:jc w:val="both"/>
              <w:rPr>
                <w:rFonts w:eastAsia="MS Mincho"/>
              </w:rPr>
            </w:pPr>
            <w:r w:rsidRPr="00425A39">
              <w:t xml:space="preserve">to consider, in accordance with Resolution </w:t>
            </w:r>
            <w:r w:rsidRPr="00425A39">
              <w:rPr>
                <w:b/>
              </w:rPr>
              <w:t>247 (WRC</w:t>
            </w:r>
            <w:r w:rsidRPr="00425A39">
              <w:rPr>
                <w:b/>
              </w:rPr>
              <w:noBreakHyphen/>
              <w:t>19)</w:t>
            </w:r>
            <w:r w:rsidRPr="00425A39">
              <w:t>, the use of high-altitude platform stations as IMT base stations (HIBS) in the mobile service in certain frequency bands below 2.7 GHz already identified for IMT, on a global or regional level;</w:t>
            </w:r>
          </w:p>
        </w:tc>
        <w:tc>
          <w:tcPr>
            <w:tcW w:w="1965" w:type="dxa"/>
          </w:tcPr>
          <w:p w:rsidR="005B1C34" w:rsidRPr="00425A39" w:rsidRDefault="005B1C34" w:rsidP="006F37E4">
            <w:pPr>
              <w:pStyle w:val="Tabletext"/>
              <w:jc w:val="center"/>
            </w:pPr>
            <w:r w:rsidRPr="00425A39">
              <w:t>Resolution </w:t>
            </w:r>
            <w:r w:rsidRPr="00425A39">
              <w:rPr>
                <w:b/>
              </w:rPr>
              <w:t>247 (WRC</w:t>
            </w:r>
            <w:r w:rsidRPr="00425A39">
              <w:rPr>
                <w:b/>
              </w:rPr>
              <w:noBreakHyphen/>
              <w:t>19)</w:t>
            </w:r>
          </w:p>
        </w:tc>
        <w:tc>
          <w:tcPr>
            <w:tcW w:w="1631" w:type="dxa"/>
          </w:tcPr>
          <w:p w:rsidR="005B1C34" w:rsidRPr="00425A39" w:rsidRDefault="005B1C34" w:rsidP="006F37E4">
            <w:pPr>
              <w:pStyle w:val="Tabletext"/>
              <w:jc w:val="center"/>
              <w:rPr>
                <w:b/>
              </w:rPr>
            </w:pPr>
            <w:r w:rsidRPr="00425A39">
              <w:rPr>
                <w:b/>
              </w:rPr>
              <w:t>WP 5D</w:t>
            </w:r>
          </w:p>
        </w:tc>
      </w:tr>
      <w:tr w:rsidR="005B1C34" w:rsidRPr="00425A39" w:rsidTr="00B93092">
        <w:tc>
          <w:tcPr>
            <w:tcW w:w="1271" w:type="dxa"/>
          </w:tcPr>
          <w:p w:rsidR="005B1C34" w:rsidRPr="00425A39" w:rsidRDefault="005B1C34" w:rsidP="00C067FE">
            <w:pPr>
              <w:pStyle w:val="Tabletext"/>
              <w:jc w:val="center"/>
            </w:pPr>
            <w:r w:rsidRPr="00425A39">
              <w:t>1.5</w:t>
            </w:r>
          </w:p>
        </w:tc>
        <w:tc>
          <w:tcPr>
            <w:tcW w:w="867" w:type="dxa"/>
          </w:tcPr>
          <w:p w:rsidR="005B1C34" w:rsidRPr="00425A39" w:rsidRDefault="005B1C34" w:rsidP="00C067FE">
            <w:pPr>
              <w:pStyle w:val="Tabletext"/>
              <w:jc w:val="center"/>
            </w:pPr>
            <w:r w:rsidRPr="00425A39">
              <w:t>1/1.5</w:t>
            </w:r>
          </w:p>
        </w:tc>
        <w:tc>
          <w:tcPr>
            <w:tcW w:w="4539" w:type="dxa"/>
          </w:tcPr>
          <w:p w:rsidR="005B1C34" w:rsidRPr="00425A39" w:rsidRDefault="005B1C34" w:rsidP="00DE1642">
            <w:pPr>
              <w:pStyle w:val="Tabletext"/>
              <w:jc w:val="both"/>
            </w:pPr>
            <w:r w:rsidRPr="00425A39">
              <w:t>to review the spectrum use and spectrum needs of existing services in the frequency band 470-960 MHz in Region 1 and consider possible regulatory actions in the frequency band 470</w:t>
            </w:r>
            <w:r w:rsidRPr="00425A39">
              <w:noBreakHyphen/>
              <w:t xml:space="preserve">694 MHz in Region 1 on the basis of the review in accordance with Resolution </w:t>
            </w:r>
            <w:r w:rsidRPr="00425A39">
              <w:rPr>
                <w:b/>
              </w:rPr>
              <w:t>235 (WRC</w:t>
            </w:r>
            <w:r w:rsidRPr="00425A39">
              <w:rPr>
                <w:b/>
              </w:rPr>
              <w:noBreakHyphen/>
              <w:t>15)</w:t>
            </w:r>
            <w:r w:rsidRPr="00425A39">
              <w:t>;</w:t>
            </w:r>
          </w:p>
        </w:tc>
        <w:tc>
          <w:tcPr>
            <w:tcW w:w="1965" w:type="dxa"/>
          </w:tcPr>
          <w:p w:rsidR="005B1C34" w:rsidRPr="00425A39" w:rsidRDefault="005B1C34" w:rsidP="006F37E4">
            <w:pPr>
              <w:pStyle w:val="Tabletext"/>
              <w:jc w:val="center"/>
            </w:pPr>
            <w:r w:rsidRPr="00425A39">
              <w:t>Resolution </w:t>
            </w:r>
            <w:r w:rsidRPr="00425A39">
              <w:rPr>
                <w:b/>
              </w:rPr>
              <w:t>235 (WRC</w:t>
            </w:r>
            <w:r w:rsidRPr="00425A39">
              <w:rPr>
                <w:b/>
              </w:rPr>
              <w:noBreakHyphen/>
              <w:t>15)</w:t>
            </w:r>
          </w:p>
        </w:tc>
        <w:tc>
          <w:tcPr>
            <w:tcW w:w="1631" w:type="dxa"/>
          </w:tcPr>
          <w:p w:rsidR="005B1C34" w:rsidRPr="00425A39" w:rsidRDefault="005B1C34" w:rsidP="006F37E4">
            <w:pPr>
              <w:pStyle w:val="Tabletext"/>
              <w:jc w:val="center"/>
              <w:rPr>
                <w:b/>
              </w:rPr>
            </w:pPr>
            <w:r w:rsidRPr="00425A39">
              <w:rPr>
                <w:b/>
              </w:rPr>
              <w:t>TG 6/1</w:t>
            </w:r>
          </w:p>
          <w:p w:rsidR="005B1C34" w:rsidRPr="00425A39" w:rsidRDefault="005B1C34">
            <w:pPr>
              <w:pStyle w:val="Tabletext"/>
              <w:jc w:val="center"/>
            </w:pPr>
            <w:r w:rsidRPr="00425A39">
              <w:t xml:space="preserve">Note: </w:t>
            </w:r>
            <w:r w:rsidR="002B0424" w:rsidRPr="00425A39">
              <w:t>S</w:t>
            </w:r>
            <w:r w:rsidRPr="00425A39">
              <w:t>ee Annex 9 to this Administrative Circular</w:t>
            </w:r>
          </w:p>
        </w:tc>
      </w:tr>
      <w:tr w:rsidR="00C067FE" w:rsidRPr="00425A39" w:rsidTr="009E4B92">
        <w:tc>
          <w:tcPr>
            <w:tcW w:w="10273" w:type="dxa"/>
            <w:gridSpan w:val="5"/>
          </w:tcPr>
          <w:p w:rsidR="00C067FE" w:rsidRPr="00425A39" w:rsidRDefault="00C067FE" w:rsidP="00C067FE">
            <w:pPr>
              <w:pStyle w:val="Tablehead"/>
            </w:pPr>
            <w:r w:rsidRPr="00425A39">
              <w:lastRenderedPageBreak/>
              <w:br w:type="page"/>
              <w:t xml:space="preserve">Chapter 2 – </w:t>
            </w:r>
            <w:r w:rsidRPr="00425A39">
              <w:rPr>
                <w:bCs/>
              </w:rPr>
              <w:t>Aeronautical and maritime issues</w:t>
            </w:r>
          </w:p>
        </w:tc>
      </w:tr>
      <w:tr w:rsidR="005B1C34" w:rsidRPr="00425A39" w:rsidTr="00B93092">
        <w:tc>
          <w:tcPr>
            <w:tcW w:w="1271" w:type="dxa"/>
          </w:tcPr>
          <w:p w:rsidR="005B1C34" w:rsidRPr="00425A39" w:rsidRDefault="005B1C34" w:rsidP="00B93092">
            <w:pPr>
              <w:pStyle w:val="Tabletext"/>
              <w:keepNext/>
              <w:jc w:val="center"/>
            </w:pPr>
            <w:r w:rsidRPr="00425A39">
              <w:t>1.6</w:t>
            </w:r>
          </w:p>
        </w:tc>
        <w:tc>
          <w:tcPr>
            <w:tcW w:w="867" w:type="dxa"/>
          </w:tcPr>
          <w:p w:rsidR="005B1C34" w:rsidRPr="00425A39" w:rsidRDefault="005B1C34" w:rsidP="00B93092">
            <w:pPr>
              <w:pStyle w:val="Tabletext"/>
              <w:keepNext/>
              <w:jc w:val="center"/>
            </w:pPr>
            <w:r w:rsidRPr="00425A39">
              <w:t>2/1.6</w:t>
            </w:r>
          </w:p>
        </w:tc>
        <w:tc>
          <w:tcPr>
            <w:tcW w:w="4539" w:type="dxa"/>
          </w:tcPr>
          <w:p w:rsidR="005B1C34" w:rsidRPr="00425A39" w:rsidRDefault="005B1C34" w:rsidP="00B93092">
            <w:pPr>
              <w:pStyle w:val="Tabletext"/>
              <w:keepNext/>
              <w:jc w:val="both"/>
            </w:pPr>
            <w:r w:rsidRPr="00425A39">
              <w:t xml:space="preserve">to consider, in accordance with Resolution </w:t>
            </w:r>
            <w:r w:rsidRPr="00425A39">
              <w:rPr>
                <w:b/>
              </w:rPr>
              <w:t>772 (WRC</w:t>
            </w:r>
            <w:r w:rsidRPr="00425A39">
              <w:rPr>
                <w:b/>
              </w:rPr>
              <w:noBreakHyphen/>
              <w:t>19)</w:t>
            </w:r>
            <w:r w:rsidRPr="00425A39">
              <w:t>, regulatory provisions to facilitate radiocommunications for sub-orbital vehicles;</w:t>
            </w:r>
          </w:p>
        </w:tc>
        <w:tc>
          <w:tcPr>
            <w:tcW w:w="1965" w:type="dxa"/>
          </w:tcPr>
          <w:p w:rsidR="005B1C34" w:rsidRPr="00425A39" w:rsidRDefault="005B1C34" w:rsidP="00B93092">
            <w:pPr>
              <w:pStyle w:val="Tabletext"/>
              <w:keepNext/>
              <w:jc w:val="center"/>
            </w:pPr>
            <w:r w:rsidRPr="00425A39">
              <w:t>Resolution </w:t>
            </w:r>
            <w:r w:rsidRPr="00425A39">
              <w:rPr>
                <w:b/>
              </w:rPr>
              <w:t>772 (WRC</w:t>
            </w:r>
            <w:r w:rsidRPr="00425A39">
              <w:rPr>
                <w:b/>
              </w:rPr>
              <w:noBreakHyphen/>
              <w:t>19)</w:t>
            </w:r>
          </w:p>
        </w:tc>
        <w:tc>
          <w:tcPr>
            <w:tcW w:w="1631" w:type="dxa"/>
            <w:vMerge w:val="restart"/>
          </w:tcPr>
          <w:p w:rsidR="005B1C34" w:rsidRPr="00425A39" w:rsidRDefault="005B1C34" w:rsidP="00B93092">
            <w:pPr>
              <w:pStyle w:val="Tabletext"/>
              <w:keepNext/>
              <w:jc w:val="center"/>
              <w:rPr>
                <w:b/>
              </w:rPr>
            </w:pPr>
            <w:r w:rsidRPr="00425A39">
              <w:rPr>
                <w:b/>
              </w:rPr>
              <w:t>WP 5B</w:t>
            </w:r>
          </w:p>
          <w:p w:rsidR="005B1C34" w:rsidRPr="00425A39" w:rsidRDefault="005B1C34">
            <w:pPr>
              <w:pStyle w:val="Tabletext"/>
              <w:keepNext/>
              <w:jc w:val="center"/>
              <w:rPr>
                <w:rFonts w:asciiTheme="minorHAnsi" w:hAnsiTheme="minorHAnsi" w:cstheme="minorHAnsi"/>
              </w:rPr>
            </w:pPr>
            <w:r w:rsidRPr="00425A39">
              <w:rPr>
                <w:rFonts w:asciiTheme="minorHAnsi" w:hAnsiTheme="minorHAnsi" w:cstheme="minorHAnsi"/>
              </w:rPr>
              <w:t xml:space="preserve">Note: </w:t>
            </w:r>
            <w:r w:rsidR="002B0424" w:rsidRPr="00425A39">
              <w:rPr>
                <w:rFonts w:asciiTheme="minorHAnsi" w:hAnsiTheme="minorHAnsi" w:cstheme="minorHAnsi"/>
                <w:szCs w:val="20"/>
              </w:rPr>
              <w:t>S</w:t>
            </w:r>
            <w:r w:rsidR="00755DE3" w:rsidRPr="00425A39">
              <w:rPr>
                <w:rFonts w:asciiTheme="minorHAnsi" w:hAnsiTheme="minorHAnsi" w:cstheme="minorHAnsi"/>
                <w:szCs w:val="20"/>
              </w:rPr>
              <w:t>ee relevant text in CPM23-1 meeting report (Annex 4</w:t>
            </w:r>
            <w:r w:rsidR="00755DE3" w:rsidRPr="00425A39">
              <w:rPr>
                <w:rFonts w:asciiTheme="minorHAnsi" w:hAnsiTheme="minorHAnsi" w:cstheme="minorHAnsi"/>
              </w:rPr>
              <w:t xml:space="preserve"> </w:t>
            </w:r>
            <w:r w:rsidR="00755DE3" w:rsidRPr="00425A39">
              <w:rPr>
                <w:rFonts w:asciiTheme="minorHAnsi" w:hAnsiTheme="minorHAnsi" w:cstheme="minorHAnsi"/>
                <w:szCs w:val="20"/>
              </w:rPr>
              <w:t xml:space="preserve">to this Administrative Circular) on how to facilitate the work related to satellite. </w:t>
            </w:r>
          </w:p>
        </w:tc>
      </w:tr>
      <w:tr w:rsidR="005B1C34" w:rsidRPr="00425A39" w:rsidTr="00B93092">
        <w:tc>
          <w:tcPr>
            <w:tcW w:w="1271" w:type="dxa"/>
          </w:tcPr>
          <w:p w:rsidR="005B1C34" w:rsidRPr="00425A39" w:rsidRDefault="005B1C34" w:rsidP="00B93092">
            <w:pPr>
              <w:pStyle w:val="Tabletext"/>
              <w:keepNext/>
              <w:jc w:val="center"/>
            </w:pPr>
            <w:r w:rsidRPr="00425A39">
              <w:t>1.7</w:t>
            </w:r>
          </w:p>
        </w:tc>
        <w:tc>
          <w:tcPr>
            <w:tcW w:w="867" w:type="dxa"/>
          </w:tcPr>
          <w:p w:rsidR="005B1C34" w:rsidRPr="00425A39" w:rsidRDefault="005B1C34" w:rsidP="00B93092">
            <w:pPr>
              <w:pStyle w:val="Tabletext"/>
              <w:keepNext/>
              <w:jc w:val="center"/>
            </w:pPr>
            <w:r w:rsidRPr="00425A39">
              <w:t>2/1.7</w:t>
            </w:r>
          </w:p>
        </w:tc>
        <w:tc>
          <w:tcPr>
            <w:tcW w:w="4539" w:type="dxa"/>
          </w:tcPr>
          <w:p w:rsidR="005B1C34" w:rsidRPr="00425A39" w:rsidRDefault="005B1C34" w:rsidP="00B93092">
            <w:pPr>
              <w:pStyle w:val="Tabletext"/>
              <w:keepNext/>
              <w:jc w:val="both"/>
            </w:pPr>
            <w:r w:rsidRPr="00425A39">
              <w:t xml:space="preserve">to consider a new aeronautical mobile-satellite (R) service (AMS(R)S) allocation in accordance with Resolution </w:t>
            </w:r>
            <w:r w:rsidRPr="00425A39">
              <w:rPr>
                <w:b/>
              </w:rPr>
              <w:t>428 (WRC</w:t>
            </w:r>
            <w:r w:rsidRPr="00425A39">
              <w:rPr>
                <w:b/>
              </w:rPr>
              <w:noBreakHyphen/>
              <w:t>19)</w:t>
            </w:r>
            <w:r w:rsidRPr="00425A39">
              <w:t xml:space="preserve"> for both the Earth-to-space and space-to-Earth directions of aeronautical VHF communications in all or part of the frequency band 117.975-137 MHz, while preventing any undue constraints on existing VHF systems operating in the AM(R)S, the ARNS, and in adjacent frequency bands;</w:t>
            </w:r>
          </w:p>
        </w:tc>
        <w:tc>
          <w:tcPr>
            <w:tcW w:w="1965" w:type="dxa"/>
          </w:tcPr>
          <w:p w:rsidR="005B1C34" w:rsidRPr="00425A39" w:rsidRDefault="005B1C34" w:rsidP="00B93092">
            <w:pPr>
              <w:pStyle w:val="Tabletext"/>
              <w:keepNext/>
              <w:jc w:val="center"/>
            </w:pPr>
            <w:r w:rsidRPr="00425A39">
              <w:t>Resolution </w:t>
            </w:r>
            <w:r w:rsidRPr="00425A39">
              <w:rPr>
                <w:b/>
              </w:rPr>
              <w:t>428 (WRC</w:t>
            </w:r>
            <w:r w:rsidRPr="00425A39">
              <w:rPr>
                <w:b/>
              </w:rPr>
              <w:noBreakHyphen/>
              <w:t>19)</w:t>
            </w:r>
          </w:p>
        </w:tc>
        <w:tc>
          <w:tcPr>
            <w:tcW w:w="1631" w:type="dxa"/>
            <w:vMerge/>
          </w:tcPr>
          <w:p w:rsidR="005B1C34" w:rsidRPr="00425A39" w:rsidRDefault="005B1C34" w:rsidP="00B93092">
            <w:pPr>
              <w:pStyle w:val="Tabletext"/>
              <w:keepNext/>
              <w:jc w:val="center"/>
            </w:pPr>
          </w:p>
        </w:tc>
      </w:tr>
      <w:tr w:rsidR="005B1C34" w:rsidRPr="00425A39" w:rsidTr="00B93092">
        <w:tc>
          <w:tcPr>
            <w:tcW w:w="1271" w:type="dxa"/>
          </w:tcPr>
          <w:p w:rsidR="005B1C34" w:rsidRPr="00425A39" w:rsidRDefault="005B1C34" w:rsidP="00B46130">
            <w:pPr>
              <w:pStyle w:val="Tabletext"/>
              <w:jc w:val="center"/>
            </w:pPr>
            <w:r w:rsidRPr="00425A39">
              <w:t>1.8</w:t>
            </w:r>
          </w:p>
        </w:tc>
        <w:tc>
          <w:tcPr>
            <w:tcW w:w="867" w:type="dxa"/>
          </w:tcPr>
          <w:p w:rsidR="005B1C34" w:rsidRPr="00425A39" w:rsidRDefault="005B1C34" w:rsidP="00B46130">
            <w:pPr>
              <w:pStyle w:val="Tabletext"/>
              <w:jc w:val="center"/>
            </w:pPr>
            <w:r w:rsidRPr="00425A39">
              <w:t>2/1.8</w:t>
            </w:r>
          </w:p>
        </w:tc>
        <w:tc>
          <w:tcPr>
            <w:tcW w:w="4539" w:type="dxa"/>
          </w:tcPr>
          <w:p w:rsidR="005B1C34" w:rsidRPr="00425A39" w:rsidRDefault="005B1C34" w:rsidP="00B46130">
            <w:pPr>
              <w:pStyle w:val="Tabletext"/>
              <w:jc w:val="both"/>
            </w:pPr>
            <w:r w:rsidRPr="00425A39">
              <w:t>to consider, on the basis of ITU</w:t>
            </w:r>
            <w:r w:rsidRPr="00425A39">
              <w:noBreakHyphen/>
              <w:t xml:space="preserve">R studies in accordance with Resolution </w:t>
            </w:r>
            <w:r w:rsidRPr="00425A39">
              <w:rPr>
                <w:b/>
              </w:rPr>
              <w:t>171 (WRC</w:t>
            </w:r>
            <w:r w:rsidRPr="00425A39">
              <w:rPr>
                <w:b/>
              </w:rPr>
              <w:noBreakHyphen/>
              <w:t>19)</w:t>
            </w:r>
            <w:r w:rsidRPr="00425A39">
              <w:t xml:space="preserve">, appropriate regulatory actions, with a view to reviewing and, if necessary, revising Resolution </w:t>
            </w:r>
            <w:r w:rsidRPr="00425A39">
              <w:rPr>
                <w:b/>
              </w:rPr>
              <w:t>155 (Rev.WRC</w:t>
            </w:r>
            <w:r w:rsidRPr="00425A39">
              <w:rPr>
                <w:b/>
              </w:rPr>
              <w:noBreakHyphen/>
              <w:t>19)</w:t>
            </w:r>
            <w:r w:rsidRPr="00425A39">
              <w:t xml:space="preserve"> and No. </w:t>
            </w:r>
            <w:r w:rsidRPr="00425A39">
              <w:rPr>
                <w:b/>
              </w:rPr>
              <w:t>5.484B</w:t>
            </w:r>
            <w:r w:rsidRPr="00425A39">
              <w:t xml:space="preserve"> to accommodate the use of fixed-satellite service (FSS) networks by control and non-payload communications of unmanned aircraft systems;</w:t>
            </w:r>
          </w:p>
        </w:tc>
        <w:tc>
          <w:tcPr>
            <w:tcW w:w="1965" w:type="dxa"/>
          </w:tcPr>
          <w:p w:rsidR="005B1C34" w:rsidRPr="00425A39" w:rsidRDefault="005B1C34" w:rsidP="00B46130">
            <w:pPr>
              <w:pStyle w:val="Tabletext"/>
              <w:jc w:val="center"/>
            </w:pPr>
            <w:r w:rsidRPr="00425A39">
              <w:t>Resolution </w:t>
            </w:r>
            <w:r w:rsidRPr="00425A39">
              <w:rPr>
                <w:b/>
              </w:rPr>
              <w:t>171 (WRC</w:t>
            </w:r>
            <w:r w:rsidRPr="00425A39">
              <w:rPr>
                <w:b/>
              </w:rPr>
              <w:noBreakHyphen/>
              <w:t>19)</w:t>
            </w:r>
          </w:p>
        </w:tc>
        <w:tc>
          <w:tcPr>
            <w:tcW w:w="1631" w:type="dxa"/>
            <w:vMerge/>
          </w:tcPr>
          <w:p w:rsidR="005B1C34" w:rsidRPr="00425A39" w:rsidRDefault="005B1C34" w:rsidP="00B46130">
            <w:pPr>
              <w:pStyle w:val="Tabletext"/>
              <w:jc w:val="center"/>
            </w:pPr>
          </w:p>
        </w:tc>
      </w:tr>
      <w:tr w:rsidR="005B1C34" w:rsidRPr="00425A39" w:rsidTr="00B93092">
        <w:tc>
          <w:tcPr>
            <w:tcW w:w="1271" w:type="dxa"/>
          </w:tcPr>
          <w:p w:rsidR="005B1C34" w:rsidRPr="00425A39" w:rsidRDefault="005B1C34" w:rsidP="00C067FE">
            <w:pPr>
              <w:pStyle w:val="Tabletext"/>
              <w:jc w:val="center"/>
            </w:pPr>
            <w:r w:rsidRPr="00425A39">
              <w:t>1.9</w:t>
            </w:r>
          </w:p>
        </w:tc>
        <w:tc>
          <w:tcPr>
            <w:tcW w:w="867" w:type="dxa"/>
          </w:tcPr>
          <w:p w:rsidR="005B1C34" w:rsidRPr="00425A39" w:rsidRDefault="005B1C34" w:rsidP="00C067FE">
            <w:pPr>
              <w:pStyle w:val="Tabletext"/>
              <w:jc w:val="center"/>
            </w:pPr>
            <w:r w:rsidRPr="00425A39">
              <w:t>2/1.9</w:t>
            </w:r>
          </w:p>
        </w:tc>
        <w:tc>
          <w:tcPr>
            <w:tcW w:w="4539" w:type="dxa"/>
          </w:tcPr>
          <w:p w:rsidR="005B1C34" w:rsidRPr="00425A39" w:rsidRDefault="005B1C34" w:rsidP="00B46130">
            <w:pPr>
              <w:pStyle w:val="Tabletext"/>
              <w:jc w:val="both"/>
              <w:rPr>
                <w:spacing w:val="-4"/>
              </w:rPr>
            </w:pPr>
            <w:r w:rsidRPr="00425A39">
              <w:rPr>
                <w:spacing w:val="-4"/>
              </w:rPr>
              <w:t>to review Appendix </w:t>
            </w:r>
            <w:r w:rsidRPr="00425A39">
              <w:rPr>
                <w:b/>
                <w:spacing w:val="-4"/>
              </w:rPr>
              <w:t>27</w:t>
            </w:r>
            <w:r w:rsidRPr="00425A39">
              <w:rPr>
                <w:spacing w:val="-4"/>
              </w:rPr>
              <w:t xml:space="preserve"> of the Radio Regulations and consider appropriate regulatory actions and updates based on ITU</w:t>
            </w:r>
            <w:r w:rsidRPr="00425A39">
              <w:rPr>
                <w:spacing w:val="-4"/>
              </w:rPr>
              <w:noBreakHyphen/>
              <w:t>R studies, in order to accommodate digital technologies</w:t>
            </w:r>
            <w:r w:rsidRPr="00425A39" w:rsidDel="00AA4CCE">
              <w:rPr>
                <w:spacing w:val="-4"/>
              </w:rPr>
              <w:t xml:space="preserve"> </w:t>
            </w:r>
            <w:r w:rsidRPr="00425A39">
              <w:rPr>
                <w:spacing w:val="-4"/>
              </w:rPr>
              <w:t xml:space="preserve">for commercial aviation safety-of-life applications in existing HF bands allocated to the aeronautical mobile (route) service and ensure coexistence of current HF systems alongside modernized HF systems, in accordance with Resolution </w:t>
            </w:r>
            <w:r w:rsidRPr="00425A39">
              <w:rPr>
                <w:b/>
                <w:spacing w:val="-4"/>
              </w:rPr>
              <w:t>429 (WRC</w:t>
            </w:r>
            <w:r w:rsidRPr="00425A39">
              <w:rPr>
                <w:b/>
                <w:spacing w:val="-4"/>
              </w:rPr>
              <w:noBreakHyphen/>
              <w:t>19)</w:t>
            </w:r>
            <w:r w:rsidRPr="00425A39">
              <w:rPr>
                <w:spacing w:val="-4"/>
              </w:rPr>
              <w:t>;</w:t>
            </w:r>
          </w:p>
        </w:tc>
        <w:tc>
          <w:tcPr>
            <w:tcW w:w="1965" w:type="dxa"/>
          </w:tcPr>
          <w:p w:rsidR="005B1C34" w:rsidRPr="00425A39" w:rsidRDefault="005B1C34" w:rsidP="00B46130">
            <w:pPr>
              <w:pStyle w:val="Tabletext"/>
              <w:jc w:val="center"/>
            </w:pPr>
            <w:r w:rsidRPr="00425A39">
              <w:t>Resolution </w:t>
            </w:r>
            <w:r w:rsidRPr="00425A39">
              <w:rPr>
                <w:b/>
              </w:rPr>
              <w:t>429 (WRC</w:t>
            </w:r>
            <w:r w:rsidRPr="00425A39">
              <w:rPr>
                <w:b/>
              </w:rPr>
              <w:noBreakHyphen/>
              <w:t>19)</w:t>
            </w:r>
          </w:p>
        </w:tc>
        <w:tc>
          <w:tcPr>
            <w:tcW w:w="1631" w:type="dxa"/>
          </w:tcPr>
          <w:p w:rsidR="005B1C34" w:rsidRPr="00425A39" w:rsidRDefault="005B1C34" w:rsidP="00B46130">
            <w:pPr>
              <w:pStyle w:val="Tabletext"/>
              <w:jc w:val="center"/>
              <w:rPr>
                <w:b/>
              </w:rPr>
            </w:pPr>
            <w:r w:rsidRPr="00425A39">
              <w:rPr>
                <w:b/>
              </w:rPr>
              <w:t>WP 5B</w:t>
            </w:r>
          </w:p>
        </w:tc>
      </w:tr>
      <w:tr w:rsidR="005B1C34" w:rsidRPr="00425A39" w:rsidTr="00B93092">
        <w:tc>
          <w:tcPr>
            <w:tcW w:w="1271" w:type="dxa"/>
          </w:tcPr>
          <w:p w:rsidR="005B1C34" w:rsidRPr="00425A39" w:rsidRDefault="005B1C34" w:rsidP="00C067FE">
            <w:pPr>
              <w:pStyle w:val="Tabletext"/>
              <w:jc w:val="center"/>
            </w:pPr>
            <w:r w:rsidRPr="00425A39">
              <w:t>1.10</w:t>
            </w:r>
          </w:p>
        </w:tc>
        <w:tc>
          <w:tcPr>
            <w:tcW w:w="867" w:type="dxa"/>
          </w:tcPr>
          <w:p w:rsidR="005B1C34" w:rsidRPr="00425A39" w:rsidRDefault="005B1C34" w:rsidP="00C067FE">
            <w:pPr>
              <w:pStyle w:val="Tabletext"/>
              <w:jc w:val="center"/>
            </w:pPr>
            <w:r w:rsidRPr="00425A39">
              <w:t>2/1.10</w:t>
            </w:r>
          </w:p>
        </w:tc>
        <w:tc>
          <w:tcPr>
            <w:tcW w:w="4539" w:type="dxa"/>
          </w:tcPr>
          <w:p w:rsidR="005B1C34" w:rsidRPr="00425A39" w:rsidRDefault="005B1C34" w:rsidP="00B46130">
            <w:pPr>
              <w:pStyle w:val="Tabletext"/>
              <w:jc w:val="both"/>
              <w:rPr>
                <w:spacing w:val="-4"/>
              </w:rPr>
            </w:pPr>
            <w:r w:rsidRPr="00425A39">
              <w:rPr>
                <w:spacing w:val="-4"/>
              </w:rPr>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sidRPr="00425A39">
              <w:rPr>
                <w:b/>
                <w:spacing w:val="-4"/>
              </w:rPr>
              <w:t>430 (WRC</w:t>
            </w:r>
            <w:r w:rsidRPr="00425A39">
              <w:rPr>
                <w:b/>
                <w:spacing w:val="-4"/>
              </w:rPr>
              <w:noBreakHyphen/>
              <w:t>19)</w:t>
            </w:r>
            <w:r w:rsidRPr="00425A39">
              <w:rPr>
                <w:spacing w:val="-4"/>
              </w:rPr>
              <w:t>;</w:t>
            </w:r>
          </w:p>
        </w:tc>
        <w:tc>
          <w:tcPr>
            <w:tcW w:w="1965" w:type="dxa"/>
          </w:tcPr>
          <w:p w:rsidR="005B1C34" w:rsidRPr="00425A39" w:rsidRDefault="005B1C34" w:rsidP="00B46130">
            <w:pPr>
              <w:pStyle w:val="Tabletext"/>
              <w:jc w:val="center"/>
            </w:pPr>
            <w:r w:rsidRPr="00425A39">
              <w:t>Resolution </w:t>
            </w:r>
            <w:r w:rsidRPr="00425A39">
              <w:rPr>
                <w:b/>
              </w:rPr>
              <w:t>430 (WRC</w:t>
            </w:r>
            <w:r w:rsidRPr="00425A39">
              <w:rPr>
                <w:b/>
              </w:rPr>
              <w:noBreakHyphen/>
              <w:t>19)</w:t>
            </w:r>
          </w:p>
        </w:tc>
        <w:tc>
          <w:tcPr>
            <w:tcW w:w="1631" w:type="dxa"/>
          </w:tcPr>
          <w:p w:rsidR="005B1C34" w:rsidRPr="00425A39" w:rsidRDefault="005B1C34" w:rsidP="00B46130">
            <w:pPr>
              <w:pStyle w:val="Tabletext"/>
              <w:jc w:val="center"/>
              <w:rPr>
                <w:b/>
              </w:rPr>
            </w:pPr>
            <w:r w:rsidRPr="00425A39">
              <w:rPr>
                <w:b/>
              </w:rPr>
              <w:t>WP 5B</w:t>
            </w:r>
          </w:p>
        </w:tc>
      </w:tr>
      <w:tr w:rsidR="005B1C34" w:rsidRPr="00425A39" w:rsidTr="00B93092">
        <w:tc>
          <w:tcPr>
            <w:tcW w:w="1271" w:type="dxa"/>
          </w:tcPr>
          <w:p w:rsidR="005B1C34" w:rsidRPr="00425A39" w:rsidRDefault="005B1C34" w:rsidP="00C067FE">
            <w:pPr>
              <w:pStyle w:val="Tabletext"/>
              <w:jc w:val="center"/>
            </w:pPr>
            <w:r w:rsidRPr="00425A39">
              <w:t>1.11</w:t>
            </w:r>
          </w:p>
        </w:tc>
        <w:tc>
          <w:tcPr>
            <w:tcW w:w="867" w:type="dxa"/>
          </w:tcPr>
          <w:p w:rsidR="005B1C34" w:rsidRPr="00425A39" w:rsidRDefault="005B1C34" w:rsidP="00C067FE">
            <w:pPr>
              <w:pStyle w:val="Tabletext"/>
              <w:jc w:val="center"/>
            </w:pPr>
            <w:r w:rsidRPr="00425A39">
              <w:t>2/1.11</w:t>
            </w:r>
          </w:p>
        </w:tc>
        <w:tc>
          <w:tcPr>
            <w:tcW w:w="4539" w:type="dxa"/>
          </w:tcPr>
          <w:p w:rsidR="005B1C34" w:rsidRPr="00425A39" w:rsidRDefault="005B1C34" w:rsidP="00B46130">
            <w:pPr>
              <w:pStyle w:val="Tabletext"/>
              <w:jc w:val="both"/>
              <w:rPr>
                <w:spacing w:val="-4"/>
              </w:rPr>
            </w:pPr>
            <w:r w:rsidRPr="00425A39">
              <w:rPr>
                <w:spacing w:val="-4"/>
              </w:rPr>
              <w:t>to consider possible regulatory actions to support the modernization of the Global Maritime Distress and Safety System and the implementation of e</w:t>
            </w:r>
            <w:r w:rsidRPr="00425A39">
              <w:rPr>
                <w:spacing w:val="-4"/>
              </w:rPr>
              <w:noBreakHyphen/>
              <w:t xml:space="preserve">navigation, in accordance with Resolution </w:t>
            </w:r>
            <w:r w:rsidRPr="00425A39">
              <w:rPr>
                <w:b/>
                <w:spacing w:val="-4"/>
              </w:rPr>
              <w:t>361 (Rev.WRC</w:t>
            </w:r>
            <w:r w:rsidRPr="00425A39">
              <w:rPr>
                <w:b/>
                <w:spacing w:val="-4"/>
              </w:rPr>
              <w:noBreakHyphen/>
              <w:t>19)</w:t>
            </w:r>
            <w:r w:rsidRPr="00425A39">
              <w:rPr>
                <w:spacing w:val="-4"/>
              </w:rPr>
              <w:t>;</w:t>
            </w:r>
          </w:p>
        </w:tc>
        <w:tc>
          <w:tcPr>
            <w:tcW w:w="1965" w:type="dxa"/>
          </w:tcPr>
          <w:p w:rsidR="005B1C34" w:rsidRPr="00425A39" w:rsidRDefault="005B1C34" w:rsidP="00B46130">
            <w:pPr>
              <w:pStyle w:val="Tabletext"/>
              <w:jc w:val="center"/>
            </w:pPr>
            <w:r w:rsidRPr="00425A39">
              <w:t>Resolution </w:t>
            </w:r>
            <w:r w:rsidRPr="00425A39">
              <w:rPr>
                <w:b/>
              </w:rPr>
              <w:t>361 (Rev.WRC</w:t>
            </w:r>
            <w:r w:rsidRPr="00425A39">
              <w:rPr>
                <w:b/>
              </w:rPr>
              <w:noBreakHyphen/>
              <w:t>19)</w:t>
            </w:r>
          </w:p>
        </w:tc>
        <w:tc>
          <w:tcPr>
            <w:tcW w:w="1631" w:type="dxa"/>
          </w:tcPr>
          <w:p w:rsidR="005B1C34" w:rsidRPr="00425A39" w:rsidRDefault="005B1C34" w:rsidP="00B46130">
            <w:pPr>
              <w:pStyle w:val="Tabletext"/>
              <w:jc w:val="center"/>
              <w:rPr>
                <w:b/>
              </w:rPr>
            </w:pPr>
            <w:r w:rsidRPr="00425A39">
              <w:rPr>
                <w:b/>
              </w:rPr>
              <w:t>WP 5B</w:t>
            </w:r>
          </w:p>
          <w:p w:rsidR="005B1C34" w:rsidRPr="00425A39" w:rsidRDefault="005B1C34">
            <w:pPr>
              <w:pStyle w:val="Tabletext"/>
              <w:jc w:val="center"/>
            </w:pPr>
            <w:r w:rsidRPr="00425A39">
              <w:t xml:space="preserve">Note: </w:t>
            </w:r>
            <w:r w:rsidR="002B0424" w:rsidRPr="00425A39">
              <w:t>S</w:t>
            </w:r>
            <w:r w:rsidRPr="00425A39">
              <w:t>ee relevant text in CPM23-1 meeting report (Annex 4 to this Administrative Circular)</w:t>
            </w:r>
          </w:p>
        </w:tc>
      </w:tr>
      <w:tr w:rsidR="00C067FE" w:rsidRPr="00425A39" w:rsidTr="009E4B92">
        <w:tc>
          <w:tcPr>
            <w:tcW w:w="10273" w:type="dxa"/>
            <w:gridSpan w:val="5"/>
          </w:tcPr>
          <w:p w:rsidR="00C067FE" w:rsidRPr="00425A39" w:rsidRDefault="00C067FE" w:rsidP="00C067FE">
            <w:pPr>
              <w:pStyle w:val="Tablehead"/>
            </w:pPr>
            <w:r w:rsidRPr="00425A39">
              <w:lastRenderedPageBreak/>
              <w:t xml:space="preserve">Chapter 3 – </w:t>
            </w:r>
            <w:r w:rsidRPr="00425A39">
              <w:rPr>
                <w:bCs/>
              </w:rPr>
              <w:t>Science issues</w:t>
            </w:r>
          </w:p>
        </w:tc>
      </w:tr>
      <w:tr w:rsidR="005B1C34" w:rsidRPr="00425A39" w:rsidTr="00B93092">
        <w:tc>
          <w:tcPr>
            <w:tcW w:w="1271" w:type="dxa"/>
          </w:tcPr>
          <w:p w:rsidR="005B1C34" w:rsidRPr="00425A39" w:rsidRDefault="005B1C34" w:rsidP="00B93092">
            <w:pPr>
              <w:pStyle w:val="Tabletext"/>
              <w:keepNext/>
              <w:jc w:val="center"/>
            </w:pPr>
            <w:r w:rsidRPr="00425A39">
              <w:t>1.12</w:t>
            </w:r>
          </w:p>
        </w:tc>
        <w:tc>
          <w:tcPr>
            <w:tcW w:w="867" w:type="dxa"/>
          </w:tcPr>
          <w:p w:rsidR="005B1C34" w:rsidRPr="00425A39" w:rsidRDefault="005B1C34" w:rsidP="00B93092">
            <w:pPr>
              <w:pStyle w:val="Tabletext"/>
              <w:keepNext/>
              <w:jc w:val="center"/>
            </w:pPr>
            <w:r w:rsidRPr="00425A39">
              <w:t>3/1.12</w:t>
            </w:r>
          </w:p>
        </w:tc>
        <w:tc>
          <w:tcPr>
            <w:tcW w:w="4539" w:type="dxa"/>
          </w:tcPr>
          <w:p w:rsidR="005B1C34" w:rsidRPr="00425A39" w:rsidRDefault="005B1C34" w:rsidP="00B93092">
            <w:pPr>
              <w:pStyle w:val="Tabletext"/>
              <w:keepNext/>
              <w:jc w:val="both"/>
            </w:pPr>
            <w:r w:rsidRPr="00425A39">
              <w:rPr>
                <w:rFonts w:eastAsia="Calibri"/>
              </w:rPr>
              <w:t>to conduct, and complete in time for WRC</w:t>
            </w:r>
            <w:r w:rsidRPr="00425A39">
              <w:rPr>
                <w:rFonts w:eastAsia="Calibri"/>
              </w:rPr>
              <w:noBreakHyphen/>
              <w:t>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w:t>
            </w:r>
            <w:r w:rsidRPr="00425A39">
              <w:rPr>
                <w:rFonts w:eastAsia="Calibri"/>
                <w:b/>
              </w:rPr>
              <w:t>656 (Rev.WRC</w:t>
            </w:r>
            <w:r w:rsidRPr="00425A39">
              <w:rPr>
                <w:rFonts w:eastAsia="Calibri"/>
                <w:b/>
              </w:rPr>
              <w:noBreakHyphen/>
              <w:t>19)</w:t>
            </w:r>
            <w:r w:rsidRPr="00425A39">
              <w:rPr>
                <w:rFonts w:eastAsia="Calibri"/>
              </w:rPr>
              <w:t>;</w:t>
            </w:r>
          </w:p>
        </w:tc>
        <w:tc>
          <w:tcPr>
            <w:tcW w:w="1965" w:type="dxa"/>
          </w:tcPr>
          <w:p w:rsidR="005B1C34" w:rsidRPr="00425A39" w:rsidRDefault="005B1C34" w:rsidP="00B93092">
            <w:pPr>
              <w:pStyle w:val="Tabletext"/>
              <w:keepNext/>
              <w:jc w:val="center"/>
            </w:pPr>
            <w:r w:rsidRPr="00425A39">
              <w:t>Resolution </w:t>
            </w:r>
            <w:r w:rsidRPr="00425A39">
              <w:rPr>
                <w:b/>
              </w:rPr>
              <w:t>656 (Rev.WRC</w:t>
            </w:r>
            <w:r w:rsidRPr="00425A39">
              <w:rPr>
                <w:b/>
              </w:rPr>
              <w:noBreakHyphen/>
              <w:t>19)</w:t>
            </w:r>
          </w:p>
        </w:tc>
        <w:tc>
          <w:tcPr>
            <w:tcW w:w="1631" w:type="dxa"/>
          </w:tcPr>
          <w:p w:rsidR="005B1C34" w:rsidRPr="00425A39" w:rsidRDefault="005B1C34" w:rsidP="00B93092">
            <w:pPr>
              <w:pStyle w:val="Tabletext"/>
              <w:keepNext/>
              <w:jc w:val="center"/>
              <w:rPr>
                <w:b/>
              </w:rPr>
            </w:pPr>
            <w:r w:rsidRPr="00425A39">
              <w:rPr>
                <w:b/>
              </w:rPr>
              <w:t>WP 7C</w:t>
            </w:r>
          </w:p>
        </w:tc>
      </w:tr>
      <w:tr w:rsidR="005B1C34" w:rsidRPr="00425A39" w:rsidTr="00B93092">
        <w:tc>
          <w:tcPr>
            <w:tcW w:w="1271" w:type="dxa"/>
          </w:tcPr>
          <w:p w:rsidR="005B1C34" w:rsidRPr="00425A39" w:rsidRDefault="005B1C34" w:rsidP="00C067FE">
            <w:pPr>
              <w:pStyle w:val="Tabletext"/>
              <w:jc w:val="center"/>
            </w:pPr>
            <w:r w:rsidRPr="00425A39">
              <w:t>1.13</w:t>
            </w:r>
          </w:p>
        </w:tc>
        <w:tc>
          <w:tcPr>
            <w:tcW w:w="867" w:type="dxa"/>
          </w:tcPr>
          <w:p w:rsidR="005B1C34" w:rsidRPr="00425A39" w:rsidRDefault="005B1C34" w:rsidP="00C067FE">
            <w:pPr>
              <w:pStyle w:val="Tabletext"/>
              <w:jc w:val="center"/>
            </w:pPr>
            <w:r w:rsidRPr="00425A39">
              <w:t>3/1.13</w:t>
            </w:r>
          </w:p>
        </w:tc>
        <w:tc>
          <w:tcPr>
            <w:tcW w:w="4539" w:type="dxa"/>
          </w:tcPr>
          <w:p w:rsidR="005B1C34" w:rsidRPr="00425A39" w:rsidRDefault="005B1C34" w:rsidP="00116886">
            <w:pPr>
              <w:pStyle w:val="Tabletext"/>
              <w:jc w:val="both"/>
            </w:pPr>
            <w:r w:rsidRPr="00425A39">
              <w:t xml:space="preserve">to consider a possible upgrade of the allocation of the frequency band 14.8-15.35 GHz to the space research service, in accordance with Resolution </w:t>
            </w:r>
            <w:r w:rsidRPr="00425A39">
              <w:rPr>
                <w:b/>
              </w:rPr>
              <w:t>661 (WRC</w:t>
            </w:r>
            <w:r w:rsidRPr="00425A39">
              <w:rPr>
                <w:b/>
              </w:rPr>
              <w:noBreakHyphen/>
              <w:t>19)</w:t>
            </w:r>
            <w:r w:rsidRPr="00425A39">
              <w:t>;</w:t>
            </w:r>
          </w:p>
        </w:tc>
        <w:tc>
          <w:tcPr>
            <w:tcW w:w="1965" w:type="dxa"/>
          </w:tcPr>
          <w:p w:rsidR="005B1C34" w:rsidRPr="00425A39" w:rsidRDefault="005B1C34" w:rsidP="00FF704F">
            <w:pPr>
              <w:pStyle w:val="Tabletext"/>
              <w:jc w:val="center"/>
            </w:pPr>
            <w:r w:rsidRPr="00425A39">
              <w:t>Resolution </w:t>
            </w:r>
            <w:r w:rsidRPr="00425A39">
              <w:rPr>
                <w:b/>
              </w:rPr>
              <w:t>661 (WRC</w:t>
            </w:r>
            <w:r w:rsidRPr="00425A39">
              <w:rPr>
                <w:b/>
              </w:rPr>
              <w:noBreakHyphen/>
              <w:t>19)</w:t>
            </w:r>
          </w:p>
        </w:tc>
        <w:tc>
          <w:tcPr>
            <w:tcW w:w="1631" w:type="dxa"/>
          </w:tcPr>
          <w:p w:rsidR="005B1C34" w:rsidRPr="00425A39" w:rsidRDefault="005B1C34" w:rsidP="00FF704F">
            <w:pPr>
              <w:pStyle w:val="Tabletext"/>
              <w:jc w:val="center"/>
              <w:rPr>
                <w:b/>
              </w:rPr>
            </w:pPr>
            <w:r w:rsidRPr="00425A39">
              <w:rPr>
                <w:b/>
              </w:rPr>
              <w:t>WP 7B</w:t>
            </w:r>
          </w:p>
        </w:tc>
      </w:tr>
      <w:tr w:rsidR="005B1C34" w:rsidRPr="00425A39" w:rsidTr="00B93092">
        <w:tc>
          <w:tcPr>
            <w:tcW w:w="1271" w:type="dxa"/>
          </w:tcPr>
          <w:p w:rsidR="005B1C34" w:rsidRPr="00425A39" w:rsidRDefault="005B1C34" w:rsidP="00C067FE">
            <w:pPr>
              <w:pStyle w:val="Tabletext"/>
              <w:jc w:val="center"/>
            </w:pPr>
            <w:r w:rsidRPr="00425A39">
              <w:t>1.14</w:t>
            </w:r>
          </w:p>
        </w:tc>
        <w:tc>
          <w:tcPr>
            <w:tcW w:w="867" w:type="dxa"/>
          </w:tcPr>
          <w:p w:rsidR="005B1C34" w:rsidRPr="00425A39" w:rsidRDefault="005B1C34" w:rsidP="00C067FE">
            <w:pPr>
              <w:pStyle w:val="Tabletext"/>
              <w:jc w:val="center"/>
            </w:pPr>
            <w:r w:rsidRPr="00425A39">
              <w:t>3/1.14</w:t>
            </w:r>
          </w:p>
        </w:tc>
        <w:tc>
          <w:tcPr>
            <w:tcW w:w="4539" w:type="dxa"/>
          </w:tcPr>
          <w:p w:rsidR="005B1C34" w:rsidRPr="00425A39" w:rsidRDefault="005B1C34" w:rsidP="00116886">
            <w:pPr>
              <w:pStyle w:val="Tabletext"/>
              <w:jc w:val="both"/>
            </w:pPr>
            <w:r w:rsidRPr="00425A39">
              <w:t>to review and consider possible adjustments of the existing or possible new primary frequency allocations to EESS (passive) in the frequency range 231.5</w:t>
            </w:r>
            <w:r w:rsidR="00C067FE" w:rsidRPr="00425A39">
              <w:noBreakHyphen/>
            </w:r>
            <w:r w:rsidRPr="00425A39">
              <w:t xml:space="preserve">252 GHz, to ensure alignment with more up-to-date remote-sensing observation requirements, in accordance with Resolution </w:t>
            </w:r>
            <w:r w:rsidRPr="00425A39">
              <w:rPr>
                <w:b/>
              </w:rPr>
              <w:t>662 (WRC</w:t>
            </w:r>
            <w:r w:rsidRPr="00425A39">
              <w:rPr>
                <w:b/>
              </w:rPr>
              <w:noBreakHyphen/>
              <w:t>19)</w:t>
            </w:r>
            <w:r w:rsidRPr="00425A39">
              <w:t>;</w:t>
            </w:r>
          </w:p>
        </w:tc>
        <w:tc>
          <w:tcPr>
            <w:tcW w:w="1965" w:type="dxa"/>
          </w:tcPr>
          <w:p w:rsidR="005B1C34" w:rsidRPr="00425A39" w:rsidRDefault="005B1C34" w:rsidP="00FF704F">
            <w:pPr>
              <w:pStyle w:val="Tabletext"/>
              <w:jc w:val="center"/>
            </w:pPr>
            <w:r w:rsidRPr="00425A39">
              <w:t>Resolution </w:t>
            </w:r>
            <w:r w:rsidRPr="00425A39">
              <w:rPr>
                <w:b/>
              </w:rPr>
              <w:t>662 (WRC</w:t>
            </w:r>
            <w:r w:rsidRPr="00425A39">
              <w:rPr>
                <w:b/>
              </w:rPr>
              <w:noBreakHyphen/>
              <w:t>19)</w:t>
            </w:r>
          </w:p>
        </w:tc>
        <w:tc>
          <w:tcPr>
            <w:tcW w:w="1631" w:type="dxa"/>
          </w:tcPr>
          <w:p w:rsidR="005B1C34" w:rsidRPr="00425A39" w:rsidRDefault="005B1C34" w:rsidP="00FF704F">
            <w:pPr>
              <w:pStyle w:val="Tabletext"/>
              <w:jc w:val="center"/>
              <w:rPr>
                <w:b/>
              </w:rPr>
            </w:pPr>
            <w:r w:rsidRPr="00425A39">
              <w:rPr>
                <w:b/>
              </w:rPr>
              <w:t>WP 7C</w:t>
            </w:r>
          </w:p>
        </w:tc>
      </w:tr>
      <w:tr w:rsidR="00C067FE" w:rsidRPr="00425A39" w:rsidTr="009E4B92">
        <w:tc>
          <w:tcPr>
            <w:tcW w:w="10273" w:type="dxa"/>
            <w:gridSpan w:val="5"/>
          </w:tcPr>
          <w:p w:rsidR="00C067FE" w:rsidRPr="00425A39" w:rsidRDefault="00C067FE" w:rsidP="00C759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b/>
                <w:sz w:val="20"/>
                <w:szCs w:val="20"/>
              </w:rPr>
            </w:pPr>
            <w:r w:rsidRPr="00425A39">
              <w:rPr>
                <w:rFonts w:asciiTheme="minorHAnsi" w:hAnsiTheme="minorHAnsi"/>
                <w:b/>
                <w:sz w:val="20"/>
                <w:szCs w:val="20"/>
              </w:rPr>
              <w:t>Chapter 4 –</w:t>
            </w:r>
            <w:r w:rsidRPr="00425A39">
              <w:rPr>
                <w:rFonts w:asciiTheme="minorHAnsi" w:hAnsiTheme="minorHAnsi"/>
                <w:b/>
                <w:bCs/>
                <w:sz w:val="20"/>
                <w:szCs w:val="20"/>
              </w:rPr>
              <w:t xml:space="preserve"> Satellite issues</w:t>
            </w:r>
          </w:p>
        </w:tc>
      </w:tr>
      <w:tr w:rsidR="005B1C34" w:rsidRPr="00425A39" w:rsidTr="00B93092">
        <w:tc>
          <w:tcPr>
            <w:tcW w:w="1271" w:type="dxa"/>
          </w:tcPr>
          <w:p w:rsidR="005B1C34" w:rsidRPr="00425A39" w:rsidRDefault="005B1C34" w:rsidP="00C067FE">
            <w:pPr>
              <w:pStyle w:val="Tabletext"/>
              <w:jc w:val="center"/>
            </w:pPr>
            <w:r w:rsidRPr="00425A39">
              <w:t>1.15</w:t>
            </w:r>
          </w:p>
        </w:tc>
        <w:tc>
          <w:tcPr>
            <w:tcW w:w="867" w:type="dxa"/>
          </w:tcPr>
          <w:p w:rsidR="005B1C34" w:rsidRPr="00425A39" w:rsidRDefault="005B1C34" w:rsidP="00C067FE">
            <w:pPr>
              <w:pStyle w:val="Tabletext"/>
              <w:jc w:val="center"/>
            </w:pPr>
            <w:r w:rsidRPr="00425A39">
              <w:t>4/1.15</w:t>
            </w:r>
          </w:p>
        </w:tc>
        <w:tc>
          <w:tcPr>
            <w:tcW w:w="4539" w:type="dxa"/>
          </w:tcPr>
          <w:p w:rsidR="005B1C34" w:rsidRPr="00425A39" w:rsidRDefault="005B1C34" w:rsidP="00116886">
            <w:pPr>
              <w:pStyle w:val="Tabletext"/>
              <w:jc w:val="both"/>
            </w:pPr>
            <w:r w:rsidRPr="00425A39">
              <w:t xml:space="preserve">to harmonize the use of the frequency band 12.75-13.25 GHz (Earth-to-space) by earth stations on aircraft and vessels communicating with geostationary space stations in the fixed-satellite service globally, in accordance with Resolution </w:t>
            </w:r>
            <w:r w:rsidRPr="00425A39">
              <w:rPr>
                <w:b/>
              </w:rPr>
              <w:t>172 (WRC</w:t>
            </w:r>
            <w:r w:rsidRPr="00425A39">
              <w:rPr>
                <w:b/>
              </w:rPr>
              <w:noBreakHyphen/>
              <w:t>19)</w:t>
            </w:r>
            <w:r w:rsidRPr="00425A39">
              <w:t>;</w:t>
            </w:r>
          </w:p>
        </w:tc>
        <w:tc>
          <w:tcPr>
            <w:tcW w:w="1965" w:type="dxa"/>
          </w:tcPr>
          <w:p w:rsidR="005B1C34" w:rsidRPr="00425A39" w:rsidRDefault="005B1C34" w:rsidP="00FF704F">
            <w:pPr>
              <w:pStyle w:val="Tabletext"/>
              <w:jc w:val="center"/>
            </w:pPr>
            <w:r w:rsidRPr="00425A39">
              <w:t>Resolution </w:t>
            </w:r>
            <w:r w:rsidRPr="00425A39">
              <w:rPr>
                <w:b/>
              </w:rPr>
              <w:t>172 (WRC</w:t>
            </w:r>
            <w:r w:rsidRPr="00425A39">
              <w:rPr>
                <w:b/>
              </w:rPr>
              <w:noBreakHyphen/>
              <w:t>19)</w:t>
            </w:r>
          </w:p>
        </w:tc>
        <w:tc>
          <w:tcPr>
            <w:tcW w:w="1631" w:type="dxa"/>
          </w:tcPr>
          <w:p w:rsidR="005B1C34" w:rsidRPr="00425A39" w:rsidRDefault="005B1C34" w:rsidP="00FF704F">
            <w:pPr>
              <w:pStyle w:val="Tabletext"/>
              <w:jc w:val="center"/>
              <w:rPr>
                <w:rFonts w:eastAsia="MS Mincho"/>
                <w:b/>
              </w:rPr>
            </w:pPr>
            <w:r w:rsidRPr="00425A39">
              <w:rPr>
                <w:b/>
              </w:rPr>
              <w:t>WP 4A</w:t>
            </w:r>
          </w:p>
        </w:tc>
      </w:tr>
      <w:tr w:rsidR="005B1C34" w:rsidRPr="00425A39" w:rsidTr="00B93092">
        <w:tc>
          <w:tcPr>
            <w:tcW w:w="1271" w:type="dxa"/>
          </w:tcPr>
          <w:p w:rsidR="005B1C34" w:rsidRPr="00425A39" w:rsidRDefault="005B1C34" w:rsidP="00C067FE">
            <w:pPr>
              <w:pStyle w:val="Tabletext"/>
              <w:jc w:val="center"/>
            </w:pPr>
            <w:r w:rsidRPr="00425A39">
              <w:t>1.16</w:t>
            </w:r>
          </w:p>
        </w:tc>
        <w:tc>
          <w:tcPr>
            <w:tcW w:w="867" w:type="dxa"/>
          </w:tcPr>
          <w:p w:rsidR="005B1C34" w:rsidRPr="00425A39" w:rsidRDefault="005B1C34" w:rsidP="00C067FE">
            <w:pPr>
              <w:pStyle w:val="Tabletext"/>
              <w:jc w:val="center"/>
            </w:pPr>
            <w:r w:rsidRPr="00425A39">
              <w:t>4/1.16</w:t>
            </w:r>
          </w:p>
        </w:tc>
        <w:tc>
          <w:tcPr>
            <w:tcW w:w="4539" w:type="dxa"/>
          </w:tcPr>
          <w:p w:rsidR="005B1C34" w:rsidRPr="00425A39" w:rsidRDefault="005B1C34" w:rsidP="00116886">
            <w:pPr>
              <w:pStyle w:val="Tabletext"/>
              <w:jc w:val="both"/>
            </w:pPr>
            <w:r w:rsidRPr="00425A39">
              <w:rPr>
                <w:rFonts w:eastAsia="SimSun"/>
              </w:rPr>
              <w:t xml:space="preserve">to study and develop technical, operational and regulatory measures, as appropriate, to facilitate the use of the frequency bands 17.7-18.6 GHz and 18.8-19.3 GHz and 19.7-20.2 GHz (space-to-Earth) and 27.5-29.1 GHz and 29.5-30 GHz (Earth-to-space) by non-GSO FSS earth stations in motion, while ensuring due protection of existing services in those frequency bands, in accordance with Resolution </w:t>
            </w:r>
            <w:r w:rsidRPr="00425A39">
              <w:rPr>
                <w:rFonts w:eastAsia="SimSun"/>
                <w:b/>
              </w:rPr>
              <w:t>173 (WRC</w:t>
            </w:r>
            <w:r w:rsidRPr="00425A39">
              <w:rPr>
                <w:rFonts w:eastAsia="SimSun"/>
                <w:b/>
              </w:rPr>
              <w:noBreakHyphen/>
              <w:t>19)</w:t>
            </w:r>
            <w:r w:rsidRPr="00425A39">
              <w:rPr>
                <w:rFonts w:eastAsia="SimSun"/>
              </w:rPr>
              <w:t>;</w:t>
            </w:r>
          </w:p>
        </w:tc>
        <w:tc>
          <w:tcPr>
            <w:tcW w:w="1965" w:type="dxa"/>
          </w:tcPr>
          <w:p w:rsidR="005B1C34" w:rsidRPr="00425A39" w:rsidRDefault="005B1C34" w:rsidP="00FF704F">
            <w:pPr>
              <w:pStyle w:val="Tabletext"/>
              <w:jc w:val="center"/>
            </w:pPr>
            <w:r w:rsidRPr="00425A39">
              <w:t>Resolution </w:t>
            </w:r>
            <w:r w:rsidRPr="00425A39">
              <w:rPr>
                <w:b/>
              </w:rPr>
              <w:t>173 (WRC</w:t>
            </w:r>
            <w:r w:rsidRPr="00425A39">
              <w:rPr>
                <w:b/>
              </w:rPr>
              <w:noBreakHyphen/>
              <w:t>19)</w:t>
            </w:r>
          </w:p>
        </w:tc>
        <w:tc>
          <w:tcPr>
            <w:tcW w:w="1631" w:type="dxa"/>
          </w:tcPr>
          <w:p w:rsidR="005B1C34" w:rsidRPr="00425A39" w:rsidRDefault="005B1C34" w:rsidP="00FF704F">
            <w:pPr>
              <w:pStyle w:val="Tabletext"/>
              <w:jc w:val="center"/>
              <w:rPr>
                <w:rFonts w:eastAsia="MS Mincho"/>
                <w:b/>
              </w:rPr>
            </w:pPr>
            <w:r w:rsidRPr="00425A39">
              <w:rPr>
                <w:b/>
              </w:rPr>
              <w:t>WP 4A</w:t>
            </w:r>
          </w:p>
        </w:tc>
      </w:tr>
      <w:tr w:rsidR="005B1C34" w:rsidRPr="00425A39" w:rsidTr="00B93092">
        <w:tc>
          <w:tcPr>
            <w:tcW w:w="1271" w:type="dxa"/>
          </w:tcPr>
          <w:p w:rsidR="005B1C34" w:rsidRPr="00425A39" w:rsidRDefault="005B1C34" w:rsidP="00C067FE">
            <w:pPr>
              <w:pStyle w:val="Tabletext"/>
              <w:jc w:val="center"/>
            </w:pPr>
            <w:r w:rsidRPr="00425A39">
              <w:t>1.17</w:t>
            </w:r>
          </w:p>
        </w:tc>
        <w:tc>
          <w:tcPr>
            <w:tcW w:w="867" w:type="dxa"/>
          </w:tcPr>
          <w:p w:rsidR="005B1C34" w:rsidRPr="00425A39" w:rsidRDefault="005B1C34" w:rsidP="00C067FE">
            <w:pPr>
              <w:pStyle w:val="Tabletext"/>
              <w:jc w:val="center"/>
            </w:pPr>
            <w:r w:rsidRPr="00425A39">
              <w:t>4/1.17</w:t>
            </w:r>
          </w:p>
        </w:tc>
        <w:tc>
          <w:tcPr>
            <w:tcW w:w="4539" w:type="dxa"/>
          </w:tcPr>
          <w:p w:rsidR="005B1C34" w:rsidRPr="00425A39" w:rsidRDefault="005B1C34" w:rsidP="00116886">
            <w:pPr>
              <w:pStyle w:val="Tabletext"/>
              <w:jc w:val="both"/>
            </w:pPr>
            <w:r w:rsidRPr="00425A39">
              <w:t>to determine and carry out, on the basis of the ITU</w:t>
            </w:r>
            <w:r w:rsidRPr="00425A39">
              <w:noBreakHyphen/>
              <w:t xml:space="preserve">R studies in accordance with Resolution </w:t>
            </w:r>
            <w:r w:rsidRPr="00425A39">
              <w:rPr>
                <w:b/>
              </w:rPr>
              <w:t>773 (WRC</w:t>
            </w:r>
            <w:r w:rsidRPr="00425A39">
              <w:rPr>
                <w:b/>
              </w:rPr>
              <w:noBreakHyphen/>
              <w:t>19)</w:t>
            </w:r>
            <w:r w:rsidRPr="00425A39">
              <w:t>, the appropriate regulatory actions for the provision of inter-satellite links in specific frequency bands, or portions thereof, by adding an inter-satellite service allocation where appropriate;</w:t>
            </w:r>
          </w:p>
        </w:tc>
        <w:tc>
          <w:tcPr>
            <w:tcW w:w="1965" w:type="dxa"/>
          </w:tcPr>
          <w:p w:rsidR="005B1C34" w:rsidRPr="00425A39" w:rsidRDefault="005B1C34" w:rsidP="00FF704F">
            <w:pPr>
              <w:pStyle w:val="Tabletext"/>
              <w:jc w:val="center"/>
            </w:pPr>
            <w:r w:rsidRPr="00425A39">
              <w:t>Resolution </w:t>
            </w:r>
            <w:r w:rsidRPr="00425A39">
              <w:rPr>
                <w:b/>
              </w:rPr>
              <w:t>773 (WRC</w:t>
            </w:r>
            <w:r w:rsidRPr="00425A39">
              <w:rPr>
                <w:b/>
              </w:rPr>
              <w:noBreakHyphen/>
              <w:t>19)</w:t>
            </w:r>
          </w:p>
        </w:tc>
        <w:tc>
          <w:tcPr>
            <w:tcW w:w="1631" w:type="dxa"/>
          </w:tcPr>
          <w:p w:rsidR="005B1C34" w:rsidRPr="00425A39" w:rsidRDefault="005B1C34" w:rsidP="00FF704F">
            <w:pPr>
              <w:pStyle w:val="Tabletext"/>
              <w:jc w:val="center"/>
              <w:rPr>
                <w:rFonts w:eastAsia="MS Mincho"/>
                <w:b/>
              </w:rPr>
            </w:pPr>
            <w:r w:rsidRPr="00425A39">
              <w:rPr>
                <w:b/>
              </w:rPr>
              <w:t>WP 4A</w:t>
            </w:r>
          </w:p>
        </w:tc>
      </w:tr>
      <w:tr w:rsidR="005B1C34" w:rsidRPr="00425A39" w:rsidTr="00B93092">
        <w:tc>
          <w:tcPr>
            <w:tcW w:w="1271" w:type="dxa"/>
          </w:tcPr>
          <w:p w:rsidR="005B1C34" w:rsidRPr="00425A39" w:rsidRDefault="005B1C34" w:rsidP="00C067FE">
            <w:pPr>
              <w:pStyle w:val="Tabletext"/>
              <w:jc w:val="center"/>
            </w:pPr>
            <w:r w:rsidRPr="00425A39">
              <w:t>1.18</w:t>
            </w:r>
          </w:p>
        </w:tc>
        <w:tc>
          <w:tcPr>
            <w:tcW w:w="867" w:type="dxa"/>
          </w:tcPr>
          <w:p w:rsidR="005B1C34" w:rsidRPr="00425A39" w:rsidRDefault="005B1C34" w:rsidP="00C067FE">
            <w:pPr>
              <w:pStyle w:val="Tabletext"/>
              <w:jc w:val="center"/>
            </w:pPr>
            <w:r w:rsidRPr="00425A39">
              <w:t>4/1.18</w:t>
            </w:r>
          </w:p>
        </w:tc>
        <w:tc>
          <w:tcPr>
            <w:tcW w:w="4539" w:type="dxa"/>
          </w:tcPr>
          <w:p w:rsidR="005B1C34" w:rsidRPr="00425A39" w:rsidRDefault="005B1C34" w:rsidP="00116886">
            <w:pPr>
              <w:pStyle w:val="Tabletext"/>
              <w:jc w:val="both"/>
            </w:pPr>
            <w:r w:rsidRPr="00425A39">
              <w:t xml:space="preserve">to consider studies relating to spectrum needs and potential new allocations to the mobile-satellite service for future development of narrowband mobile-satellite systems, in accordance with Resolution </w:t>
            </w:r>
            <w:r w:rsidRPr="00425A39">
              <w:rPr>
                <w:b/>
              </w:rPr>
              <w:t>248 (WRC</w:t>
            </w:r>
            <w:r w:rsidRPr="00425A39">
              <w:rPr>
                <w:b/>
              </w:rPr>
              <w:noBreakHyphen/>
              <w:t>19)</w:t>
            </w:r>
            <w:r w:rsidRPr="00425A39">
              <w:t>;</w:t>
            </w:r>
          </w:p>
        </w:tc>
        <w:tc>
          <w:tcPr>
            <w:tcW w:w="1965" w:type="dxa"/>
          </w:tcPr>
          <w:p w:rsidR="005B1C34" w:rsidRPr="00425A39" w:rsidRDefault="005B1C34" w:rsidP="00FF704F">
            <w:pPr>
              <w:pStyle w:val="Tabletext"/>
              <w:jc w:val="center"/>
            </w:pPr>
            <w:r w:rsidRPr="00425A39">
              <w:t>Resolution </w:t>
            </w:r>
            <w:r w:rsidRPr="00425A39">
              <w:rPr>
                <w:b/>
              </w:rPr>
              <w:t>248 (WRC</w:t>
            </w:r>
            <w:r w:rsidRPr="00425A39">
              <w:rPr>
                <w:b/>
              </w:rPr>
              <w:noBreakHyphen/>
              <w:t>19)</w:t>
            </w:r>
          </w:p>
        </w:tc>
        <w:tc>
          <w:tcPr>
            <w:tcW w:w="1631" w:type="dxa"/>
          </w:tcPr>
          <w:p w:rsidR="005B1C34" w:rsidRPr="00425A39" w:rsidRDefault="005B1C34" w:rsidP="00FF704F">
            <w:pPr>
              <w:pStyle w:val="Tabletext"/>
              <w:jc w:val="center"/>
              <w:rPr>
                <w:b/>
              </w:rPr>
            </w:pPr>
            <w:r w:rsidRPr="00425A39">
              <w:rPr>
                <w:b/>
              </w:rPr>
              <w:t>WP 4C</w:t>
            </w:r>
          </w:p>
        </w:tc>
      </w:tr>
      <w:tr w:rsidR="005B1C34" w:rsidRPr="00425A39" w:rsidTr="00B93092">
        <w:tc>
          <w:tcPr>
            <w:tcW w:w="1271" w:type="dxa"/>
          </w:tcPr>
          <w:p w:rsidR="005B1C34" w:rsidRPr="00425A39" w:rsidRDefault="005B1C34" w:rsidP="00C067FE">
            <w:pPr>
              <w:pStyle w:val="Tabletext"/>
              <w:jc w:val="center"/>
            </w:pPr>
            <w:r w:rsidRPr="00425A39">
              <w:t>1.19</w:t>
            </w:r>
          </w:p>
        </w:tc>
        <w:tc>
          <w:tcPr>
            <w:tcW w:w="867" w:type="dxa"/>
          </w:tcPr>
          <w:p w:rsidR="005B1C34" w:rsidRPr="00425A39" w:rsidRDefault="005B1C34" w:rsidP="00C067FE">
            <w:pPr>
              <w:pStyle w:val="Tabletext"/>
              <w:jc w:val="center"/>
            </w:pPr>
            <w:r w:rsidRPr="00425A39">
              <w:t>4/1.19</w:t>
            </w:r>
          </w:p>
        </w:tc>
        <w:tc>
          <w:tcPr>
            <w:tcW w:w="4539" w:type="dxa"/>
          </w:tcPr>
          <w:p w:rsidR="005B1C34" w:rsidRPr="00425A39" w:rsidRDefault="005B1C34" w:rsidP="00116886">
            <w:pPr>
              <w:pStyle w:val="Tabletext"/>
              <w:jc w:val="both"/>
            </w:pPr>
            <w:r w:rsidRPr="00425A39">
              <w:t xml:space="preserve">to consider a new primary allocation to the fixed-satellite service in the space-to-Earth direction in the frequency band 17.3-17.7 GHz in Region 2, while protecting existing primary services in the band, in accordance with Resolution </w:t>
            </w:r>
            <w:r w:rsidRPr="00425A39">
              <w:rPr>
                <w:b/>
              </w:rPr>
              <w:t>174 (WRC</w:t>
            </w:r>
            <w:r w:rsidRPr="00425A39">
              <w:rPr>
                <w:b/>
              </w:rPr>
              <w:noBreakHyphen/>
              <w:t>19)</w:t>
            </w:r>
            <w:r w:rsidRPr="00425A39">
              <w:t>;</w:t>
            </w:r>
          </w:p>
        </w:tc>
        <w:tc>
          <w:tcPr>
            <w:tcW w:w="1965" w:type="dxa"/>
          </w:tcPr>
          <w:p w:rsidR="005B1C34" w:rsidRPr="00425A39" w:rsidRDefault="005B1C34" w:rsidP="00FF704F">
            <w:pPr>
              <w:pStyle w:val="Tabletext"/>
              <w:jc w:val="center"/>
            </w:pPr>
            <w:r w:rsidRPr="00425A39">
              <w:t>Resolution </w:t>
            </w:r>
            <w:r w:rsidRPr="00425A39">
              <w:rPr>
                <w:b/>
              </w:rPr>
              <w:t>174 (WRC</w:t>
            </w:r>
            <w:r w:rsidRPr="00425A39">
              <w:rPr>
                <w:b/>
              </w:rPr>
              <w:noBreakHyphen/>
              <w:t>19)</w:t>
            </w:r>
          </w:p>
        </w:tc>
        <w:tc>
          <w:tcPr>
            <w:tcW w:w="1631" w:type="dxa"/>
          </w:tcPr>
          <w:p w:rsidR="005B1C34" w:rsidRPr="00425A39" w:rsidRDefault="005B1C34" w:rsidP="00FF704F">
            <w:pPr>
              <w:pStyle w:val="Tabletext"/>
              <w:jc w:val="center"/>
              <w:rPr>
                <w:b/>
              </w:rPr>
            </w:pPr>
            <w:r w:rsidRPr="00425A39">
              <w:rPr>
                <w:b/>
              </w:rPr>
              <w:t>WP 4A</w:t>
            </w:r>
          </w:p>
        </w:tc>
      </w:tr>
      <w:tr w:rsidR="005B1C34" w:rsidRPr="00425A39" w:rsidTr="00B93092">
        <w:tc>
          <w:tcPr>
            <w:tcW w:w="1271" w:type="dxa"/>
          </w:tcPr>
          <w:p w:rsidR="005B1C34" w:rsidRPr="00425A39" w:rsidRDefault="005B1C34" w:rsidP="00C067FE">
            <w:pPr>
              <w:pStyle w:val="Tabletext"/>
              <w:jc w:val="center"/>
            </w:pPr>
            <w:r w:rsidRPr="00425A39">
              <w:t>7</w:t>
            </w:r>
          </w:p>
        </w:tc>
        <w:tc>
          <w:tcPr>
            <w:tcW w:w="867" w:type="dxa"/>
          </w:tcPr>
          <w:p w:rsidR="005B1C34" w:rsidRPr="00425A39" w:rsidRDefault="005B1C34" w:rsidP="00C067FE">
            <w:pPr>
              <w:pStyle w:val="Tabletext"/>
              <w:jc w:val="center"/>
            </w:pPr>
            <w:r w:rsidRPr="00425A39">
              <w:t>4/7</w:t>
            </w:r>
          </w:p>
        </w:tc>
        <w:tc>
          <w:tcPr>
            <w:tcW w:w="4539" w:type="dxa"/>
          </w:tcPr>
          <w:p w:rsidR="005B1C34" w:rsidRPr="00425A39" w:rsidRDefault="005B1C34" w:rsidP="00116886">
            <w:pPr>
              <w:pStyle w:val="Tabletext"/>
              <w:jc w:val="both"/>
            </w:pPr>
            <w:r w:rsidRPr="00425A39">
              <w:t xml:space="preserve">to consider possible changes, in response to Resolution 86 (Rev. Marrakesh, 2002) of the Plenipotentiary Conference, on advance publication, </w:t>
            </w:r>
            <w:r w:rsidRPr="00425A39">
              <w:lastRenderedPageBreak/>
              <w:t>coordination, notification and recording procedures for frequency assignments pertaining to satellite networks, in accordance with Resolution </w:t>
            </w:r>
            <w:r w:rsidRPr="00425A39">
              <w:rPr>
                <w:b/>
              </w:rPr>
              <w:t>86 (Rev.WRC</w:t>
            </w:r>
            <w:r w:rsidRPr="00425A39">
              <w:rPr>
                <w:b/>
              </w:rPr>
              <w:noBreakHyphen/>
              <w:t>07)</w:t>
            </w:r>
            <w:r w:rsidRPr="00425A39">
              <w:t>, in order to facilitate the rational, efficient and economical use of radio frequencies and any associated orbits, including the geostationary-satellite orbit;</w:t>
            </w:r>
          </w:p>
        </w:tc>
        <w:tc>
          <w:tcPr>
            <w:tcW w:w="1965" w:type="dxa"/>
          </w:tcPr>
          <w:p w:rsidR="005B1C34" w:rsidRPr="00425A39" w:rsidRDefault="005B1C34" w:rsidP="00FF704F">
            <w:pPr>
              <w:pStyle w:val="Tabletext"/>
              <w:jc w:val="center"/>
            </w:pPr>
            <w:r w:rsidRPr="00425A39">
              <w:lastRenderedPageBreak/>
              <w:t>Resolution </w:t>
            </w:r>
            <w:r w:rsidRPr="00425A39">
              <w:rPr>
                <w:b/>
              </w:rPr>
              <w:t>86 (Rev.WRC</w:t>
            </w:r>
            <w:r w:rsidRPr="00425A39">
              <w:rPr>
                <w:b/>
              </w:rPr>
              <w:noBreakHyphen/>
              <w:t>07)</w:t>
            </w:r>
          </w:p>
        </w:tc>
        <w:tc>
          <w:tcPr>
            <w:tcW w:w="1631" w:type="dxa"/>
          </w:tcPr>
          <w:p w:rsidR="005B1C34" w:rsidRPr="00425A39" w:rsidRDefault="005B1C34" w:rsidP="00FF704F">
            <w:pPr>
              <w:pStyle w:val="Tabletext"/>
              <w:jc w:val="center"/>
              <w:rPr>
                <w:b/>
              </w:rPr>
            </w:pPr>
            <w:r w:rsidRPr="00425A39">
              <w:rPr>
                <w:b/>
              </w:rPr>
              <w:t>WP 4A</w:t>
            </w:r>
          </w:p>
        </w:tc>
      </w:tr>
      <w:tr w:rsidR="00C067FE" w:rsidRPr="00425A39" w:rsidTr="009E4B92">
        <w:tc>
          <w:tcPr>
            <w:tcW w:w="10273" w:type="dxa"/>
            <w:gridSpan w:val="5"/>
          </w:tcPr>
          <w:p w:rsidR="00C067FE" w:rsidRPr="00425A39" w:rsidRDefault="00C067FE" w:rsidP="00C7597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b/>
                <w:sz w:val="20"/>
                <w:szCs w:val="20"/>
              </w:rPr>
            </w:pPr>
            <w:r w:rsidRPr="00425A39">
              <w:rPr>
                <w:rFonts w:asciiTheme="minorHAnsi" w:hAnsiTheme="minorHAnsi"/>
                <w:b/>
                <w:sz w:val="20"/>
                <w:szCs w:val="20"/>
              </w:rPr>
              <w:t xml:space="preserve">Chapter 5 – </w:t>
            </w:r>
            <w:r w:rsidRPr="00425A39">
              <w:rPr>
                <w:rFonts w:asciiTheme="minorHAnsi" w:hAnsiTheme="minorHAnsi"/>
                <w:b/>
                <w:bCs/>
                <w:sz w:val="20"/>
                <w:szCs w:val="20"/>
              </w:rPr>
              <w:t>General issues</w:t>
            </w:r>
          </w:p>
        </w:tc>
      </w:tr>
      <w:tr w:rsidR="005B1C34" w:rsidRPr="00425A39" w:rsidTr="00B93092">
        <w:tc>
          <w:tcPr>
            <w:tcW w:w="1271" w:type="dxa"/>
          </w:tcPr>
          <w:p w:rsidR="005B1C34" w:rsidRPr="00425A39" w:rsidRDefault="005B1C34" w:rsidP="00D83505">
            <w:pPr>
              <w:pStyle w:val="Tabletext"/>
              <w:jc w:val="center"/>
            </w:pPr>
            <w:r w:rsidRPr="00425A39">
              <w:t>2</w:t>
            </w:r>
          </w:p>
        </w:tc>
        <w:tc>
          <w:tcPr>
            <w:tcW w:w="867" w:type="dxa"/>
          </w:tcPr>
          <w:p w:rsidR="005B1C34" w:rsidRPr="00425A39" w:rsidRDefault="005B1C34" w:rsidP="00D83505">
            <w:pPr>
              <w:pStyle w:val="Tabletext"/>
              <w:jc w:val="center"/>
            </w:pPr>
            <w:r w:rsidRPr="00425A39">
              <w:t>5/2</w:t>
            </w:r>
          </w:p>
        </w:tc>
        <w:tc>
          <w:tcPr>
            <w:tcW w:w="4539" w:type="dxa"/>
          </w:tcPr>
          <w:p w:rsidR="005B1C34" w:rsidRPr="00425A39" w:rsidRDefault="005B1C34" w:rsidP="00116886">
            <w:pPr>
              <w:pStyle w:val="Tabletext"/>
              <w:jc w:val="both"/>
            </w:pPr>
            <w:r w:rsidRPr="00425A39">
              <w:t>to examine the revised ITU</w:t>
            </w:r>
            <w:r w:rsidRPr="00425A39">
              <w:noBreakHyphen/>
              <w:t>R Recommendations incorporated by reference in the Radio Regulations communicated by the Radiocommunication Assembly, in accordance with further resolves of Resolution </w:t>
            </w:r>
            <w:r w:rsidRPr="00425A39">
              <w:rPr>
                <w:b/>
              </w:rPr>
              <w:t>27 (Rev.WRC</w:t>
            </w:r>
            <w:r w:rsidRPr="00425A39">
              <w:rPr>
                <w:b/>
              </w:rPr>
              <w:noBreakHyphen/>
              <w:t>19)</w:t>
            </w:r>
            <w:r w:rsidRPr="00425A39">
              <w:t>, and to decide whether or not to update the corresponding references in the Radio Regulations, in accordance with the principles contained in resolves of that Resolution;</w:t>
            </w:r>
          </w:p>
        </w:tc>
        <w:tc>
          <w:tcPr>
            <w:tcW w:w="1965" w:type="dxa"/>
          </w:tcPr>
          <w:p w:rsidR="005B1C34" w:rsidRPr="00425A39" w:rsidRDefault="005B1C34" w:rsidP="00FF704F">
            <w:pPr>
              <w:pStyle w:val="Tabletext"/>
              <w:jc w:val="center"/>
            </w:pPr>
            <w:r w:rsidRPr="00425A39">
              <w:t>Resolution </w:t>
            </w:r>
            <w:r w:rsidRPr="00425A39">
              <w:rPr>
                <w:b/>
              </w:rPr>
              <w:t>27 (Rev.WRC</w:t>
            </w:r>
            <w:r w:rsidRPr="00425A39">
              <w:rPr>
                <w:b/>
              </w:rPr>
              <w:noBreakHyphen/>
              <w:t>19)</w:t>
            </w:r>
          </w:p>
        </w:tc>
        <w:tc>
          <w:tcPr>
            <w:tcW w:w="1631" w:type="dxa"/>
          </w:tcPr>
          <w:p w:rsidR="005B1C34" w:rsidRPr="00425A39" w:rsidRDefault="005B1C34" w:rsidP="00FF704F">
            <w:pPr>
              <w:pStyle w:val="Tabletext"/>
              <w:jc w:val="center"/>
              <w:rPr>
                <w:rFonts w:eastAsia="MS Mincho"/>
                <w:b/>
              </w:rPr>
            </w:pPr>
            <w:r w:rsidRPr="00425A39">
              <w:rPr>
                <w:b/>
              </w:rPr>
              <w:t>CPM23</w:t>
            </w:r>
            <w:r w:rsidRPr="00425A39">
              <w:rPr>
                <w:b/>
              </w:rPr>
              <w:noBreakHyphen/>
              <w:t>2</w:t>
            </w:r>
          </w:p>
        </w:tc>
      </w:tr>
      <w:tr w:rsidR="005B1C34" w:rsidRPr="00425A39" w:rsidTr="00B93092">
        <w:tc>
          <w:tcPr>
            <w:tcW w:w="1271" w:type="dxa"/>
          </w:tcPr>
          <w:p w:rsidR="005B1C34" w:rsidRPr="00425A39" w:rsidRDefault="005B1C34" w:rsidP="00D83505">
            <w:pPr>
              <w:pStyle w:val="Tabletext"/>
              <w:jc w:val="center"/>
            </w:pPr>
            <w:r w:rsidRPr="00425A39">
              <w:t>4</w:t>
            </w:r>
          </w:p>
        </w:tc>
        <w:tc>
          <w:tcPr>
            <w:tcW w:w="867" w:type="dxa"/>
          </w:tcPr>
          <w:p w:rsidR="005B1C34" w:rsidRPr="00425A39" w:rsidRDefault="005B1C34" w:rsidP="00D83505">
            <w:pPr>
              <w:pStyle w:val="Tabletext"/>
              <w:jc w:val="center"/>
            </w:pPr>
            <w:r w:rsidRPr="00425A39">
              <w:t>5/4</w:t>
            </w:r>
          </w:p>
        </w:tc>
        <w:tc>
          <w:tcPr>
            <w:tcW w:w="4539" w:type="dxa"/>
          </w:tcPr>
          <w:p w:rsidR="005B1C34" w:rsidRPr="00425A39" w:rsidRDefault="005B1C34" w:rsidP="00116886">
            <w:pPr>
              <w:pStyle w:val="Tabletext"/>
              <w:jc w:val="both"/>
            </w:pPr>
            <w:r w:rsidRPr="00425A39">
              <w:t>in accordance with Resolution </w:t>
            </w:r>
            <w:r w:rsidRPr="00425A39">
              <w:rPr>
                <w:b/>
              </w:rPr>
              <w:t>95 (Rev.WRC</w:t>
            </w:r>
            <w:r w:rsidRPr="00425A39">
              <w:rPr>
                <w:b/>
              </w:rPr>
              <w:noBreakHyphen/>
              <w:t>19)</w:t>
            </w:r>
            <w:r w:rsidRPr="00425A39">
              <w:t>, to review the Resolutions and Recommendations of previous conferences with a view to their possible revision, replacement or abrogation;</w:t>
            </w:r>
          </w:p>
        </w:tc>
        <w:tc>
          <w:tcPr>
            <w:tcW w:w="1965" w:type="dxa"/>
          </w:tcPr>
          <w:p w:rsidR="005B1C34" w:rsidRPr="00425A39" w:rsidRDefault="005B1C34" w:rsidP="00FF704F">
            <w:pPr>
              <w:pStyle w:val="Tabletext"/>
              <w:jc w:val="center"/>
            </w:pPr>
            <w:r w:rsidRPr="00425A39">
              <w:t>Resolution </w:t>
            </w:r>
            <w:r w:rsidRPr="00425A39">
              <w:rPr>
                <w:b/>
              </w:rPr>
              <w:t>95 (Rev.WRC</w:t>
            </w:r>
            <w:r w:rsidRPr="00425A39">
              <w:rPr>
                <w:b/>
              </w:rPr>
              <w:noBreakHyphen/>
              <w:t>19)</w:t>
            </w:r>
          </w:p>
        </w:tc>
        <w:tc>
          <w:tcPr>
            <w:tcW w:w="1631" w:type="dxa"/>
          </w:tcPr>
          <w:p w:rsidR="005B1C34" w:rsidRPr="00425A39" w:rsidRDefault="005B1C34" w:rsidP="00FF704F">
            <w:pPr>
              <w:pStyle w:val="Tabletext"/>
              <w:jc w:val="center"/>
              <w:rPr>
                <w:rFonts w:eastAsia="MS Mincho"/>
                <w:b/>
              </w:rPr>
            </w:pPr>
            <w:r w:rsidRPr="00425A39">
              <w:rPr>
                <w:b/>
              </w:rPr>
              <w:t>CPM23</w:t>
            </w:r>
            <w:r w:rsidRPr="00425A39">
              <w:rPr>
                <w:b/>
              </w:rPr>
              <w:noBreakHyphen/>
              <w:t>2</w:t>
            </w:r>
          </w:p>
        </w:tc>
      </w:tr>
      <w:tr w:rsidR="005B1C34" w:rsidRPr="00425A39" w:rsidTr="00B93092">
        <w:tc>
          <w:tcPr>
            <w:tcW w:w="1271" w:type="dxa"/>
          </w:tcPr>
          <w:p w:rsidR="005B1C34" w:rsidRPr="00425A39" w:rsidRDefault="005B1C34" w:rsidP="0038221B">
            <w:pPr>
              <w:pStyle w:val="Tabletext"/>
              <w:jc w:val="center"/>
            </w:pPr>
            <w:r w:rsidRPr="00425A39">
              <w:t>9.1 a)</w:t>
            </w:r>
          </w:p>
        </w:tc>
        <w:tc>
          <w:tcPr>
            <w:tcW w:w="867" w:type="dxa"/>
          </w:tcPr>
          <w:p w:rsidR="005B1C34" w:rsidRPr="00425A39" w:rsidRDefault="005B1C34" w:rsidP="0038221B">
            <w:pPr>
              <w:pStyle w:val="Tabletext"/>
              <w:jc w:val="center"/>
            </w:pPr>
            <w:r w:rsidRPr="00425A39">
              <w:t>5/9.1-a</w:t>
            </w:r>
          </w:p>
        </w:tc>
        <w:tc>
          <w:tcPr>
            <w:tcW w:w="4539" w:type="dxa"/>
          </w:tcPr>
          <w:p w:rsidR="005B1C34" w:rsidRPr="00425A39" w:rsidRDefault="005B1C34" w:rsidP="00116886">
            <w:pPr>
              <w:pStyle w:val="Tabletext"/>
              <w:jc w:val="both"/>
              <w:rPr>
                <w:spacing w:val="-6"/>
              </w:rPr>
            </w:pPr>
            <w:r w:rsidRPr="00425A39">
              <w:rPr>
                <w:spacing w:val="-6"/>
              </w:rPr>
              <w:t xml:space="preserve">In accordance with Resolution </w:t>
            </w:r>
            <w:r w:rsidRPr="00425A39">
              <w:rPr>
                <w:b/>
                <w:spacing w:val="-6"/>
              </w:rPr>
              <w:t>657 (Rev.WRC</w:t>
            </w:r>
            <w:r w:rsidRPr="00425A39">
              <w:rPr>
                <w:b/>
                <w:spacing w:val="-6"/>
              </w:rPr>
              <w:noBreakHyphen/>
              <w:t>19)</w:t>
            </w:r>
            <w:r w:rsidRPr="00425A39">
              <w:rPr>
                <w:spacing w:val="-6"/>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tc>
        <w:tc>
          <w:tcPr>
            <w:tcW w:w="1965" w:type="dxa"/>
          </w:tcPr>
          <w:p w:rsidR="005B1C34" w:rsidRPr="00425A39" w:rsidRDefault="005B1C34" w:rsidP="00FF704F">
            <w:pPr>
              <w:pStyle w:val="Tabletext"/>
              <w:jc w:val="center"/>
            </w:pPr>
            <w:r w:rsidRPr="00425A39">
              <w:t>Resolution </w:t>
            </w:r>
            <w:r w:rsidRPr="00425A39">
              <w:rPr>
                <w:b/>
              </w:rPr>
              <w:t>657 (Rev.WRC</w:t>
            </w:r>
            <w:r w:rsidRPr="00425A39">
              <w:rPr>
                <w:b/>
              </w:rPr>
              <w:noBreakHyphen/>
              <w:t>19)</w:t>
            </w:r>
          </w:p>
        </w:tc>
        <w:tc>
          <w:tcPr>
            <w:tcW w:w="1631" w:type="dxa"/>
          </w:tcPr>
          <w:p w:rsidR="005B1C34" w:rsidRPr="00425A39" w:rsidRDefault="005B1C34" w:rsidP="00FF704F">
            <w:pPr>
              <w:pStyle w:val="Tabletext"/>
              <w:jc w:val="center"/>
              <w:rPr>
                <w:rFonts w:eastAsia="MS Mincho"/>
                <w:b/>
              </w:rPr>
            </w:pPr>
            <w:r w:rsidRPr="00425A39">
              <w:rPr>
                <w:b/>
              </w:rPr>
              <w:t>WP 7C</w:t>
            </w:r>
          </w:p>
        </w:tc>
      </w:tr>
      <w:tr w:rsidR="005B1C34" w:rsidRPr="00425A39" w:rsidTr="00B93092">
        <w:tc>
          <w:tcPr>
            <w:tcW w:w="1271" w:type="dxa"/>
          </w:tcPr>
          <w:p w:rsidR="005B1C34" w:rsidRPr="00425A39" w:rsidRDefault="005B1C34" w:rsidP="0038221B">
            <w:pPr>
              <w:pStyle w:val="Tabletext"/>
              <w:jc w:val="center"/>
            </w:pPr>
            <w:r w:rsidRPr="00425A39">
              <w:t>9.1 b)</w:t>
            </w:r>
          </w:p>
        </w:tc>
        <w:tc>
          <w:tcPr>
            <w:tcW w:w="867" w:type="dxa"/>
          </w:tcPr>
          <w:p w:rsidR="005B1C34" w:rsidRPr="00425A39" w:rsidRDefault="005B1C34" w:rsidP="0038221B">
            <w:pPr>
              <w:pStyle w:val="Tabletext"/>
              <w:jc w:val="center"/>
            </w:pPr>
            <w:r w:rsidRPr="00425A39">
              <w:t>5/9.1-b</w:t>
            </w:r>
          </w:p>
        </w:tc>
        <w:tc>
          <w:tcPr>
            <w:tcW w:w="4539" w:type="dxa"/>
          </w:tcPr>
          <w:p w:rsidR="005B1C34" w:rsidRPr="00425A39" w:rsidRDefault="005B1C34" w:rsidP="00116886">
            <w:pPr>
              <w:pStyle w:val="Tabletext"/>
              <w:jc w:val="both"/>
              <w:rPr>
                <w:spacing w:val="-6"/>
              </w:rPr>
            </w:pPr>
            <w:r w:rsidRPr="00425A39">
              <w:rPr>
                <w:spacing w:val="-6"/>
              </w:rPr>
              <w:t>Review of the amateur service and the amateur-satellite service allocations in the frequency band 1 240</w:t>
            </w:r>
            <w:r w:rsidRPr="00425A39">
              <w:rPr>
                <w:spacing w:val="-6"/>
              </w:rPr>
              <w:noBreakHyphen/>
              <w:t xml:space="preserve">1 300 MHz to determine if additional measures are required to ensure protection of the radionavigation-satellite (space-to-Earth) service operating in the same band in accordance with Resolution </w:t>
            </w:r>
            <w:r w:rsidRPr="00425A39">
              <w:rPr>
                <w:b/>
                <w:spacing w:val="-6"/>
              </w:rPr>
              <w:t>774 (WRC</w:t>
            </w:r>
            <w:r w:rsidRPr="00425A39">
              <w:rPr>
                <w:b/>
                <w:spacing w:val="-6"/>
              </w:rPr>
              <w:noBreakHyphen/>
              <w:t>19)</w:t>
            </w:r>
            <w:r w:rsidRPr="00425A39">
              <w:rPr>
                <w:spacing w:val="-6"/>
              </w:rPr>
              <w:t>;</w:t>
            </w:r>
          </w:p>
        </w:tc>
        <w:tc>
          <w:tcPr>
            <w:tcW w:w="1965" w:type="dxa"/>
          </w:tcPr>
          <w:p w:rsidR="005B1C34" w:rsidRPr="00425A39" w:rsidRDefault="005B1C34" w:rsidP="00FF704F">
            <w:pPr>
              <w:pStyle w:val="Tabletext"/>
              <w:jc w:val="center"/>
            </w:pPr>
            <w:r w:rsidRPr="00425A39">
              <w:t>Resolution </w:t>
            </w:r>
            <w:r w:rsidRPr="00425A39">
              <w:rPr>
                <w:b/>
              </w:rPr>
              <w:t>774 (WRC</w:t>
            </w:r>
            <w:r w:rsidRPr="00425A39">
              <w:rPr>
                <w:b/>
              </w:rPr>
              <w:noBreakHyphen/>
              <w:t>19)</w:t>
            </w:r>
          </w:p>
        </w:tc>
        <w:tc>
          <w:tcPr>
            <w:tcW w:w="1631" w:type="dxa"/>
          </w:tcPr>
          <w:p w:rsidR="005B1C34" w:rsidRPr="00425A39" w:rsidRDefault="005B1C34" w:rsidP="00FF704F">
            <w:pPr>
              <w:pStyle w:val="Tabletext"/>
              <w:jc w:val="center"/>
              <w:rPr>
                <w:rFonts w:eastAsia="MS Mincho"/>
                <w:b/>
              </w:rPr>
            </w:pPr>
            <w:r w:rsidRPr="00425A39">
              <w:rPr>
                <w:b/>
              </w:rPr>
              <w:t>WP 5A</w:t>
            </w:r>
          </w:p>
        </w:tc>
      </w:tr>
      <w:tr w:rsidR="005B1C34" w:rsidRPr="00425A39" w:rsidTr="00B93092">
        <w:tc>
          <w:tcPr>
            <w:tcW w:w="1271" w:type="dxa"/>
          </w:tcPr>
          <w:p w:rsidR="005B1C34" w:rsidRPr="00425A39" w:rsidRDefault="005B1C34" w:rsidP="0038221B">
            <w:pPr>
              <w:pStyle w:val="Tabletext"/>
              <w:jc w:val="center"/>
            </w:pPr>
            <w:r w:rsidRPr="00425A39">
              <w:t>9.1 c)</w:t>
            </w:r>
          </w:p>
        </w:tc>
        <w:tc>
          <w:tcPr>
            <w:tcW w:w="867" w:type="dxa"/>
          </w:tcPr>
          <w:p w:rsidR="005B1C34" w:rsidRPr="00425A39" w:rsidRDefault="005B1C34" w:rsidP="0038221B">
            <w:pPr>
              <w:pStyle w:val="Tabletext"/>
              <w:jc w:val="center"/>
            </w:pPr>
            <w:r w:rsidRPr="00425A39">
              <w:t>5/9.1-c</w:t>
            </w:r>
          </w:p>
        </w:tc>
        <w:tc>
          <w:tcPr>
            <w:tcW w:w="4539" w:type="dxa"/>
          </w:tcPr>
          <w:p w:rsidR="005B1C34" w:rsidRPr="00425A39" w:rsidRDefault="005B1C34" w:rsidP="00116886">
            <w:pPr>
              <w:pStyle w:val="Tabletext"/>
              <w:jc w:val="both"/>
              <w:rPr>
                <w:spacing w:val="-6"/>
              </w:rPr>
            </w:pPr>
            <w:r w:rsidRPr="00425A39">
              <w:rPr>
                <w:spacing w:val="-6"/>
              </w:rPr>
              <w:t xml:space="preserve">Study the use of International Mobile Telecommunication system for fixed wireless broadband in the frequency bands allocated to the fixed services on primary basis, in accordance with Resolution </w:t>
            </w:r>
            <w:r w:rsidRPr="00425A39">
              <w:rPr>
                <w:b/>
                <w:spacing w:val="-6"/>
              </w:rPr>
              <w:t>175 (WRC</w:t>
            </w:r>
            <w:r w:rsidRPr="00425A39">
              <w:rPr>
                <w:b/>
                <w:spacing w:val="-6"/>
              </w:rPr>
              <w:noBreakHyphen/>
              <w:t>19)</w:t>
            </w:r>
            <w:r w:rsidRPr="00425A39">
              <w:rPr>
                <w:spacing w:val="-6"/>
              </w:rPr>
              <w:t>;</w:t>
            </w:r>
          </w:p>
        </w:tc>
        <w:tc>
          <w:tcPr>
            <w:tcW w:w="1965" w:type="dxa"/>
          </w:tcPr>
          <w:p w:rsidR="005B1C34" w:rsidRPr="00425A39" w:rsidRDefault="005B1C34" w:rsidP="00FF704F">
            <w:pPr>
              <w:pStyle w:val="Tabletext"/>
              <w:jc w:val="center"/>
            </w:pPr>
            <w:r w:rsidRPr="00425A39">
              <w:t>Resolution </w:t>
            </w:r>
            <w:r w:rsidRPr="00425A39">
              <w:rPr>
                <w:b/>
              </w:rPr>
              <w:t>175 (WRC</w:t>
            </w:r>
            <w:r w:rsidRPr="00425A39">
              <w:rPr>
                <w:b/>
              </w:rPr>
              <w:noBreakHyphen/>
              <w:t>19)</w:t>
            </w:r>
          </w:p>
        </w:tc>
        <w:tc>
          <w:tcPr>
            <w:tcW w:w="1631" w:type="dxa"/>
          </w:tcPr>
          <w:p w:rsidR="005B1C34" w:rsidRPr="00425A39" w:rsidRDefault="005B1C34" w:rsidP="00FF704F">
            <w:pPr>
              <w:pStyle w:val="Tabletext"/>
              <w:jc w:val="center"/>
            </w:pPr>
            <w:r w:rsidRPr="00425A39">
              <w:rPr>
                <w:b/>
              </w:rPr>
              <w:t>WP 5A</w:t>
            </w:r>
            <w:r w:rsidRPr="00425A39">
              <w:t xml:space="preserve"> and </w:t>
            </w:r>
            <w:r w:rsidRPr="00425A39">
              <w:rPr>
                <w:b/>
              </w:rPr>
              <w:t>WP 5C</w:t>
            </w:r>
          </w:p>
          <w:p w:rsidR="005B1C34" w:rsidRPr="00425A39" w:rsidRDefault="005B1C34" w:rsidP="00FF704F">
            <w:pPr>
              <w:pStyle w:val="Tabletext"/>
              <w:jc w:val="center"/>
              <w:rPr>
                <w:rFonts w:eastAsia="MS Mincho"/>
              </w:rPr>
            </w:pPr>
            <w:r w:rsidRPr="00425A39">
              <w:t>Note: This is a joint activity and a joint pl</w:t>
            </w:r>
            <w:r w:rsidR="00116886" w:rsidRPr="00425A39">
              <w:t xml:space="preserve">enary may be held if required. </w:t>
            </w:r>
            <w:r w:rsidRPr="00425A39">
              <w:t>WP</w:t>
            </w:r>
            <w:r w:rsidR="00116886" w:rsidRPr="00425A39">
              <w:t> </w:t>
            </w:r>
            <w:r w:rsidRPr="00425A39">
              <w:t>5A will provide the draft text on the results of studies to the CPM Chapter co-Rapporteurs.</w:t>
            </w:r>
          </w:p>
        </w:tc>
      </w:tr>
      <w:tr w:rsidR="005B1C34" w:rsidRPr="00425A39" w:rsidTr="00B93092">
        <w:tc>
          <w:tcPr>
            <w:tcW w:w="1271" w:type="dxa"/>
          </w:tcPr>
          <w:p w:rsidR="005B1C34" w:rsidRPr="00425A39" w:rsidRDefault="005B1C34" w:rsidP="00FF704F">
            <w:pPr>
              <w:pStyle w:val="Tabletext"/>
              <w:jc w:val="center"/>
            </w:pPr>
            <w:r w:rsidRPr="00425A39">
              <w:t>9.1 d)</w:t>
            </w:r>
          </w:p>
        </w:tc>
        <w:tc>
          <w:tcPr>
            <w:tcW w:w="867" w:type="dxa"/>
          </w:tcPr>
          <w:p w:rsidR="005B1C34" w:rsidRPr="00425A39" w:rsidRDefault="005B1C34" w:rsidP="00FF704F">
            <w:pPr>
              <w:pStyle w:val="Tabletext"/>
              <w:jc w:val="center"/>
            </w:pPr>
            <w:r w:rsidRPr="00425A39">
              <w:t>5/9.1-d</w:t>
            </w:r>
          </w:p>
        </w:tc>
        <w:tc>
          <w:tcPr>
            <w:tcW w:w="4539" w:type="dxa"/>
          </w:tcPr>
          <w:p w:rsidR="005B1C34" w:rsidRPr="00425A39" w:rsidRDefault="005B1C34" w:rsidP="00FF704F">
            <w:pPr>
              <w:pStyle w:val="Tabletext"/>
            </w:pPr>
            <w:r w:rsidRPr="00425A39">
              <w:t>Protection of EESS (passive) in the frequency band 36-37 GHz from non-GSO FSS space stations;</w:t>
            </w:r>
          </w:p>
        </w:tc>
        <w:tc>
          <w:tcPr>
            <w:tcW w:w="1965" w:type="dxa"/>
          </w:tcPr>
          <w:p w:rsidR="005B1C34" w:rsidRPr="00425A39" w:rsidRDefault="000A39FF" w:rsidP="00EC3290">
            <w:pPr>
              <w:pStyle w:val="Tabletext"/>
              <w:jc w:val="center"/>
            </w:pPr>
            <w:hyperlink r:id="rId34" w:history="1">
              <w:r w:rsidR="005B1C34" w:rsidRPr="00425A39">
                <w:rPr>
                  <w:rStyle w:val="Hyperlink"/>
                  <w:color w:val="auto"/>
                  <w:u w:val="none"/>
                </w:rPr>
                <w:t xml:space="preserve">WRC-19 Document </w:t>
              </w:r>
              <w:r w:rsidR="005B1C34" w:rsidRPr="00425A39">
                <w:rPr>
                  <w:rStyle w:val="Hyperlink"/>
                </w:rPr>
                <w:t>535</w:t>
              </w:r>
            </w:hyperlink>
            <w:r w:rsidR="005B1C34" w:rsidRPr="00425A39">
              <w:t>, 2</w:t>
            </w:r>
            <w:r w:rsidR="005B1C34" w:rsidRPr="00425A39">
              <w:rPr>
                <w:vertAlign w:val="superscript"/>
              </w:rPr>
              <w:t>nd</w:t>
            </w:r>
            <w:r w:rsidR="005B1C34" w:rsidRPr="00425A39">
              <w:t xml:space="preserve"> section of the Annex</w:t>
            </w:r>
          </w:p>
        </w:tc>
        <w:tc>
          <w:tcPr>
            <w:tcW w:w="1631" w:type="dxa"/>
          </w:tcPr>
          <w:p w:rsidR="005B1C34" w:rsidRPr="00D83505" w:rsidRDefault="005B1C34" w:rsidP="00FF704F">
            <w:pPr>
              <w:pStyle w:val="Tabletext"/>
              <w:jc w:val="center"/>
              <w:rPr>
                <w:rFonts w:eastAsia="MS Mincho"/>
                <w:b/>
              </w:rPr>
            </w:pPr>
            <w:r w:rsidRPr="00425A39">
              <w:rPr>
                <w:b/>
              </w:rPr>
              <w:t>WP 7C</w:t>
            </w:r>
          </w:p>
        </w:tc>
      </w:tr>
      <w:tr w:rsidR="0038221B" w:rsidRPr="00425A39" w:rsidTr="009E4B92">
        <w:tc>
          <w:tcPr>
            <w:tcW w:w="10273" w:type="dxa"/>
            <w:gridSpan w:val="5"/>
          </w:tcPr>
          <w:p w:rsidR="0038221B" w:rsidRPr="00425A39" w:rsidRDefault="0038221B" w:rsidP="00C7597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b/>
                <w:sz w:val="20"/>
                <w:szCs w:val="20"/>
              </w:rPr>
            </w:pPr>
            <w:r w:rsidRPr="00425A39">
              <w:rPr>
                <w:rFonts w:asciiTheme="minorHAnsi" w:hAnsiTheme="minorHAnsi"/>
                <w:b/>
                <w:sz w:val="20"/>
                <w:szCs w:val="20"/>
              </w:rPr>
              <w:lastRenderedPageBreak/>
              <w:t xml:space="preserve">Annex 1 – </w:t>
            </w:r>
            <w:r w:rsidRPr="00425A39">
              <w:rPr>
                <w:rFonts w:asciiTheme="minorHAnsi" w:hAnsiTheme="minorHAnsi"/>
                <w:b/>
                <w:bCs/>
                <w:sz w:val="20"/>
                <w:szCs w:val="20"/>
              </w:rPr>
              <w:t>Information on WRC-23 agenda item 10</w:t>
            </w:r>
          </w:p>
        </w:tc>
      </w:tr>
      <w:tr w:rsidR="005B1C34" w:rsidRPr="00425A39" w:rsidTr="001D062A">
        <w:tc>
          <w:tcPr>
            <w:tcW w:w="1271" w:type="dxa"/>
          </w:tcPr>
          <w:p w:rsidR="005B1C34" w:rsidRPr="00425A39" w:rsidRDefault="005B1C34" w:rsidP="001D062A">
            <w:pPr>
              <w:pStyle w:val="Tabletext"/>
              <w:keepNext/>
              <w:jc w:val="center"/>
            </w:pPr>
            <w:r w:rsidRPr="00425A39">
              <w:t>10</w:t>
            </w:r>
          </w:p>
        </w:tc>
        <w:tc>
          <w:tcPr>
            <w:tcW w:w="867" w:type="dxa"/>
          </w:tcPr>
          <w:p w:rsidR="005B1C34" w:rsidRPr="00425A39" w:rsidRDefault="005B1C34" w:rsidP="001D062A">
            <w:pPr>
              <w:pStyle w:val="Tabletext"/>
              <w:keepNext/>
              <w:jc w:val="center"/>
            </w:pPr>
            <w:r w:rsidRPr="00425A39">
              <w:t>A1/2.1</w:t>
            </w:r>
          </w:p>
        </w:tc>
        <w:tc>
          <w:tcPr>
            <w:tcW w:w="4539" w:type="dxa"/>
          </w:tcPr>
          <w:p w:rsidR="005B1C34" w:rsidRPr="00425A39" w:rsidRDefault="005B1C34" w:rsidP="001D062A">
            <w:pPr>
              <w:pStyle w:val="Tabletext"/>
              <w:keepNext/>
              <w:jc w:val="both"/>
            </w:pPr>
            <w:r w:rsidRPr="00425A39">
              <w:t xml:space="preserve">to consider, in accordance with Resolution </w:t>
            </w:r>
            <w:r w:rsidRPr="00425A39">
              <w:rPr>
                <w:b/>
              </w:rPr>
              <w:t>663 (WRC</w:t>
            </w:r>
            <w:r w:rsidRPr="00425A39">
              <w:rPr>
                <w:b/>
              </w:rPr>
              <w:noBreakHyphen/>
              <w:t>19)</w:t>
            </w:r>
            <w:r w:rsidRPr="00425A39">
              <w:t>, additional spectrum allocations to the radiolocation service on a co-primary basis in the frequency band 231.5-275 GHz and identification for radiolocation applications in frequency bands in the range 275-700 GHz for millimetre and sub-millimetre wave imaging systems;</w:t>
            </w:r>
          </w:p>
        </w:tc>
        <w:tc>
          <w:tcPr>
            <w:tcW w:w="1965" w:type="dxa"/>
          </w:tcPr>
          <w:p w:rsidR="005B1C34" w:rsidRPr="00425A39" w:rsidRDefault="005B1C34" w:rsidP="001D062A">
            <w:pPr>
              <w:pStyle w:val="Tabletext"/>
              <w:keepNext/>
              <w:jc w:val="center"/>
            </w:pPr>
            <w:r w:rsidRPr="00425A39">
              <w:t xml:space="preserve">Resolution </w:t>
            </w:r>
            <w:r w:rsidRPr="00425A39">
              <w:rPr>
                <w:b/>
              </w:rPr>
              <w:t>663 (WRC</w:t>
            </w:r>
            <w:r w:rsidRPr="00425A39">
              <w:rPr>
                <w:b/>
              </w:rPr>
              <w:noBreakHyphen/>
              <w:t>19)</w:t>
            </w:r>
          </w:p>
        </w:tc>
        <w:tc>
          <w:tcPr>
            <w:tcW w:w="1631" w:type="dxa"/>
          </w:tcPr>
          <w:p w:rsidR="005B1C34" w:rsidRPr="00425A39" w:rsidRDefault="005B1C34" w:rsidP="001D062A">
            <w:pPr>
              <w:pStyle w:val="Tabletext"/>
              <w:keepNext/>
              <w:jc w:val="center"/>
              <w:rPr>
                <w:b/>
              </w:rPr>
            </w:pPr>
            <w:r w:rsidRPr="00425A39">
              <w:rPr>
                <w:b/>
              </w:rPr>
              <w:t>SG 1/SG 5</w:t>
            </w:r>
          </w:p>
        </w:tc>
      </w:tr>
      <w:tr w:rsidR="005B1C34" w:rsidRPr="00425A39" w:rsidTr="001D062A">
        <w:tc>
          <w:tcPr>
            <w:tcW w:w="1271" w:type="dxa"/>
          </w:tcPr>
          <w:p w:rsidR="005B1C34" w:rsidRPr="00425A39" w:rsidRDefault="005B1C34" w:rsidP="0038221B">
            <w:pPr>
              <w:pStyle w:val="Tabletext"/>
              <w:jc w:val="center"/>
            </w:pPr>
            <w:r w:rsidRPr="00425A39">
              <w:t>10</w:t>
            </w:r>
          </w:p>
        </w:tc>
        <w:tc>
          <w:tcPr>
            <w:tcW w:w="867" w:type="dxa"/>
          </w:tcPr>
          <w:p w:rsidR="005B1C34" w:rsidRPr="00425A39" w:rsidRDefault="005B1C34" w:rsidP="0038221B">
            <w:pPr>
              <w:pStyle w:val="Tabletext"/>
              <w:jc w:val="center"/>
            </w:pPr>
            <w:r w:rsidRPr="00425A39">
              <w:t>A1/2.2</w:t>
            </w:r>
          </w:p>
        </w:tc>
        <w:tc>
          <w:tcPr>
            <w:tcW w:w="4539" w:type="dxa"/>
          </w:tcPr>
          <w:p w:rsidR="005B1C34" w:rsidRPr="00425A39" w:rsidRDefault="005B1C34" w:rsidP="0038221B">
            <w:pPr>
              <w:pStyle w:val="Tabletext"/>
              <w:jc w:val="both"/>
            </w:pPr>
            <w:r w:rsidRPr="00425A39">
              <w:t>study and develop technical, operational and regulatory measures, as appropriate, to facilitate the use of the frequency bands 37.5-39.5 GHz (space-to-Earth), 40.5</w:t>
            </w:r>
            <w:r w:rsidRPr="00425A39">
              <w:noBreakHyphen/>
              <w:t xml:space="preserve">42.5 GHz (space-to-Earth), 47.2-50.2 GHz (Earth-to-space) and 50.4-51.4 GHz (Earth-to-space) by aeronautical and maritime earth stations in motion communicating with geostationary space stations in the fixed-satellite service, in accordance with Resolution </w:t>
            </w:r>
            <w:r w:rsidRPr="00425A39">
              <w:rPr>
                <w:b/>
              </w:rPr>
              <w:t>176 (WRC</w:t>
            </w:r>
            <w:r w:rsidRPr="00425A39">
              <w:rPr>
                <w:b/>
              </w:rPr>
              <w:noBreakHyphen/>
              <w:t>19)</w:t>
            </w:r>
            <w:r w:rsidRPr="00425A39">
              <w:t>;</w:t>
            </w:r>
          </w:p>
        </w:tc>
        <w:tc>
          <w:tcPr>
            <w:tcW w:w="1965" w:type="dxa"/>
          </w:tcPr>
          <w:p w:rsidR="005B1C34" w:rsidRPr="00425A39" w:rsidRDefault="005B1C34" w:rsidP="00FF704F">
            <w:pPr>
              <w:pStyle w:val="Tabletext"/>
              <w:jc w:val="center"/>
            </w:pPr>
            <w:r w:rsidRPr="00425A39">
              <w:t>Resolution </w:t>
            </w:r>
            <w:r w:rsidRPr="00425A39">
              <w:rPr>
                <w:b/>
              </w:rPr>
              <w:t>176 (WRC</w:t>
            </w:r>
            <w:r w:rsidRPr="00425A39">
              <w:rPr>
                <w:b/>
              </w:rPr>
              <w:noBreakHyphen/>
              <w:t>19)</w:t>
            </w:r>
          </w:p>
        </w:tc>
        <w:tc>
          <w:tcPr>
            <w:tcW w:w="1631" w:type="dxa"/>
          </w:tcPr>
          <w:p w:rsidR="005B1C34" w:rsidRPr="00425A39" w:rsidRDefault="005B1C34" w:rsidP="00FF704F">
            <w:pPr>
              <w:pStyle w:val="Tabletext"/>
              <w:jc w:val="center"/>
              <w:rPr>
                <w:b/>
              </w:rPr>
            </w:pPr>
            <w:r w:rsidRPr="00425A39">
              <w:rPr>
                <w:b/>
              </w:rPr>
              <w:t>SG 4</w:t>
            </w:r>
          </w:p>
        </w:tc>
      </w:tr>
      <w:tr w:rsidR="005B1C34" w:rsidRPr="00425A39" w:rsidTr="001D062A">
        <w:tc>
          <w:tcPr>
            <w:tcW w:w="1271" w:type="dxa"/>
          </w:tcPr>
          <w:p w:rsidR="005B1C34" w:rsidRPr="00425A39" w:rsidRDefault="005B1C34" w:rsidP="00CC76DE">
            <w:pPr>
              <w:pStyle w:val="Tabletext"/>
              <w:jc w:val="center"/>
            </w:pPr>
            <w:r w:rsidRPr="00425A39">
              <w:t>10</w:t>
            </w:r>
          </w:p>
        </w:tc>
        <w:tc>
          <w:tcPr>
            <w:tcW w:w="867" w:type="dxa"/>
          </w:tcPr>
          <w:p w:rsidR="005B1C34" w:rsidRPr="00425A39" w:rsidRDefault="005B1C34" w:rsidP="00CC76DE">
            <w:pPr>
              <w:pStyle w:val="Tabletext"/>
              <w:jc w:val="center"/>
            </w:pPr>
            <w:r w:rsidRPr="00425A39">
              <w:t>A1/2.3</w:t>
            </w:r>
          </w:p>
        </w:tc>
        <w:tc>
          <w:tcPr>
            <w:tcW w:w="4539" w:type="dxa"/>
          </w:tcPr>
          <w:p w:rsidR="005B1C34" w:rsidRPr="00425A39" w:rsidRDefault="005B1C34" w:rsidP="0038221B">
            <w:pPr>
              <w:pStyle w:val="Tabletext"/>
              <w:jc w:val="both"/>
            </w:pPr>
            <w:r w:rsidRPr="00425A39">
              <w:t xml:space="preserve">to consider the allocation of all or part of the frequency band [43.5-45.5 GHz] to the fixed-satellite service, in accordance with Resolution </w:t>
            </w:r>
            <w:r w:rsidRPr="00425A39">
              <w:rPr>
                <w:b/>
              </w:rPr>
              <w:t>177 (WRC</w:t>
            </w:r>
            <w:r w:rsidRPr="00425A39">
              <w:rPr>
                <w:b/>
              </w:rPr>
              <w:noBreakHyphen/>
              <w:t>19)</w:t>
            </w:r>
            <w:r w:rsidRPr="00425A39">
              <w:t>;</w:t>
            </w:r>
          </w:p>
        </w:tc>
        <w:tc>
          <w:tcPr>
            <w:tcW w:w="1965" w:type="dxa"/>
          </w:tcPr>
          <w:p w:rsidR="005B1C34" w:rsidRPr="00425A39" w:rsidRDefault="005B1C34" w:rsidP="00FF704F">
            <w:pPr>
              <w:pStyle w:val="Tabletext"/>
              <w:jc w:val="center"/>
            </w:pPr>
            <w:r w:rsidRPr="00425A39">
              <w:t>Resolution </w:t>
            </w:r>
            <w:r w:rsidRPr="00425A39">
              <w:rPr>
                <w:b/>
              </w:rPr>
              <w:t>177 (WRC</w:t>
            </w:r>
            <w:r w:rsidRPr="00425A39">
              <w:rPr>
                <w:b/>
              </w:rPr>
              <w:noBreakHyphen/>
              <w:t>19)</w:t>
            </w:r>
          </w:p>
        </w:tc>
        <w:tc>
          <w:tcPr>
            <w:tcW w:w="1631" w:type="dxa"/>
          </w:tcPr>
          <w:p w:rsidR="005B1C34" w:rsidRPr="00425A39" w:rsidRDefault="005B1C34" w:rsidP="00FF704F">
            <w:pPr>
              <w:pStyle w:val="Tabletext"/>
              <w:jc w:val="center"/>
              <w:rPr>
                <w:b/>
              </w:rPr>
            </w:pPr>
            <w:r w:rsidRPr="00425A39">
              <w:rPr>
                <w:b/>
              </w:rPr>
              <w:t>SG 4</w:t>
            </w:r>
          </w:p>
        </w:tc>
      </w:tr>
      <w:tr w:rsidR="005B1C34" w:rsidRPr="00425A39" w:rsidTr="001D062A">
        <w:tc>
          <w:tcPr>
            <w:tcW w:w="1271" w:type="dxa"/>
          </w:tcPr>
          <w:p w:rsidR="005B1C34" w:rsidRPr="00425A39" w:rsidRDefault="005B1C34" w:rsidP="0038221B">
            <w:pPr>
              <w:pStyle w:val="Tabletext"/>
              <w:jc w:val="center"/>
            </w:pPr>
            <w:r w:rsidRPr="00425A39">
              <w:t>10</w:t>
            </w:r>
          </w:p>
        </w:tc>
        <w:tc>
          <w:tcPr>
            <w:tcW w:w="867" w:type="dxa"/>
          </w:tcPr>
          <w:p w:rsidR="005B1C34" w:rsidRPr="00425A39" w:rsidRDefault="005B1C34" w:rsidP="0038221B">
            <w:pPr>
              <w:pStyle w:val="Tabletext"/>
              <w:jc w:val="center"/>
            </w:pPr>
            <w:r w:rsidRPr="00425A39">
              <w:t>A1/2.4</w:t>
            </w:r>
          </w:p>
        </w:tc>
        <w:tc>
          <w:tcPr>
            <w:tcW w:w="4539" w:type="dxa"/>
          </w:tcPr>
          <w:p w:rsidR="005B1C34" w:rsidRPr="00425A39" w:rsidRDefault="005B1C34" w:rsidP="0001322F">
            <w:pPr>
              <w:pStyle w:val="Tabletext"/>
              <w:jc w:val="both"/>
            </w:pPr>
            <w:r w:rsidRPr="00425A39">
              <w:t>the introduction of pfd and e.i.r.p. limits in Article </w:t>
            </w:r>
            <w:r w:rsidRPr="00425A39">
              <w:rPr>
                <w:b/>
              </w:rPr>
              <w:t>21</w:t>
            </w:r>
            <w:r w:rsidRPr="00425A39">
              <w:t xml:space="preserve"> for the frequency bands 71-76 GHz and 81-86 GHz in accordance with Resolution </w:t>
            </w:r>
            <w:r w:rsidRPr="00425A39">
              <w:rPr>
                <w:b/>
              </w:rPr>
              <w:t>775 (WRC</w:t>
            </w:r>
            <w:r w:rsidRPr="00425A39">
              <w:rPr>
                <w:b/>
              </w:rPr>
              <w:noBreakHyphen/>
              <w:t>19)</w:t>
            </w:r>
            <w:r w:rsidRPr="00425A39">
              <w:t>;</w:t>
            </w:r>
          </w:p>
        </w:tc>
        <w:tc>
          <w:tcPr>
            <w:tcW w:w="1965" w:type="dxa"/>
          </w:tcPr>
          <w:p w:rsidR="005B1C34" w:rsidRPr="00425A39" w:rsidRDefault="005B1C34" w:rsidP="00FF704F">
            <w:pPr>
              <w:pStyle w:val="Tabletext"/>
              <w:jc w:val="center"/>
            </w:pPr>
            <w:r w:rsidRPr="00425A39">
              <w:t>Resolution </w:t>
            </w:r>
            <w:r w:rsidRPr="00425A39">
              <w:rPr>
                <w:b/>
              </w:rPr>
              <w:t>775 (WRC</w:t>
            </w:r>
            <w:r w:rsidRPr="00425A39">
              <w:rPr>
                <w:b/>
              </w:rPr>
              <w:noBreakHyphen/>
              <w:t>19)</w:t>
            </w:r>
          </w:p>
        </w:tc>
        <w:tc>
          <w:tcPr>
            <w:tcW w:w="1631" w:type="dxa"/>
          </w:tcPr>
          <w:p w:rsidR="005B1C34" w:rsidRPr="00425A39" w:rsidRDefault="005B1C34" w:rsidP="00FF704F">
            <w:pPr>
              <w:pStyle w:val="Tabletext"/>
              <w:jc w:val="center"/>
              <w:rPr>
                <w:b/>
              </w:rPr>
            </w:pPr>
            <w:r w:rsidRPr="00425A39">
              <w:rPr>
                <w:b/>
              </w:rPr>
              <w:t>SG 4/SG 5</w:t>
            </w:r>
          </w:p>
        </w:tc>
      </w:tr>
      <w:tr w:rsidR="005B1C34" w:rsidRPr="00425A39" w:rsidTr="001D062A">
        <w:tc>
          <w:tcPr>
            <w:tcW w:w="1271" w:type="dxa"/>
          </w:tcPr>
          <w:p w:rsidR="005B1C34" w:rsidRPr="00425A39" w:rsidRDefault="005B1C34" w:rsidP="0038221B">
            <w:pPr>
              <w:pStyle w:val="Tabletext"/>
              <w:jc w:val="center"/>
            </w:pPr>
            <w:r w:rsidRPr="00425A39">
              <w:t>10</w:t>
            </w:r>
          </w:p>
        </w:tc>
        <w:tc>
          <w:tcPr>
            <w:tcW w:w="867" w:type="dxa"/>
          </w:tcPr>
          <w:p w:rsidR="005B1C34" w:rsidRPr="00425A39" w:rsidRDefault="005B1C34" w:rsidP="0038221B">
            <w:pPr>
              <w:pStyle w:val="Tabletext"/>
              <w:jc w:val="center"/>
            </w:pPr>
            <w:r w:rsidRPr="00425A39">
              <w:t>A1/2.5</w:t>
            </w:r>
          </w:p>
        </w:tc>
        <w:tc>
          <w:tcPr>
            <w:tcW w:w="4539" w:type="dxa"/>
          </w:tcPr>
          <w:p w:rsidR="005B1C34" w:rsidRPr="00425A39" w:rsidRDefault="005B1C34" w:rsidP="0038221B">
            <w:pPr>
              <w:pStyle w:val="Tabletext"/>
              <w:jc w:val="both"/>
            </w:pPr>
            <w:r w:rsidRPr="00425A39">
              <w:t>the conditions for the use of the 71-76 GHz and 81</w:t>
            </w:r>
            <w:r w:rsidR="0038221B" w:rsidRPr="00425A39">
              <w:noBreakHyphen/>
            </w:r>
            <w:r w:rsidRPr="00425A39">
              <w:t xml:space="preserve">86 GHz frequency bands by stations in the satellite services to ensure compatibility with passive services in accordance with Resolution </w:t>
            </w:r>
            <w:r w:rsidRPr="00425A39">
              <w:rPr>
                <w:b/>
              </w:rPr>
              <w:t>776 (WRC</w:t>
            </w:r>
            <w:r w:rsidRPr="00425A39">
              <w:rPr>
                <w:b/>
              </w:rPr>
              <w:noBreakHyphen/>
              <w:t>19)</w:t>
            </w:r>
            <w:r w:rsidRPr="00425A39">
              <w:t>;</w:t>
            </w:r>
          </w:p>
        </w:tc>
        <w:tc>
          <w:tcPr>
            <w:tcW w:w="1965" w:type="dxa"/>
          </w:tcPr>
          <w:p w:rsidR="005B1C34" w:rsidRPr="00425A39" w:rsidRDefault="005B1C34" w:rsidP="00FF704F">
            <w:pPr>
              <w:pStyle w:val="Tabletext"/>
              <w:jc w:val="center"/>
            </w:pPr>
            <w:r w:rsidRPr="00425A39">
              <w:t>Resolution </w:t>
            </w:r>
            <w:r w:rsidRPr="00425A39">
              <w:rPr>
                <w:b/>
              </w:rPr>
              <w:t>776 (WRC</w:t>
            </w:r>
            <w:r w:rsidRPr="00425A39">
              <w:rPr>
                <w:b/>
              </w:rPr>
              <w:noBreakHyphen/>
              <w:t>19)</w:t>
            </w:r>
          </w:p>
        </w:tc>
        <w:tc>
          <w:tcPr>
            <w:tcW w:w="1631" w:type="dxa"/>
          </w:tcPr>
          <w:p w:rsidR="005B1C34" w:rsidRPr="00425A39" w:rsidRDefault="005B1C34" w:rsidP="00FF704F">
            <w:pPr>
              <w:pStyle w:val="Tabletext"/>
              <w:jc w:val="center"/>
              <w:rPr>
                <w:b/>
              </w:rPr>
            </w:pPr>
            <w:r w:rsidRPr="00425A39">
              <w:rPr>
                <w:b/>
              </w:rPr>
              <w:t>SG 7</w:t>
            </w:r>
          </w:p>
        </w:tc>
      </w:tr>
      <w:tr w:rsidR="005B1C34" w:rsidRPr="00425A39" w:rsidTr="001D062A">
        <w:tc>
          <w:tcPr>
            <w:tcW w:w="1271" w:type="dxa"/>
          </w:tcPr>
          <w:p w:rsidR="005B1C34" w:rsidRPr="00425A39" w:rsidRDefault="005B1C34" w:rsidP="0038221B">
            <w:pPr>
              <w:pStyle w:val="Tabletext"/>
              <w:jc w:val="center"/>
            </w:pPr>
            <w:r w:rsidRPr="00425A39">
              <w:t>10</w:t>
            </w:r>
          </w:p>
        </w:tc>
        <w:tc>
          <w:tcPr>
            <w:tcW w:w="867" w:type="dxa"/>
          </w:tcPr>
          <w:p w:rsidR="005B1C34" w:rsidRPr="00425A39" w:rsidRDefault="005B1C34" w:rsidP="0038221B">
            <w:pPr>
              <w:pStyle w:val="Tabletext"/>
              <w:jc w:val="center"/>
            </w:pPr>
            <w:r w:rsidRPr="00425A39">
              <w:t>A1/2.6</w:t>
            </w:r>
          </w:p>
        </w:tc>
        <w:tc>
          <w:tcPr>
            <w:tcW w:w="4539" w:type="dxa"/>
          </w:tcPr>
          <w:p w:rsidR="005B1C34" w:rsidRPr="00425A39" w:rsidRDefault="005B1C34" w:rsidP="0038221B">
            <w:pPr>
              <w:pStyle w:val="Tabletext"/>
              <w:jc w:val="both"/>
            </w:pPr>
            <w:r w:rsidRPr="00425A39">
              <w:t>to consider regulatory provisions for appropriate recognition of space weather sensors and their protection in the Radio Regulations, taking into account the results of ITU</w:t>
            </w:r>
            <w:r w:rsidRPr="00425A39">
              <w:noBreakHyphen/>
              <w:t>R studies reported to WRC</w:t>
            </w:r>
            <w:r w:rsidRPr="00425A39">
              <w:noBreakHyphen/>
              <w:t xml:space="preserve">23 under agenda item 9.1 and its corresponding Resolution </w:t>
            </w:r>
            <w:r w:rsidRPr="00425A39">
              <w:rPr>
                <w:b/>
              </w:rPr>
              <w:t>657 (Rev.WRC</w:t>
            </w:r>
            <w:r w:rsidRPr="00425A39">
              <w:rPr>
                <w:b/>
              </w:rPr>
              <w:noBreakHyphen/>
              <w:t>19)</w:t>
            </w:r>
            <w:r w:rsidRPr="00425A39">
              <w:t>;</w:t>
            </w:r>
          </w:p>
        </w:tc>
        <w:tc>
          <w:tcPr>
            <w:tcW w:w="1965" w:type="dxa"/>
          </w:tcPr>
          <w:p w:rsidR="005B1C34" w:rsidRPr="00425A39" w:rsidRDefault="005B1C34" w:rsidP="00FF704F">
            <w:pPr>
              <w:pStyle w:val="Tabletext"/>
              <w:jc w:val="center"/>
            </w:pPr>
            <w:r w:rsidRPr="00425A39">
              <w:t>Resolution </w:t>
            </w:r>
            <w:r w:rsidRPr="00425A39">
              <w:rPr>
                <w:b/>
              </w:rPr>
              <w:t>657 (Rev.WRC</w:t>
            </w:r>
            <w:r w:rsidRPr="00425A39">
              <w:rPr>
                <w:b/>
              </w:rPr>
              <w:noBreakHyphen/>
              <w:t>19)</w:t>
            </w:r>
          </w:p>
        </w:tc>
        <w:tc>
          <w:tcPr>
            <w:tcW w:w="1631" w:type="dxa"/>
          </w:tcPr>
          <w:p w:rsidR="005B1C34" w:rsidRPr="00425A39" w:rsidRDefault="005B1C34" w:rsidP="00FF704F">
            <w:pPr>
              <w:pStyle w:val="Tabletext"/>
              <w:jc w:val="center"/>
              <w:rPr>
                <w:b/>
              </w:rPr>
            </w:pPr>
            <w:r w:rsidRPr="00425A39">
              <w:rPr>
                <w:b/>
              </w:rPr>
              <w:t>SG 7</w:t>
            </w:r>
          </w:p>
        </w:tc>
      </w:tr>
      <w:tr w:rsidR="005B1C34" w:rsidRPr="00425A39" w:rsidTr="001D062A">
        <w:tc>
          <w:tcPr>
            <w:tcW w:w="1271" w:type="dxa"/>
          </w:tcPr>
          <w:p w:rsidR="005B1C34" w:rsidRPr="00425A39" w:rsidRDefault="005B1C34" w:rsidP="0038221B">
            <w:pPr>
              <w:pStyle w:val="Tabletext"/>
              <w:jc w:val="center"/>
            </w:pPr>
            <w:r w:rsidRPr="00425A39">
              <w:t>10</w:t>
            </w:r>
          </w:p>
        </w:tc>
        <w:tc>
          <w:tcPr>
            <w:tcW w:w="867" w:type="dxa"/>
          </w:tcPr>
          <w:p w:rsidR="005B1C34" w:rsidRPr="00425A39" w:rsidRDefault="005B1C34" w:rsidP="0038221B">
            <w:pPr>
              <w:pStyle w:val="Tabletext"/>
              <w:jc w:val="center"/>
            </w:pPr>
            <w:r w:rsidRPr="00425A39">
              <w:t>A1/2.7</w:t>
            </w:r>
          </w:p>
        </w:tc>
        <w:tc>
          <w:tcPr>
            <w:tcW w:w="4539" w:type="dxa"/>
          </w:tcPr>
          <w:p w:rsidR="005B1C34" w:rsidRPr="00425A39" w:rsidRDefault="005B1C34" w:rsidP="0038221B">
            <w:pPr>
              <w:pStyle w:val="Tabletext"/>
              <w:jc w:val="both"/>
            </w:pPr>
            <w:r w:rsidRPr="00425A39">
              <w:t xml:space="preserve">to consider the development of regulatory provisions for non-geostationary fixed-satellite system feeder links in the frequency bands 71-76 GHz (space-to-Earth and proposed new Earth-to-space) and 81-86 GHz (Earth-to-space), in accordance with Resolution </w:t>
            </w:r>
            <w:r w:rsidRPr="00425A39">
              <w:rPr>
                <w:b/>
              </w:rPr>
              <w:t>178 (WRC</w:t>
            </w:r>
            <w:r w:rsidRPr="00425A39">
              <w:rPr>
                <w:b/>
              </w:rPr>
              <w:noBreakHyphen/>
              <w:t>19)</w:t>
            </w:r>
            <w:r w:rsidRPr="00425A39">
              <w:t>;</w:t>
            </w:r>
          </w:p>
        </w:tc>
        <w:tc>
          <w:tcPr>
            <w:tcW w:w="1965" w:type="dxa"/>
          </w:tcPr>
          <w:p w:rsidR="005B1C34" w:rsidRPr="00425A39" w:rsidRDefault="005B1C34" w:rsidP="00FF704F">
            <w:pPr>
              <w:pStyle w:val="Tabletext"/>
              <w:jc w:val="center"/>
            </w:pPr>
            <w:r w:rsidRPr="00425A39">
              <w:t>Resolution </w:t>
            </w:r>
            <w:r w:rsidRPr="00425A39">
              <w:rPr>
                <w:b/>
              </w:rPr>
              <w:t>178 (WRC</w:t>
            </w:r>
            <w:r w:rsidRPr="00425A39">
              <w:rPr>
                <w:b/>
              </w:rPr>
              <w:noBreakHyphen/>
              <w:t>19)</w:t>
            </w:r>
          </w:p>
        </w:tc>
        <w:tc>
          <w:tcPr>
            <w:tcW w:w="1631" w:type="dxa"/>
          </w:tcPr>
          <w:p w:rsidR="005B1C34" w:rsidRPr="00425A39" w:rsidRDefault="005B1C34" w:rsidP="00FF704F">
            <w:pPr>
              <w:pStyle w:val="Tabletext"/>
              <w:jc w:val="center"/>
              <w:rPr>
                <w:b/>
              </w:rPr>
            </w:pPr>
            <w:r w:rsidRPr="00425A39">
              <w:rPr>
                <w:b/>
              </w:rPr>
              <w:t>SG 4</w:t>
            </w:r>
          </w:p>
        </w:tc>
      </w:tr>
      <w:tr w:rsidR="005B1C34" w:rsidRPr="00425A39" w:rsidTr="001D062A">
        <w:tc>
          <w:tcPr>
            <w:tcW w:w="1271" w:type="dxa"/>
          </w:tcPr>
          <w:p w:rsidR="005B1C34" w:rsidRPr="00425A39" w:rsidRDefault="005B1C34" w:rsidP="0038221B">
            <w:pPr>
              <w:pStyle w:val="Tabletext"/>
              <w:jc w:val="center"/>
            </w:pPr>
            <w:r w:rsidRPr="00425A39">
              <w:t>10</w:t>
            </w:r>
          </w:p>
        </w:tc>
        <w:tc>
          <w:tcPr>
            <w:tcW w:w="867" w:type="dxa"/>
          </w:tcPr>
          <w:p w:rsidR="005B1C34" w:rsidRPr="00425A39" w:rsidRDefault="005B1C34" w:rsidP="0038221B">
            <w:pPr>
              <w:pStyle w:val="Tabletext"/>
              <w:jc w:val="center"/>
            </w:pPr>
            <w:r w:rsidRPr="00425A39">
              <w:t>A1/2.8</w:t>
            </w:r>
          </w:p>
        </w:tc>
        <w:tc>
          <w:tcPr>
            <w:tcW w:w="4539" w:type="dxa"/>
          </w:tcPr>
          <w:p w:rsidR="005B1C34" w:rsidRPr="00425A39" w:rsidRDefault="005B1C34" w:rsidP="0038221B">
            <w:pPr>
              <w:pStyle w:val="Tabletext"/>
              <w:jc w:val="both"/>
            </w:pPr>
            <w:r w:rsidRPr="00425A39">
              <w:t xml:space="preserve">to study the technical </w:t>
            </w:r>
            <w:r w:rsidRPr="00425A39">
              <w:rPr>
                <w:spacing w:val="-6"/>
              </w:rPr>
              <w:t>and operational matters, and regulatory provisions, for space-to-space links in the frequency bands [1 525</w:t>
            </w:r>
            <w:r w:rsidRPr="00425A39">
              <w:rPr>
                <w:spacing w:val="-6"/>
              </w:rPr>
              <w:noBreakHyphen/>
              <w:t>1 544 MHz], [1 545-1 559 MHz], [1 610</w:t>
            </w:r>
            <w:r w:rsidRPr="00425A39">
              <w:rPr>
                <w:spacing w:val="-6"/>
              </w:rPr>
              <w:noBreakHyphen/>
              <w:t>1 645.5 MHz], [1 646.5</w:t>
            </w:r>
            <w:r w:rsidRPr="00425A39">
              <w:rPr>
                <w:spacing w:val="-6"/>
              </w:rPr>
              <w:noBreakHyphen/>
              <w:t xml:space="preserve">1 660.5 MHz] and [2 483.5-2 500 MHz] among non-geostationary and geostationary satellites operating in the mobile-satellite service, in accordance with Resolution </w:t>
            </w:r>
            <w:r w:rsidRPr="00425A39">
              <w:rPr>
                <w:b/>
                <w:spacing w:val="-6"/>
              </w:rPr>
              <w:t>249 (WRC</w:t>
            </w:r>
            <w:r w:rsidRPr="00425A39">
              <w:rPr>
                <w:b/>
                <w:spacing w:val="-6"/>
              </w:rPr>
              <w:noBreakHyphen/>
              <w:t>19</w:t>
            </w:r>
            <w:r w:rsidRPr="00425A39">
              <w:rPr>
                <w:b/>
              </w:rPr>
              <w:t>)</w:t>
            </w:r>
            <w:r w:rsidRPr="00425A39">
              <w:t>;</w:t>
            </w:r>
          </w:p>
        </w:tc>
        <w:tc>
          <w:tcPr>
            <w:tcW w:w="1965" w:type="dxa"/>
          </w:tcPr>
          <w:p w:rsidR="005B1C34" w:rsidRPr="00425A39" w:rsidRDefault="005B1C34" w:rsidP="00FF704F">
            <w:pPr>
              <w:pStyle w:val="Tabletext"/>
              <w:jc w:val="center"/>
            </w:pPr>
            <w:r w:rsidRPr="00425A39">
              <w:t>Resolution </w:t>
            </w:r>
            <w:r w:rsidRPr="00425A39">
              <w:rPr>
                <w:b/>
              </w:rPr>
              <w:t>249 (WRC</w:t>
            </w:r>
            <w:r w:rsidRPr="00425A39">
              <w:rPr>
                <w:b/>
              </w:rPr>
              <w:noBreakHyphen/>
              <w:t>19)</w:t>
            </w:r>
          </w:p>
        </w:tc>
        <w:tc>
          <w:tcPr>
            <w:tcW w:w="1631" w:type="dxa"/>
          </w:tcPr>
          <w:p w:rsidR="005B1C34" w:rsidRPr="00425A39" w:rsidRDefault="005B1C34" w:rsidP="00FF704F">
            <w:pPr>
              <w:pStyle w:val="Tabletext"/>
              <w:jc w:val="center"/>
              <w:rPr>
                <w:b/>
              </w:rPr>
            </w:pPr>
            <w:r w:rsidRPr="00425A39">
              <w:rPr>
                <w:b/>
              </w:rPr>
              <w:t>SG 4</w:t>
            </w:r>
          </w:p>
        </w:tc>
      </w:tr>
      <w:tr w:rsidR="005B1C34" w:rsidRPr="00425A39" w:rsidTr="001D062A">
        <w:tc>
          <w:tcPr>
            <w:tcW w:w="1271" w:type="dxa"/>
          </w:tcPr>
          <w:p w:rsidR="005B1C34" w:rsidRPr="00425A39" w:rsidRDefault="005B1C34" w:rsidP="0038221B">
            <w:pPr>
              <w:pStyle w:val="Tabletext"/>
              <w:jc w:val="center"/>
            </w:pPr>
            <w:r w:rsidRPr="00425A39">
              <w:t>10</w:t>
            </w:r>
          </w:p>
        </w:tc>
        <w:tc>
          <w:tcPr>
            <w:tcW w:w="867" w:type="dxa"/>
          </w:tcPr>
          <w:p w:rsidR="005B1C34" w:rsidRPr="00425A39" w:rsidRDefault="005B1C34" w:rsidP="0038221B">
            <w:pPr>
              <w:pStyle w:val="Tabletext"/>
              <w:jc w:val="center"/>
            </w:pPr>
            <w:r w:rsidRPr="00425A39">
              <w:t>A1/2.9</w:t>
            </w:r>
          </w:p>
        </w:tc>
        <w:tc>
          <w:tcPr>
            <w:tcW w:w="4539" w:type="dxa"/>
          </w:tcPr>
          <w:p w:rsidR="005B1C34" w:rsidRPr="00425A39" w:rsidRDefault="005B1C34" w:rsidP="0038221B">
            <w:pPr>
              <w:pStyle w:val="Tabletext"/>
              <w:jc w:val="both"/>
            </w:pPr>
            <w:r w:rsidRPr="00425A39">
              <w:t xml:space="preserve">to consider possible additional spectrum allocations to the mobile service in the frequency band 1 300-1 350 MHz to facilitate the future development of mobile-service applications, in accordance with Resolution </w:t>
            </w:r>
            <w:r w:rsidRPr="00425A39">
              <w:rPr>
                <w:b/>
              </w:rPr>
              <w:t>250 (WRC</w:t>
            </w:r>
            <w:r w:rsidRPr="00425A39">
              <w:rPr>
                <w:b/>
              </w:rPr>
              <w:noBreakHyphen/>
              <w:t>19)</w:t>
            </w:r>
            <w:r w:rsidRPr="00425A39">
              <w:t>;</w:t>
            </w:r>
          </w:p>
        </w:tc>
        <w:tc>
          <w:tcPr>
            <w:tcW w:w="1965" w:type="dxa"/>
          </w:tcPr>
          <w:p w:rsidR="005B1C34" w:rsidRPr="00425A39" w:rsidRDefault="005B1C34" w:rsidP="00FF704F">
            <w:pPr>
              <w:pStyle w:val="Tabletext"/>
              <w:jc w:val="center"/>
            </w:pPr>
            <w:r w:rsidRPr="00425A39">
              <w:t>Resolution </w:t>
            </w:r>
            <w:r w:rsidRPr="00425A39">
              <w:rPr>
                <w:b/>
              </w:rPr>
              <w:t>250 (WRC</w:t>
            </w:r>
            <w:r w:rsidRPr="00425A39">
              <w:rPr>
                <w:b/>
              </w:rPr>
              <w:noBreakHyphen/>
              <w:t>19)</w:t>
            </w:r>
          </w:p>
        </w:tc>
        <w:tc>
          <w:tcPr>
            <w:tcW w:w="1631" w:type="dxa"/>
          </w:tcPr>
          <w:p w:rsidR="005B1C34" w:rsidRPr="00425A39" w:rsidRDefault="005B1C34" w:rsidP="00FF704F">
            <w:pPr>
              <w:pStyle w:val="Tabletext"/>
              <w:jc w:val="center"/>
              <w:rPr>
                <w:b/>
              </w:rPr>
            </w:pPr>
            <w:r w:rsidRPr="00425A39">
              <w:rPr>
                <w:b/>
              </w:rPr>
              <w:t>SG 5</w:t>
            </w:r>
          </w:p>
        </w:tc>
      </w:tr>
      <w:tr w:rsidR="005B1C34" w:rsidRPr="00425A39" w:rsidTr="001D062A">
        <w:tc>
          <w:tcPr>
            <w:tcW w:w="1271" w:type="dxa"/>
          </w:tcPr>
          <w:p w:rsidR="005B1C34" w:rsidRPr="00425A39" w:rsidRDefault="005B1C34" w:rsidP="0038221B">
            <w:pPr>
              <w:pStyle w:val="Tabletext"/>
              <w:jc w:val="center"/>
            </w:pPr>
            <w:r w:rsidRPr="00425A39">
              <w:lastRenderedPageBreak/>
              <w:t>10</w:t>
            </w:r>
          </w:p>
        </w:tc>
        <w:tc>
          <w:tcPr>
            <w:tcW w:w="867" w:type="dxa"/>
          </w:tcPr>
          <w:p w:rsidR="005B1C34" w:rsidRPr="00425A39" w:rsidRDefault="005B1C34" w:rsidP="0038221B">
            <w:pPr>
              <w:pStyle w:val="Tabletext"/>
              <w:jc w:val="center"/>
            </w:pPr>
            <w:r w:rsidRPr="00425A39">
              <w:t>A1/2.10</w:t>
            </w:r>
          </w:p>
        </w:tc>
        <w:tc>
          <w:tcPr>
            <w:tcW w:w="4539" w:type="dxa"/>
          </w:tcPr>
          <w:p w:rsidR="005B1C34" w:rsidRPr="00425A39" w:rsidRDefault="005B1C34" w:rsidP="0038221B">
            <w:pPr>
              <w:pStyle w:val="Tabletext"/>
              <w:jc w:val="both"/>
            </w:pPr>
            <w:r w:rsidRPr="00425A39">
              <w:t>to consider improving the utilization of the VHF maritime frequencies in Appendix </w:t>
            </w:r>
            <w:r w:rsidRPr="00425A39">
              <w:rPr>
                <w:b/>
              </w:rPr>
              <w:t>18</w:t>
            </w:r>
            <w:r w:rsidRPr="00425A39">
              <w:t xml:space="preserve">, in accordance with Resolution </w:t>
            </w:r>
            <w:r w:rsidRPr="00425A39">
              <w:rPr>
                <w:b/>
              </w:rPr>
              <w:t>363 (WRC</w:t>
            </w:r>
            <w:r w:rsidRPr="00425A39">
              <w:rPr>
                <w:b/>
              </w:rPr>
              <w:noBreakHyphen/>
              <w:t>19)</w:t>
            </w:r>
            <w:r w:rsidRPr="00425A39">
              <w:t>;</w:t>
            </w:r>
          </w:p>
        </w:tc>
        <w:tc>
          <w:tcPr>
            <w:tcW w:w="1965" w:type="dxa"/>
          </w:tcPr>
          <w:p w:rsidR="005B1C34" w:rsidRPr="00425A39" w:rsidRDefault="005B1C34" w:rsidP="00FF704F">
            <w:pPr>
              <w:pStyle w:val="Tabletext"/>
              <w:jc w:val="center"/>
            </w:pPr>
            <w:r w:rsidRPr="00425A39">
              <w:t>Resolution </w:t>
            </w:r>
            <w:r w:rsidRPr="00425A39">
              <w:rPr>
                <w:b/>
              </w:rPr>
              <w:t>363 (WRC</w:t>
            </w:r>
            <w:r w:rsidRPr="00425A39">
              <w:rPr>
                <w:b/>
              </w:rPr>
              <w:noBreakHyphen/>
              <w:t>19)</w:t>
            </w:r>
          </w:p>
        </w:tc>
        <w:tc>
          <w:tcPr>
            <w:tcW w:w="1631" w:type="dxa"/>
          </w:tcPr>
          <w:p w:rsidR="005B1C34" w:rsidRPr="00425A39" w:rsidRDefault="005B1C34" w:rsidP="00FF704F">
            <w:pPr>
              <w:pStyle w:val="Tabletext"/>
              <w:jc w:val="center"/>
              <w:rPr>
                <w:b/>
              </w:rPr>
            </w:pPr>
            <w:r w:rsidRPr="00425A39">
              <w:rPr>
                <w:b/>
              </w:rPr>
              <w:t>SG 5</w:t>
            </w:r>
          </w:p>
        </w:tc>
      </w:tr>
      <w:tr w:rsidR="005B1C34" w:rsidRPr="00425A39" w:rsidTr="001D062A">
        <w:tc>
          <w:tcPr>
            <w:tcW w:w="1271" w:type="dxa"/>
          </w:tcPr>
          <w:p w:rsidR="005B1C34" w:rsidRPr="00425A39" w:rsidRDefault="005B1C34" w:rsidP="0038221B">
            <w:pPr>
              <w:pStyle w:val="Tabletext"/>
              <w:jc w:val="center"/>
            </w:pPr>
            <w:r w:rsidRPr="00425A39">
              <w:t>10</w:t>
            </w:r>
          </w:p>
        </w:tc>
        <w:tc>
          <w:tcPr>
            <w:tcW w:w="867" w:type="dxa"/>
          </w:tcPr>
          <w:p w:rsidR="005B1C34" w:rsidRPr="00425A39" w:rsidRDefault="005B1C34" w:rsidP="0038221B">
            <w:pPr>
              <w:pStyle w:val="Tabletext"/>
              <w:jc w:val="center"/>
            </w:pPr>
            <w:r w:rsidRPr="00425A39">
              <w:t>A1/2.11</w:t>
            </w:r>
          </w:p>
        </w:tc>
        <w:tc>
          <w:tcPr>
            <w:tcW w:w="4539" w:type="dxa"/>
          </w:tcPr>
          <w:p w:rsidR="005B1C34" w:rsidRPr="00425A39" w:rsidRDefault="005B1C34" w:rsidP="0038221B">
            <w:pPr>
              <w:pStyle w:val="Tabletext"/>
              <w:jc w:val="both"/>
            </w:pPr>
            <w:r w:rsidRPr="00425A39">
              <w:t xml:space="preserve">to consider a new EESS (Earth-to-space) allocation in the frequency band 22.55-23.15 GHz, in accordance with Resolution </w:t>
            </w:r>
            <w:r w:rsidR="0038221B" w:rsidRPr="00425A39">
              <w:rPr>
                <w:b/>
              </w:rPr>
              <w:t>664 (WRC-</w:t>
            </w:r>
            <w:r w:rsidRPr="00425A39">
              <w:rPr>
                <w:b/>
              </w:rPr>
              <w:t>19)</w:t>
            </w:r>
            <w:r w:rsidRPr="00425A39">
              <w:t>;</w:t>
            </w:r>
          </w:p>
        </w:tc>
        <w:tc>
          <w:tcPr>
            <w:tcW w:w="1965" w:type="dxa"/>
          </w:tcPr>
          <w:p w:rsidR="005B1C34" w:rsidRPr="00425A39" w:rsidRDefault="005B1C34" w:rsidP="00FF704F">
            <w:pPr>
              <w:pStyle w:val="Tabletext"/>
              <w:jc w:val="center"/>
            </w:pPr>
            <w:r w:rsidRPr="00425A39">
              <w:t>Resolution </w:t>
            </w:r>
            <w:r w:rsidRPr="00425A39">
              <w:rPr>
                <w:b/>
              </w:rPr>
              <w:t>664 (WRC</w:t>
            </w:r>
            <w:r w:rsidRPr="00425A39">
              <w:rPr>
                <w:b/>
              </w:rPr>
              <w:noBreakHyphen/>
              <w:t>19)</w:t>
            </w:r>
          </w:p>
        </w:tc>
        <w:tc>
          <w:tcPr>
            <w:tcW w:w="1631" w:type="dxa"/>
          </w:tcPr>
          <w:p w:rsidR="005B1C34" w:rsidRPr="00425A39" w:rsidRDefault="005B1C34" w:rsidP="00FF704F">
            <w:pPr>
              <w:pStyle w:val="Tabletext"/>
              <w:jc w:val="center"/>
              <w:rPr>
                <w:b/>
              </w:rPr>
            </w:pPr>
            <w:r w:rsidRPr="00425A39">
              <w:rPr>
                <w:b/>
              </w:rPr>
              <w:t>SG 7</w:t>
            </w:r>
          </w:p>
        </w:tc>
      </w:tr>
      <w:tr w:rsidR="005B1C34" w:rsidRPr="00425A39" w:rsidTr="001D062A">
        <w:tc>
          <w:tcPr>
            <w:tcW w:w="1271" w:type="dxa"/>
          </w:tcPr>
          <w:p w:rsidR="005B1C34" w:rsidRPr="00425A39" w:rsidRDefault="005B1C34" w:rsidP="006D0982">
            <w:pPr>
              <w:pStyle w:val="Tabletext"/>
              <w:jc w:val="center"/>
            </w:pPr>
            <w:r w:rsidRPr="00425A39">
              <w:t>10</w:t>
            </w:r>
          </w:p>
        </w:tc>
        <w:tc>
          <w:tcPr>
            <w:tcW w:w="867" w:type="dxa"/>
          </w:tcPr>
          <w:p w:rsidR="005B1C34" w:rsidRPr="00425A39" w:rsidRDefault="005B1C34" w:rsidP="006D0982">
            <w:pPr>
              <w:pStyle w:val="Tabletext"/>
              <w:jc w:val="center"/>
            </w:pPr>
            <w:r w:rsidRPr="00425A39">
              <w:t>A1/2.12</w:t>
            </w:r>
          </w:p>
        </w:tc>
        <w:tc>
          <w:tcPr>
            <w:tcW w:w="4539" w:type="dxa"/>
          </w:tcPr>
          <w:p w:rsidR="005B1C34" w:rsidRPr="00425A39" w:rsidRDefault="005B1C34" w:rsidP="006D0982">
            <w:pPr>
              <w:pStyle w:val="Tabletext"/>
            </w:pPr>
            <w:r w:rsidRPr="00425A39">
              <w:t xml:space="preserve">to consider the use of existing IMT identifications in the frequency range 694-960 MHz by consideration of the possible removal of the limitation regarding aeronautical mobile in the IMT for the use of IMT user equipment by non-safety applications, where appropriate, in accordance with Resolution </w:t>
            </w:r>
            <w:r w:rsidRPr="00425A39">
              <w:rPr>
                <w:b/>
              </w:rPr>
              <w:t>251 (WRC</w:t>
            </w:r>
            <w:r w:rsidR="0038221B" w:rsidRPr="00425A39">
              <w:rPr>
                <w:b/>
              </w:rPr>
              <w:t>-</w:t>
            </w:r>
            <w:r w:rsidRPr="00425A39">
              <w:rPr>
                <w:b/>
              </w:rPr>
              <w:t>19)</w:t>
            </w:r>
            <w:r w:rsidRPr="00425A39">
              <w:t>;</w:t>
            </w:r>
          </w:p>
        </w:tc>
        <w:tc>
          <w:tcPr>
            <w:tcW w:w="1965" w:type="dxa"/>
          </w:tcPr>
          <w:p w:rsidR="005B1C34" w:rsidRPr="00425A39" w:rsidRDefault="005B1C34" w:rsidP="006D0982">
            <w:pPr>
              <w:pStyle w:val="Tabletext"/>
              <w:jc w:val="center"/>
            </w:pPr>
            <w:r w:rsidRPr="00425A39">
              <w:t>Resolution </w:t>
            </w:r>
            <w:r w:rsidRPr="00425A39">
              <w:rPr>
                <w:b/>
              </w:rPr>
              <w:t>251 (WRC</w:t>
            </w:r>
            <w:r w:rsidRPr="00425A39">
              <w:rPr>
                <w:b/>
              </w:rPr>
              <w:noBreakHyphen/>
              <w:t>19)</w:t>
            </w:r>
          </w:p>
        </w:tc>
        <w:tc>
          <w:tcPr>
            <w:tcW w:w="1631" w:type="dxa"/>
          </w:tcPr>
          <w:p w:rsidR="005B1C34" w:rsidRPr="00425A39" w:rsidRDefault="005B1C34" w:rsidP="006D0982">
            <w:pPr>
              <w:pStyle w:val="Tabletext"/>
              <w:jc w:val="center"/>
              <w:rPr>
                <w:b/>
              </w:rPr>
            </w:pPr>
            <w:r w:rsidRPr="00425A39">
              <w:rPr>
                <w:b/>
              </w:rPr>
              <w:t>SG 5</w:t>
            </w:r>
          </w:p>
        </w:tc>
      </w:tr>
      <w:tr w:rsidR="005B1C34" w:rsidRPr="00425A39" w:rsidTr="001D062A">
        <w:tc>
          <w:tcPr>
            <w:tcW w:w="1271" w:type="dxa"/>
          </w:tcPr>
          <w:p w:rsidR="005B1C34" w:rsidRPr="00425A39" w:rsidRDefault="005B1C34" w:rsidP="006D0982">
            <w:pPr>
              <w:pStyle w:val="Tabletext"/>
              <w:jc w:val="center"/>
            </w:pPr>
            <w:r w:rsidRPr="00425A39">
              <w:t>10</w:t>
            </w:r>
          </w:p>
        </w:tc>
        <w:tc>
          <w:tcPr>
            <w:tcW w:w="867" w:type="dxa"/>
          </w:tcPr>
          <w:p w:rsidR="005B1C34" w:rsidRPr="00425A39" w:rsidRDefault="005B1C34" w:rsidP="006D0982">
            <w:pPr>
              <w:pStyle w:val="Tabletext"/>
              <w:jc w:val="center"/>
            </w:pPr>
            <w:r w:rsidRPr="00425A39">
              <w:t>A1/2.13</w:t>
            </w:r>
          </w:p>
        </w:tc>
        <w:tc>
          <w:tcPr>
            <w:tcW w:w="4539" w:type="dxa"/>
          </w:tcPr>
          <w:p w:rsidR="005B1C34" w:rsidRPr="00425A39" w:rsidRDefault="005B1C34" w:rsidP="006D0982">
            <w:pPr>
              <w:pStyle w:val="Tabletext"/>
            </w:pPr>
            <w:r w:rsidRPr="00425A39">
              <w:t xml:space="preserve">to consider a possible worldwide allocation to the mobile satellite service for the future development of narrowband mobile-satellite systems in frequency bands between the range 1.5-5 GHz, in accordance with Resolution </w:t>
            </w:r>
            <w:r w:rsidRPr="00425A39">
              <w:rPr>
                <w:b/>
              </w:rPr>
              <w:t>248 (WRC-19)</w:t>
            </w:r>
            <w:r w:rsidRPr="00425A39">
              <w:t>,</w:t>
            </w:r>
          </w:p>
        </w:tc>
        <w:tc>
          <w:tcPr>
            <w:tcW w:w="1965" w:type="dxa"/>
          </w:tcPr>
          <w:p w:rsidR="005B1C34" w:rsidRPr="00425A39" w:rsidRDefault="005B1C34" w:rsidP="006D0982">
            <w:pPr>
              <w:pStyle w:val="Tabletext"/>
              <w:jc w:val="center"/>
            </w:pPr>
            <w:r w:rsidRPr="00425A39">
              <w:t>Resolution </w:t>
            </w:r>
            <w:r w:rsidRPr="00425A39">
              <w:rPr>
                <w:b/>
              </w:rPr>
              <w:t>248 (WRC</w:t>
            </w:r>
            <w:r w:rsidRPr="00425A39">
              <w:rPr>
                <w:b/>
              </w:rPr>
              <w:noBreakHyphen/>
              <w:t>19)</w:t>
            </w:r>
          </w:p>
        </w:tc>
        <w:tc>
          <w:tcPr>
            <w:tcW w:w="1631" w:type="dxa"/>
          </w:tcPr>
          <w:p w:rsidR="005B1C34" w:rsidRPr="00425A39" w:rsidRDefault="005B1C34" w:rsidP="006D0982">
            <w:pPr>
              <w:pStyle w:val="Tabletext"/>
              <w:jc w:val="center"/>
              <w:rPr>
                <w:b/>
              </w:rPr>
            </w:pPr>
            <w:r w:rsidRPr="00425A39">
              <w:rPr>
                <w:b/>
              </w:rPr>
              <w:t>SG 4</w:t>
            </w:r>
          </w:p>
        </w:tc>
      </w:tr>
    </w:tbl>
    <w:p w:rsidR="006D0982" w:rsidRPr="00425A39" w:rsidRDefault="006D0982" w:rsidP="005B1C34">
      <w:pPr>
        <w:keepNext/>
        <w:keepLines/>
        <w:spacing w:before="480" w:line="240" w:lineRule="auto"/>
        <w:jc w:val="center"/>
        <w:rPr>
          <w:rFonts w:asciiTheme="minorHAnsi" w:hAnsiTheme="minorHAnsi" w:cs="Times New Roman"/>
          <w:bCs/>
          <w:sz w:val="28"/>
          <w:szCs w:val="20"/>
          <w:lang w:val="en-GB"/>
        </w:rPr>
      </w:pPr>
    </w:p>
    <w:p w:rsidR="006D0982" w:rsidRPr="00425A39" w:rsidRDefault="006D098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Cs/>
          <w:sz w:val="28"/>
          <w:szCs w:val="20"/>
          <w:lang w:val="en-GB"/>
        </w:rPr>
      </w:pPr>
      <w:r w:rsidRPr="00425A39">
        <w:rPr>
          <w:rFonts w:asciiTheme="minorHAnsi" w:hAnsiTheme="minorHAnsi" w:cs="Times New Roman"/>
          <w:bCs/>
          <w:sz w:val="28"/>
          <w:szCs w:val="20"/>
          <w:lang w:val="en-GB"/>
        </w:rPr>
        <w:br w:type="page"/>
      </w:r>
    </w:p>
    <w:p w:rsidR="005B1C34" w:rsidRPr="00425A39" w:rsidRDefault="005B1C34" w:rsidP="00A31A1B">
      <w:pPr>
        <w:pStyle w:val="AnnexNotitle0"/>
        <w:rPr>
          <w:rFonts w:asciiTheme="minorHAnsi" w:hAnsiTheme="minorHAnsi"/>
          <w:b w:val="0"/>
          <w:bCs/>
          <w:lang w:val="en-US"/>
        </w:rPr>
      </w:pPr>
      <w:r w:rsidRPr="00425A39">
        <w:rPr>
          <w:rFonts w:asciiTheme="minorHAnsi" w:hAnsiTheme="minorHAnsi"/>
          <w:b w:val="0"/>
          <w:bCs/>
          <w:lang w:val="en-US"/>
        </w:rPr>
        <w:lastRenderedPageBreak/>
        <w:t>ANNEX 11</w:t>
      </w:r>
    </w:p>
    <w:p w:rsidR="005B1C34" w:rsidRPr="00425A39" w:rsidRDefault="005B1C34" w:rsidP="00CC76DE">
      <w:pPr>
        <w:pStyle w:val="Annextitle"/>
        <w:rPr>
          <w:rFonts w:asciiTheme="minorHAnsi" w:hAnsiTheme="minorHAnsi" w:cstheme="minorHAnsi"/>
        </w:rPr>
      </w:pPr>
      <w:r w:rsidRPr="00425A39">
        <w:rPr>
          <w:rFonts w:asciiTheme="minorHAnsi" w:hAnsiTheme="minorHAnsi" w:cstheme="minorHAnsi"/>
        </w:rPr>
        <w:t>Proposed detailed structure for the draft CPM Report to WRC</w:t>
      </w:r>
      <w:r w:rsidRPr="00425A39">
        <w:rPr>
          <w:rFonts w:asciiTheme="minorHAnsi" w:hAnsiTheme="minorHAnsi" w:cstheme="minorHAnsi"/>
        </w:rPr>
        <w:noBreakHyphen/>
        <w:t>23</w:t>
      </w:r>
    </w:p>
    <w:p w:rsidR="005B1C34" w:rsidRPr="00425A39" w:rsidRDefault="005B1C34" w:rsidP="005B1C34">
      <w:pPr>
        <w:rPr>
          <w:rFonts w:asciiTheme="minorHAnsi" w:hAnsiTheme="minorHAnsi"/>
        </w:rPr>
      </w:pPr>
    </w:p>
    <w:p w:rsidR="005B1C34" w:rsidRPr="00425A39" w:rsidRDefault="005B1C34" w:rsidP="005B1C34">
      <w:pPr>
        <w:tabs>
          <w:tab w:val="clear" w:pos="794"/>
          <w:tab w:val="clear" w:pos="1191"/>
          <w:tab w:val="clear" w:pos="1588"/>
          <w:tab w:val="clear" w:pos="1985"/>
          <w:tab w:val="left" w:pos="1134"/>
          <w:tab w:val="left" w:pos="1871"/>
          <w:tab w:val="left" w:pos="2268"/>
        </w:tabs>
        <w:spacing w:before="480" w:line="240" w:lineRule="auto"/>
        <w:jc w:val="left"/>
        <w:rPr>
          <w:rFonts w:asciiTheme="minorHAnsi" w:hAnsiTheme="minorHAnsi" w:cs="Times New Roman"/>
          <w:szCs w:val="20"/>
          <w:lang w:val="en-GB"/>
        </w:rPr>
      </w:pPr>
      <w:r w:rsidRPr="00425A39">
        <w:rPr>
          <w:rFonts w:asciiTheme="minorHAnsi" w:hAnsiTheme="minorHAnsi" w:cs="Times New Roman"/>
          <w:szCs w:val="20"/>
          <w:lang w:val="en-GB"/>
        </w:rPr>
        <w:t xml:space="preserve">See the document at: </w:t>
      </w:r>
      <w:hyperlink r:id="rId35" w:history="1">
        <w:r w:rsidR="00832A0F" w:rsidRPr="00425A39">
          <w:rPr>
            <w:rStyle w:val="Hyperlink"/>
          </w:rPr>
          <w:t>https://www.itu.int/oth/R0A0A000014/en</w:t>
        </w:r>
      </w:hyperlink>
      <w:r w:rsidR="00832A0F" w:rsidRPr="00425A39">
        <w:t>.</w:t>
      </w:r>
    </w:p>
    <w:p w:rsidR="005B1C34" w:rsidRPr="00425A39" w:rsidRDefault="005B1C34" w:rsidP="005B1C34">
      <w:pPr>
        <w:rPr>
          <w:rFonts w:asciiTheme="minorHAnsi" w:hAnsiTheme="minorHAnsi"/>
          <w:lang w:val="en-GB"/>
        </w:rPr>
      </w:pPr>
    </w:p>
    <w:p w:rsidR="005B1C34" w:rsidRPr="00425A39" w:rsidRDefault="005B1C34" w:rsidP="00A31A1B">
      <w:pPr>
        <w:pStyle w:val="AnnexNotitle0"/>
        <w:rPr>
          <w:rFonts w:asciiTheme="minorHAnsi" w:hAnsiTheme="minorHAnsi"/>
          <w:b w:val="0"/>
          <w:bCs/>
          <w:lang w:val="en-US"/>
        </w:rPr>
      </w:pPr>
      <w:r w:rsidRPr="00425A39">
        <w:rPr>
          <w:rFonts w:asciiTheme="minorHAnsi" w:hAnsiTheme="minorHAnsi"/>
          <w:b w:val="0"/>
          <w:bCs/>
          <w:lang w:val="en-US"/>
        </w:rPr>
        <w:t>ANNEX 12</w:t>
      </w:r>
    </w:p>
    <w:p w:rsidR="005B1C34" w:rsidRPr="00425A39" w:rsidRDefault="005B1C34" w:rsidP="00CC76DE">
      <w:pPr>
        <w:pStyle w:val="Annextitle"/>
        <w:rPr>
          <w:rFonts w:asciiTheme="minorHAnsi" w:hAnsiTheme="minorHAnsi" w:cstheme="minorHAnsi"/>
        </w:rPr>
      </w:pPr>
      <w:r w:rsidRPr="00425A39">
        <w:rPr>
          <w:rFonts w:asciiTheme="minorHAnsi" w:hAnsiTheme="minorHAnsi" w:cstheme="minorHAnsi"/>
        </w:rPr>
        <w:t xml:space="preserve">Contact information of the CPM-23 Chairman, </w:t>
      </w:r>
      <w:r w:rsidRPr="00425A39">
        <w:rPr>
          <w:rFonts w:asciiTheme="minorHAnsi" w:hAnsiTheme="minorHAnsi" w:cstheme="minorHAnsi"/>
        </w:rPr>
        <w:br/>
        <w:t>Vice-Chairmen and Chapter Rapporteurs</w:t>
      </w:r>
    </w:p>
    <w:p w:rsidR="005B1C34" w:rsidRPr="00425A39" w:rsidRDefault="005B1C34" w:rsidP="005B1C34">
      <w:pPr>
        <w:rPr>
          <w:rFonts w:asciiTheme="minorHAnsi" w:hAnsiTheme="minorHAnsi"/>
        </w:rPr>
      </w:pPr>
    </w:p>
    <w:p w:rsidR="005B1C34" w:rsidRPr="00425A39" w:rsidRDefault="005B1C34" w:rsidP="005B1C34">
      <w:pPr>
        <w:jc w:val="left"/>
        <w:rPr>
          <w:rFonts w:asciiTheme="minorHAnsi" w:hAnsiTheme="minorHAnsi"/>
        </w:rPr>
      </w:pPr>
      <w:r w:rsidRPr="00425A39">
        <w:rPr>
          <w:rFonts w:asciiTheme="minorHAnsi" w:hAnsiTheme="minorHAnsi"/>
        </w:rPr>
        <w:t xml:space="preserve">For the CPM-23 Chairman and Vice-Chairmen, please </w:t>
      </w:r>
      <w:r w:rsidR="004714A8" w:rsidRPr="00D83505">
        <w:rPr>
          <w:rFonts w:asciiTheme="minorHAnsi" w:hAnsiTheme="minorHAnsi"/>
        </w:rPr>
        <w:t>go to</w:t>
      </w:r>
      <w:r w:rsidRPr="00425A39">
        <w:rPr>
          <w:rFonts w:asciiTheme="minorHAnsi" w:hAnsiTheme="minorHAnsi"/>
        </w:rPr>
        <w:t>:</w:t>
      </w:r>
    </w:p>
    <w:p w:rsidR="005B1C34" w:rsidRPr="00425A39" w:rsidRDefault="000A39FF" w:rsidP="005B1C34">
      <w:pPr>
        <w:jc w:val="left"/>
        <w:rPr>
          <w:rFonts w:asciiTheme="minorHAnsi" w:hAnsiTheme="minorHAnsi"/>
        </w:rPr>
      </w:pPr>
      <w:hyperlink r:id="rId36" w:history="1">
        <w:r w:rsidR="005B1C34" w:rsidRPr="00425A39">
          <w:rPr>
            <w:rFonts w:asciiTheme="minorHAnsi" w:hAnsiTheme="minorHAnsi"/>
            <w:color w:val="0000FF"/>
            <w:u w:val="single"/>
          </w:rPr>
          <w:t>www.itu.int/go/ITU-R/cvc/CPM</w:t>
        </w:r>
      </w:hyperlink>
    </w:p>
    <w:p w:rsidR="005B1C34" w:rsidRPr="00425A39" w:rsidRDefault="005B1C34" w:rsidP="005B1C34">
      <w:pPr>
        <w:spacing w:before="480"/>
        <w:rPr>
          <w:rFonts w:asciiTheme="minorHAnsi" w:hAnsiTheme="minorHAnsi"/>
        </w:rPr>
      </w:pPr>
      <w:r w:rsidRPr="00425A39">
        <w:rPr>
          <w:rFonts w:asciiTheme="minorHAnsi" w:hAnsiTheme="minorHAnsi"/>
        </w:rPr>
        <w:t xml:space="preserve">For the CPM-23 Chapter Rapporteurs, please </w:t>
      </w:r>
      <w:r w:rsidR="004714A8" w:rsidRPr="00D83505">
        <w:rPr>
          <w:rFonts w:asciiTheme="minorHAnsi" w:hAnsiTheme="minorHAnsi"/>
        </w:rPr>
        <w:t>go to</w:t>
      </w:r>
      <w:r w:rsidRPr="00425A39">
        <w:rPr>
          <w:rFonts w:asciiTheme="minorHAnsi" w:hAnsiTheme="minorHAnsi"/>
        </w:rPr>
        <w:t>:</w:t>
      </w:r>
    </w:p>
    <w:p w:rsidR="005B1C34" w:rsidRPr="00425A39" w:rsidRDefault="000A39FF" w:rsidP="005B1C34">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0"/>
        </w:rPr>
      </w:pPr>
      <w:hyperlink r:id="rId37" w:history="1">
        <w:r w:rsidR="00832A0F" w:rsidRPr="00425A39">
          <w:rPr>
            <w:rStyle w:val="Hyperlink"/>
          </w:rPr>
          <w:t>https://www.itu.int/en/ITU-R/study-groups/rcpm/Pages/cpm-23-chp-rapporteurs.aspx</w:t>
        </w:r>
      </w:hyperlink>
      <w:r w:rsidR="00832A0F" w:rsidRPr="00425A39">
        <w:t>.</w:t>
      </w:r>
    </w:p>
    <w:p w:rsidR="008C0293" w:rsidRPr="00425A39" w:rsidRDefault="008C0293" w:rsidP="008C029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0"/>
        </w:rPr>
      </w:pPr>
    </w:p>
    <w:p w:rsidR="008C0293" w:rsidRPr="008C0293" w:rsidRDefault="008C0293" w:rsidP="008C0293">
      <w:pPr>
        <w:jc w:val="center"/>
      </w:pPr>
      <w:r w:rsidRPr="00425A39">
        <w:t>______________</w:t>
      </w:r>
      <w:bookmarkStart w:id="34" w:name="_GoBack"/>
      <w:bookmarkEnd w:id="34"/>
    </w:p>
    <w:sectPr w:rsidR="008C0293" w:rsidRPr="008C0293" w:rsidSect="00031E64">
      <w:headerReference w:type="even" r:id="rId38"/>
      <w:headerReference w:type="default" r:id="rId39"/>
      <w:headerReference w:type="first" r:id="rId40"/>
      <w:footerReference w:type="first" r:id="rId4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1CF" w:rsidRDefault="00E311CF">
      <w:r>
        <w:separator/>
      </w:r>
    </w:p>
  </w:endnote>
  <w:endnote w:type="continuationSeparator" w:id="0">
    <w:p w:rsidR="00E311CF" w:rsidRDefault="00E3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BatangChe">
    <w:altName w:val="Malgun Gothic Semilight"/>
    <w:charset w:val="81"/>
    <w:family w:val="modern"/>
    <w:pitch w:val="fixed"/>
    <w:sig w:usb0="B00002AF" w:usb1="69D77CFB" w:usb2="00000030" w:usb3="00000000" w:csb0="0008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1CF" w:rsidRPr="00B439A9" w:rsidRDefault="00E311CF" w:rsidP="00B439A9">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1CF" w:rsidRPr="0039526C" w:rsidRDefault="00E311CF" w:rsidP="003952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1CF" w:rsidRPr="0032379A" w:rsidRDefault="00E311CF" w:rsidP="003237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1CF" w:rsidRPr="00C821B8" w:rsidRDefault="00E311CF" w:rsidP="00B439A9">
    <w:pPr>
      <w:pStyle w:val="Footer"/>
      <w:rPr>
        <w:lang w:val="es-ES"/>
      </w:rPr>
    </w:pPr>
    <w:r>
      <w:fldChar w:fldCharType="begin"/>
    </w:r>
    <w:r w:rsidRPr="00C821B8">
      <w:rPr>
        <w:lang w:val="es-ES"/>
      </w:rPr>
      <w:instrText xml:space="preserve"> FILENAME \p  \* MERGEFORMAT </w:instrText>
    </w:r>
    <w:r>
      <w:fldChar w:fldCharType="separate"/>
    </w:r>
    <w:r>
      <w:rPr>
        <w:noProof/>
        <w:lang w:val="es-ES"/>
      </w:rPr>
      <w:t>Y:\APP\BR\CA\251\251e_V4_clean.docx</w:t>
    </w:r>
    <w:r>
      <w:fldChar w:fldCharType="end"/>
    </w:r>
    <w:r w:rsidRPr="00C821B8">
      <w:rPr>
        <w:lang w:val="es-ES"/>
      </w:rPr>
      <w:tab/>
    </w:r>
    <w:r>
      <w:fldChar w:fldCharType="begin"/>
    </w:r>
    <w:r>
      <w:instrText xml:space="preserve"> SAVEDATE \@ DD.MM.YY </w:instrText>
    </w:r>
    <w:r>
      <w:fldChar w:fldCharType="separate"/>
    </w:r>
    <w:r w:rsidR="000A39FF">
      <w:rPr>
        <w:noProof/>
      </w:rPr>
      <w:t>18.12.19</w:t>
    </w:r>
    <w:r>
      <w:fldChar w:fldCharType="end"/>
    </w:r>
    <w:r w:rsidRPr="00C821B8">
      <w:rPr>
        <w:lang w:val="es-ES"/>
      </w:rPr>
      <w:tab/>
    </w:r>
    <w:r>
      <w:fldChar w:fldCharType="begin"/>
    </w:r>
    <w:r>
      <w:instrText xml:space="preserve"> PRINTDATE \@ DD.MM.YY </w:instrText>
    </w:r>
    <w:r>
      <w:fldChar w:fldCharType="separate"/>
    </w:r>
    <w:r>
      <w:rPr>
        <w:noProof/>
      </w:rPr>
      <w:t>17.12.19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1CF" w:rsidRPr="00B77B2A" w:rsidRDefault="00E311CF" w:rsidP="00B77B2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1CF" w:rsidRPr="00B77B2A" w:rsidRDefault="00E311CF" w:rsidP="00B77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1CF" w:rsidRDefault="00E311CF">
      <w:r>
        <w:t>____________________</w:t>
      </w:r>
    </w:p>
  </w:footnote>
  <w:footnote w:type="continuationSeparator" w:id="0">
    <w:p w:rsidR="00E311CF" w:rsidRDefault="00E311CF">
      <w:r>
        <w:continuationSeparator/>
      </w:r>
    </w:p>
  </w:footnote>
  <w:footnote w:id="1">
    <w:p w:rsidR="00E311CF" w:rsidRPr="008441FB" w:rsidRDefault="00E311CF" w:rsidP="0060659C">
      <w:pPr>
        <w:pStyle w:val="FootnoteText"/>
        <w:rPr>
          <w:rFonts w:ascii="Times New Roman" w:hAnsi="Times New Roman" w:cs="Times New Roman"/>
        </w:rPr>
      </w:pPr>
      <w:r w:rsidRPr="008441FB">
        <w:rPr>
          <w:rStyle w:val="FootnoteReference"/>
          <w:rFonts w:ascii="Times New Roman" w:hAnsi="Times New Roman" w:cs="Times New Roman"/>
        </w:rPr>
        <w:t>*</w:t>
      </w:r>
      <w:r w:rsidRPr="008441FB">
        <w:rPr>
          <w:rFonts w:ascii="Times New Roman" w:hAnsi="Times New Roman" w:cs="Times New Roman"/>
        </w:rPr>
        <w:t xml:space="preserve"> </w:t>
      </w:r>
      <w:r w:rsidRPr="008441FB">
        <w:rPr>
          <w:rFonts w:ascii="Times New Roman" w:hAnsi="Times New Roman" w:cs="Times New Roman"/>
        </w:rPr>
        <w:tab/>
        <w:t xml:space="preserve">The text of the resolution included in this Annex has been copied from the WRC-19 provisional Final Acts. The COM6 numbers of the new WRC-19 resolutions have been replaced by the provisional resolution numbers provided in Annex 3 to this </w:t>
      </w:r>
      <w:r w:rsidRPr="008441FB">
        <w:rPr>
          <w:rFonts w:ascii="Times New Roman" w:hAnsi="Times New Roman" w:cs="Times New Roman"/>
          <w:szCs w:val="24"/>
          <w:lang w:val="en-CA"/>
        </w:rPr>
        <w:t xml:space="preserve">Administrative </w:t>
      </w:r>
      <w:r w:rsidRPr="008441FB">
        <w:rPr>
          <w:rFonts w:ascii="Times New Roman" w:hAnsi="Times New Roman" w:cs="Times New Roman"/>
          <w:szCs w:val="24"/>
          <w:lang w:val="en-GB"/>
        </w:rPr>
        <w:t>Circular</w:t>
      </w:r>
      <w:r w:rsidRPr="008441FB">
        <w:rPr>
          <w:rFonts w:ascii="Times New Roman" w:hAnsi="Times New Roman" w:cs="Times New Roman"/>
        </w:rPr>
        <w:t>.</w:t>
      </w:r>
    </w:p>
  </w:footnote>
  <w:footnote w:id="2">
    <w:p w:rsidR="00E311CF" w:rsidRPr="007237BE" w:rsidRDefault="00E311CF" w:rsidP="0060659C">
      <w:pPr>
        <w:pStyle w:val="FootnoteText"/>
        <w:rPr>
          <w:rFonts w:ascii="Times New Roman" w:hAnsi="Times New Roman" w:cs="Times New Roman"/>
          <w:szCs w:val="20"/>
        </w:rPr>
      </w:pPr>
      <w:r w:rsidRPr="007237BE">
        <w:rPr>
          <w:rStyle w:val="FootnoteReference"/>
          <w:sz w:val="20"/>
          <w:szCs w:val="20"/>
        </w:rPr>
        <w:t>1</w:t>
      </w:r>
      <w:r w:rsidRPr="007237BE">
        <w:rPr>
          <w:rFonts w:ascii="Times New Roman" w:hAnsi="Times New Roman" w:cs="Times New Roman"/>
          <w:szCs w:val="20"/>
        </w:rPr>
        <w:t xml:space="preserve"> </w:t>
      </w:r>
      <w:r w:rsidRPr="007237BE">
        <w:rPr>
          <w:rFonts w:ascii="Times New Roman" w:hAnsi="Times New Roman" w:cs="Times New Roman"/>
          <w:szCs w:val="20"/>
        </w:rP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 w:id="3">
    <w:p w:rsidR="00E311CF" w:rsidRPr="00B91643" w:rsidRDefault="00E311CF" w:rsidP="0060659C">
      <w:pPr>
        <w:pStyle w:val="FootnoteText"/>
        <w:rPr>
          <w:rFonts w:ascii="Times New Roman" w:hAnsi="Times New Roman" w:cs="Times New Roman"/>
        </w:rPr>
      </w:pPr>
      <w:r w:rsidRPr="00B91643">
        <w:rPr>
          <w:rStyle w:val="FootnoteReference"/>
          <w:rFonts w:ascii="Times New Roman" w:hAnsi="Times New Roman" w:cs="Times New Roman"/>
        </w:rPr>
        <w:t>**</w:t>
      </w:r>
      <w:r w:rsidRPr="00B91643">
        <w:rPr>
          <w:rFonts w:ascii="Times New Roman" w:hAnsi="Times New Roman" w:cs="Times New Roman"/>
        </w:rPr>
        <w:t xml:space="preserve"> The text of the resolution included in this Annex has been copied from the WRC-19 provisional Final Acts. The COM6 numbers of the new WRC-19 resolutions have been replaced by the provisional resolution numbers provided in Annex 3 to this </w:t>
      </w:r>
      <w:r w:rsidRPr="00B91643">
        <w:rPr>
          <w:rFonts w:ascii="Times New Roman" w:hAnsi="Times New Roman" w:cs="Times New Roman"/>
          <w:szCs w:val="24"/>
          <w:lang w:val="en-CA"/>
        </w:rPr>
        <w:t xml:space="preserve">Administrative </w:t>
      </w:r>
      <w:r w:rsidRPr="00B91643">
        <w:rPr>
          <w:rFonts w:ascii="Times New Roman" w:hAnsi="Times New Roman" w:cs="Times New Roman"/>
          <w:szCs w:val="24"/>
          <w:lang w:val="en-GB"/>
        </w:rPr>
        <w:t>Circular</w:t>
      </w:r>
      <w:r w:rsidRPr="00B91643">
        <w:rPr>
          <w:rFonts w:ascii="Times New Roman" w:hAnsi="Times New Roman" w:cs="Times New Roman"/>
        </w:rPr>
        <w:t>.</w:t>
      </w:r>
    </w:p>
  </w:footnote>
  <w:footnote w:id="4">
    <w:p w:rsidR="00E311CF" w:rsidRPr="00425A39" w:rsidRDefault="00E311CF" w:rsidP="0060659C">
      <w:pPr>
        <w:pStyle w:val="FootnoteText"/>
      </w:pPr>
      <w:r w:rsidRPr="00B91643">
        <w:rPr>
          <w:rStyle w:val="FootnoteReference"/>
          <w:rFonts w:ascii="Times New Roman" w:hAnsi="Times New Roman" w:cs="Times New Roman"/>
        </w:rPr>
        <w:t>*</w:t>
      </w:r>
      <w:r w:rsidRPr="00B91643">
        <w:rPr>
          <w:rFonts w:ascii="Times New Roman" w:hAnsi="Times New Roman" w:cs="Times New Roman"/>
        </w:rPr>
        <w:tab/>
        <w:t>The appearance of square brackets around certain frequency bands in this Resolution is understood to mean that WRC</w:t>
      </w:r>
      <w:r>
        <w:rPr>
          <w:rFonts w:ascii="Times New Roman" w:hAnsi="Times New Roman" w:cs="Times New Roman"/>
        </w:rPr>
        <w:noBreakHyphen/>
      </w:r>
      <w:r w:rsidRPr="00B91643">
        <w:rPr>
          <w:rFonts w:ascii="Times New Roman" w:hAnsi="Times New Roman" w:cs="Times New Roman"/>
        </w:rPr>
        <w:t>23 will consider and review the inclusion of these frequency bands with square brackets and decide, as appropriate.</w:t>
      </w:r>
    </w:p>
  </w:footnote>
  <w:footnote w:id="5">
    <w:p w:rsidR="00E311CF" w:rsidRPr="00ED6F56" w:rsidRDefault="00E311CF" w:rsidP="0060659C">
      <w:pPr>
        <w:pStyle w:val="FootnoteText"/>
        <w:rPr>
          <w:rFonts w:ascii="Times New Roman" w:hAnsi="Times New Roman" w:cs="Times New Roman"/>
          <w:szCs w:val="20"/>
        </w:rPr>
      </w:pPr>
      <w:r w:rsidRPr="00ED6F56">
        <w:rPr>
          <w:rStyle w:val="FootnoteReference"/>
          <w:rFonts w:ascii="Times New Roman" w:hAnsi="Times New Roman" w:cs="Times New Roman"/>
          <w:sz w:val="20"/>
          <w:szCs w:val="20"/>
        </w:rPr>
        <w:t>1</w:t>
      </w:r>
      <w:r w:rsidRPr="00ED6F56">
        <w:rPr>
          <w:rFonts w:ascii="Times New Roman" w:hAnsi="Times New Roman" w:cs="Times New Roman"/>
          <w:szCs w:val="20"/>
        </w:rPr>
        <w:t xml:space="preserve"> </w:t>
      </w:r>
      <w:r w:rsidRPr="00ED6F56">
        <w:rPr>
          <w:rFonts w:ascii="Times New Roman" w:hAnsi="Times New Roman" w:cs="Times New Roman"/>
          <w:szCs w:val="20"/>
        </w:rP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 w:id="6">
    <w:p w:rsidR="00E311CF" w:rsidRPr="00425A39" w:rsidRDefault="00E311CF" w:rsidP="0027730F">
      <w:pPr>
        <w:pStyle w:val="FootnoteText"/>
        <w:rPr>
          <w:sz w:val="24"/>
          <w:szCs w:val="24"/>
        </w:rPr>
      </w:pPr>
      <w:r w:rsidRPr="00425A39">
        <w:rPr>
          <w:rStyle w:val="FootnoteReference"/>
          <w:sz w:val="24"/>
          <w:szCs w:val="24"/>
        </w:rPr>
        <w:t>*</w:t>
      </w:r>
      <w:r w:rsidRPr="00425A39">
        <w:rPr>
          <w:sz w:val="24"/>
          <w:szCs w:val="24"/>
        </w:rPr>
        <w:t xml:space="preserve"> </w:t>
      </w:r>
      <w:r w:rsidRPr="00425A39">
        <w:rPr>
          <w:sz w:val="24"/>
          <w:szCs w:val="24"/>
        </w:rPr>
        <w:tab/>
      </w:r>
      <w:r w:rsidRPr="00425A39">
        <w:rPr>
          <w:u w:val="single"/>
        </w:rPr>
        <w:t>Note</w:t>
      </w:r>
      <w:r w:rsidRPr="00425A39">
        <w:t>: CPM23-1 agreed to use the term “</w:t>
      </w:r>
      <w:r w:rsidRPr="00425A39">
        <w:rPr>
          <w:i/>
        </w:rPr>
        <w:t>contributing groups”</w:t>
      </w:r>
      <w:r w:rsidRPr="00425A39">
        <w:t xml:space="preserve"> in place of the term “</w:t>
      </w:r>
      <w:r w:rsidRPr="00425A39">
        <w:rPr>
          <w:i/>
          <w:iCs/>
        </w:rPr>
        <w:t>concerned groups</w:t>
      </w:r>
      <w:r w:rsidRPr="00425A39">
        <w:t>” which is used in Resolution ITU-R 2-8, to emphasize that these groups are intended to contribute to the work.</w:t>
      </w:r>
    </w:p>
  </w:footnote>
  <w:footnote w:id="7">
    <w:p w:rsidR="00E311CF" w:rsidRPr="00425A39" w:rsidRDefault="00E311CF" w:rsidP="0054177A">
      <w:pPr>
        <w:pStyle w:val="FootnoteText"/>
      </w:pPr>
      <w:r w:rsidRPr="00425A39">
        <w:rPr>
          <w:rStyle w:val="FootnoteReference"/>
        </w:rPr>
        <w:t>*</w:t>
      </w:r>
      <w:r w:rsidRPr="00425A39">
        <w:t xml:space="preserve"> </w:t>
      </w:r>
      <w:r w:rsidRPr="00425A39">
        <w:tab/>
      </w:r>
      <w:r w:rsidRPr="00425A39">
        <w:rPr>
          <w:u w:val="single"/>
        </w:rPr>
        <w:t>Note</w:t>
      </w:r>
      <w:r w:rsidRPr="00425A39">
        <w:t>: CPM23-1 agreed to use the term “</w:t>
      </w:r>
      <w:r w:rsidRPr="00425A39">
        <w:rPr>
          <w:i/>
        </w:rPr>
        <w:t>contributing groups”</w:t>
      </w:r>
      <w:r w:rsidRPr="00425A39">
        <w:t xml:space="preserve"> in place of the term “</w:t>
      </w:r>
      <w:r w:rsidRPr="00425A39">
        <w:rPr>
          <w:i/>
          <w:iCs/>
        </w:rPr>
        <w:t>concerned groups</w:t>
      </w:r>
      <w:r w:rsidRPr="00425A39">
        <w:t>” which is used in Resolution ITU-R 2-8, to emphasize that these groups are intended to contribute to the work.</w:t>
      </w:r>
    </w:p>
  </w:footnote>
  <w:footnote w:id="8">
    <w:p w:rsidR="00E311CF" w:rsidRPr="00425A39" w:rsidRDefault="00E311CF" w:rsidP="00342E66">
      <w:pPr>
        <w:pStyle w:val="FootnoteText"/>
      </w:pPr>
      <w:r w:rsidRPr="00425A39">
        <w:rPr>
          <w:rStyle w:val="FootnoteReference"/>
        </w:rPr>
        <w:t>**</w:t>
      </w:r>
      <w:r w:rsidRPr="00425A39">
        <w:t xml:space="preserve"> The texts of the resolutions included in this Annex have been copied from the WRC-19 provisional Final Acts. The COM5 and COM6 numbers of the new WRC-19 resolutions have been replaced by the provisional resolution numbers provided in Annex 3 to this </w:t>
      </w:r>
      <w:r w:rsidRPr="00D83505">
        <w:rPr>
          <w:szCs w:val="24"/>
          <w:lang w:val="en-CA"/>
        </w:rPr>
        <w:t>Administrative</w:t>
      </w:r>
      <w:r w:rsidRPr="00425A39">
        <w:rPr>
          <w:szCs w:val="24"/>
          <w:lang w:val="en-CA"/>
        </w:rPr>
        <w:t xml:space="preserve"> </w:t>
      </w:r>
      <w:r w:rsidRPr="00425A39">
        <w:rPr>
          <w:szCs w:val="24"/>
          <w:lang w:val="en-GB"/>
        </w:rPr>
        <w:t>Circular</w:t>
      </w:r>
      <w:r w:rsidRPr="00425A39">
        <w:t>.</w:t>
      </w:r>
    </w:p>
  </w:footnote>
  <w:footnote w:id="9">
    <w:p w:rsidR="00E311CF" w:rsidRPr="0052035B" w:rsidRDefault="00E311CF" w:rsidP="00EB4146">
      <w:pPr>
        <w:pStyle w:val="FootnoteText"/>
      </w:pPr>
      <w:r w:rsidRPr="00425A39">
        <w:rPr>
          <w:rStyle w:val="FootnoteReference"/>
        </w:rPr>
        <w:t>*</w:t>
      </w:r>
      <w:r w:rsidRPr="00425A39">
        <w:t xml:space="preserve"> </w:t>
      </w:r>
      <w:r w:rsidRPr="00425A39">
        <w:tab/>
      </w:r>
      <w:r w:rsidRPr="00425A39">
        <w:rPr>
          <w:u w:val="single"/>
        </w:rPr>
        <w:t>Note</w:t>
      </w:r>
      <w:r w:rsidRPr="00425A39">
        <w:t>: CPM23-1 agreed to use the term “</w:t>
      </w:r>
      <w:r w:rsidRPr="00425A39">
        <w:rPr>
          <w:i/>
        </w:rPr>
        <w:t>contributing groups”</w:t>
      </w:r>
      <w:r w:rsidRPr="00425A39">
        <w:t xml:space="preserve"> in place of the term “</w:t>
      </w:r>
      <w:r w:rsidRPr="00425A39">
        <w:rPr>
          <w:i/>
          <w:iCs/>
        </w:rPr>
        <w:t>concerned groups</w:t>
      </w:r>
      <w:r w:rsidRPr="00425A39">
        <w:t>”, which is used in Resolution ITU-R 2-8, to emphasize that these groups are intended to contribute to the work.</w:t>
      </w:r>
    </w:p>
  </w:footnote>
  <w:footnote w:id="10">
    <w:p w:rsidR="00E311CF" w:rsidRDefault="00E311CF">
      <w:pPr>
        <w:pStyle w:val="FootnoteText"/>
      </w:pPr>
      <w:r>
        <w:rPr>
          <w:rStyle w:val="FootnoteReference"/>
        </w:rPr>
        <w:t>1</w:t>
      </w:r>
      <w:r>
        <w:t xml:space="preserve"> </w:t>
      </w:r>
      <w:r>
        <w:tab/>
      </w:r>
      <w:r w:rsidRPr="0052035B">
        <w:rPr>
          <w:lang w:val="en-CA"/>
        </w:rPr>
        <w:t>WP 5B to provide characteristics and protection criteria for the aeronautical and maritime mobile services. WP 5D initiates studies with characteristics of IMT. Studies must take into account comments from both Working Parties (</w:t>
      </w:r>
      <w:r w:rsidRPr="0052035B">
        <w:rPr>
          <w:i/>
          <w:iCs/>
          <w:lang w:val="en-CA"/>
        </w:rPr>
        <w:t>invites the ITU-R</w:t>
      </w:r>
      <w:r w:rsidRPr="0052035B">
        <w:rPr>
          <w:lang w:val="en-CA"/>
        </w:rPr>
        <w:t xml:space="preserve"> 2). WP 5D in consultation with WP 5B develops reports/recommendations, as appropriate, which are approved by SG 5 in accordance with Resolution ITU-R 1-8 (</w:t>
      </w:r>
      <w:r w:rsidRPr="00BD595F">
        <w:rPr>
          <w:i/>
          <w:lang w:val="en-CA"/>
        </w:rPr>
        <w:t>invites the ITU-R</w:t>
      </w:r>
      <w:r w:rsidRPr="0052035B">
        <w:rPr>
          <w:lang w:val="en-CA"/>
        </w:rPr>
        <w:t xml:space="preserve"> 4). WP 5B and WP 5D develop relevant parts, as appropriate, of the draft CPM text. WP 5D finalizes draft CPM text taking into consideration comments by WP 5B (for </w:t>
      </w:r>
      <w:r w:rsidRPr="00BD595F">
        <w:rPr>
          <w:i/>
          <w:lang w:val="en-CA"/>
        </w:rPr>
        <w:t>invites WRC-23</w:t>
      </w:r>
      <w:r w:rsidRPr="0052035B">
        <w:rPr>
          <w:lang w:val="en-CA"/>
        </w:rPr>
        <w:t>).</w:t>
      </w:r>
    </w:p>
  </w:footnote>
  <w:footnote w:id="11">
    <w:p w:rsidR="00E311CF" w:rsidRPr="0052035B" w:rsidRDefault="00E311CF" w:rsidP="00EB4146">
      <w:pPr>
        <w:pStyle w:val="FootnoteText"/>
      </w:pPr>
      <w:r w:rsidRPr="0052035B">
        <w:rPr>
          <w:rStyle w:val="FootnoteReference"/>
        </w:rPr>
        <w:t>1</w:t>
      </w:r>
      <w:r w:rsidRPr="0052035B">
        <w:tab/>
      </w:r>
      <w:r w:rsidRPr="0052035B">
        <w:rPr>
          <w:rFonts w:eastAsia="SimSun"/>
        </w:rPr>
        <w:t>Including studies with respect to services in adjacent bands, as appropriate.</w:t>
      </w:r>
    </w:p>
  </w:footnote>
  <w:footnote w:id="12">
    <w:p w:rsidR="00AF59F8" w:rsidRPr="0038528C" w:rsidRDefault="00AF59F8" w:rsidP="00AF59F8">
      <w:pPr>
        <w:pStyle w:val="FootnoteText"/>
      </w:pPr>
      <w:r w:rsidRPr="0052035B">
        <w:rPr>
          <w:rStyle w:val="FootnoteReference"/>
        </w:rPr>
        <w:t>1</w:t>
      </w:r>
      <w:r w:rsidRPr="0052035B">
        <w:tab/>
      </w:r>
      <w:r w:rsidRPr="0052035B">
        <w:rPr>
          <w:szCs w:val="16"/>
        </w:rPr>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 w:id="13">
    <w:p w:rsidR="00E311CF" w:rsidRPr="00AF75AE" w:rsidRDefault="00E311CF" w:rsidP="00D83505">
      <w:pPr>
        <w:pStyle w:val="FootnoteText"/>
      </w:pPr>
      <w:r w:rsidRPr="00D83505">
        <w:rPr>
          <w:rStyle w:val="FootnoteReference"/>
        </w:rPr>
        <w:t>**</w:t>
      </w:r>
      <w:r w:rsidRPr="00D83505">
        <w:t xml:space="preserve"> The texts of the resolutions included in this Annex have been copied from the WRC-19 provisional Final Acts. The COM6 numbers of the new WRC-19 resolutions have been replaced by the provisional resolution numbers provided in Annex 3 to this </w:t>
      </w:r>
      <w:r w:rsidRPr="00D83505">
        <w:rPr>
          <w:szCs w:val="24"/>
          <w:lang w:val="en-CA"/>
        </w:rPr>
        <w:t xml:space="preserve">Administrative </w:t>
      </w:r>
      <w:r w:rsidRPr="00D83505">
        <w:rPr>
          <w:szCs w:val="24"/>
          <w:lang w:val="en-GB"/>
        </w:rPr>
        <w:t>Circular</w:t>
      </w:r>
      <w:r w:rsidRPr="00D83505">
        <w:t>.</w:t>
      </w:r>
    </w:p>
  </w:footnote>
  <w:footnote w:id="14">
    <w:p w:rsidR="00E311CF" w:rsidRDefault="00E311CF" w:rsidP="00D83505">
      <w:pPr>
        <w:pStyle w:val="FootnoteText"/>
      </w:pPr>
      <w:r w:rsidRPr="00AF75AE">
        <w:rPr>
          <w:rStyle w:val="FootnoteReference"/>
        </w:rPr>
        <w:t>*</w:t>
      </w:r>
      <w:r w:rsidRPr="00AF75AE">
        <w:t xml:space="preserve"> </w:t>
      </w:r>
      <w:r w:rsidRPr="00AF75AE">
        <w:tab/>
      </w:r>
      <w:r w:rsidRPr="00AF75AE">
        <w:rPr>
          <w:u w:val="single"/>
        </w:rPr>
        <w:t>Note</w:t>
      </w:r>
      <w:r w:rsidRPr="00AF75AE">
        <w:t>: CPM23-1 agreed to use the term “</w:t>
      </w:r>
      <w:r w:rsidRPr="00AF75AE">
        <w:rPr>
          <w:i/>
        </w:rPr>
        <w:t>contributing groups”</w:t>
      </w:r>
      <w:r w:rsidRPr="00AF75AE">
        <w:t xml:space="preserve"> in place of the term “concerned groups” which is used</w:t>
      </w:r>
      <w:r w:rsidRPr="00DF3616">
        <w:t xml:space="preserve"> in Resolution ITU-R 2-8 to emphasize that these groups are intended to contribute to the work.</w:t>
      </w:r>
    </w:p>
  </w:footnote>
  <w:footnote w:id="15">
    <w:p w:rsidR="00E311CF" w:rsidRDefault="00E311CF" w:rsidP="00342E66">
      <w:pPr>
        <w:pStyle w:val="FootnoteText"/>
        <w:jc w:val="left"/>
      </w:pPr>
      <w:r>
        <w:rPr>
          <w:rStyle w:val="FootnoteReference"/>
        </w:rPr>
        <w:t>*</w:t>
      </w:r>
      <w:r>
        <w:rPr>
          <w:rFonts w:eastAsiaTheme="minorHAnsi"/>
          <w:color w:val="000000"/>
          <w:lang w:val="en-AU"/>
        </w:rPr>
        <w:t xml:space="preserve"> </w:t>
      </w:r>
      <w:r>
        <w:rPr>
          <w:rFonts w:eastAsiaTheme="minorHAnsi"/>
          <w:color w:val="000000"/>
          <w:lang w:val="en-AU"/>
        </w:rPr>
        <w:tab/>
      </w:r>
      <w:r>
        <w:rPr>
          <w:rFonts w:eastAsiaTheme="minorHAnsi"/>
        </w:rPr>
        <w:t>For the frequency bands 47.2-50.2 GHz and 50.4-51.4 GHz, sharing and compatibility studies for aeronautical ESIM should take into account all necessary steps to protect the terrestrial services to which the frequency band is allocated to.</w:t>
      </w:r>
    </w:p>
  </w:footnote>
  <w:footnote w:id="16">
    <w:p w:rsidR="00E311CF" w:rsidRDefault="00E311CF">
      <w:pPr>
        <w:pStyle w:val="FootnoteText"/>
      </w:pPr>
      <w:r>
        <w:rPr>
          <w:rStyle w:val="FootnoteReference"/>
        </w:rPr>
        <w:t>1</w:t>
      </w:r>
      <w:r>
        <w:t xml:space="preserve"> </w:t>
      </w:r>
      <w:r>
        <w:tab/>
      </w:r>
      <w:r w:rsidRPr="0052035B">
        <w:rPr>
          <w:lang w:val="en-CA"/>
        </w:rPr>
        <w:t>WP 5B to provide characteristics and protection criteria for the aeronautical and maritime mobile services. WP 5D initiates studies with characteristics of IMT.  Studies must take into account comments from both Working Parties (</w:t>
      </w:r>
      <w:r w:rsidRPr="0052035B">
        <w:rPr>
          <w:i/>
          <w:iCs/>
          <w:lang w:val="en-CA"/>
        </w:rPr>
        <w:t>invites the ITU-R</w:t>
      </w:r>
      <w:r w:rsidRPr="0052035B">
        <w:rPr>
          <w:lang w:val="en-CA"/>
        </w:rPr>
        <w:t xml:space="preserve"> 2). WP 5D in consultation with WP 5B develops reports/recommendations, as appropriate, which are approved by SG 5 in accordance with Resolution ITU-R </w:t>
      </w:r>
      <w:r>
        <w:rPr>
          <w:lang w:val="en-CA"/>
        </w:rPr>
        <w:t>1-8 (</w:t>
      </w:r>
      <w:r w:rsidRPr="00C067FE">
        <w:rPr>
          <w:i/>
          <w:lang w:val="en-CA"/>
        </w:rPr>
        <w:t>invites the ITU-R</w:t>
      </w:r>
      <w:r>
        <w:rPr>
          <w:lang w:val="en-CA"/>
        </w:rPr>
        <w:t xml:space="preserve"> 4). </w:t>
      </w:r>
      <w:r w:rsidRPr="0052035B">
        <w:rPr>
          <w:lang w:val="en-CA"/>
        </w:rPr>
        <w:t xml:space="preserve">WP 5B and WP 5D develop relevant parts, as appropriate, of the draft CPM text. WP 5D finalizes draft CPM text taking into consideration comments by WP 5B (for </w:t>
      </w:r>
      <w:r w:rsidRPr="00C067FE">
        <w:rPr>
          <w:i/>
          <w:lang w:val="en-CA"/>
        </w:rPr>
        <w:t>invites WRC-23</w:t>
      </w:r>
      <w:r w:rsidRPr="0052035B">
        <w:rPr>
          <w:lang w:val="en-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1CF" w:rsidRPr="00446956" w:rsidRDefault="00E311CF" w:rsidP="00EF468F">
    <w:pPr>
      <w:pStyle w:val="Header"/>
      <w:jc w:val="center"/>
      <w:rPr>
        <w:sz w:val="18"/>
        <w:szCs w:val="16"/>
      </w:rPr>
    </w:pPr>
    <w:r w:rsidRPr="00446956">
      <w:rPr>
        <w:sz w:val="18"/>
        <w:szCs w:val="16"/>
      </w:rPr>
      <w:t xml:space="preserve">- </w:t>
    </w:r>
    <w:sdt>
      <w:sdtPr>
        <w:rPr>
          <w:sz w:val="18"/>
          <w:szCs w:val="16"/>
        </w:rPr>
        <w:id w:val="1513567442"/>
        <w:docPartObj>
          <w:docPartGallery w:val="Page Numbers (Top of Page)"/>
          <w:docPartUnique/>
        </w:docPartObj>
      </w:sdtPr>
      <w:sdtEndPr>
        <w:rPr>
          <w:noProof/>
        </w:rPr>
      </w:sdtEndPr>
      <w:sdtContent>
        <w:r w:rsidRPr="00446956">
          <w:rPr>
            <w:sz w:val="18"/>
            <w:szCs w:val="16"/>
          </w:rPr>
          <w:fldChar w:fldCharType="begin"/>
        </w:r>
        <w:r w:rsidRPr="00446956">
          <w:rPr>
            <w:sz w:val="18"/>
            <w:szCs w:val="16"/>
          </w:rPr>
          <w:instrText xml:space="preserve"> PAGE   \* MERGEFORMAT </w:instrText>
        </w:r>
        <w:r w:rsidRPr="00446956">
          <w:rPr>
            <w:sz w:val="18"/>
            <w:szCs w:val="16"/>
          </w:rPr>
          <w:fldChar w:fldCharType="separate"/>
        </w:r>
        <w:r w:rsidR="000A39FF">
          <w:rPr>
            <w:noProof/>
            <w:sz w:val="18"/>
            <w:szCs w:val="16"/>
          </w:rPr>
          <w:t>58</w:t>
        </w:r>
        <w:r w:rsidRPr="00446956">
          <w:rPr>
            <w:noProof/>
            <w:sz w:val="18"/>
            <w:szCs w:val="16"/>
          </w:rPr>
          <w:fldChar w:fldCharType="end"/>
        </w:r>
        <w:r w:rsidRPr="00446956">
          <w:rPr>
            <w:noProof/>
            <w:sz w:val="18"/>
            <w:szCs w:val="16"/>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1CF" w:rsidRPr="00446956" w:rsidRDefault="00E311CF" w:rsidP="00B439A9">
    <w:pPr>
      <w:pStyle w:val="Header"/>
      <w:jc w:val="center"/>
      <w:rPr>
        <w:sz w:val="18"/>
        <w:szCs w:val="16"/>
      </w:rPr>
    </w:pPr>
    <w:r w:rsidRPr="00446956">
      <w:rPr>
        <w:sz w:val="18"/>
        <w:szCs w:val="16"/>
      </w:rPr>
      <w:t xml:space="preserve">- </w:t>
    </w:r>
    <w:sdt>
      <w:sdtPr>
        <w:rPr>
          <w:sz w:val="18"/>
          <w:szCs w:val="16"/>
        </w:rPr>
        <w:id w:val="753865272"/>
        <w:docPartObj>
          <w:docPartGallery w:val="Page Numbers (Top of Page)"/>
          <w:docPartUnique/>
        </w:docPartObj>
      </w:sdtPr>
      <w:sdtEndPr>
        <w:rPr>
          <w:noProof/>
        </w:rPr>
      </w:sdtEndPr>
      <w:sdtContent>
        <w:r w:rsidRPr="00446956">
          <w:rPr>
            <w:sz w:val="18"/>
            <w:szCs w:val="16"/>
          </w:rPr>
          <w:fldChar w:fldCharType="begin"/>
        </w:r>
        <w:r w:rsidRPr="00446956">
          <w:rPr>
            <w:sz w:val="18"/>
            <w:szCs w:val="16"/>
          </w:rPr>
          <w:instrText xml:space="preserve"> PAGE   \* MERGEFORMAT </w:instrText>
        </w:r>
        <w:r w:rsidRPr="00446956">
          <w:rPr>
            <w:sz w:val="18"/>
            <w:szCs w:val="16"/>
          </w:rPr>
          <w:fldChar w:fldCharType="separate"/>
        </w:r>
        <w:r w:rsidR="000A39FF">
          <w:rPr>
            <w:noProof/>
            <w:sz w:val="18"/>
            <w:szCs w:val="16"/>
          </w:rPr>
          <w:t>3</w:t>
        </w:r>
        <w:r w:rsidRPr="00446956">
          <w:rPr>
            <w:noProof/>
            <w:sz w:val="18"/>
            <w:szCs w:val="16"/>
          </w:rPr>
          <w:fldChar w:fldCharType="end"/>
        </w:r>
        <w:r w:rsidRPr="00446956">
          <w:rPr>
            <w:noProof/>
            <w:sz w:val="18"/>
            <w:szCs w:val="16"/>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31" w:type="dxa"/>
      <w:tblInd w:w="-142" w:type="dxa"/>
      <w:tblLook w:val="04A0" w:firstRow="1" w:lastRow="0" w:firstColumn="1" w:lastColumn="0" w:noHBand="0" w:noVBand="1"/>
    </w:tblPr>
    <w:tblGrid>
      <w:gridCol w:w="4808"/>
      <w:gridCol w:w="5131"/>
    </w:tblGrid>
    <w:tr w:rsidR="00E311CF" w:rsidRPr="00833584" w:rsidTr="009E4B92">
      <w:tc>
        <w:tcPr>
          <w:tcW w:w="4800" w:type="dxa"/>
          <w:noWrap/>
          <w:tcMar>
            <w:left w:w="0" w:type="dxa"/>
          </w:tcMar>
        </w:tcPr>
        <w:p w:rsidR="00E311CF" w:rsidRPr="00833584" w:rsidRDefault="00E311CF" w:rsidP="00833584">
          <w:pPr>
            <w:tabs>
              <w:tab w:val="clear" w:pos="1191"/>
              <w:tab w:val="clear" w:pos="1588"/>
              <w:tab w:val="clear" w:pos="1985"/>
              <w:tab w:val="center" w:pos="4820"/>
              <w:tab w:val="center" w:pos="9639"/>
            </w:tabs>
            <w:spacing w:before="120" w:line="360" w:lineRule="auto"/>
            <w:jc w:val="left"/>
          </w:pPr>
          <w:r w:rsidRPr="00833584">
            <w:rPr>
              <w:noProof/>
              <w:color w:val="3399FF"/>
              <w:lang w:val="en-GB" w:eastAsia="en-GB"/>
            </w:rPr>
            <w:drawing>
              <wp:inline distT="0" distB="0" distL="0" distR="0" wp14:anchorId="60655ADD" wp14:editId="2B5BB511">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E311CF" w:rsidRPr="00833584" w:rsidRDefault="00E311CF" w:rsidP="00833584">
          <w:pPr>
            <w:tabs>
              <w:tab w:val="clear" w:pos="1191"/>
              <w:tab w:val="clear" w:pos="1588"/>
              <w:tab w:val="clear" w:pos="1985"/>
              <w:tab w:val="center" w:pos="4820"/>
              <w:tab w:val="center" w:pos="9639"/>
            </w:tabs>
            <w:spacing w:before="240" w:line="360" w:lineRule="auto"/>
            <w:jc w:val="right"/>
          </w:pPr>
          <w:r w:rsidRPr="00833584">
            <w:rPr>
              <w:noProof/>
              <w:lang w:val="en-GB" w:eastAsia="en-GB"/>
            </w:rPr>
            <w:drawing>
              <wp:inline distT="0" distB="0" distL="0" distR="0" wp14:anchorId="783E0C6A" wp14:editId="7F6F2408">
                <wp:extent cx="1919387" cy="654889"/>
                <wp:effectExtent l="0" t="0" r="5080" b="0"/>
                <wp:docPr id="5" name="Picture 5"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311CF" w:rsidRDefault="00E311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1CF" w:rsidRPr="00446956" w:rsidRDefault="00E311CF" w:rsidP="00B439A9">
    <w:pPr>
      <w:pStyle w:val="Header"/>
      <w:jc w:val="center"/>
      <w:rPr>
        <w:sz w:val="18"/>
        <w:szCs w:val="16"/>
      </w:rPr>
    </w:pPr>
    <w:r w:rsidRPr="00446956">
      <w:rPr>
        <w:sz w:val="18"/>
        <w:szCs w:val="16"/>
      </w:rPr>
      <w:t xml:space="preserve">- </w:t>
    </w:r>
    <w:sdt>
      <w:sdtPr>
        <w:rPr>
          <w:sz w:val="18"/>
          <w:szCs w:val="16"/>
        </w:rPr>
        <w:id w:val="570238402"/>
        <w:docPartObj>
          <w:docPartGallery w:val="Page Numbers (Top of Page)"/>
          <w:docPartUnique/>
        </w:docPartObj>
      </w:sdtPr>
      <w:sdtEndPr>
        <w:rPr>
          <w:noProof/>
        </w:rPr>
      </w:sdtEndPr>
      <w:sdtContent>
        <w:r w:rsidRPr="00446956">
          <w:rPr>
            <w:sz w:val="18"/>
            <w:szCs w:val="16"/>
          </w:rPr>
          <w:fldChar w:fldCharType="begin"/>
        </w:r>
        <w:r w:rsidRPr="00446956">
          <w:rPr>
            <w:sz w:val="18"/>
            <w:szCs w:val="16"/>
          </w:rPr>
          <w:instrText xml:space="preserve"> PAGE   \* MERGEFORMAT </w:instrText>
        </w:r>
        <w:r w:rsidRPr="00446956">
          <w:rPr>
            <w:sz w:val="18"/>
            <w:szCs w:val="16"/>
          </w:rPr>
          <w:fldChar w:fldCharType="separate"/>
        </w:r>
        <w:r w:rsidR="000A39FF">
          <w:rPr>
            <w:noProof/>
            <w:sz w:val="18"/>
            <w:szCs w:val="16"/>
          </w:rPr>
          <w:t>47</w:t>
        </w:r>
        <w:r w:rsidRPr="00446956">
          <w:rPr>
            <w:noProof/>
            <w:sz w:val="18"/>
            <w:szCs w:val="16"/>
          </w:rPr>
          <w:fldChar w:fldCharType="end"/>
        </w:r>
        <w:r w:rsidRPr="00446956">
          <w:rPr>
            <w:noProof/>
            <w:sz w:val="18"/>
            <w:szCs w:val="16"/>
          </w:rPr>
          <w:t xml:space="preserve"> -</w:t>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1CF" w:rsidRPr="00BA13F6" w:rsidRDefault="00E311CF" w:rsidP="00B439A9">
    <w:pPr>
      <w:pStyle w:val="Header"/>
      <w:jc w:val="center"/>
      <w:rPr>
        <w:sz w:val="18"/>
        <w:szCs w:val="16"/>
      </w:rPr>
    </w:pPr>
    <w:r w:rsidRPr="00446956">
      <w:rPr>
        <w:sz w:val="18"/>
        <w:szCs w:val="16"/>
      </w:rPr>
      <w:t xml:space="preserve">- </w:t>
    </w:r>
    <w:sdt>
      <w:sdtPr>
        <w:rPr>
          <w:sz w:val="18"/>
          <w:szCs w:val="16"/>
        </w:rPr>
        <w:id w:val="-135261207"/>
        <w:docPartObj>
          <w:docPartGallery w:val="Page Numbers (Top of Page)"/>
          <w:docPartUnique/>
        </w:docPartObj>
      </w:sdtPr>
      <w:sdtEndPr>
        <w:rPr>
          <w:noProof/>
        </w:rPr>
      </w:sdtEndPr>
      <w:sdtContent>
        <w:r w:rsidRPr="00446956">
          <w:rPr>
            <w:sz w:val="18"/>
            <w:szCs w:val="16"/>
          </w:rPr>
          <w:fldChar w:fldCharType="begin"/>
        </w:r>
        <w:r w:rsidRPr="00446956">
          <w:rPr>
            <w:sz w:val="18"/>
            <w:szCs w:val="16"/>
          </w:rPr>
          <w:instrText xml:space="preserve"> PAGE   \* MERGEFORMAT </w:instrText>
        </w:r>
        <w:r w:rsidRPr="00446956">
          <w:rPr>
            <w:sz w:val="18"/>
            <w:szCs w:val="16"/>
          </w:rPr>
          <w:fldChar w:fldCharType="separate"/>
        </w:r>
        <w:r w:rsidR="00D32072">
          <w:rPr>
            <w:noProof/>
            <w:sz w:val="18"/>
            <w:szCs w:val="16"/>
          </w:rPr>
          <w:t>49</w:t>
        </w:r>
        <w:r w:rsidRPr="00446956">
          <w:rPr>
            <w:noProof/>
            <w:sz w:val="18"/>
            <w:szCs w:val="16"/>
          </w:rPr>
          <w:fldChar w:fldCharType="end"/>
        </w:r>
        <w:r w:rsidRPr="00446956">
          <w:rPr>
            <w:noProof/>
            <w:sz w:val="18"/>
            <w:szCs w:val="16"/>
          </w:rPr>
          <w:t xml:space="preserve"> -</w:t>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1CF" w:rsidRPr="00BA13F6" w:rsidRDefault="00E311CF" w:rsidP="00B439A9">
    <w:pPr>
      <w:pStyle w:val="Header"/>
      <w:jc w:val="center"/>
      <w:rPr>
        <w:sz w:val="18"/>
        <w:szCs w:val="16"/>
      </w:rPr>
    </w:pPr>
    <w:r w:rsidRPr="00446956">
      <w:rPr>
        <w:sz w:val="18"/>
        <w:szCs w:val="16"/>
      </w:rPr>
      <w:t xml:space="preserve">- </w:t>
    </w:r>
    <w:sdt>
      <w:sdtPr>
        <w:rPr>
          <w:sz w:val="18"/>
          <w:szCs w:val="16"/>
        </w:rPr>
        <w:id w:val="-587159018"/>
        <w:docPartObj>
          <w:docPartGallery w:val="Page Numbers (Top of Page)"/>
          <w:docPartUnique/>
        </w:docPartObj>
      </w:sdtPr>
      <w:sdtEndPr>
        <w:rPr>
          <w:noProof/>
        </w:rPr>
      </w:sdtEndPr>
      <w:sdtContent>
        <w:r w:rsidRPr="00446956">
          <w:rPr>
            <w:sz w:val="18"/>
            <w:szCs w:val="16"/>
          </w:rPr>
          <w:fldChar w:fldCharType="begin"/>
        </w:r>
        <w:r w:rsidRPr="00446956">
          <w:rPr>
            <w:sz w:val="18"/>
            <w:szCs w:val="16"/>
          </w:rPr>
          <w:instrText xml:space="preserve"> PAGE   \* MERGEFORMAT </w:instrText>
        </w:r>
        <w:r w:rsidRPr="00446956">
          <w:rPr>
            <w:sz w:val="18"/>
            <w:szCs w:val="16"/>
          </w:rPr>
          <w:fldChar w:fldCharType="separate"/>
        </w:r>
        <w:r w:rsidR="000A39FF">
          <w:rPr>
            <w:noProof/>
            <w:sz w:val="18"/>
            <w:szCs w:val="16"/>
          </w:rPr>
          <w:t>59</w:t>
        </w:r>
        <w:r w:rsidRPr="00446956">
          <w:rPr>
            <w:noProof/>
            <w:sz w:val="18"/>
            <w:szCs w:val="16"/>
          </w:rPr>
          <w:fldChar w:fldCharType="end"/>
        </w:r>
        <w:r w:rsidRPr="00446956">
          <w:rPr>
            <w:noProof/>
            <w:sz w:val="18"/>
            <w:szCs w:val="16"/>
          </w:rPr>
          <w:t xml:space="preserve"> -</w:t>
        </w:r>
      </w:sdtContent>
    </w:sdt>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1CF" w:rsidRPr="00FC6F6B" w:rsidRDefault="00E311CF" w:rsidP="009D4ED9">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A39FF">
      <w:rPr>
        <w:rStyle w:val="PageNumber"/>
        <w:noProof/>
        <w:sz w:val="18"/>
        <w:szCs w:val="16"/>
      </w:rPr>
      <w:t>66</w:t>
    </w:r>
    <w:r w:rsidRPr="00FC6F6B">
      <w:rPr>
        <w:rStyle w:val="PageNumber"/>
        <w:sz w:val="18"/>
        <w:szCs w:val="16"/>
      </w:rPr>
      <w:fldChar w:fldCharType="end"/>
    </w:r>
    <w:r>
      <w:rPr>
        <w:rStyle w:val="PageNumber"/>
        <w:sz w:val="18"/>
        <w:szCs w:val="1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1CF" w:rsidRPr="009D4ED9" w:rsidRDefault="00E311CF" w:rsidP="009D4ED9">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A39FF">
      <w:rPr>
        <w:rStyle w:val="PageNumber"/>
        <w:noProof/>
        <w:sz w:val="18"/>
        <w:szCs w:val="16"/>
      </w:rPr>
      <w:t>67</w:t>
    </w:r>
    <w:r w:rsidRPr="00FC6F6B">
      <w:rPr>
        <w:rStyle w:val="PageNumber"/>
        <w:sz w:val="18"/>
        <w:szCs w:val="16"/>
      </w:rPr>
      <w:fldChar w:fldCharType="end"/>
    </w:r>
    <w:r>
      <w:rPr>
        <w:rStyle w:val="PageNumber"/>
        <w:sz w:val="18"/>
        <w:szCs w:val="16"/>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1CF" w:rsidRPr="00415144" w:rsidRDefault="00E311CF" w:rsidP="00415144">
    <w:pPr>
      <w:pStyle w:val="Header"/>
      <w:jc w:val="center"/>
      <w:rPr>
        <w:sz w:val="18"/>
        <w:szCs w:val="16"/>
      </w:rPr>
    </w:pPr>
    <w:r w:rsidRPr="00446956">
      <w:rPr>
        <w:sz w:val="18"/>
        <w:szCs w:val="16"/>
      </w:rPr>
      <w:t xml:space="preserve">- </w:t>
    </w:r>
    <w:sdt>
      <w:sdtPr>
        <w:rPr>
          <w:sz w:val="18"/>
          <w:szCs w:val="16"/>
        </w:rPr>
        <w:id w:val="-887335667"/>
        <w:docPartObj>
          <w:docPartGallery w:val="Page Numbers (Top of Page)"/>
          <w:docPartUnique/>
        </w:docPartObj>
      </w:sdtPr>
      <w:sdtEndPr>
        <w:rPr>
          <w:noProof/>
        </w:rPr>
      </w:sdtEndPr>
      <w:sdtContent>
        <w:r w:rsidRPr="00446956">
          <w:rPr>
            <w:sz w:val="18"/>
            <w:szCs w:val="16"/>
          </w:rPr>
          <w:fldChar w:fldCharType="begin"/>
        </w:r>
        <w:r w:rsidRPr="00446956">
          <w:rPr>
            <w:sz w:val="18"/>
            <w:szCs w:val="16"/>
          </w:rPr>
          <w:instrText xml:space="preserve"> PAGE   \* MERGEFORMAT </w:instrText>
        </w:r>
        <w:r w:rsidRPr="00446956">
          <w:rPr>
            <w:sz w:val="18"/>
            <w:szCs w:val="16"/>
          </w:rPr>
          <w:fldChar w:fldCharType="separate"/>
        </w:r>
        <w:r w:rsidR="000A39FF">
          <w:rPr>
            <w:noProof/>
            <w:sz w:val="18"/>
            <w:szCs w:val="16"/>
          </w:rPr>
          <w:t>60</w:t>
        </w:r>
        <w:r w:rsidRPr="00446956">
          <w:rPr>
            <w:noProof/>
            <w:sz w:val="18"/>
            <w:szCs w:val="16"/>
          </w:rPr>
          <w:fldChar w:fldCharType="end"/>
        </w:r>
        <w:r w:rsidRPr="00446956">
          <w:rPr>
            <w:noProof/>
            <w:sz w:val="18"/>
            <w:szCs w:val="16"/>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3BD18B6"/>
    <w:multiLevelType w:val="hybridMultilevel"/>
    <w:tmpl w:val="6D92D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5A52CCD"/>
    <w:multiLevelType w:val="hybridMultilevel"/>
    <w:tmpl w:val="C38C4C76"/>
    <w:lvl w:ilvl="0" w:tplc="8E3E7EB8">
      <w:start w:val="2"/>
      <w:numFmt w:val="bullet"/>
      <w:lvlText w:val="﷐"/>
      <w:lvlJc w:val="left"/>
      <w:pPr>
        <w:ind w:left="610" w:hanging="360"/>
      </w:pPr>
      <w:rPr>
        <w:rFonts w:ascii="Times New Roman" w:eastAsia="Times New Roman" w:hAnsi="Times New Roman" w:cs="Times New Roman" w:hint="default"/>
      </w:rPr>
    </w:lvl>
    <w:lvl w:ilvl="1" w:tplc="08090003" w:tentative="1">
      <w:start w:val="1"/>
      <w:numFmt w:val="bullet"/>
      <w:lvlText w:val="o"/>
      <w:lvlJc w:val="left"/>
      <w:pPr>
        <w:ind w:left="1330" w:hanging="360"/>
      </w:pPr>
      <w:rPr>
        <w:rFonts w:ascii="Courier New" w:hAnsi="Courier New" w:cs="Courier New" w:hint="default"/>
      </w:rPr>
    </w:lvl>
    <w:lvl w:ilvl="2" w:tplc="08090005" w:tentative="1">
      <w:start w:val="1"/>
      <w:numFmt w:val="bullet"/>
      <w:lvlText w:val=""/>
      <w:lvlJc w:val="left"/>
      <w:pPr>
        <w:ind w:left="2050" w:hanging="360"/>
      </w:pPr>
      <w:rPr>
        <w:rFonts w:ascii="Wingdings" w:hAnsi="Wingdings" w:hint="default"/>
      </w:rPr>
    </w:lvl>
    <w:lvl w:ilvl="3" w:tplc="08090001" w:tentative="1">
      <w:start w:val="1"/>
      <w:numFmt w:val="bullet"/>
      <w:lvlText w:val=""/>
      <w:lvlJc w:val="left"/>
      <w:pPr>
        <w:ind w:left="2770" w:hanging="360"/>
      </w:pPr>
      <w:rPr>
        <w:rFonts w:ascii="Symbol" w:hAnsi="Symbol" w:hint="default"/>
      </w:rPr>
    </w:lvl>
    <w:lvl w:ilvl="4" w:tplc="08090003" w:tentative="1">
      <w:start w:val="1"/>
      <w:numFmt w:val="bullet"/>
      <w:lvlText w:val="o"/>
      <w:lvlJc w:val="left"/>
      <w:pPr>
        <w:ind w:left="3490" w:hanging="360"/>
      </w:pPr>
      <w:rPr>
        <w:rFonts w:ascii="Courier New" w:hAnsi="Courier New" w:cs="Courier New" w:hint="default"/>
      </w:rPr>
    </w:lvl>
    <w:lvl w:ilvl="5" w:tplc="08090005" w:tentative="1">
      <w:start w:val="1"/>
      <w:numFmt w:val="bullet"/>
      <w:lvlText w:val=""/>
      <w:lvlJc w:val="left"/>
      <w:pPr>
        <w:ind w:left="4210" w:hanging="360"/>
      </w:pPr>
      <w:rPr>
        <w:rFonts w:ascii="Wingdings" w:hAnsi="Wingdings" w:hint="default"/>
      </w:rPr>
    </w:lvl>
    <w:lvl w:ilvl="6" w:tplc="08090001" w:tentative="1">
      <w:start w:val="1"/>
      <w:numFmt w:val="bullet"/>
      <w:lvlText w:val=""/>
      <w:lvlJc w:val="left"/>
      <w:pPr>
        <w:ind w:left="4930" w:hanging="360"/>
      </w:pPr>
      <w:rPr>
        <w:rFonts w:ascii="Symbol" w:hAnsi="Symbol" w:hint="default"/>
      </w:rPr>
    </w:lvl>
    <w:lvl w:ilvl="7" w:tplc="08090003" w:tentative="1">
      <w:start w:val="1"/>
      <w:numFmt w:val="bullet"/>
      <w:lvlText w:val="o"/>
      <w:lvlJc w:val="left"/>
      <w:pPr>
        <w:ind w:left="5650" w:hanging="360"/>
      </w:pPr>
      <w:rPr>
        <w:rFonts w:ascii="Courier New" w:hAnsi="Courier New" w:cs="Courier New" w:hint="default"/>
      </w:rPr>
    </w:lvl>
    <w:lvl w:ilvl="8" w:tplc="08090005" w:tentative="1">
      <w:start w:val="1"/>
      <w:numFmt w:val="bullet"/>
      <w:lvlText w:val=""/>
      <w:lvlJc w:val="left"/>
      <w:pPr>
        <w:ind w:left="6370" w:hanging="360"/>
      </w:pPr>
      <w:rPr>
        <w:rFonts w:ascii="Wingdings" w:hAnsi="Wingdings" w:hint="default"/>
      </w:rPr>
    </w:lvl>
  </w:abstractNum>
  <w:num w:numId="1">
    <w:abstractNumId w:val="5"/>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0"/>
  <w:activeWritingStyle w:appName="MSWord" w:lang="fr-CA" w:vendorID="64" w:dllVersion="131078" w:nlCheck="1" w:checkStyle="0"/>
  <w:activeWritingStyle w:appName="MSWord" w:lang="fr-FR" w:vendorID="64" w:dllVersion="131078" w:nlCheck="1" w:checkStyle="0"/>
  <w:activeWritingStyle w:appName="MSWord" w:lang="en-CA" w:vendorID="64" w:dllVersion="131078" w:nlCheck="1" w:checkStyle="1"/>
  <w:activeWritingStyle w:appName="MSWord" w:lang="es-E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C0293"/>
    <w:rsid w:val="00006A31"/>
    <w:rsid w:val="00006C82"/>
    <w:rsid w:val="00010E30"/>
    <w:rsid w:val="0001322F"/>
    <w:rsid w:val="00015C76"/>
    <w:rsid w:val="00024ABB"/>
    <w:rsid w:val="00026CF8"/>
    <w:rsid w:val="00030BD7"/>
    <w:rsid w:val="00031E64"/>
    <w:rsid w:val="00034340"/>
    <w:rsid w:val="00045A8D"/>
    <w:rsid w:val="0005167A"/>
    <w:rsid w:val="00051770"/>
    <w:rsid w:val="00054E5D"/>
    <w:rsid w:val="0005715B"/>
    <w:rsid w:val="00061E50"/>
    <w:rsid w:val="0006508D"/>
    <w:rsid w:val="00066F75"/>
    <w:rsid w:val="00070258"/>
    <w:rsid w:val="0007323C"/>
    <w:rsid w:val="00080F32"/>
    <w:rsid w:val="00086D03"/>
    <w:rsid w:val="000917F1"/>
    <w:rsid w:val="000A096A"/>
    <w:rsid w:val="000A375E"/>
    <w:rsid w:val="000A39FF"/>
    <w:rsid w:val="000A7051"/>
    <w:rsid w:val="000B0AF6"/>
    <w:rsid w:val="000B0E9B"/>
    <w:rsid w:val="000B2CAE"/>
    <w:rsid w:val="000C03C7"/>
    <w:rsid w:val="000C0AC3"/>
    <w:rsid w:val="000C2AD0"/>
    <w:rsid w:val="000D6244"/>
    <w:rsid w:val="000E3DEE"/>
    <w:rsid w:val="000E6649"/>
    <w:rsid w:val="000E704C"/>
    <w:rsid w:val="000E7F69"/>
    <w:rsid w:val="000F59E5"/>
    <w:rsid w:val="000F6270"/>
    <w:rsid w:val="00100B72"/>
    <w:rsid w:val="00101F7D"/>
    <w:rsid w:val="00103C76"/>
    <w:rsid w:val="00104C35"/>
    <w:rsid w:val="001116D1"/>
    <w:rsid w:val="0011265F"/>
    <w:rsid w:val="0011321A"/>
    <w:rsid w:val="00116886"/>
    <w:rsid w:val="00117282"/>
    <w:rsid w:val="00117389"/>
    <w:rsid w:val="00121C2D"/>
    <w:rsid w:val="00134404"/>
    <w:rsid w:val="00144DFB"/>
    <w:rsid w:val="0015337A"/>
    <w:rsid w:val="00162417"/>
    <w:rsid w:val="001627E5"/>
    <w:rsid w:val="00163143"/>
    <w:rsid w:val="00166FA3"/>
    <w:rsid w:val="001823BA"/>
    <w:rsid w:val="00187CA3"/>
    <w:rsid w:val="00191846"/>
    <w:rsid w:val="0019273A"/>
    <w:rsid w:val="00196710"/>
    <w:rsid w:val="00197324"/>
    <w:rsid w:val="001A1E5B"/>
    <w:rsid w:val="001B093D"/>
    <w:rsid w:val="001B351B"/>
    <w:rsid w:val="001C06DB"/>
    <w:rsid w:val="001C4E9E"/>
    <w:rsid w:val="001C6971"/>
    <w:rsid w:val="001D062A"/>
    <w:rsid w:val="001D2785"/>
    <w:rsid w:val="001D7070"/>
    <w:rsid w:val="001E17B8"/>
    <w:rsid w:val="001F2170"/>
    <w:rsid w:val="001F3948"/>
    <w:rsid w:val="001F5A49"/>
    <w:rsid w:val="00201097"/>
    <w:rsid w:val="00201B6E"/>
    <w:rsid w:val="002110BB"/>
    <w:rsid w:val="00214648"/>
    <w:rsid w:val="00217875"/>
    <w:rsid w:val="002302B3"/>
    <w:rsid w:val="00230C66"/>
    <w:rsid w:val="002342E8"/>
    <w:rsid w:val="0023547F"/>
    <w:rsid w:val="00235A29"/>
    <w:rsid w:val="00235FD5"/>
    <w:rsid w:val="00241457"/>
    <w:rsid w:val="00241526"/>
    <w:rsid w:val="002443A2"/>
    <w:rsid w:val="00266E74"/>
    <w:rsid w:val="0027730F"/>
    <w:rsid w:val="002808D5"/>
    <w:rsid w:val="00280F51"/>
    <w:rsid w:val="002835C3"/>
    <w:rsid w:val="00283C3B"/>
    <w:rsid w:val="002861E6"/>
    <w:rsid w:val="002867BD"/>
    <w:rsid w:val="00287D18"/>
    <w:rsid w:val="002969AE"/>
    <w:rsid w:val="002A20D9"/>
    <w:rsid w:val="002A2618"/>
    <w:rsid w:val="002A5DD7"/>
    <w:rsid w:val="002B0424"/>
    <w:rsid w:val="002B0428"/>
    <w:rsid w:val="002B0CAC"/>
    <w:rsid w:val="002C7777"/>
    <w:rsid w:val="002D5A15"/>
    <w:rsid w:val="002D5BDD"/>
    <w:rsid w:val="002E0548"/>
    <w:rsid w:val="002E3D27"/>
    <w:rsid w:val="002F014F"/>
    <w:rsid w:val="002F0890"/>
    <w:rsid w:val="002F2531"/>
    <w:rsid w:val="002F4967"/>
    <w:rsid w:val="00316935"/>
    <w:rsid w:val="0032379A"/>
    <w:rsid w:val="00323CE1"/>
    <w:rsid w:val="003266ED"/>
    <w:rsid w:val="003370B8"/>
    <w:rsid w:val="00342E66"/>
    <w:rsid w:val="00343B98"/>
    <w:rsid w:val="00345D38"/>
    <w:rsid w:val="00352097"/>
    <w:rsid w:val="003666FF"/>
    <w:rsid w:val="00367A97"/>
    <w:rsid w:val="0037309C"/>
    <w:rsid w:val="00380A6E"/>
    <w:rsid w:val="0038221B"/>
    <w:rsid w:val="0038297A"/>
    <w:rsid w:val="003836D4"/>
    <w:rsid w:val="0038708A"/>
    <w:rsid w:val="003873D4"/>
    <w:rsid w:val="0039526C"/>
    <w:rsid w:val="003A1F49"/>
    <w:rsid w:val="003A5D52"/>
    <w:rsid w:val="003B2BDA"/>
    <w:rsid w:val="003B55EC"/>
    <w:rsid w:val="003C2EA7"/>
    <w:rsid w:val="003C4471"/>
    <w:rsid w:val="003C7D41"/>
    <w:rsid w:val="003C7E26"/>
    <w:rsid w:val="003D0713"/>
    <w:rsid w:val="003D4A69"/>
    <w:rsid w:val="003D5170"/>
    <w:rsid w:val="003E1DF6"/>
    <w:rsid w:val="003E47E8"/>
    <w:rsid w:val="003E504F"/>
    <w:rsid w:val="003E78D6"/>
    <w:rsid w:val="003F2B96"/>
    <w:rsid w:val="00400573"/>
    <w:rsid w:val="004007A3"/>
    <w:rsid w:val="00406D71"/>
    <w:rsid w:val="00411759"/>
    <w:rsid w:val="00415144"/>
    <w:rsid w:val="00417FBA"/>
    <w:rsid w:val="00425A39"/>
    <w:rsid w:val="004269E0"/>
    <w:rsid w:val="004326DB"/>
    <w:rsid w:val="0043682E"/>
    <w:rsid w:val="00436CD1"/>
    <w:rsid w:val="00447ECB"/>
    <w:rsid w:val="0045002B"/>
    <w:rsid w:val="00451FBD"/>
    <w:rsid w:val="004623F7"/>
    <w:rsid w:val="004634BB"/>
    <w:rsid w:val="004714A8"/>
    <w:rsid w:val="00480F51"/>
    <w:rsid w:val="00481124"/>
    <w:rsid w:val="004815EB"/>
    <w:rsid w:val="00481F5F"/>
    <w:rsid w:val="00487569"/>
    <w:rsid w:val="00496864"/>
    <w:rsid w:val="00496920"/>
    <w:rsid w:val="004A4496"/>
    <w:rsid w:val="004B11AB"/>
    <w:rsid w:val="004B1435"/>
    <w:rsid w:val="004B7C9A"/>
    <w:rsid w:val="004C2233"/>
    <w:rsid w:val="004C6052"/>
    <w:rsid w:val="004C6779"/>
    <w:rsid w:val="004D2DC8"/>
    <w:rsid w:val="004D733B"/>
    <w:rsid w:val="004E0DC4"/>
    <w:rsid w:val="004E0FB5"/>
    <w:rsid w:val="004E43BB"/>
    <w:rsid w:val="004E460D"/>
    <w:rsid w:val="004E5751"/>
    <w:rsid w:val="004F178E"/>
    <w:rsid w:val="004F4543"/>
    <w:rsid w:val="004F57BB"/>
    <w:rsid w:val="00503C29"/>
    <w:rsid w:val="00505309"/>
    <w:rsid w:val="0050789B"/>
    <w:rsid w:val="00512B3E"/>
    <w:rsid w:val="0051612A"/>
    <w:rsid w:val="0052001F"/>
    <w:rsid w:val="005224A1"/>
    <w:rsid w:val="00534372"/>
    <w:rsid w:val="00536438"/>
    <w:rsid w:val="0054177A"/>
    <w:rsid w:val="00543628"/>
    <w:rsid w:val="00543DF8"/>
    <w:rsid w:val="00546101"/>
    <w:rsid w:val="00553DD7"/>
    <w:rsid w:val="005638CF"/>
    <w:rsid w:val="0056741E"/>
    <w:rsid w:val="0057325A"/>
    <w:rsid w:val="0057469A"/>
    <w:rsid w:val="005758FB"/>
    <w:rsid w:val="00580814"/>
    <w:rsid w:val="00583A0B"/>
    <w:rsid w:val="005A03A3"/>
    <w:rsid w:val="005A2B92"/>
    <w:rsid w:val="005A79E9"/>
    <w:rsid w:val="005B1C34"/>
    <w:rsid w:val="005B214C"/>
    <w:rsid w:val="005D3669"/>
    <w:rsid w:val="005E547C"/>
    <w:rsid w:val="005E5EB3"/>
    <w:rsid w:val="005F3CB6"/>
    <w:rsid w:val="005F657C"/>
    <w:rsid w:val="00602D53"/>
    <w:rsid w:val="0060422E"/>
    <w:rsid w:val="006047E5"/>
    <w:rsid w:val="006056B4"/>
    <w:rsid w:val="0060659C"/>
    <w:rsid w:val="006231F4"/>
    <w:rsid w:val="00641DBF"/>
    <w:rsid w:val="0064371D"/>
    <w:rsid w:val="00646DCD"/>
    <w:rsid w:val="00650B2A"/>
    <w:rsid w:val="00651777"/>
    <w:rsid w:val="006527A1"/>
    <w:rsid w:val="006550F8"/>
    <w:rsid w:val="00656226"/>
    <w:rsid w:val="006774C2"/>
    <w:rsid w:val="00677F90"/>
    <w:rsid w:val="00680576"/>
    <w:rsid w:val="006829F3"/>
    <w:rsid w:val="00685915"/>
    <w:rsid w:val="006A1921"/>
    <w:rsid w:val="006A518B"/>
    <w:rsid w:val="006B0590"/>
    <w:rsid w:val="006B49DA"/>
    <w:rsid w:val="006B4C75"/>
    <w:rsid w:val="006C2D66"/>
    <w:rsid w:val="006C4181"/>
    <w:rsid w:val="006C53F8"/>
    <w:rsid w:val="006C7CDE"/>
    <w:rsid w:val="006D074C"/>
    <w:rsid w:val="006D0982"/>
    <w:rsid w:val="006D0A97"/>
    <w:rsid w:val="006D11ED"/>
    <w:rsid w:val="006D418C"/>
    <w:rsid w:val="006D490F"/>
    <w:rsid w:val="006F37E4"/>
    <w:rsid w:val="00703B3F"/>
    <w:rsid w:val="00706B7D"/>
    <w:rsid w:val="00714B22"/>
    <w:rsid w:val="007234B1"/>
    <w:rsid w:val="00723624"/>
    <w:rsid w:val="007237BE"/>
    <w:rsid w:val="00723D08"/>
    <w:rsid w:val="00725DBD"/>
    <w:rsid w:val="00725FDA"/>
    <w:rsid w:val="00727816"/>
    <w:rsid w:val="00730B9A"/>
    <w:rsid w:val="00731E6E"/>
    <w:rsid w:val="00750CFA"/>
    <w:rsid w:val="0075322D"/>
    <w:rsid w:val="007553DA"/>
    <w:rsid w:val="00755DE3"/>
    <w:rsid w:val="007636D1"/>
    <w:rsid w:val="007639A6"/>
    <w:rsid w:val="00773E0D"/>
    <w:rsid w:val="00782354"/>
    <w:rsid w:val="00787B2D"/>
    <w:rsid w:val="007921A7"/>
    <w:rsid w:val="00795E4D"/>
    <w:rsid w:val="00797299"/>
    <w:rsid w:val="007B3DB1"/>
    <w:rsid w:val="007C3BEB"/>
    <w:rsid w:val="007C4AB2"/>
    <w:rsid w:val="007D183E"/>
    <w:rsid w:val="007D1C5F"/>
    <w:rsid w:val="007D43D0"/>
    <w:rsid w:val="007E1833"/>
    <w:rsid w:val="007E3F13"/>
    <w:rsid w:val="007E61C9"/>
    <w:rsid w:val="007F3A99"/>
    <w:rsid w:val="007F751A"/>
    <w:rsid w:val="007F7B7A"/>
    <w:rsid w:val="007F7D00"/>
    <w:rsid w:val="00800012"/>
    <w:rsid w:val="0080261F"/>
    <w:rsid w:val="00806160"/>
    <w:rsid w:val="00811BF3"/>
    <w:rsid w:val="00812A0F"/>
    <w:rsid w:val="008143A4"/>
    <w:rsid w:val="0081513E"/>
    <w:rsid w:val="00820F50"/>
    <w:rsid w:val="00822093"/>
    <w:rsid w:val="008262A0"/>
    <w:rsid w:val="00826808"/>
    <w:rsid w:val="008309E4"/>
    <w:rsid w:val="00832A0F"/>
    <w:rsid w:val="00833584"/>
    <w:rsid w:val="008441FB"/>
    <w:rsid w:val="00844876"/>
    <w:rsid w:val="00852D43"/>
    <w:rsid w:val="00854131"/>
    <w:rsid w:val="0085652D"/>
    <w:rsid w:val="0087694B"/>
    <w:rsid w:val="00876BE6"/>
    <w:rsid w:val="00880F4D"/>
    <w:rsid w:val="00884068"/>
    <w:rsid w:val="008B35A3"/>
    <w:rsid w:val="008B37E1"/>
    <w:rsid w:val="008B45F8"/>
    <w:rsid w:val="008C0293"/>
    <w:rsid w:val="008C0691"/>
    <w:rsid w:val="008C2E74"/>
    <w:rsid w:val="008D5409"/>
    <w:rsid w:val="008E006D"/>
    <w:rsid w:val="008E38B4"/>
    <w:rsid w:val="008F333A"/>
    <w:rsid w:val="008F4F21"/>
    <w:rsid w:val="00904D4A"/>
    <w:rsid w:val="00905C39"/>
    <w:rsid w:val="009151BA"/>
    <w:rsid w:val="0092035F"/>
    <w:rsid w:val="00925023"/>
    <w:rsid w:val="009277BC"/>
    <w:rsid w:val="00927D57"/>
    <w:rsid w:val="00931A51"/>
    <w:rsid w:val="009325DD"/>
    <w:rsid w:val="009338A6"/>
    <w:rsid w:val="00934AD2"/>
    <w:rsid w:val="00942C5B"/>
    <w:rsid w:val="00947185"/>
    <w:rsid w:val="009518B3"/>
    <w:rsid w:val="009523AA"/>
    <w:rsid w:val="009578C8"/>
    <w:rsid w:val="00962465"/>
    <w:rsid w:val="00963D9D"/>
    <w:rsid w:val="00972884"/>
    <w:rsid w:val="0098013E"/>
    <w:rsid w:val="00980952"/>
    <w:rsid w:val="00980978"/>
    <w:rsid w:val="00981B54"/>
    <w:rsid w:val="009842C3"/>
    <w:rsid w:val="00992EC1"/>
    <w:rsid w:val="0099300A"/>
    <w:rsid w:val="009A009A"/>
    <w:rsid w:val="009A3DD0"/>
    <w:rsid w:val="009A6BB6"/>
    <w:rsid w:val="009B3F43"/>
    <w:rsid w:val="009B5CFA"/>
    <w:rsid w:val="009C161F"/>
    <w:rsid w:val="009C56B4"/>
    <w:rsid w:val="009C748C"/>
    <w:rsid w:val="009D4ED9"/>
    <w:rsid w:val="009D51A2"/>
    <w:rsid w:val="009E04A8"/>
    <w:rsid w:val="009E4AEC"/>
    <w:rsid w:val="009E4B92"/>
    <w:rsid w:val="009E50C2"/>
    <w:rsid w:val="009E5BD8"/>
    <w:rsid w:val="009E681E"/>
    <w:rsid w:val="009F0642"/>
    <w:rsid w:val="009F5B5F"/>
    <w:rsid w:val="00A04FC2"/>
    <w:rsid w:val="00A119E6"/>
    <w:rsid w:val="00A12CF1"/>
    <w:rsid w:val="00A14496"/>
    <w:rsid w:val="00A14633"/>
    <w:rsid w:val="00A20FBC"/>
    <w:rsid w:val="00A31370"/>
    <w:rsid w:val="00A31A1B"/>
    <w:rsid w:val="00A3254A"/>
    <w:rsid w:val="00A34D6F"/>
    <w:rsid w:val="00A375FE"/>
    <w:rsid w:val="00A41F91"/>
    <w:rsid w:val="00A456B7"/>
    <w:rsid w:val="00A469FD"/>
    <w:rsid w:val="00A46BF9"/>
    <w:rsid w:val="00A52F57"/>
    <w:rsid w:val="00A55241"/>
    <w:rsid w:val="00A56C04"/>
    <w:rsid w:val="00A63355"/>
    <w:rsid w:val="00A65BB6"/>
    <w:rsid w:val="00A7596D"/>
    <w:rsid w:val="00A822CF"/>
    <w:rsid w:val="00A83294"/>
    <w:rsid w:val="00A90871"/>
    <w:rsid w:val="00A93AC3"/>
    <w:rsid w:val="00A963DF"/>
    <w:rsid w:val="00AC0C22"/>
    <w:rsid w:val="00AC3192"/>
    <w:rsid w:val="00AC3896"/>
    <w:rsid w:val="00AD2CF2"/>
    <w:rsid w:val="00AD4554"/>
    <w:rsid w:val="00AE2D88"/>
    <w:rsid w:val="00AE31B2"/>
    <w:rsid w:val="00AE6F6F"/>
    <w:rsid w:val="00AF09E8"/>
    <w:rsid w:val="00AF3325"/>
    <w:rsid w:val="00AF34D9"/>
    <w:rsid w:val="00AF59F8"/>
    <w:rsid w:val="00AF70DA"/>
    <w:rsid w:val="00B019D3"/>
    <w:rsid w:val="00B01F4B"/>
    <w:rsid w:val="00B24E2E"/>
    <w:rsid w:val="00B31C3D"/>
    <w:rsid w:val="00B34CF9"/>
    <w:rsid w:val="00B37559"/>
    <w:rsid w:val="00B4054B"/>
    <w:rsid w:val="00B439A9"/>
    <w:rsid w:val="00B46130"/>
    <w:rsid w:val="00B472BF"/>
    <w:rsid w:val="00B579B0"/>
    <w:rsid w:val="00B57D11"/>
    <w:rsid w:val="00B646E5"/>
    <w:rsid w:val="00B649D7"/>
    <w:rsid w:val="00B77B2A"/>
    <w:rsid w:val="00B81C2F"/>
    <w:rsid w:val="00B861FA"/>
    <w:rsid w:val="00B86DC2"/>
    <w:rsid w:val="00B90743"/>
    <w:rsid w:val="00B90C45"/>
    <w:rsid w:val="00B91643"/>
    <w:rsid w:val="00B93092"/>
    <w:rsid w:val="00B933BE"/>
    <w:rsid w:val="00B940C2"/>
    <w:rsid w:val="00BA072F"/>
    <w:rsid w:val="00BA0F24"/>
    <w:rsid w:val="00BC49C6"/>
    <w:rsid w:val="00BD595F"/>
    <w:rsid w:val="00BD6738"/>
    <w:rsid w:val="00BD6AD8"/>
    <w:rsid w:val="00BD7E5E"/>
    <w:rsid w:val="00BE63DB"/>
    <w:rsid w:val="00BE6574"/>
    <w:rsid w:val="00BF011D"/>
    <w:rsid w:val="00BF5CCB"/>
    <w:rsid w:val="00C067FE"/>
    <w:rsid w:val="00C07319"/>
    <w:rsid w:val="00C073C5"/>
    <w:rsid w:val="00C1222A"/>
    <w:rsid w:val="00C16FD2"/>
    <w:rsid w:val="00C17D6B"/>
    <w:rsid w:val="00C35655"/>
    <w:rsid w:val="00C4395E"/>
    <w:rsid w:val="00C46BEA"/>
    <w:rsid w:val="00C47FFD"/>
    <w:rsid w:val="00C51E92"/>
    <w:rsid w:val="00C57E2C"/>
    <w:rsid w:val="00C608B7"/>
    <w:rsid w:val="00C66F24"/>
    <w:rsid w:val="00C70736"/>
    <w:rsid w:val="00C75973"/>
    <w:rsid w:val="00C76D7F"/>
    <w:rsid w:val="00C813AA"/>
    <w:rsid w:val="00C818D7"/>
    <w:rsid w:val="00C821B8"/>
    <w:rsid w:val="00C9291E"/>
    <w:rsid w:val="00CA3F44"/>
    <w:rsid w:val="00CA4E58"/>
    <w:rsid w:val="00CB26E4"/>
    <w:rsid w:val="00CB3771"/>
    <w:rsid w:val="00CB44BF"/>
    <w:rsid w:val="00CB5153"/>
    <w:rsid w:val="00CB55EA"/>
    <w:rsid w:val="00CC76DE"/>
    <w:rsid w:val="00CD0B00"/>
    <w:rsid w:val="00CD4E44"/>
    <w:rsid w:val="00CE076A"/>
    <w:rsid w:val="00CE463D"/>
    <w:rsid w:val="00CF4996"/>
    <w:rsid w:val="00CF6C4A"/>
    <w:rsid w:val="00D012B5"/>
    <w:rsid w:val="00D10BA0"/>
    <w:rsid w:val="00D1456A"/>
    <w:rsid w:val="00D20373"/>
    <w:rsid w:val="00D21694"/>
    <w:rsid w:val="00D24EB5"/>
    <w:rsid w:val="00D32072"/>
    <w:rsid w:val="00D35AB9"/>
    <w:rsid w:val="00D41571"/>
    <w:rsid w:val="00D416A0"/>
    <w:rsid w:val="00D47672"/>
    <w:rsid w:val="00D5123C"/>
    <w:rsid w:val="00D54FCA"/>
    <w:rsid w:val="00D55560"/>
    <w:rsid w:val="00D5575A"/>
    <w:rsid w:val="00D55A45"/>
    <w:rsid w:val="00D573C8"/>
    <w:rsid w:val="00D61C5A"/>
    <w:rsid w:val="00D63561"/>
    <w:rsid w:val="00D66CAB"/>
    <w:rsid w:val="00D6790C"/>
    <w:rsid w:val="00D73277"/>
    <w:rsid w:val="00D76586"/>
    <w:rsid w:val="00D82657"/>
    <w:rsid w:val="00D83505"/>
    <w:rsid w:val="00D84EDE"/>
    <w:rsid w:val="00D87E20"/>
    <w:rsid w:val="00D921B9"/>
    <w:rsid w:val="00DA195D"/>
    <w:rsid w:val="00DA4037"/>
    <w:rsid w:val="00DB2023"/>
    <w:rsid w:val="00DB378D"/>
    <w:rsid w:val="00DC40D6"/>
    <w:rsid w:val="00DC70F2"/>
    <w:rsid w:val="00DD0FB3"/>
    <w:rsid w:val="00DE1642"/>
    <w:rsid w:val="00DE348C"/>
    <w:rsid w:val="00DE66A5"/>
    <w:rsid w:val="00DF2B50"/>
    <w:rsid w:val="00E04C86"/>
    <w:rsid w:val="00E068F7"/>
    <w:rsid w:val="00E17344"/>
    <w:rsid w:val="00E20F30"/>
    <w:rsid w:val="00E2189C"/>
    <w:rsid w:val="00E2446B"/>
    <w:rsid w:val="00E25BB1"/>
    <w:rsid w:val="00E27BBA"/>
    <w:rsid w:val="00E30E3F"/>
    <w:rsid w:val="00E311CF"/>
    <w:rsid w:val="00E354BB"/>
    <w:rsid w:val="00E35E8F"/>
    <w:rsid w:val="00E428AB"/>
    <w:rsid w:val="00E438E8"/>
    <w:rsid w:val="00E44C23"/>
    <w:rsid w:val="00E453A3"/>
    <w:rsid w:val="00E520E2"/>
    <w:rsid w:val="00E530C4"/>
    <w:rsid w:val="00E55996"/>
    <w:rsid w:val="00E57B96"/>
    <w:rsid w:val="00E64254"/>
    <w:rsid w:val="00E64FD8"/>
    <w:rsid w:val="00E656BF"/>
    <w:rsid w:val="00E67928"/>
    <w:rsid w:val="00E70FB5"/>
    <w:rsid w:val="00E7283A"/>
    <w:rsid w:val="00E915AF"/>
    <w:rsid w:val="00E96415"/>
    <w:rsid w:val="00E97A49"/>
    <w:rsid w:val="00EA15B3"/>
    <w:rsid w:val="00EA2ECC"/>
    <w:rsid w:val="00EA49E4"/>
    <w:rsid w:val="00EB2358"/>
    <w:rsid w:val="00EB3D09"/>
    <w:rsid w:val="00EB3EB8"/>
    <w:rsid w:val="00EB4146"/>
    <w:rsid w:val="00EB4BFF"/>
    <w:rsid w:val="00EC02FE"/>
    <w:rsid w:val="00EC3290"/>
    <w:rsid w:val="00EC4A96"/>
    <w:rsid w:val="00EC6FC7"/>
    <w:rsid w:val="00ED3509"/>
    <w:rsid w:val="00ED6F56"/>
    <w:rsid w:val="00EF468F"/>
    <w:rsid w:val="00F424BF"/>
    <w:rsid w:val="00F44FC3"/>
    <w:rsid w:val="00F46107"/>
    <w:rsid w:val="00F468C5"/>
    <w:rsid w:val="00F52F39"/>
    <w:rsid w:val="00F6184F"/>
    <w:rsid w:val="00F8310E"/>
    <w:rsid w:val="00F914DD"/>
    <w:rsid w:val="00F932AF"/>
    <w:rsid w:val="00FA2358"/>
    <w:rsid w:val="00FA64C3"/>
    <w:rsid w:val="00FB2592"/>
    <w:rsid w:val="00FB2810"/>
    <w:rsid w:val="00FB7A2C"/>
    <w:rsid w:val="00FC03F4"/>
    <w:rsid w:val="00FC2947"/>
    <w:rsid w:val="00FC6F6B"/>
    <w:rsid w:val="00FD73F8"/>
    <w:rsid w:val="00FE0818"/>
    <w:rsid w:val="00FE6FB1"/>
    <w:rsid w:val="00FE715B"/>
    <w:rsid w:val="00FF33EF"/>
    <w:rsid w:val="00FF70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3FB6551"/>
  <w15:docId w15:val="{A4308071-A24E-412B-917A-075BF1E8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h1,Section of paper"/>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of paper Char"/>
    <w:basedOn w:val="DefaultParagraphFont"/>
    <w:link w:val="Heading1"/>
    <w:rsid w:val="008C0293"/>
    <w:rPr>
      <w:b/>
      <w:sz w:val="24"/>
      <w:szCs w:val="22"/>
      <w:lang w:val="en-US" w:eastAsia="en-US"/>
    </w:rPr>
  </w:style>
  <w:style w:type="character" w:customStyle="1" w:styleId="Heading2Char">
    <w:name w:val="Heading 2 Char"/>
    <w:basedOn w:val="DefaultParagraphFont"/>
    <w:link w:val="Heading2"/>
    <w:rsid w:val="008C0293"/>
    <w:rPr>
      <w:b/>
      <w:sz w:val="24"/>
      <w:szCs w:val="22"/>
      <w:lang w:val="en-US" w:eastAsia="en-US"/>
    </w:rPr>
  </w:style>
  <w:style w:type="character" w:customStyle="1" w:styleId="Heading3Char">
    <w:name w:val="Heading 3 Char"/>
    <w:basedOn w:val="DefaultParagraphFont"/>
    <w:link w:val="Heading3"/>
    <w:rsid w:val="008C0293"/>
    <w:rPr>
      <w:b/>
      <w:sz w:val="24"/>
      <w:szCs w:val="22"/>
      <w:lang w:val="en-US" w:eastAsia="en-US"/>
    </w:rPr>
  </w:style>
  <w:style w:type="character" w:customStyle="1" w:styleId="Heading4Char">
    <w:name w:val="Heading 4 Char"/>
    <w:basedOn w:val="DefaultParagraphFont"/>
    <w:link w:val="Heading4"/>
    <w:rsid w:val="008C0293"/>
    <w:rPr>
      <w:b/>
      <w:sz w:val="24"/>
      <w:szCs w:val="22"/>
      <w:lang w:val="en-US" w:eastAsia="en-US"/>
    </w:rPr>
  </w:style>
  <w:style w:type="character" w:customStyle="1" w:styleId="Heading5Char">
    <w:name w:val="Heading 5 Char"/>
    <w:basedOn w:val="DefaultParagraphFont"/>
    <w:link w:val="Heading5"/>
    <w:rsid w:val="008C0293"/>
    <w:rPr>
      <w:b/>
      <w:sz w:val="24"/>
      <w:szCs w:val="22"/>
      <w:lang w:val="en-US" w:eastAsia="en-US"/>
    </w:rPr>
  </w:style>
  <w:style w:type="character" w:customStyle="1" w:styleId="Heading6Char">
    <w:name w:val="Heading 6 Char"/>
    <w:basedOn w:val="DefaultParagraphFont"/>
    <w:link w:val="Heading6"/>
    <w:rsid w:val="008C0293"/>
    <w:rPr>
      <w:b/>
      <w:sz w:val="24"/>
      <w:szCs w:val="22"/>
      <w:lang w:val="en-US" w:eastAsia="en-US"/>
    </w:rPr>
  </w:style>
  <w:style w:type="character" w:customStyle="1" w:styleId="Heading7Char">
    <w:name w:val="Heading 7 Char"/>
    <w:basedOn w:val="DefaultParagraphFont"/>
    <w:link w:val="Heading7"/>
    <w:rsid w:val="008C0293"/>
    <w:rPr>
      <w:b/>
      <w:sz w:val="24"/>
      <w:szCs w:val="22"/>
      <w:lang w:val="en-US" w:eastAsia="en-US"/>
    </w:rPr>
  </w:style>
  <w:style w:type="character" w:customStyle="1" w:styleId="Heading8Char">
    <w:name w:val="Heading 8 Char"/>
    <w:basedOn w:val="DefaultParagraphFont"/>
    <w:link w:val="Heading8"/>
    <w:rsid w:val="008C0293"/>
    <w:rPr>
      <w:b/>
      <w:sz w:val="24"/>
      <w:szCs w:val="22"/>
      <w:lang w:val="en-US" w:eastAsia="en-US"/>
    </w:rPr>
  </w:style>
  <w:style w:type="character" w:customStyle="1" w:styleId="Heading9Char">
    <w:name w:val="Heading 9 Char"/>
    <w:basedOn w:val="DefaultParagraphFont"/>
    <w:link w:val="Heading9"/>
    <w:rsid w:val="008C0293"/>
    <w:rPr>
      <w:b/>
      <w:sz w:val="24"/>
      <w:szCs w:val="22"/>
      <w:lang w:val="en-US" w:eastAsia="en-US"/>
    </w:rPr>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aliases w:val="pie de página Char"/>
    <w:basedOn w:val="DefaultParagraphFont"/>
    <w:link w:val="Footer"/>
    <w:rsid w:val="008C0293"/>
    <w:rPr>
      <w:sz w:val="24"/>
      <w:szCs w:val="22"/>
      <w:lang w:val="en-US" w:eastAsia="en-US"/>
    </w:r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
    <w:link w:val="Header"/>
    <w:rsid w:val="00B940C2"/>
    <w:rPr>
      <w:sz w:val="24"/>
      <w:szCs w:val="22"/>
      <w:lang w:val="en-US"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C0293"/>
    <w:rPr>
      <w:szCs w:val="22"/>
      <w:lang w:val="en-US" w:eastAsia="en-US"/>
    </w:rPr>
  </w:style>
  <w:style w:type="paragraph" w:customStyle="1" w:styleId="enumlev1">
    <w:name w:val="enumlev1"/>
    <w:basedOn w:val="Normal"/>
    <w:link w:val="enumlev1Char"/>
    <w:qFormat/>
    <w:rsid w:val="004326DB"/>
    <w:pPr>
      <w:spacing w:before="80"/>
      <w:ind w:left="794" w:hanging="794"/>
    </w:pPr>
  </w:style>
  <w:style w:type="character" w:customStyle="1" w:styleId="enumlev1Char">
    <w:name w:val="enumlev1 Char"/>
    <w:basedOn w:val="DefaultParagraphFont"/>
    <w:link w:val="enumlev1"/>
    <w:rsid w:val="008C0293"/>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customStyle="1" w:styleId="NormalaftertitleChar">
    <w:name w:val="Normal_after_title Char"/>
    <w:basedOn w:val="DefaultParagraphFont"/>
    <w:link w:val="Normalaftertitle"/>
    <w:locked/>
    <w:rsid w:val="008C0293"/>
    <w:rPr>
      <w:sz w:val="24"/>
      <w:szCs w:val="22"/>
      <w:lang w:val="en-US" w:eastAsia="en-US"/>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character" w:customStyle="1" w:styleId="CallChar">
    <w:name w:val="Call Char"/>
    <w:basedOn w:val="DefaultParagraphFont"/>
    <w:link w:val="Call"/>
    <w:locked/>
    <w:rsid w:val="008C0293"/>
    <w:rPr>
      <w:i/>
      <w:sz w:val="24"/>
      <w:szCs w:val="22"/>
      <w:lang w:val="en-US" w:eastAsia="en-US"/>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character" w:customStyle="1" w:styleId="HeadingbChar">
    <w:name w:val="Heading_b Char"/>
    <w:link w:val="Headingb"/>
    <w:locked/>
    <w:rsid w:val="008C0293"/>
    <w:rPr>
      <w:b/>
      <w:sz w:val="24"/>
      <w:szCs w:val="22"/>
      <w:lang w:val="en-US" w:eastAsia="en-US"/>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character" w:customStyle="1" w:styleId="RestitleChar">
    <w:name w:val="Res_title Char"/>
    <w:link w:val="Restitle"/>
    <w:locked/>
    <w:rsid w:val="008C0293"/>
    <w:rPr>
      <w:b/>
      <w:sz w:val="28"/>
      <w:szCs w:val="22"/>
      <w:lang w:val="en-US" w:eastAsia="en-US"/>
    </w:rPr>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A14633"/>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lang w:eastAsia="nl-NL"/>
    </w:rPr>
  </w:style>
  <w:style w:type="character" w:customStyle="1" w:styleId="TabletextChar">
    <w:name w:val="Table_text Char"/>
    <w:basedOn w:val="DefaultParagraphFont"/>
    <w:link w:val="Tabletext"/>
    <w:locked/>
    <w:rsid w:val="00A14633"/>
    <w:rPr>
      <w:szCs w:val="22"/>
      <w:lang w:val="en-US" w:eastAsia="nl-NL"/>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uiPriority w:val="99"/>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aliases w:val="ECC HL bold"/>
    <w:basedOn w:val="DefaultParagraphFont"/>
    <w:uiPriority w:val="22"/>
    <w:qFormat/>
    <w:rsid w:val="009518B3"/>
    <w:rPr>
      <w:b/>
      <w:bCs/>
    </w:rPr>
  </w:style>
  <w:style w:type="table" w:styleId="TableGrid">
    <w:name w:val="Table Grid"/>
    <w:basedOn w:val="TableNormal"/>
    <w:uiPriority w:val="59"/>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styleId="FollowedHyperlink">
    <w:name w:val="FollowedHyperlink"/>
    <w:basedOn w:val="DefaultParagraphFont"/>
    <w:uiPriority w:val="99"/>
    <w:rsid w:val="008C0293"/>
    <w:rPr>
      <w:color w:val="800080" w:themeColor="followedHyperlink"/>
      <w:u w:val="single"/>
    </w:rPr>
  </w:style>
  <w:style w:type="paragraph" w:customStyle="1" w:styleId="AnnexNotitle0">
    <w:name w:val="Annex_No &amp; title"/>
    <w:basedOn w:val="Normal"/>
    <w:next w:val="Normal"/>
    <w:uiPriority w:val="99"/>
    <w:rsid w:val="008C0293"/>
    <w:pPr>
      <w:keepNext/>
      <w:keepLines/>
      <w:spacing w:before="480" w:line="240" w:lineRule="auto"/>
      <w:jc w:val="center"/>
    </w:pPr>
    <w:rPr>
      <w:rFonts w:ascii="Times New Roman" w:hAnsi="Times New Roman" w:cs="Times New Roman"/>
      <w:b/>
      <w:sz w:val="28"/>
      <w:szCs w:val="20"/>
      <w:lang w:val="en-GB"/>
    </w:rPr>
  </w:style>
  <w:style w:type="paragraph" w:customStyle="1" w:styleId="FigureNo">
    <w:name w:val="Figure_No"/>
    <w:basedOn w:val="Normal"/>
    <w:next w:val="Normal"/>
    <w:link w:val="FigureNoChar"/>
    <w:rsid w:val="008C0293"/>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character" w:customStyle="1" w:styleId="FigureNoChar">
    <w:name w:val="Figure_No Char"/>
    <w:link w:val="FigureNo"/>
    <w:locked/>
    <w:rsid w:val="008C0293"/>
    <w:rPr>
      <w:rFonts w:ascii="Times New Roman" w:hAnsi="Times New Roman" w:cs="Times New Roman"/>
      <w:caps/>
      <w:lang w:val="en-GB" w:eastAsia="en-US"/>
    </w:rPr>
  </w:style>
  <w:style w:type="paragraph" w:customStyle="1" w:styleId="Figuretitle">
    <w:name w:val="Figure_title"/>
    <w:basedOn w:val="Normal"/>
    <w:next w:val="Normal"/>
    <w:link w:val="FiguretitleChar"/>
    <w:rsid w:val="008C0293"/>
    <w:pPr>
      <w:keepNext/>
      <w:keepLines/>
      <w:tabs>
        <w:tab w:val="clear" w:pos="794"/>
        <w:tab w:val="clear" w:pos="1191"/>
        <w:tab w:val="clear" w:pos="1588"/>
        <w:tab w:val="clear" w:pos="1985"/>
        <w:tab w:val="left" w:pos="1134"/>
        <w:tab w:val="left" w:pos="1871"/>
        <w:tab w:val="left" w:pos="2268"/>
      </w:tabs>
      <w:spacing w:before="0" w:after="480" w:line="240" w:lineRule="auto"/>
      <w:jc w:val="center"/>
    </w:pPr>
    <w:rPr>
      <w:rFonts w:ascii="Times New Roman Bold" w:hAnsi="Times New Roman Bold" w:cs="Times New Roman"/>
      <w:b/>
      <w:sz w:val="20"/>
      <w:szCs w:val="20"/>
      <w:lang w:val="en-GB"/>
    </w:rPr>
  </w:style>
  <w:style w:type="character" w:customStyle="1" w:styleId="FiguretitleChar">
    <w:name w:val="Figure_title Char"/>
    <w:link w:val="Figuretitle"/>
    <w:locked/>
    <w:rsid w:val="008C0293"/>
    <w:rPr>
      <w:rFonts w:ascii="Times New Roman Bold" w:hAnsi="Times New Roman Bold" w:cs="Times New Roman"/>
      <w:b/>
      <w:lang w:val="en-GB" w:eastAsia="en-US"/>
    </w:rPr>
  </w:style>
  <w:style w:type="character" w:customStyle="1" w:styleId="hps">
    <w:name w:val="hps"/>
    <w:basedOn w:val="DefaultParagraphFont"/>
    <w:rsid w:val="008C0293"/>
  </w:style>
  <w:style w:type="paragraph" w:customStyle="1" w:styleId="Reasons">
    <w:name w:val="Reasons"/>
    <w:basedOn w:val="Normal"/>
    <w:qFormat/>
    <w:rsid w:val="008C029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Annextitle">
    <w:name w:val="Annex_title"/>
    <w:basedOn w:val="Normal"/>
    <w:next w:val="Normal"/>
    <w:rsid w:val="008C029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link w:val="NormalaftertitleChar0"/>
    <w:rsid w:val="008C029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locked/>
    <w:rsid w:val="008C0293"/>
    <w:rPr>
      <w:rFonts w:ascii="Times New Roman" w:hAnsi="Times New Roman" w:cs="Times New Roman"/>
      <w:sz w:val="24"/>
      <w:lang w:val="en-GB" w:eastAsia="en-US"/>
    </w:rPr>
  </w:style>
  <w:style w:type="character" w:customStyle="1" w:styleId="Appdef">
    <w:name w:val="App_def"/>
    <w:basedOn w:val="DefaultParagraphFont"/>
    <w:rsid w:val="008C0293"/>
    <w:rPr>
      <w:rFonts w:ascii="Times New Roman" w:hAnsi="Times New Roman"/>
      <w:b/>
    </w:rPr>
  </w:style>
  <w:style w:type="character" w:customStyle="1" w:styleId="Appref">
    <w:name w:val="App_ref"/>
    <w:basedOn w:val="DefaultParagraphFont"/>
    <w:rsid w:val="008C0293"/>
  </w:style>
  <w:style w:type="paragraph" w:customStyle="1" w:styleId="AppendixNotitle0">
    <w:name w:val="Appendix_No &amp; title"/>
    <w:basedOn w:val="AnnexNotitle0"/>
    <w:next w:val="Normal"/>
    <w:uiPriority w:val="99"/>
    <w:rsid w:val="008C0293"/>
  </w:style>
  <w:style w:type="character" w:customStyle="1" w:styleId="Artdef">
    <w:name w:val="Art_def"/>
    <w:basedOn w:val="DefaultParagraphFont"/>
    <w:rsid w:val="008C0293"/>
    <w:rPr>
      <w:rFonts w:ascii="Times New Roman" w:hAnsi="Times New Roman"/>
      <w:b/>
    </w:rPr>
  </w:style>
  <w:style w:type="character" w:customStyle="1" w:styleId="Artref">
    <w:name w:val="Art_ref"/>
    <w:basedOn w:val="DefaultParagraphFont"/>
    <w:rsid w:val="008C0293"/>
  </w:style>
  <w:style w:type="character" w:styleId="EndnoteReference">
    <w:name w:val="endnote reference"/>
    <w:basedOn w:val="DefaultParagraphFont"/>
    <w:rsid w:val="008C0293"/>
    <w:rPr>
      <w:vertAlign w:val="superscript"/>
    </w:rPr>
  </w:style>
  <w:style w:type="paragraph" w:customStyle="1" w:styleId="FigureNotitle0">
    <w:name w:val="Figure_No &amp; title"/>
    <w:basedOn w:val="Normal"/>
    <w:next w:val="Normal"/>
    <w:rsid w:val="008C0293"/>
    <w:pPr>
      <w:keepLines/>
      <w:spacing w:before="240" w:after="120" w:line="240" w:lineRule="auto"/>
      <w:jc w:val="center"/>
    </w:pPr>
    <w:rPr>
      <w:rFonts w:ascii="Times New Roman" w:hAnsi="Times New Roman" w:cs="Times New Roman"/>
      <w:b/>
      <w:szCs w:val="20"/>
      <w:lang w:val="en-GB"/>
    </w:rPr>
  </w:style>
  <w:style w:type="paragraph" w:customStyle="1" w:styleId="FigureNoBR">
    <w:name w:val="Figure_No_BR"/>
    <w:basedOn w:val="Normal"/>
    <w:next w:val="Normal"/>
    <w:uiPriority w:val="99"/>
    <w:rsid w:val="008C0293"/>
    <w:pPr>
      <w:keepNext/>
      <w:keepLines/>
      <w:spacing w:before="480" w:after="120" w:line="240" w:lineRule="auto"/>
      <w:jc w:val="center"/>
    </w:pPr>
    <w:rPr>
      <w:rFonts w:ascii="Times New Roman" w:hAnsi="Times New Roman" w:cs="Times New Roman"/>
      <w:caps/>
      <w:szCs w:val="20"/>
      <w:lang w:val="en-GB"/>
    </w:rPr>
  </w:style>
  <w:style w:type="paragraph" w:customStyle="1" w:styleId="TabletitleBR">
    <w:name w:val="Table_title_BR"/>
    <w:basedOn w:val="Normal"/>
    <w:next w:val="Normal"/>
    <w:uiPriority w:val="99"/>
    <w:rsid w:val="008C0293"/>
    <w:pPr>
      <w:keepNext/>
      <w:keepLines/>
      <w:spacing w:before="0" w:after="120" w:line="240" w:lineRule="auto"/>
      <w:jc w:val="center"/>
    </w:pPr>
    <w:rPr>
      <w:rFonts w:ascii="Times New Roman" w:hAnsi="Times New Roman" w:cs="Times New Roman"/>
      <w:b/>
      <w:szCs w:val="20"/>
      <w:lang w:val="en-GB"/>
    </w:rPr>
  </w:style>
  <w:style w:type="paragraph" w:customStyle="1" w:styleId="FiguretitleBR">
    <w:name w:val="Figure_title_BR"/>
    <w:basedOn w:val="TabletitleBR"/>
    <w:next w:val="Normal"/>
    <w:uiPriority w:val="99"/>
    <w:rsid w:val="008C0293"/>
    <w:pPr>
      <w:keepNext w:val="0"/>
      <w:spacing w:after="480"/>
    </w:pPr>
  </w:style>
  <w:style w:type="paragraph" w:customStyle="1" w:styleId="RecNoBR">
    <w:name w:val="Rec_No_BR"/>
    <w:basedOn w:val="Normal"/>
    <w:next w:val="Normal"/>
    <w:uiPriority w:val="99"/>
    <w:rsid w:val="008C0293"/>
    <w:pPr>
      <w:keepNext/>
      <w:keepLines/>
      <w:spacing w:before="480" w:line="240" w:lineRule="auto"/>
      <w:jc w:val="center"/>
    </w:pPr>
    <w:rPr>
      <w:rFonts w:ascii="Times New Roman" w:hAnsi="Times New Roman" w:cs="Times New Roman"/>
      <w:caps/>
      <w:sz w:val="28"/>
      <w:szCs w:val="20"/>
      <w:lang w:val="en-GB"/>
    </w:rPr>
  </w:style>
  <w:style w:type="paragraph" w:customStyle="1" w:styleId="QuestionNoBR">
    <w:name w:val="Question_No_BR"/>
    <w:basedOn w:val="RecNoBR"/>
    <w:next w:val="Normal"/>
    <w:uiPriority w:val="99"/>
    <w:rsid w:val="008C0293"/>
  </w:style>
  <w:style w:type="character" w:customStyle="1" w:styleId="Recdef">
    <w:name w:val="Rec_def"/>
    <w:basedOn w:val="DefaultParagraphFont"/>
    <w:rsid w:val="008C0293"/>
    <w:rPr>
      <w:b/>
    </w:rPr>
  </w:style>
  <w:style w:type="paragraph" w:customStyle="1" w:styleId="RepNoBR">
    <w:name w:val="Rep_No_BR"/>
    <w:basedOn w:val="RecNoBR"/>
    <w:next w:val="Normal"/>
    <w:uiPriority w:val="99"/>
    <w:rsid w:val="008C0293"/>
  </w:style>
  <w:style w:type="character" w:customStyle="1" w:styleId="Resdef">
    <w:name w:val="Res_def"/>
    <w:basedOn w:val="DefaultParagraphFont"/>
    <w:rsid w:val="008C0293"/>
    <w:rPr>
      <w:rFonts w:ascii="Times New Roman" w:hAnsi="Times New Roman"/>
      <w:b/>
    </w:rPr>
  </w:style>
  <w:style w:type="paragraph" w:customStyle="1" w:styleId="ResNoBR">
    <w:name w:val="Res_No_BR"/>
    <w:basedOn w:val="RecNoBR"/>
    <w:next w:val="Normal"/>
    <w:rsid w:val="008C0293"/>
  </w:style>
  <w:style w:type="character" w:customStyle="1" w:styleId="Tablefreq">
    <w:name w:val="Table_freq"/>
    <w:basedOn w:val="DefaultParagraphFont"/>
    <w:rsid w:val="008C0293"/>
    <w:rPr>
      <w:b/>
      <w:color w:val="auto"/>
    </w:rPr>
  </w:style>
  <w:style w:type="paragraph" w:customStyle="1" w:styleId="TableNotitle0">
    <w:name w:val="Table_No &amp; title"/>
    <w:basedOn w:val="Normal"/>
    <w:next w:val="Tablehead"/>
    <w:rsid w:val="008C0293"/>
    <w:pPr>
      <w:keepNext/>
      <w:keepLines/>
      <w:spacing w:before="360" w:after="120" w:line="240" w:lineRule="auto"/>
      <w:jc w:val="center"/>
    </w:pPr>
    <w:rPr>
      <w:rFonts w:ascii="Times New Roman" w:hAnsi="Times New Roman" w:cs="Times New Roman"/>
      <w:b/>
      <w:szCs w:val="20"/>
      <w:lang w:val="en-GB"/>
    </w:rPr>
  </w:style>
  <w:style w:type="paragraph" w:customStyle="1" w:styleId="TableNoBR">
    <w:name w:val="Table_No_BR"/>
    <w:basedOn w:val="Normal"/>
    <w:next w:val="TabletitleBR"/>
    <w:uiPriority w:val="99"/>
    <w:rsid w:val="008C0293"/>
    <w:pPr>
      <w:keepNext/>
      <w:spacing w:before="560" w:after="120" w:line="240" w:lineRule="auto"/>
      <w:jc w:val="center"/>
    </w:pPr>
    <w:rPr>
      <w:rFonts w:ascii="Times New Roman" w:hAnsi="Times New Roman" w:cs="Times New Roman"/>
      <w:caps/>
      <w:szCs w:val="20"/>
      <w:lang w:val="en-GB"/>
    </w:rPr>
  </w:style>
  <w:style w:type="paragraph" w:customStyle="1" w:styleId="Tableref">
    <w:name w:val="Table_ref"/>
    <w:basedOn w:val="Normal"/>
    <w:next w:val="TabletitleBR"/>
    <w:rsid w:val="008C0293"/>
    <w:pPr>
      <w:keepNext/>
      <w:spacing w:before="0" w:after="120" w:line="240" w:lineRule="auto"/>
      <w:jc w:val="center"/>
    </w:pPr>
    <w:rPr>
      <w:rFonts w:ascii="Times New Roman" w:hAnsi="Times New Roman" w:cs="Times New Roman"/>
      <w:szCs w:val="20"/>
      <w:lang w:val="en-GB"/>
    </w:rPr>
  </w:style>
  <w:style w:type="paragraph" w:customStyle="1" w:styleId="AnnexNo">
    <w:name w:val="Annex_No"/>
    <w:basedOn w:val="Normal"/>
    <w:next w:val="Annextitle"/>
    <w:uiPriority w:val="99"/>
    <w:rsid w:val="008C0293"/>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TableNo">
    <w:name w:val="Table_No"/>
    <w:basedOn w:val="Normal"/>
    <w:next w:val="Normal"/>
    <w:link w:val="TableNoChar"/>
    <w:rsid w:val="008C0293"/>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character" w:customStyle="1" w:styleId="TableNoChar">
    <w:name w:val="Table_No Char"/>
    <w:link w:val="TableNo"/>
    <w:locked/>
    <w:rsid w:val="008C0293"/>
    <w:rPr>
      <w:rFonts w:ascii="Times New Roman" w:hAnsi="Times New Roman" w:cs="Times New Roman"/>
      <w:caps/>
      <w:lang w:val="en-GB" w:eastAsia="en-US"/>
    </w:rPr>
  </w:style>
  <w:style w:type="paragraph" w:customStyle="1" w:styleId="Tabletitle">
    <w:name w:val="Table_title"/>
    <w:basedOn w:val="Normal"/>
    <w:next w:val="Tabletext"/>
    <w:link w:val="TabletitleChar"/>
    <w:uiPriority w:val="99"/>
    <w:rsid w:val="008C0293"/>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n-GB"/>
    </w:rPr>
  </w:style>
  <w:style w:type="character" w:customStyle="1" w:styleId="TabletitleChar">
    <w:name w:val="Table_title Char"/>
    <w:basedOn w:val="DefaultParagraphFont"/>
    <w:link w:val="Tabletitle"/>
    <w:uiPriority w:val="99"/>
    <w:locked/>
    <w:rsid w:val="008C0293"/>
    <w:rPr>
      <w:rFonts w:ascii="Times New Roman Bold" w:hAnsi="Times New Roman Bold" w:cs="Times New Roman"/>
      <w:b/>
      <w:lang w:val="en-GB" w:eastAsia="en-US"/>
    </w:rPr>
  </w:style>
  <w:style w:type="paragraph" w:customStyle="1" w:styleId="2">
    <w:name w:val="2"/>
    <w:basedOn w:val="Heading1"/>
    <w:rsid w:val="008C0293"/>
    <w:pPr>
      <w:spacing w:before="360" w:line="240" w:lineRule="auto"/>
      <w:jc w:val="left"/>
    </w:pPr>
    <w:rPr>
      <w:rFonts w:ascii="Times New Roman" w:hAnsi="Times New Roman" w:cs="Times New Roman"/>
      <w:szCs w:val="20"/>
      <w:lang w:val="en-GB"/>
    </w:rPr>
  </w:style>
  <w:style w:type="paragraph" w:styleId="ListBullet">
    <w:name w:val="List Bullet"/>
    <w:basedOn w:val="Normal"/>
    <w:rsid w:val="008C0293"/>
    <w:pPr>
      <w:tabs>
        <w:tab w:val="num" w:pos="360"/>
      </w:tabs>
      <w:spacing w:before="120" w:line="240" w:lineRule="auto"/>
      <w:ind w:left="360" w:hanging="360"/>
      <w:contextualSpacing/>
      <w:jc w:val="left"/>
    </w:pPr>
    <w:rPr>
      <w:rFonts w:ascii="Times New Roman" w:hAnsi="Times New Roman" w:cs="Times New Roman"/>
      <w:szCs w:val="20"/>
      <w:lang w:val="en-GB"/>
    </w:rPr>
  </w:style>
  <w:style w:type="character" w:customStyle="1" w:styleId="EndnoteTextChar">
    <w:name w:val="Endnote Text Char"/>
    <w:basedOn w:val="DefaultParagraphFont"/>
    <w:link w:val="EndnoteText"/>
    <w:semiHidden/>
    <w:rsid w:val="008C0293"/>
    <w:rPr>
      <w:rFonts w:ascii="Times New Roman" w:hAnsi="Times New Roman" w:cs="Times New Roman"/>
      <w:lang w:val="en-GB" w:eastAsia="en-US"/>
    </w:rPr>
  </w:style>
  <w:style w:type="paragraph" w:styleId="EndnoteText">
    <w:name w:val="endnote text"/>
    <w:basedOn w:val="Normal"/>
    <w:link w:val="EndnoteTextChar"/>
    <w:semiHidden/>
    <w:unhideWhenUsed/>
    <w:rsid w:val="008C0293"/>
    <w:pPr>
      <w:spacing w:before="0" w:line="240" w:lineRule="auto"/>
      <w:jc w:val="left"/>
    </w:pPr>
    <w:rPr>
      <w:rFonts w:ascii="Times New Roman" w:hAnsi="Times New Roman" w:cs="Times New Roman"/>
      <w:sz w:val="20"/>
      <w:szCs w:val="20"/>
      <w:lang w:val="en-GB"/>
    </w:rPr>
  </w:style>
  <w:style w:type="character" w:customStyle="1" w:styleId="EndnoteTextChar1">
    <w:name w:val="Endnote Text Char1"/>
    <w:basedOn w:val="DefaultParagraphFont"/>
    <w:semiHidden/>
    <w:rsid w:val="008C0293"/>
    <w:rPr>
      <w:lang w:val="en-US" w:eastAsia="en-US"/>
    </w:rPr>
  </w:style>
  <w:style w:type="paragraph" w:customStyle="1" w:styleId="Annexref">
    <w:name w:val="Annex_ref"/>
    <w:basedOn w:val="Normal"/>
    <w:next w:val="Normal"/>
    <w:rsid w:val="008C0293"/>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ppendixNo">
    <w:name w:val="Appendix_No"/>
    <w:basedOn w:val="AnnexNo"/>
    <w:next w:val="Annexref"/>
    <w:rsid w:val="008C0293"/>
  </w:style>
  <w:style w:type="paragraph" w:customStyle="1" w:styleId="Appendixref">
    <w:name w:val="Appendix_ref"/>
    <w:basedOn w:val="Annexref"/>
    <w:next w:val="Annextitle"/>
    <w:rsid w:val="008C0293"/>
  </w:style>
  <w:style w:type="paragraph" w:customStyle="1" w:styleId="Appendixtitle">
    <w:name w:val="Appendix_title"/>
    <w:basedOn w:val="Annextitle"/>
    <w:next w:val="Normal"/>
    <w:rsid w:val="008C0293"/>
  </w:style>
  <w:style w:type="paragraph" w:customStyle="1" w:styleId="Border">
    <w:name w:val="Border"/>
    <w:basedOn w:val="Tabletext"/>
    <w:rsid w:val="008C0293"/>
    <w:pPr>
      <w:pBdr>
        <w:bottom w:val="single" w:sz="6" w:space="0" w:color="auto"/>
      </w:pBdr>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styleId="NormalIndent0">
    <w:name w:val="Normal Indent"/>
    <w:basedOn w:val="Normal"/>
    <w:rsid w:val="008C0293"/>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styleId="Index4">
    <w:name w:val="index 4"/>
    <w:basedOn w:val="Normal"/>
    <w:next w:val="Normal"/>
    <w:rsid w:val="008C0293"/>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hAnsi="Times New Roman" w:cs="Times New Roman"/>
      <w:szCs w:val="20"/>
      <w:lang w:val="en-GB"/>
    </w:rPr>
  </w:style>
  <w:style w:type="paragraph" w:styleId="Index5">
    <w:name w:val="index 5"/>
    <w:basedOn w:val="Normal"/>
    <w:next w:val="Normal"/>
    <w:rsid w:val="008C0293"/>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hAnsi="Times New Roman" w:cs="Times New Roman"/>
      <w:szCs w:val="20"/>
      <w:lang w:val="en-GB"/>
    </w:rPr>
  </w:style>
  <w:style w:type="paragraph" w:styleId="Index6">
    <w:name w:val="index 6"/>
    <w:basedOn w:val="Normal"/>
    <w:next w:val="Normal"/>
    <w:rsid w:val="008C0293"/>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hAnsi="Times New Roman" w:cs="Times New Roman"/>
      <w:szCs w:val="20"/>
      <w:lang w:val="en-GB"/>
    </w:rPr>
  </w:style>
  <w:style w:type="paragraph" w:styleId="Index7">
    <w:name w:val="index 7"/>
    <w:basedOn w:val="Normal"/>
    <w:next w:val="Normal"/>
    <w:rsid w:val="008C0293"/>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hAnsi="Times New Roman" w:cs="Times New Roman"/>
      <w:szCs w:val="20"/>
      <w:lang w:val="en-GB"/>
    </w:rPr>
  </w:style>
  <w:style w:type="paragraph" w:styleId="IndexHeading">
    <w:name w:val="index heading"/>
    <w:basedOn w:val="Normal"/>
    <w:next w:val="Index1"/>
    <w:rsid w:val="008C0293"/>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styleId="LineNumber">
    <w:name w:val="line number"/>
    <w:basedOn w:val="DefaultParagraphFont"/>
    <w:rsid w:val="008C0293"/>
  </w:style>
  <w:style w:type="paragraph" w:customStyle="1" w:styleId="Proposal">
    <w:name w:val="Proposal"/>
    <w:basedOn w:val="Normal"/>
    <w:next w:val="Normal"/>
    <w:rsid w:val="008C0293"/>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en-GB"/>
    </w:rPr>
  </w:style>
  <w:style w:type="paragraph" w:customStyle="1" w:styleId="Section3">
    <w:name w:val="Section_3"/>
    <w:basedOn w:val="Section1"/>
    <w:rsid w:val="008C0293"/>
    <w:pPr>
      <w:tabs>
        <w:tab w:val="center" w:pos="4820"/>
      </w:tabs>
      <w:spacing w:before="360" w:line="240" w:lineRule="auto"/>
    </w:pPr>
    <w:rPr>
      <w:rFonts w:ascii="Times New Roman" w:hAnsi="Times New Roman" w:cs="Times New Roman"/>
      <w:b w:val="0"/>
      <w:szCs w:val="20"/>
      <w:lang w:val="en-GB"/>
    </w:rPr>
  </w:style>
  <w:style w:type="paragraph" w:customStyle="1" w:styleId="TableTextS5">
    <w:name w:val="Table_TextS5"/>
    <w:basedOn w:val="Normal"/>
    <w:rsid w:val="008C0293"/>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customStyle="1" w:styleId="NoteannexappBR">
    <w:name w:val="Note_annex_app_BR"/>
    <w:basedOn w:val="Note"/>
    <w:uiPriority w:val="99"/>
    <w:rsid w:val="008C0293"/>
    <w:pPr>
      <w:spacing w:line="240" w:lineRule="auto"/>
      <w:jc w:val="left"/>
    </w:pPr>
    <w:rPr>
      <w:rFonts w:ascii="Times New Roman" w:hAnsi="Times New Roman" w:cs="Times New Roman"/>
      <w:sz w:val="22"/>
      <w:szCs w:val="20"/>
      <w:lang w:val="en-GB"/>
    </w:rPr>
  </w:style>
  <w:style w:type="paragraph" w:styleId="BlockText">
    <w:name w:val="Block Text"/>
    <w:basedOn w:val="Normal"/>
    <w:rsid w:val="008C0293"/>
    <w:pPr>
      <w:spacing w:before="0" w:after="60" w:line="240" w:lineRule="auto"/>
      <w:ind w:left="567" w:right="567"/>
      <w:jc w:val="left"/>
    </w:pPr>
    <w:rPr>
      <w:rFonts w:ascii="Times New Roman" w:hAnsi="Times New Roman" w:cs="Times New Roman"/>
      <w:bCs/>
      <w:i/>
      <w:iCs/>
      <w:szCs w:val="20"/>
      <w:lang w:val="en-GB"/>
    </w:rPr>
  </w:style>
  <w:style w:type="paragraph" w:styleId="BodyText">
    <w:name w:val="Body Text"/>
    <w:basedOn w:val="Normal"/>
    <w:link w:val="BodyTextChar"/>
    <w:rsid w:val="008C0293"/>
    <w:pPr>
      <w:spacing w:before="120" w:line="240" w:lineRule="auto"/>
    </w:pPr>
    <w:rPr>
      <w:rFonts w:ascii="Times New Roman" w:hAnsi="Times New Roman" w:cs="Times New Roman"/>
      <w:szCs w:val="20"/>
      <w:lang w:val="en-GB"/>
    </w:rPr>
  </w:style>
  <w:style w:type="character" w:customStyle="1" w:styleId="BodyTextChar">
    <w:name w:val="Body Text Char"/>
    <w:basedOn w:val="DefaultParagraphFont"/>
    <w:link w:val="BodyText"/>
    <w:rsid w:val="008C0293"/>
    <w:rPr>
      <w:rFonts w:ascii="Times New Roman" w:hAnsi="Times New Roman" w:cs="Times New Roman"/>
      <w:sz w:val="24"/>
      <w:lang w:val="en-GB" w:eastAsia="en-US"/>
    </w:rPr>
  </w:style>
  <w:style w:type="paragraph" w:customStyle="1" w:styleId="Line">
    <w:name w:val="Line"/>
    <w:basedOn w:val="Normal"/>
    <w:next w:val="Normal"/>
    <w:rsid w:val="008C0293"/>
    <w:pPr>
      <w:tabs>
        <w:tab w:val="clear" w:pos="794"/>
        <w:tab w:val="clear" w:pos="1191"/>
        <w:tab w:val="clear" w:pos="1588"/>
        <w:tab w:val="clear" w:pos="1985"/>
      </w:tabs>
      <w:spacing w:before="159" w:line="240" w:lineRule="auto"/>
      <w:jc w:val="center"/>
      <w:textAlignment w:val="auto"/>
    </w:pPr>
    <w:rPr>
      <w:rFonts w:ascii="Times New Roman" w:hAnsi="Times New Roman" w:cs="Times New Roman"/>
      <w:sz w:val="20"/>
      <w:szCs w:val="20"/>
      <w:lang w:val="es-ES_tradnl"/>
    </w:rPr>
  </w:style>
  <w:style w:type="paragraph" w:styleId="BodyTextIndent">
    <w:name w:val="Body Text Indent"/>
    <w:basedOn w:val="Normal"/>
    <w:link w:val="BodyTextIndentChar"/>
    <w:rsid w:val="008C0293"/>
    <w:pPr>
      <w:spacing w:before="120" w:line="240" w:lineRule="auto"/>
      <w:ind w:left="360"/>
      <w:jc w:val="left"/>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8C0293"/>
    <w:rPr>
      <w:rFonts w:ascii="Times New Roman" w:hAnsi="Times New Roman" w:cs="Times New Roman"/>
      <w:sz w:val="24"/>
      <w:lang w:val="en-GB" w:eastAsia="en-US"/>
    </w:rPr>
  </w:style>
  <w:style w:type="paragraph" w:styleId="BodyTextIndent2">
    <w:name w:val="Body Text Indent 2"/>
    <w:basedOn w:val="Normal"/>
    <w:link w:val="BodyTextIndent2Char"/>
    <w:uiPriority w:val="99"/>
    <w:rsid w:val="008C0293"/>
    <w:pPr>
      <w:spacing w:before="120" w:line="240" w:lineRule="auto"/>
      <w:ind w:left="357"/>
      <w:jc w:val="left"/>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uiPriority w:val="99"/>
    <w:rsid w:val="008C0293"/>
    <w:rPr>
      <w:rFonts w:ascii="Times New Roman" w:hAnsi="Times New Roman" w:cs="Times New Roman"/>
      <w:sz w:val="24"/>
      <w:lang w:val="en-GB" w:eastAsia="en-US"/>
    </w:rPr>
  </w:style>
  <w:style w:type="paragraph" w:customStyle="1" w:styleId="call0">
    <w:name w:val="call"/>
    <w:basedOn w:val="Normal"/>
    <w:next w:val="Normal"/>
    <w:rsid w:val="008C0293"/>
    <w:pPr>
      <w:keepNext/>
      <w:keepLines/>
      <w:tabs>
        <w:tab w:val="clear" w:pos="1191"/>
        <w:tab w:val="clear" w:pos="1588"/>
        <w:tab w:val="clear" w:pos="1985"/>
      </w:tabs>
      <w:spacing w:before="227" w:line="240" w:lineRule="auto"/>
      <w:ind w:left="794"/>
      <w:jc w:val="left"/>
    </w:pPr>
    <w:rPr>
      <w:rFonts w:ascii="Times New Roman" w:hAnsi="Times New Roman" w:cs="Times New Roman"/>
      <w:i/>
      <w:sz w:val="20"/>
      <w:szCs w:val="20"/>
      <w:lang w:val="es-ES_tradnl"/>
    </w:rPr>
  </w:style>
  <w:style w:type="paragraph" w:customStyle="1" w:styleId="headfoot">
    <w:name w:val="head_foot"/>
    <w:basedOn w:val="Normal"/>
    <w:next w:val="Normalaftertitle0"/>
    <w:rsid w:val="008C0293"/>
    <w:pPr>
      <w:tabs>
        <w:tab w:val="clear" w:pos="794"/>
        <w:tab w:val="clear" w:pos="1191"/>
        <w:tab w:val="clear" w:pos="1588"/>
        <w:tab w:val="clear" w:pos="1985"/>
      </w:tabs>
      <w:spacing w:before="0" w:line="240" w:lineRule="auto"/>
    </w:pPr>
    <w:rPr>
      <w:rFonts w:ascii="Times New Roman" w:hAnsi="Times New Roman" w:cs="Times New Roman"/>
      <w:color w:val="FFFFFF"/>
      <w:sz w:val="8"/>
      <w:szCs w:val="20"/>
      <w:lang w:val="es-ES_tradnl"/>
    </w:rPr>
  </w:style>
  <w:style w:type="paragraph" w:customStyle="1" w:styleId="TableText0">
    <w:name w:val="Table_Text"/>
    <w:basedOn w:val="Normal"/>
    <w:rsid w:val="008C02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line="240" w:lineRule="auto"/>
      <w:jc w:val="left"/>
    </w:pPr>
    <w:rPr>
      <w:rFonts w:ascii="Times New Roman" w:hAnsi="Times New Roman" w:cs="Times New Roman"/>
      <w:szCs w:val="20"/>
    </w:rPr>
  </w:style>
  <w:style w:type="paragraph" w:customStyle="1" w:styleId="TableHead0">
    <w:name w:val="Table_Head"/>
    <w:basedOn w:val="TableText0"/>
    <w:rsid w:val="008C0293"/>
    <w:pPr>
      <w:spacing w:before="113" w:after="113"/>
      <w:jc w:val="center"/>
    </w:pPr>
    <w:rPr>
      <w:b/>
    </w:rPr>
  </w:style>
  <w:style w:type="character" w:customStyle="1" w:styleId="CharChar">
    <w:name w:val="Char Char"/>
    <w:basedOn w:val="DefaultParagraphFont"/>
    <w:rsid w:val="008C0293"/>
    <w:rPr>
      <w:sz w:val="22"/>
      <w:lang w:val="en-GB" w:eastAsia="en-US" w:bidi="ar-SA"/>
    </w:rPr>
  </w:style>
  <w:style w:type="paragraph" w:customStyle="1" w:styleId="toctemp">
    <w:name w:val="toctemp"/>
    <w:basedOn w:val="Normal"/>
    <w:next w:val="FootnoteText"/>
    <w:rsid w:val="008C0293"/>
    <w:pPr>
      <w:tabs>
        <w:tab w:val="clear" w:pos="794"/>
        <w:tab w:val="clear" w:pos="1191"/>
        <w:tab w:val="clear" w:pos="1588"/>
        <w:tab w:val="clear" w:pos="1985"/>
        <w:tab w:val="left" w:pos="2269"/>
        <w:tab w:val="left" w:leader="dot" w:pos="8789"/>
        <w:tab w:val="right" w:pos="9639"/>
      </w:tabs>
      <w:spacing w:before="136" w:line="240" w:lineRule="auto"/>
      <w:ind w:left="1418" w:right="964" w:hanging="1418"/>
    </w:pPr>
    <w:rPr>
      <w:rFonts w:ascii="Times" w:hAnsi="Times" w:cs="Times New Roman"/>
      <w:sz w:val="20"/>
      <w:szCs w:val="20"/>
      <w:lang w:val="en-GB"/>
    </w:rPr>
  </w:style>
  <w:style w:type="paragraph" w:customStyle="1" w:styleId="Banner">
    <w:name w:val="Banner"/>
    <w:basedOn w:val="Normal"/>
    <w:rsid w:val="008C0293"/>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apple-converted-space">
    <w:name w:val="apple-converted-space"/>
    <w:basedOn w:val="DefaultParagraphFont"/>
    <w:rsid w:val="008C0293"/>
  </w:style>
  <w:style w:type="paragraph" w:customStyle="1" w:styleId="headingb0">
    <w:name w:val="heading_b"/>
    <w:basedOn w:val="Heading3"/>
    <w:next w:val="Normal"/>
    <w:uiPriority w:val="99"/>
    <w:rsid w:val="008C0293"/>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character" w:customStyle="1" w:styleId="BRNormal">
    <w:name w:val="BR_Normal"/>
    <w:basedOn w:val="DefaultParagraphFont"/>
    <w:uiPriority w:val="1"/>
    <w:qFormat/>
    <w:rsid w:val="008C0293"/>
  </w:style>
  <w:style w:type="paragraph" w:customStyle="1" w:styleId="Agendaitem">
    <w:name w:val="Agenda_item"/>
    <w:basedOn w:val="Normal"/>
    <w:next w:val="Normal"/>
    <w:qFormat/>
    <w:rsid w:val="008C0293"/>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es-ES_tradnl"/>
    </w:rPr>
  </w:style>
  <w:style w:type="paragraph" w:customStyle="1" w:styleId="ApptoAnnex">
    <w:name w:val="App_to_Annex"/>
    <w:basedOn w:val="AppendixNo"/>
    <w:next w:val="Normal"/>
    <w:qFormat/>
    <w:rsid w:val="008C0293"/>
  </w:style>
  <w:style w:type="paragraph" w:customStyle="1" w:styleId="Subsection1">
    <w:name w:val="Subsection_1"/>
    <w:basedOn w:val="Section1"/>
    <w:next w:val="Normalaftertitle0"/>
    <w:qFormat/>
    <w:rsid w:val="008C0293"/>
    <w:pPr>
      <w:tabs>
        <w:tab w:val="center" w:pos="4820"/>
      </w:tabs>
      <w:spacing w:before="360" w:line="240" w:lineRule="auto"/>
    </w:pPr>
    <w:rPr>
      <w:rFonts w:ascii="Times New Roman" w:hAnsi="Times New Roman" w:cs="Times New Roman"/>
      <w:szCs w:val="20"/>
      <w:lang w:val="en-GB"/>
    </w:rPr>
  </w:style>
  <w:style w:type="paragraph" w:customStyle="1" w:styleId="Normalend">
    <w:name w:val="Normal_end"/>
    <w:basedOn w:val="Normal"/>
    <w:next w:val="Normal"/>
    <w:qFormat/>
    <w:rsid w:val="008C0293"/>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rPr>
  </w:style>
  <w:style w:type="paragraph" w:customStyle="1" w:styleId="Part1">
    <w:name w:val="Part_1"/>
    <w:basedOn w:val="Section1"/>
    <w:next w:val="Section1"/>
    <w:qFormat/>
    <w:rsid w:val="008C0293"/>
    <w:pPr>
      <w:tabs>
        <w:tab w:val="center" w:pos="4820"/>
      </w:tabs>
      <w:spacing w:before="360" w:line="240" w:lineRule="auto"/>
    </w:pPr>
    <w:rPr>
      <w:rFonts w:ascii="Times New Roman" w:hAnsi="Times New Roman" w:cs="Times New Roman"/>
      <w:szCs w:val="20"/>
      <w:lang w:val="en-GB"/>
    </w:rPr>
  </w:style>
  <w:style w:type="paragraph" w:customStyle="1" w:styleId="AppArtNo">
    <w:name w:val="App_Art_No"/>
    <w:basedOn w:val="ArtNo"/>
    <w:qFormat/>
    <w:rsid w:val="008C0293"/>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n-GB"/>
    </w:rPr>
  </w:style>
  <w:style w:type="paragraph" w:customStyle="1" w:styleId="AppArttitle">
    <w:name w:val="App_Art_title"/>
    <w:basedOn w:val="Arttitle"/>
    <w:qFormat/>
    <w:rsid w:val="008C0293"/>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n-GB"/>
    </w:rPr>
  </w:style>
  <w:style w:type="paragraph" w:customStyle="1" w:styleId="Committee">
    <w:name w:val="Committee"/>
    <w:basedOn w:val="Normal"/>
    <w:qFormat/>
    <w:rsid w:val="008C0293"/>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imes New Roman" w:hAnsi="Times New Roman" w:cstheme="minorHAnsi"/>
      <w:b/>
      <w:szCs w:val="24"/>
      <w:lang w:val="en-GB"/>
    </w:rPr>
  </w:style>
  <w:style w:type="paragraph" w:customStyle="1" w:styleId="Volumetitle">
    <w:name w:val="Volume_title"/>
    <w:basedOn w:val="Normal"/>
    <w:qFormat/>
    <w:rsid w:val="008C0293"/>
    <w:pPr>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cs="Times New Roman"/>
      <w:b/>
      <w:bCs/>
      <w:sz w:val="28"/>
      <w:szCs w:val="28"/>
      <w:lang w:val="en-GB"/>
    </w:rPr>
  </w:style>
  <w:style w:type="character" w:customStyle="1" w:styleId="ArtrefBold">
    <w:name w:val="Art_ref + Bold"/>
    <w:basedOn w:val="Artref"/>
    <w:rsid w:val="008C0293"/>
    <w:rPr>
      <w:b/>
      <w:bCs/>
      <w:color w:val="auto"/>
    </w:rPr>
  </w:style>
  <w:style w:type="character" w:customStyle="1" w:styleId="ApprefBold">
    <w:name w:val="App_ref + Bold"/>
    <w:basedOn w:val="Appref"/>
    <w:qFormat/>
    <w:rsid w:val="008C0293"/>
    <w:rPr>
      <w:b/>
      <w:bCs/>
      <w:color w:val="000000"/>
    </w:rPr>
  </w:style>
  <w:style w:type="character" w:customStyle="1" w:styleId="ECCHLsuperscript">
    <w:name w:val="ECC HL super script"/>
    <w:basedOn w:val="DefaultParagraphFont"/>
    <w:uiPriority w:val="1"/>
    <w:qFormat/>
    <w:rsid w:val="008C0293"/>
    <w:rPr>
      <w:vertAlign w:val="superscript"/>
    </w:rPr>
  </w:style>
  <w:style w:type="character" w:customStyle="1" w:styleId="ECCHLunderlined">
    <w:name w:val="ECC HL underlined"/>
    <w:uiPriority w:val="1"/>
    <w:qFormat/>
    <w:rsid w:val="008C0293"/>
    <w:rPr>
      <w:u w:val="single"/>
    </w:rPr>
  </w:style>
  <w:style w:type="paragraph" w:customStyle="1" w:styleId="TabletextHanging0">
    <w:name w:val="Table_text + Hanging:  0"/>
    <w:aliases w:val="5 cm"/>
    <w:basedOn w:val="Tabletext"/>
    <w:rsid w:val="008C0293"/>
    <w:pPr>
      <w:tabs>
        <w:tab w:val="left" w:pos="1871"/>
      </w:tabs>
      <w:ind w:left="284" w:hanging="284"/>
    </w:pPr>
    <w:rPr>
      <w:rFonts w:ascii="Times New Roman" w:hAnsi="Times New Roman" w:cs="Times New Roman"/>
      <w:szCs w:val="20"/>
    </w:rPr>
  </w:style>
  <w:style w:type="paragraph" w:customStyle="1" w:styleId="Tablefin">
    <w:name w:val="Table_fin"/>
    <w:basedOn w:val="Normal"/>
    <w:rsid w:val="008C0293"/>
    <w:pPr>
      <w:tabs>
        <w:tab w:val="clear" w:pos="794"/>
        <w:tab w:val="clear" w:pos="1191"/>
        <w:tab w:val="clear" w:pos="1588"/>
        <w:tab w:val="clear" w:pos="1985"/>
        <w:tab w:val="left" w:pos="1134"/>
        <w:tab w:val="left" w:pos="1871"/>
        <w:tab w:val="left" w:pos="2268"/>
      </w:tabs>
      <w:spacing w:before="0" w:line="240" w:lineRule="auto"/>
      <w:jc w:val="left"/>
    </w:pPr>
    <w:rPr>
      <w:rFonts w:ascii="Times New Roman" w:hAnsi="Times New Roman" w:cs="Times New Roman"/>
      <w:sz w:val="20"/>
      <w:szCs w:val="20"/>
      <w:lang w:val="en-GB" w:eastAsia="zh-CN"/>
    </w:rPr>
  </w:style>
  <w:style w:type="character" w:customStyle="1" w:styleId="TableitalicZchn">
    <w:name w:val="Table_italic Zchn"/>
    <w:basedOn w:val="DefaultParagraphFont"/>
    <w:rsid w:val="008C0293"/>
    <w:rPr>
      <w:rFonts w:ascii="Times New Roman" w:hAnsi="Times New Roman"/>
      <w:b/>
      <w:i/>
      <w:sz w:val="24"/>
      <w:lang w:val="en-GB" w:eastAsia="en-US"/>
    </w:rPr>
  </w:style>
  <w:style w:type="character" w:styleId="Emphasis">
    <w:name w:val="Emphasis"/>
    <w:basedOn w:val="DefaultParagraphFont"/>
    <w:uiPriority w:val="20"/>
    <w:qFormat/>
    <w:rsid w:val="008C0293"/>
    <w:rPr>
      <w:i/>
      <w:iC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
    <w:basedOn w:val="DefaultParagraphFont"/>
    <w:uiPriority w:val="99"/>
    <w:locked/>
    <w:rsid w:val="008C0293"/>
    <w:rPr>
      <w:rFonts w:cs="Times New Roman"/>
      <w:sz w:val="24"/>
      <w:lang w:val="en-GB" w:eastAsia="en-US" w:bidi="ar-SA"/>
    </w:rPr>
  </w:style>
  <w:style w:type="paragraph" w:styleId="CommentSubject">
    <w:name w:val="annotation subject"/>
    <w:basedOn w:val="CommentText"/>
    <w:next w:val="CommentText"/>
    <w:link w:val="CommentSubjectChar"/>
    <w:semiHidden/>
    <w:unhideWhenUsed/>
    <w:rsid w:val="002110BB"/>
    <w:pPr>
      <w:spacing w:line="240" w:lineRule="auto"/>
    </w:pPr>
    <w:rPr>
      <w:b/>
      <w:bCs/>
      <w:szCs w:val="20"/>
    </w:rPr>
  </w:style>
  <w:style w:type="character" w:customStyle="1" w:styleId="CommentTextChar">
    <w:name w:val="Comment Text Char"/>
    <w:basedOn w:val="DefaultParagraphFont"/>
    <w:link w:val="CommentText"/>
    <w:semiHidden/>
    <w:rsid w:val="002110BB"/>
    <w:rPr>
      <w:szCs w:val="22"/>
      <w:lang w:val="en-US" w:eastAsia="en-US"/>
    </w:rPr>
  </w:style>
  <w:style w:type="character" w:customStyle="1" w:styleId="CommentSubjectChar">
    <w:name w:val="Comment Subject Char"/>
    <w:basedOn w:val="CommentTextChar"/>
    <w:link w:val="CommentSubject"/>
    <w:semiHidden/>
    <w:rsid w:val="002110BB"/>
    <w:rPr>
      <w:b/>
      <w:bCs/>
      <w:szCs w:val="22"/>
      <w:lang w:val="en-US" w:eastAsia="en-US"/>
    </w:rPr>
  </w:style>
  <w:style w:type="paragraph" w:styleId="Revision">
    <w:name w:val="Revision"/>
    <w:hidden/>
    <w:uiPriority w:val="99"/>
    <w:semiHidden/>
    <w:rsid w:val="002110BB"/>
    <w:rPr>
      <w:sz w:val="24"/>
      <w:szCs w:val="22"/>
      <w:lang w:val="en-US" w:eastAsia="en-US"/>
    </w:rPr>
  </w:style>
  <w:style w:type="paragraph" w:customStyle="1" w:styleId="Headingsplit">
    <w:name w:val="Heading_split"/>
    <w:basedOn w:val="Headingi"/>
    <w:qFormat/>
    <w:rsid w:val="001823BA"/>
    <w:pPr>
      <w:keepNext w:val="0"/>
      <w:tabs>
        <w:tab w:val="clear" w:pos="794"/>
        <w:tab w:val="clear" w:pos="1191"/>
        <w:tab w:val="clear" w:pos="1588"/>
        <w:tab w:val="clear" w:pos="1985"/>
        <w:tab w:val="left" w:pos="1134"/>
        <w:tab w:val="left" w:pos="1871"/>
        <w:tab w:val="left" w:pos="2268"/>
      </w:tabs>
      <w:spacing w:before="160" w:line="240" w:lineRule="auto"/>
    </w:pPr>
    <w:rPr>
      <w:rFonts w:ascii="Times New Roman" w:hAnsi="Times New Roman" w:cs="Times New Roman"/>
      <w:szCs w:val="20"/>
    </w:rPr>
  </w:style>
  <w:style w:type="paragraph" w:customStyle="1" w:styleId="Normalsplit">
    <w:name w:val="Normal_split"/>
    <w:basedOn w:val="Normal"/>
    <w:qFormat/>
    <w:rsid w:val="001823BA"/>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customStyle="1" w:styleId="Provsplit">
    <w:name w:val="Prov_split"/>
    <w:basedOn w:val="DefaultParagraphFont"/>
    <w:qFormat/>
    <w:rsid w:val="001823BA"/>
    <w:rPr>
      <w:rFonts w:ascii="Times New Roman" w:hAnsi="Times New Roman"/>
      <w:b w:val="0"/>
    </w:rPr>
  </w:style>
  <w:style w:type="paragraph" w:customStyle="1" w:styleId="Tablesplit">
    <w:name w:val="Table_split"/>
    <w:basedOn w:val="Tabletext"/>
    <w:qFormat/>
    <w:rsid w:val="001823BA"/>
    <w:pPr>
      <w:keepN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ascii="Times New Roman" w:hAnsi="Times New Roman" w:cs="Times New Roman"/>
      <w:b/>
      <w:szCs w:val="20"/>
      <w:lang w:val="en-GB"/>
    </w:rPr>
  </w:style>
  <w:style w:type="paragraph" w:customStyle="1" w:styleId="Methodheading1">
    <w:name w:val="Method_heading1"/>
    <w:basedOn w:val="Heading1"/>
    <w:next w:val="Normal"/>
    <w:qFormat/>
    <w:rsid w:val="001823BA"/>
    <w:pPr>
      <w:tabs>
        <w:tab w:val="clear" w:pos="794"/>
        <w:tab w:val="clear" w:pos="1191"/>
        <w:tab w:val="clear" w:pos="1588"/>
        <w:tab w:val="clear" w:pos="1985"/>
        <w:tab w:val="left" w:pos="1134"/>
        <w:tab w:val="left" w:pos="1871"/>
        <w:tab w:val="left" w:pos="2268"/>
      </w:tabs>
      <w:spacing w:before="280" w:line="240" w:lineRule="auto"/>
      <w:ind w:left="1134" w:hanging="1134"/>
      <w:jc w:val="left"/>
    </w:pPr>
    <w:rPr>
      <w:rFonts w:ascii="Times New Roman" w:hAnsi="Times New Roman" w:cs="Times New Roman"/>
      <w:sz w:val="28"/>
      <w:szCs w:val="20"/>
      <w:lang w:val="en-GB"/>
    </w:rPr>
  </w:style>
  <w:style w:type="paragraph" w:customStyle="1" w:styleId="Methodheading2">
    <w:name w:val="Method_heading2"/>
    <w:basedOn w:val="Heading2"/>
    <w:next w:val="Normal"/>
    <w:qFormat/>
    <w:rsid w:val="001823BA"/>
    <w:pPr>
      <w:tabs>
        <w:tab w:val="clear" w:pos="794"/>
        <w:tab w:val="clear" w:pos="1191"/>
        <w:tab w:val="clear" w:pos="1588"/>
        <w:tab w:val="clear" w:pos="1985"/>
        <w:tab w:val="left" w:pos="1134"/>
        <w:tab w:val="left" w:pos="1871"/>
        <w:tab w:val="left" w:pos="2268"/>
      </w:tabs>
      <w:spacing w:before="200" w:line="240" w:lineRule="auto"/>
      <w:ind w:left="1134" w:hanging="1134"/>
      <w:jc w:val="left"/>
    </w:pPr>
    <w:rPr>
      <w:rFonts w:ascii="Times New Roman" w:hAnsi="Times New Roman" w:cs="Times New Roman"/>
      <w:szCs w:val="20"/>
      <w:lang w:val="en-GB"/>
    </w:rPr>
  </w:style>
  <w:style w:type="paragraph" w:customStyle="1" w:styleId="Methodheading3">
    <w:name w:val="Method_heading3"/>
    <w:basedOn w:val="Heading3"/>
    <w:next w:val="Normal"/>
    <w:qFormat/>
    <w:rsid w:val="001823BA"/>
    <w:pPr>
      <w:tabs>
        <w:tab w:val="clear" w:pos="794"/>
        <w:tab w:val="clear" w:pos="1191"/>
        <w:tab w:val="clear" w:pos="1588"/>
        <w:tab w:val="clear" w:pos="1985"/>
        <w:tab w:val="left" w:pos="1871"/>
        <w:tab w:val="left" w:pos="2268"/>
      </w:tabs>
      <w:spacing w:before="200" w:line="240" w:lineRule="auto"/>
      <w:ind w:left="1134" w:hanging="1134"/>
      <w:jc w:val="left"/>
    </w:pPr>
    <w:rPr>
      <w:rFonts w:ascii="Times New Roman" w:hAnsi="Times New Roman" w:cs="Times New Roman"/>
      <w:szCs w:val="20"/>
      <w:lang w:val="en-GB"/>
    </w:rPr>
  </w:style>
  <w:style w:type="paragraph" w:customStyle="1" w:styleId="Methodheading4">
    <w:name w:val="Method_heading4"/>
    <w:basedOn w:val="Heading4"/>
    <w:next w:val="Normal"/>
    <w:qFormat/>
    <w:rsid w:val="001823BA"/>
    <w:pPr>
      <w:tabs>
        <w:tab w:val="clear" w:pos="1021"/>
        <w:tab w:val="clear" w:pos="1191"/>
        <w:tab w:val="clear" w:pos="1588"/>
        <w:tab w:val="clear" w:pos="1985"/>
        <w:tab w:val="left" w:pos="1871"/>
        <w:tab w:val="left" w:pos="2268"/>
      </w:tabs>
      <w:spacing w:before="200" w:line="240" w:lineRule="auto"/>
      <w:ind w:left="1134" w:hanging="1134"/>
      <w:jc w:val="left"/>
    </w:pPr>
    <w:rPr>
      <w:rFonts w:ascii="Times New Roman" w:hAnsi="Times New Roman" w:cs="Times New Roman"/>
      <w:szCs w:val="20"/>
      <w:lang w:val="en-GB"/>
    </w:rPr>
  </w:style>
  <w:style w:type="paragraph" w:customStyle="1" w:styleId="MethodHeadingb">
    <w:name w:val="Method_Headingb"/>
    <w:basedOn w:val="Headingb"/>
    <w:qFormat/>
    <w:rsid w:val="001823BA"/>
    <w:pPr>
      <w:keepLines/>
      <w:tabs>
        <w:tab w:val="clear" w:pos="794"/>
        <w:tab w:val="clear" w:pos="1191"/>
        <w:tab w:val="clear" w:pos="1588"/>
        <w:tab w:val="clear" w:pos="1985"/>
      </w:tabs>
      <w:overflowPunct/>
      <w:autoSpaceDE/>
      <w:autoSpaceDN/>
      <w:adjustRightInd/>
      <w:spacing w:before="160" w:line="240" w:lineRule="auto"/>
      <w:ind w:left="0" w:firstLine="0"/>
      <w:jc w:val="left"/>
      <w:textAlignment w:val="auto"/>
    </w:pPr>
    <w:rPr>
      <w:rFonts w:ascii="Times New Roman Bold" w:hAnsi="Times New Roman Bold" w:cs="Times New Roman Bold"/>
      <w:szCs w:val="20"/>
      <w:lang w:val="fr-CH"/>
    </w:rPr>
  </w:style>
  <w:style w:type="numbering" w:customStyle="1" w:styleId="NoList1">
    <w:name w:val="No List1"/>
    <w:next w:val="NoList"/>
    <w:uiPriority w:val="99"/>
    <w:semiHidden/>
    <w:unhideWhenUsed/>
    <w:rsid w:val="001823BA"/>
  </w:style>
  <w:style w:type="paragraph" w:styleId="BodyText2">
    <w:name w:val="Body Text 2"/>
    <w:basedOn w:val="Normal"/>
    <w:link w:val="BodyText2Char"/>
    <w:uiPriority w:val="99"/>
    <w:rsid w:val="001823BA"/>
    <w:pPr>
      <w:spacing w:before="120" w:line="240" w:lineRule="auto"/>
      <w:jc w:val="left"/>
    </w:pPr>
    <w:rPr>
      <w:rFonts w:ascii="Times New Roman" w:hAnsi="Times New Roman" w:cs="Times New Roman"/>
      <w:color w:val="0000FF"/>
      <w:szCs w:val="20"/>
      <w:lang w:val="en-GB"/>
    </w:rPr>
  </w:style>
  <w:style w:type="character" w:customStyle="1" w:styleId="BodyText2Char">
    <w:name w:val="Body Text 2 Char"/>
    <w:basedOn w:val="DefaultParagraphFont"/>
    <w:link w:val="BodyText2"/>
    <w:uiPriority w:val="99"/>
    <w:rsid w:val="001823BA"/>
    <w:rPr>
      <w:rFonts w:ascii="Times New Roman" w:hAnsi="Times New Roman" w:cs="Times New Roman"/>
      <w:color w:val="0000FF"/>
      <w:sz w:val="24"/>
      <w:lang w:val="en-GB" w:eastAsia="en-US"/>
    </w:rPr>
  </w:style>
  <w:style w:type="paragraph" w:customStyle="1" w:styleId="RecTitle0">
    <w:name w:val="Rec Title"/>
    <w:basedOn w:val="Normal"/>
    <w:next w:val="Heading1"/>
    <w:uiPriority w:val="99"/>
    <w:rsid w:val="001823BA"/>
    <w:pPr>
      <w:spacing w:before="240" w:line="240" w:lineRule="auto"/>
      <w:jc w:val="center"/>
    </w:pPr>
    <w:rPr>
      <w:rFonts w:ascii="Times New Roman" w:hAnsi="Times New Roman" w:cs="Times New Roman"/>
      <w:b/>
      <w:sz w:val="22"/>
      <w:szCs w:val="20"/>
      <w:lang w:val="en-GB"/>
    </w:rPr>
  </w:style>
  <w:style w:type="paragraph" w:customStyle="1" w:styleId="Annex">
    <w:name w:val="Annex_#"/>
    <w:basedOn w:val="Normal"/>
    <w:next w:val="AnnexRef0"/>
    <w:uiPriority w:val="99"/>
    <w:rsid w:val="001823BA"/>
    <w:pPr>
      <w:keepNext/>
      <w:keepLines/>
      <w:spacing w:before="480" w:after="80" w:line="240" w:lineRule="auto"/>
      <w:jc w:val="center"/>
    </w:pPr>
    <w:rPr>
      <w:rFonts w:ascii="Times New Roman" w:hAnsi="Times New Roman" w:cs="Times New Roman"/>
      <w:caps/>
      <w:sz w:val="28"/>
      <w:szCs w:val="20"/>
      <w:lang w:val="en-GB"/>
    </w:rPr>
  </w:style>
  <w:style w:type="paragraph" w:customStyle="1" w:styleId="AnnexRef0">
    <w:name w:val="Annex_Ref"/>
    <w:basedOn w:val="Normal"/>
    <w:next w:val="Normal"/>
    <w:uiPriority w:val="99"/>
    <w:rsid w:val="001823BA"/>
    <w:pPr>
      <w:keepNext/>
      <w:keepLines/>
      <w:spacing w:before="120" w:line="240" w:lineRule="auto"/>
      <w:jc w:val="center"/>
    </w:pPr>
    <w:rPr>
      <w:rFonts w:ascii="Times New Roman" w:hAnsi="Times New Roman" w:cs="Times New Roman"/>
      <w:szCs w:val="20"/>
      <w:lang w:val="en-GB"/>
    </w:rPr>
  </w:style>
  <w:style w:type="paragraph" w:customStyle="1" w:styleId="dpstylecall">
    <w:name w:val="dpstylecall"/>
    <w:basedOn w:val="Normal"/>
    <w:rsid w:val="001823B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zh-CN"/>
    </w:rPr>
  </w:style>
  <w:style w:type="paragraph" w:styleId="NormalWeb">
    <w:name w:val="Normal (Web)"/>
    <w:basedOn w:val="Normal"/>
    <w:uiPriority w:val="99"/>
    <w:unhideWhenUsed/>
    <w:rsid w:val="001823B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zh-CN"/>
    </w:rPr>
  </w:style>
  <w:style w:type="paragraph" w:customStyle="1" w:styleId="StyleCall10pt">
    <w:name w:val="Style Call + 10 pt"/>
    <w:basedOn w:val="Call"/>
    <w:rsid w:val="00A14633"/>
    <w:pPr>
      <w:spacing w:before="40" w:after="40"/>
    </w:pPr>
    <w:rPr>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CPM23.01-C-0001/en" TargetMode="External"/><Relationship Id="rId13" Type="http://schemas.openxmlformats.org/officeDocument/2006/relationships/hyperlink" Target="mailto:bakaust@anatel.gov.br" TargetMode="External"/><Relationship Id="rId18" Type="http://schemas.openxmlformats.org/officeDocument/2006/relationships/hyperlink" Target="mailto:jongmin@etri.re.kr" TargetMode="External"/><Relationship Id="rId26" Type="http://schemas.openxmlformats.org/officeDocument/2006/relationships/header" Target="header4.xml"/><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https://www.itu.int/md/R16-WRC19-C-0535/e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ohammed.alhassani@tra.gov.ae" TargetMode="External"/><Relationship Id="rId17" Type="http://schemas.openxmlformats.org/officeDocument/2006/relationships/hyperlink" Target="mailto:ferrero.huang@srrc.org.cn" TargetMode="External"/><Relationship Id="rId25" Type="http://schemas.openxmlformats.org/officeDocument/2006/relationships/hyperlink" Target="https://www.itu.int/md/R16-WRC19-C-0535/en" TargetMode="External"/><Relationship Id="rId33" Type="http://schemas.openxmlformats.org/officeDocument/2006/relationships/footer" Target="footer5.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www.itu.int/md/R16-WRC19-C-0535/en" TargetMode="External"/><Relationship Id="rId20" Type="http://schemas.openxmlformats.org/officeDocument/2006/relationships/header" Target="header1.xml"/><Relationship Id="rId29" Type="http://schemas.openxmlformats.org/officeDocument/2006/relationships/header" Target="header5.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aliyu@ncc.gov.ng" TargetMode="External"/><Relationship Id="rId24" Type="http://schemas.openxmlformats.org/officeDocument/2006/relationships/hyperlink" Target="file:///\\sup\\" TargetMode="External"/><Relationship Id="rId32" Type="http://schemas.openxmlformats.org/officeDocument/2006/relationships/header" Target="header6.xml"/><Relationship Id="rId37" Type="http://schemas.openxmlformats.org/officeDocument/2006/relationships/hyperlink" Target="https://www.itu.int/en/ITU-R/study-groups/rcpm/Pages/cpm-23-chp-rapporteurs.aspx" TargetMode="External"/><Relationship Id="rId40"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mailto:george.kwizera@rura.rw" TargetMode="External"/><Relationship Id="rId23" Type="http://schemas.openxmlformats.org/officeDocument/2006/relationships/footer" Target="footer1.xml"/><Relationship Id="rId28" Type="http://schemas.openxmlformats.org/officeDocument/2006/relationships/hyperlink" Target="https://www.itu.int/md/R15-CPM23.01-C-0001/en" TargetMode="External"/><Relationship Id="rId36" Type="http://schemas.openxmlformats.org/officeDocument/2006/relationships/hyperlink" Target="http://www.itu.int/go/ITU-R/cvc/CPM" TargetMode="External"/><Relationship Id="rId10" Type="http://schemas.openxmlformats.org/officeDocument/2006/relationships/hyperlink" Target="mailto:hiroyuki.atarashi.yt@nttdocomo.com" TargetMode="External"/><Relationship Id="rId19" Type="http://schemas.openxmlformats.org/officeDocument/2006/relationships/hyperlink" Target="https://www.itu.int/md/R15-CPM23.01-C-0001/en"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itu.int/md/R16-WRC19-C-0550/en" TargetMode="External"/><Relationship Id="rId14" Type="http://schemas.openxmlformats.org/officeDocument/2006/relationships/hyperlink" Target="mailto:fmagnier@eutelsat.fr" TargetMode="External"/><Relationship Id="rId22" Type="http://schemas.openxmlformats.org/officeDocument/2006/relationships/header" Target="header3.xm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hyperlink" Target="https://www.itu.int/oth/R0A0A000014/en"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F67D8-AA56-4A0F-9712-2D5AE55A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146</TotalTime>
  <Pages>68</Pages>
  <Words>22008</Words>
  <Characters>124690</Characters>
  <Application>Microsoft Office Word</Application>
  <DocSecurity>0</DocSecurity>
  <Lines>1039</Lines>
  <Paragraphs>292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146406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Norton Viard, Emma</cp:lastModifiedBy>
  <cp:revision>29</cp:revision>
  <cp:lastPrinted>2019-12-17T14:45:00Z</cp:lastPrinted>
  <dcterms:created xsi:type="dcterms:W3CDTF">2019-12-13T14:23:00Z</dcterms:created>
  <dcterms:modified xsi:type="dcterms:W3CDTF">2019-12-19T09:57:00Z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