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526A3D">
            <w:pPr>
              <w:spacing w:before="0" w:line="240" w:lineRule="auto"/>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Pr="00AF70DA" w:rsidRDefault="00E53DCE" w:rsidP="00526A3D">
            <w:pPr>
              <w:spacing w:before="0" w:line="240" w:lineRule="auto"/>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E53DCE" w:rsidP="00526A3D">
            <w:pPr>
              <w:spacing w:before="0" w:line="240" w:lineRule="auto"/>
              <w:jc w:val="left"/>
              <w:rPr>
                <w:sz w:val="28"/>
                <w:szCs w:val="28"/>
                <w:lang w:val="fr-CH"/>
              </w:rPr>
            </w:pPr>
            <w:r w:rsidRPr="00773F7E">
              <w:rPr>
                <w:szCs w:val="24"/>
              </w:rPr>
              <w:t>Circulaire administrative</w:t>
            </w:r>
          </w:p>
          <w:p w:rsidR="00E53DCE" w:rsidRPr="00773F7E" w:rsidRDefault="00E53DCE" w:rsidP="00526A3D">
            <w:pPr>
              <w:spacing w:before="0" w:line="240" w:lineRule="auto"/>
              <w:jc w:val="left"/>
              <w:rPr>
                <w:b/>
                <w:bCs/>
                <w:sz w:val="28"/>
                <w:szCs w:val="28"/>
                <w:lang w:val="fr-CH"/>
              </w:rPr>
            </w:pPr>
            <w:r w:rsidRPr="00773F7E">
              <w:rPr>
                <w:b/>
                <w:bCs/>
                <w:szCs w:val="24"/>
                <w:lang w:val="fr-CH"/>
              </w:rPr>
              <w:t>CA/</w:t>
            </w:r>
            <w:r w:rsidR="000602F7">
              <w:rPr>
                <w:b/>
                <w:bCs/>
                <w:szCs w:val="24"/>
                <w:lang w:val="fr-CH"/>
              </w:rPr>
              <w:t>233</w:t>
            </w:r>
          </w:p>
        </w:tc>
        <w:tc>
          <w:tcPr>
            <w:tcW w:w="2835" w:type="dxa"/>
            <w:shd w:val="clear" w:color="auto" w:fill="auto"/>
          </w:tcPr>
          <w:p w:rsidR="00E53DCE" w:rsidRPr="00773F7E" w:rsidRDefault="000602F7" w:rsidP="00526A3D">
            <w:pPr>
              <w:spacing w:before="0" w:line="240" w:lineRule="auto"/>
              <w:jc w:val="right"/>
              <w:rPr>
                <w:sz w:val="28"/>
                <w:szCs w:val="28"/>
                <w:lang w:val="en-GB"/>
              </w:rPr>
            </w:pPr>
            <w:r>
              <w:rPr>
                <w:szCs w:val="24"/>
              </w:rPr>
              <w:t xml:space="preserve">Le </w:t>
            </w:r>
            <w:sdt>
              <w:sdtPr>
                <w:rPr>
                  <w:rFonts w:cs="Arial"/>
                  <w:szCs w:val="24"/>
                </w:rPr>
                <w:alias w:val="Date"/>
                <w:tag w:val="Date"/>
                <w:id w:val="444659277"/>
                <w:placeholder>
                  <w:docPart w:val="B806784890C14864928CD0AD0EF68F9F"/>
                </w:placeholder>
                <w:date w:fullDate="2017-05-18T00:00:00Z">
                  <w:dateFormat w:val="d MMMM yyyy"/>
                  <w:lid w:val="fr-FR"/>
                  <w:storeMappedDataAs w:val="date"/>
                  <w:calendar w:val="gregorian"/>
                </w:date>
              </w:sdtPr>
              <w:sdtEndPr/>
              <w:sdtContent>
                <w:r>
                  <w:rPr>
                    <w:rFonts w:cs="Arial"/>
                    <w:szCs w:val="24"/>
                    <w:lang w:val="fr-FR"/>
                  </w:rPr>
                  <w:t>18 mai 2017</w:t>
                </w:r>
              </w:sdtContent>
            </w:sdt>
          </w:p>
        </w:tc>
      </w:tr>
      <w:tr w:rsidR="00E53DCE" w:rsidRPr="00773F7E" w:rsidTr="004228FA">
        <w:trPr>
          <w:jc w:val="center"/>
        </w:trPr>
        <w:tc>
          <w:tcPr>
            <w:tcW w:w="9889" w:type="dxa"/>
            <w:gridSpan w:val="3"/>
            <w:shd w:val="clear" w:color="auto" w:fill="auto"/>
          </w:tcPr>
          <w:p w:rsidR="00E53DCE" w:rsidRPr="00773F7E" w:rsidRDefault="00E53DCE" w:rsidP="00526A3D">
            <w:pPr>
              <w:spacing w:before="0" w:line="240" w:lineRule="auto"/>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526A3D">
            <w:pPr>
              <w:spacing w:before="0" w:line="240" w:lineRule="auto"/>
              <w:jc w:val="left"/>
              <w:rPr>
                <w:szCs w:val="24"/>
              </w:rPr>
            </w:pPr>
          </w:p>
        </w:tc>
      </w:tr>
      <w:tr w:rsidR="00E53DCE" w:rsidRPr="00C1459D" w:rsidTr="004228FA">
        <w:trPr>
          <w:jc w:val="center"/>
        </w:trPr>
        <w:tc>
          <w:tcPr>
            <w:tcW w:w="9889" w:type="dxa"/>
            <w:gridSpan w:val="3"/>
            <w:shd w:val="clear" w:color="auto" w:fill="auto"/>
          </w:tcPr>
          <w:p w:rsidR="00E53DCE" w:rsidRPr="002569F7" w:rsidRDefault="00EE1A57" w:rsidP="00526A3D">
            <w:pPr>
              <w:spacing w:before="0" w:line="240" w:lineRule="auto"/>
              <w:jc w:val="left"/>
              <w:rPr>
                <w:b/>
                <w:bCs/>
                <w:szCs w:val="24"/>
                <w:lang w:val="fr-CH"/>
              </w:rPr>
            </w:pPr>
            <w:r w:rsidRPr="002569F7">
              <w:rPr>
                <w:b/>
                <w:bCs/>
                <w:szCs w:val="24"/>
                <w:lang w:val="fr-CH"/>
              </w:rPr>
              <w:t>Aux Administrations des Etats Membres de l</w:t>
            </w:r>
            <w:r w:rsidR="00B25593">
              <w:rPr>
                <w:b/>
                <w:bCs/>
                <w:szCs w:val="24"/>
                <w:lang w:val="fr-CH"/>
              </w:rPr>
              <w:t>'</w:t>
            </w:r>
            <w:r w:rsidRPr="002569F7">
              <w:rPr>
                <w:b/>
                <w:bCs/>
                <w:szCs w:val="24"/>
                <w:lang w:val="fr-CH"/>
              </w:rPr>
              <w:t>UIT</w:t>
            </w:r>
            <w:r w:rsidR="000602F7">
              <w:rPr>
                <w:b/>
                <w:bCs/>
                <w:szCs w:val="24"/>
                <w:lang w:val="fr-CH"/>
              </w:rPr>
              <w:t xml:space="preserve"> </w:t>
            </w:r>
            <w:r w:rsidR="000602F7" w:rsidRPr="000602F7">
              <w:rPr>
                <w:b/>
                <w:bCs/>
                <w:szCs w:val="24"/>
                <w:lang w:val="fr-CH"/>
              </w:rPr>
              <w:t>aux Membres du Secteur des radiocommunications</w:t>
            </w:r>
          </w:p>
          <w:p w:rsidR="00E53DCE" w:rsidRPr="00773F7E" w:rsidRDefault="00E53DCE" w:rsidP="00526A3D">
            <w:pPr>
              <w:spacing w:before="0" w:line="240" w:lineRule="auto"/>
              <w:jc w:val="left"/>
              <w:rPr>
                <w:b/>
                <w:bCs/>
                <w:szCs w:val="24"/>
                <w:lang w:val="fr-CH"/>
              </w:rPr>
            </w:pPr>
          </w:p>
        </w:tc>
      </w:tr>
      <w:tr w:rsidR="00E53DCE" w:rsidRPr="00C1459D" w:rsidTr="004228FA">
        <w:trPr>
          <w:jc w:val="center"/>
        </w:trPr>
        <w:tc>
          <w:tcPr>
            <w:tcW w:w="9889" w:type="dxa"/>
            <w:gridSpan w:val="3"/>
            <w:shd w:val="clear" w:color="auto" w:fill="auto"/>
          </w:tcPr>
          <w:p w:rsidR="00E53DCE" w:rsidRPr="00773F7E" w:rsidRDefault="00E53DCE" w:rsidP="00526A3D">
            <w:pPr>
              <w:spacing w:before="0" w:line="240" w:lineRule="auto"/>
              <w:jc w:val="left"/>
              <w:rPr>
                <w:szCs w:val="24"/>
                <w:lang w:val="fr-CH"/>
              </w:rPr>
            </w:pPr>
          </w:p>
        </w:tc>
      </w:tr>
      <w:tr w:rsidR="00E53DCE" w:rsidRPr="00C1459D" w:rsidTr="004228FA">
        <w:trPr>
          <w:jc w:val="center"/>
        </w:trPr>
        <w:tc>
          <w:tcPr>
            <w:tcW w:w="9889" w:type="dxa"/>
            <w:gridSpan w:val="3"/>
            <w:shd w:val="clear" w:color="auto" w:fill="auto"/>
          </w:tcPr>
          <w:p w:rsidR="00E53DCE" w:rsidRPr="00773F7E" w:rsidRDefault="00E53DCE" w:rsidP="00526A3D">
            <w:pPr>
              <w:spacing w:before="0" w:line="240" w:lineRule="auto"/>
              <w:jc w:val="left"/>
              <w:rPr>
                <w:szCs w:val="24"/>
                <w:lang w:val="fr-CH"/>
              </w:rPr>
            </w:pPr>
          </w:p>
        </w:tc>
      </w:tr>
      <w:tr w:rsidR="00E53DCE" w:rsidRPr="00773F7E" w:rsidTr="004228FA">
        <w:trPr>
          <w:jc w:val="center"/>
        </w:trPr>
        <w:tc>
          <w:tcPr>
            <w:tcW w:w="1526" w:type="dxa"/>
            <w:shd w:val="clear" w:color="auto" w:fill="auto"/>
          </w:tcPr>
          <w:p w:rsidR="00E53DCE" w:rsidRPr="00773F7E" w:rsidRDefault="003471C9" w:rsidP="00526A3D">
            <w:pPr>
              <w:tabs>
                <w:tab w:val="clear" w:pos="1588"/>
                <w:tab w:val="left" w:pos="1560"/>
              </w:tabs>
              <w:spacing w:before="0" w:line="240" w:lineRule="auto"/>
              <w:jc w:val="left"/>
              <w:rPr>
                <w:szCs w:val="24"/>
              </w:rPr>
            </w:pPr>
            <w:r>
              <w:rPr>
                <w:lang w:val="fr-CH"/>
              </w:rPr>
              <w:t>Objet</w:t>
            </w:r>
            <w:r w:rsidR="00E53DCE" w:rsidRPr="00773F7E">
              <w:rPr>
                <w:szCs w:val="24"/>
              </w:rPr>
              <w:t>:</w:t>
            </w:r>
          </w:p>
        </w:tc>
        <w:tc>
          <w:tcPr>
            <w:tcW w:w="8363" w:type="dxa"/>
            <w:gridSpan w:val="2"/>
            <w:vMerge w:val="restart"/>
            <w:shd w:val="clear" w:color="auto" w:fill="auto"/>
          </w:tcPr>
          <w:p w:rsidR="000602F7" w:rsidRPr="000602F7" w:rsidRDefault="000602F7" w:rsidP="00526A3D">
            <w:pPr>
              <w:tabs>
                <w:tab w:val="clear" w:pos="794"/>
                <w:tab w:val="clear" w:pos="1191"/>
                <w:tab w:val="clear" w:pos="1588"/>
                <w:tab w:val="clear" w:pos="1985"/>
              </w:tabs>
              <w:spacing w:before="0" w:line="240" w:lineRule="auto"/>
              <w:rPr>
                <w:b/>
                <w:bCs/>
                <w:szCs w:val="24"/>
                <w:lang w:val="fr-FR"/>
              </w:rPr>
            </w:pPr>
            <w:r w:rsidRPr="000602F7">
              <w:rPr>
                <w:b/>
                <w:bCs/>
                <w:szCs w:val="24"/>
                <w:lang w:val="fr-FR"/>
              </w:rPr>
              <w:t xml:space="preserve">Résumé des conclusions de la vingt-quatrième réunion du Groupe consultatif </w:t>
            </w:r>
          </w:p>
          <w:p w:rsidR="00E53DCE" w:rsidRPr="00773F7E" w:rsidRDefault="000602F7" w:rsidP="00526A3D">
            <w:pPr>
              <w:tabs>
                <w:tab w:val="clear" w:pos="794"/>
                <w:tab w:val="clear" w:pos="1191"/>
                <w:tab w:val="clear" w:pos="1588"/>
                <w:tab w:val="clear" w:pos="1985"/>
              </w:tabs>
              <w:spacing w:before="0" w:line="240" w:lineRule="auto"/>
              <w:rPr>
                <w:b/>
                <w:bCs/>
                <w:szCs w:val="24"/>
              </w:rPr>
            </w:pPr>
            <w:r w:rsidRPr="000602F7">
              <w:rPr>
                <w:b/>
                <w:bCs/>
                <w:szCs w:val="24"/>
              </w:rPr>
              <w:t>des radiocommunications</w:t>
            </w:r>
          </w:p>
        </w:tc>
      </w:tr>
      <w:tr w:rsidR="00E53DCE" w:rsidRPr="00773F7E" w:rsidTr="004228FA">
        <w:trPr>
          <w:jc w:val="center"/>
        </w:trPr>
        <w:tc>
          <w:tcPr>
            <w:tcW w:w="1526" w:type="dxa"/>
            <w:shd w:val="clear" w:color="auto" w:fill="auto"/>
          </w:tcPr>
          <w:p w:rsidR="00E53DCE" w:rsidRPr="00773F7E" w:rsidRDefault="00E53DCE" w:rsidP="00526A3D">
            <w:pPr>
              <w:tabs>
                <w:tab w:val="clear" w:pos="1588"/>
                <w:tab w:val="left" w:pos="1560"/>
              </w:tabs>
              <w:spacing w:before="0" w:line="240" w:lineRule="auto"/>
              <w:jc w:val="left"/>
              <w:rPr>
                <w:b/>
                <w:bCs/>
                <w:szCs w:val="24"/>
                <w:lang w:val="en-GB"/>
              </w:rPr>
            </w:pPr>
          </w:p>
        </w:tc>
        <w:tc>
          <w:tcPr>
            <w:tcW w:w="8363" w:type="dxa"/>
            <w:gridSpan w:val="2"/>
            <w:vMerge/>
            <w:shd w:val="clear" w:color="auto" w:fill="auto"/>
          </w:tcPr>
          <w:p w:rsidR="00E53DCE" w:rsidRPr="00773F7E" w:rsidRDefault="00E53DCE" w:rsidP="00526A3D">
            <w:pPr>
              <w:tabs>
                <w:tab w:val="clear" w:pos="1588"/>
                <w:tab w:val="left" w:pos="1560"/>
              </w:tabs>
              <w:spacing w:before="0" w:line="240" w:lineRule="auto"/>
              <w:rPr>
                <w:b/>
                <w:bCs/>
                <w:szCs w:val="24"/>
                <w:lang w:val="en-GB"/>
              </w:rPr>
            </w:pPr>
          </w:p>
        </w:tc>
      </w:tr>
      <w:tr w:rsidR="00E53DCE" w:rsidRPr="00773F7E" w:rsidTr="004228FA">
        <w:trPr>
          <w:jc w:val="center"/>
        </w:trPr>
        <w:tc>
          <w:tcPr>
            <w:tcW w:w="1526" w:type="dxa"/>
            <w:shd w:val="clear" w:color="auto" w:fill="auto"/>
          </w:tcPr>
          <w:p w:rsidR="00E53DCE" w:rsidRPr="00773F7E" w:rsidRDefault="00E53DCE" w:rsidP="00526A3D">
            <w:pPr>
              <w:tabs>
                <w:tab w:val="clear" w:pos="1588"/>
                <w:tab w:val="left" w:pos="1560"/>
              </w:tabs>
              <w:spacing w:before="0" w:line="240" w:lineRule="auto"/>
              <w:jc w:val="left"/>
              <w:rPr>
                <w:b/>
                <w:bCs/>
                <w:szCs w:val="24"/>
                <w:lang w:val="en-GB"/>
              </w:rPr>
            </w:pPr>
          </w:p>
        </w:tc>
        <w:tc>
          <w:tcPr>
            <w:tcW w:w="8363" w:type="dxa"/>
            <w:gridSpan w:val="2"/>
            <w:vMerge/>
            <w:shd w:val="clear" w:color="auto" w:fill="auto"/>
          </w:tcPr>
          <w:p w:rsidR="00E53DCE" w:rsidRPr="00773F7E" w:rsidRDefault="00E53DCE" w:rsidP="00526A3D">
            <w:pPr>
              <w:tabs>
                <w:tab w:val="clear" w:pos="1588"/>
                <w:tab w:val="left" w:pos="1560"/>
              </w:tabs>
              <w:spacing w:before="0" w:line="240" w:lineRule="auto"/>
              <w:rPr>
                <w:b/>
                <w:bCs/>
                <w:szCs w:val="24"/>
                <w:lang w:val="en-GB"/>
              </w:rPr>
            </w:pPr>
          </w:p>
        </w:tc>
      </w:tr>
      <w:tr w:rsidR="00E53DCE" w:rsidRPr="00C1459D" w:rsidTr="004228FA">
        <w:trPr>
          <w:jc w:val="center"/>
        </w:trPr>
        <w:tc>
          <w:tcPr>
            <w:tcW w:w="9889" w:type="dxa"/>
            <w:gridSpan w:val="3"/>
            <w:shd w:val="clear" w:color="auto" w:fill="auto"/>
          </w:tcPr>
          <w:p w:rsidR="00E53DCE" w:rsidRPr="000602F7" w:rsidRDefault="000602F7" w:rsidP="00526A3D">
            <w:pPr>
              <w:tabs>
                <w:tab w:val="clear" w:pos="1588"/>
                <w:tab w:val="left" w:pos="1530"/>
              </w:tabs>
              <w:spacing w:before="0" w:line="240" w:lineRule="auto"/>
              <w:jc w:val="left"/>
              <w:rPr>
                <w:szCs w:val="24"/>
                <w:lang w:val="fr-FR"/>
              </w:rPr>
            </w:pPr>
            <w:r>
              <w:rPr>
                <w:szCs w:val="24"/>
                <w:lang w:val="fr-FR"/>
              </w:rPr>
              <w:t xml:space="preserve">Référence: </w:t>
            </w:r>
            <w:r w:rsidR="00092274">
              <w:rPr>
                <w:szCs w:val="24"/>
                <w:lang w:val="fr-FR"/>
              </w:rPr>
              <w:tab/>
            </w:r>
            <w:r w:rsidR="00AC7CBD">
              <w:rPr>
                <w:szCs w:val="24"/>
                <w:lang w:val="fr-FR"/>
              </w:rPr>
              <w:tab/>
            </w:r>
            <w:r w:rsidRPr="00AC7CBD">
              <w:rPr>
                <w:b/>
                <w:bCs/>
                <w:szCs w:val="24"/>
                <w:lang w:val="fr-FR"/>
              </w:rPr>
              <w:t>Circulaire administrative CA/232 du 2 décembre 2016</w:t>
            </w:r>
          </w:p>
        </w:tc>
      </w:tr>
      <w:tr w:rsidR="00E53DCE" w:rsidRPr="00C1459D" w:rsidTr="004228FA">
        <w:trPr>
          <w:jc w:val="center"/>
        </w:trPr>
        <w:tc>
          <w:tcPr>
            <w:tcW w:w="9889" w:type="dxa"/>
            <w:gridSpan w:val="3"/>
            <w:shd w:val="clear" w:color="auto" w:fill="auto"/>
          </w:tcPr>
          <w:p w:rsidR="00E53DCE" w:rsidRPr="000602F7" w:rsidRDefault="00E53DCE" w:rsidP="00526A3D">
            <w:pPr>
              <w:spacing w:before="0" w:line="240" w:lineRule="auto"/>
              <w:jc w:val="left"/>
              <w:rPr>
                <w:b/>
                <w:bCs/>
                <w:szCs w:val="24"/>
                <w:lang w:val="fr-FR"/>
              </w:rPr>
            </w:pPr>
          </w:p>
        </w:tc>
      </w:tr>
    </w:tbl>
    <w:p w:rsidR="000602F7" w:rsidRPr="000602F7" w:rsidRDefault="000602F7" w:rsidP="00526A3D">
      <w:pPr>
        <w:spacing w:before="360" w:line="240" w:lineRule="auto"/>
        <w:rPr>
          <w:rFonts w:asciiTheme="minorHAnsi" w:hAnsiTheme="minorHAnsi" w:cstheme="minorHAnsi"/>
          <w:szCs w:val="24"/>
          <w:lang w:val="fr-FR"/>
        </w:rPr>
      </w:pPr>
      <w:r w:rsidRPr="000602F7">
        <w:rPr>
          <w:rFonts w:asciiTheme="minorHAnsi" w:hAnsiTheme="minorHAnsi" w:cstheme="minorHAnsi"/>
          <w:szCs w:val="24"/>
          <w:lang w:val="fr-FR"/>
        </w:rPr>
        <w:t>Le Groupe consultatif des radiocommunications (GCR) a tenu sa vingt</w:t>
      </w:r>
      <w:r w:rsidR="00B230E3">
        <w:rPr>
          <w:rFonts w:asciiTheme="minorHAnsi" w:hAnsiTheme="minorHAnsi" w:cstheme="minorHAnsi"/>
          <w:szCs w:val="24"/>
          <w:lang w:val="fr-FR"/>
        </w:rPr>
        <w:t>-</w:t>
      </w:r>
      <w:r w:rsidR="00AC7CBD">
        <w:rPr>
          <w:rFonts w:asciiTheme="minorHAnsi" w:hAnsiTheme="minorHAnsi" w:cstheme="minorHAnsi"/>
          <w:szCs w:val="24"/>
          <w:lang w:val="fr-FR"/>
        </w:rPr>
        <w:t>quatrième réunion du 26 au </w:t>
      </w:r>
      <w:r w:rsidRPr="000602F7">
        <w:rPr>
          <w:rFonts w:asciiTheme="minorHAnsi" w:hAnsiTheme="minorHAnsi" w:cstheme="minorHAnsi"/>
          <w:szCs w:val="24"/>
          <w:lang w:val="fr-FR"/>
        </w:rPr>
        <w:t>28 avril 2017 à Genève.</w:t>
      </w:r>
    </w:p>
    <w:p w:rsidR="000602F7" w:rsidRPr="000602F7" w:rsidRDefault="000602F7" w:rsidP="00526A3D">
      <w:pPr>
        <w:spacing w:line="240" w:lineRule="auto"/>
        <w:rPr>
          <w:rFonts w:asciiTheme="minorHAnsi" w:hAnsiTheme="minorHAnsi" w:cstheme="minorHAnsi"/>
          <w:szCs w:val="24"/>
          <w:lang w:val="fr-FR"/>
        </w:rPr>
      </w:pPr>
      <w:r w:rsidRPr="000602F7">
        <w:rPr>
          <w:rFonts w:asciiTheme="minorHAnsi" w:hAnsiTheme="minorHAnsi" w:cstheme="minorHAnsi"/>
          <w:szCs w:val="24"/>
          <w:lang w:val="fr-FR"/>
        </w:rPr>
        <w:t>Le résumé des conclusions de la réunion figure dans l</w:t>
      </w:r>
      <w:r w:rsidR="00B25593">
        <w:rPr>
          <w:rFonts w:asciiTheme="minorHAnsi" w:hAnsiTheme="minorHAnsi" w:cstheme="minorHAnsi"/>
          <w:szCs w:val="24"/>
          <w:lang w:val="fr-FR"/>
        </w:rPr>
        <w:t>'</w:t>
      </w:r>
      <w:r w:rsidRPr="000602F7">
        <w:rPr>
          <w:rFonts w:asciiTheme="minorHAnsi" w:hAnsiTheme="minorHAnsi" w:cstheme="minorHAnsi"/>
          <w:szCs w:val="24"/>
          <w:lang w:val="fr-FR"/>
        </w:rPr>
        <w:t>Annexe de la présente lettre.</w:t>
      </w:r>
    </w:p>
    <w:p w:rsidR="000602F7" w:rsidRPr="00C1459D" w:rsidRDefault="000602F7" w:rsidP="00526A3D">
      <w:pPr>
        <w:spacing w:line="240" w:lineRule="auto"/>
        <w:rPr>
          <w:rFonts w:asciiTheme="minorHAnsi" w:hAnsiTheme="minorHAnsi" w:cstheme="minorHAnsi"/>
          <w:szCs w:val="24"/>
          <w:lang w:val="fr-FR"/>
        </w:rPr>
      </w:pPr>
      <w:r w:rsidRPr="000602F7">
        <w:rPr>
          <w:rFonts w:asciiTheme="minorHAnsi" w:hAnsiTheme="minorHAnsi" w:cstheme="minorHAnsi"/>
          <w:szCs w:val="24"/>
          <w:lang w:val="fr-FR"/>
        </w:rPr>
        <w:t>On trouvera des renseignements complémentaires sur cette réunion sur le site web du GCR, à l</w:t>
      </w:r>
      <w:r w:rsidR="00B25593">
        <w:rPr>
          <w:rFonts w:asciiTheme="minorHAnsi" w:hAnsiTheme="minorHAnsi" w:cstheme="minorHAnsi"/>
          <w:szCs w:val="24"/>
          <w:lang w:val="fr-FR"/>
        </w:rPr>
        <w:t>'</w:t>
      </w:r>
      <w:r w:rsidRPr="000602F7">
        <w:rPr>
          <w:rFonts w:asciiTheme="minorHAnsi" w:hAnsiTheme="minorHAnsi" w:cstheme="minorHAnsi"/>
          <w:szCs w:val="24"/>
          <w:lang w:val="fr-FR"/>
        </w:rPr>
        <w:t xml:space="preserve">adresse: </w:t>
      </w:r>
      <w:hyperlink r:id="rId8" w:history="1">
        <w:r w:rsidR="00C35A04" w:rsidRPr="00B53B77">
          <w:rPr>
            <w:rStyle w:val="Hyperlink"/>
            <w:rFonts w:asciiTheme="minorHAnsi" w:hAnsiTheme="minorHAnsi" w:cstheme="minorHAnsi"/>
            <w:szCs w:val="24"/>
            <w:lang w:val="fr-FR"/>
          </w:rPr>
          <w:t>http://www.itu.int/ITU-R/go/RAG</w:t>
        </w:r>
      </w:hyperlink>
      <w:r w:rsidR="00C1459D">
        <w:rPr>
          <w:rStyle w:val="Hyperlink"/>
          <w:rFonts w:asciiTheme="minorHAnsi" w:hAnsiTheme="minorHAnsi" w:cstheme="minorHAnsi"/>
          <w:color w:val="auto"/>
          <w:szCs w:val="24"/>
          <w:u w:val="none"/>
          <w:lang w:val="fr-FR"/>
        </w:rPr>
        <w:t>.</w:t>
      </w:r>
    </w:p>
    <w:p w:rsidR="00D21694" w:rsidRPr="000602F7" w:rsidRDefault="000602F7" w:rsidP="00526A3D">
      <w:pPr>
        <w:spacing w:before="840" w:line="240" w:lineRule="auto"/>
        <w:jc w:val="left"/>
        <w:rPr>
          <w:rFonts w:asciiTheme="minorHAnsi" w:hAnsiTheme="minorHAnsi" w:cstheme="minorHAnsi"/>
          <w:szCs w:val="24"/>
          <w:lang w:val="fr-FR"/>
        </w:rPr>
      </w:pPr>
      <w:r w:rsidRPr="000602F7">
        <w:rPr>
          <w:rFonts w:asciiTheme="minorHAnsi" w:hAnsiTheme="minorHAnsi" w:cstheme="minorHAnsi"/>
          <w:szCs w:val="24"/>
          <w:lang w:val="fr-FR"/>
        </w:rPr>
        <w:t>François Rancy</w:t>
      </w:r>
      <w:r w:rsidR="00092274">
        <w:rPr>
          <w:rFonts w:asciiTheme="minorHAnsi" w:hAnsiTheme="minorHAnsi" w:cstheme="minorHAnsi"/>
          <w:szCs w:val="24"/>
          <w:lang w:val="fr-FR"/>
        </w:rPr>
        <w:br/>
      </w:r>
      <w:r w:rsidRPr="000602F7">
        <w:rPr>
          <w:rFonts w:asciiTheme="minorHAnsi" w:hAnsiTheme="minorHAnsi" w:cstheme="minorHAnsi"/>
          <w:szCs w:val="24"/>
          <w:lang w:val="fr-FR"/>
        </w:rPr>
        <w:t>Directeur</w:t>
      </w:r>
    </w:p>
    <w:p w:rsidR="000602F7" w:rsidRPr="00B230E3" w:rsidRDefault="000602F7" w:rsidP="00526A3D">
      <w:pPr>
        <w:tabs>
          <w:tab w:val="left" w:pos="284"/>
          <w:tab w:val="left" w:pos="568"/>
        </w:tabs>
        <w:spacing w:before="600" w:line="240" w:lineRule="auto"/>
        <w:rPr>
          <w:szCs w:val="24"/>
          <w:lang w:val="fr-FR"/>
        </w:rPr>
      </w:pPr>
      <w:r w:rsidRPr="00F04418">
        <w:rPr>
          <w:b/>
          <w:bCs/>
          <w:szCs w:val="24"/>
          <w:lang w:val="fr-FR"/>
        </w:rPr>
        <w:t>Annexe</w:t>
      </w:r>
      <w:r w:rsidRPr="00F04418">
        <w:rPr>
          <w:szCs w:val="24"/>
          <w:lang w:val="fr-FR"/>
        </w:rPr>
        <w:t xml:space="preserve">: </w:t>
      </w:r>
      <w:r w:rsidRPr="00B230E3">
        <w:rPr>
          <w:szCs w:val="24"/>
          <w:lang w:val="fr-FR"/>
        </w:rPr>
        <w:t>1</w:t>
      </w:r>
    </w:p>
    <w:p w:rsidR="000602F7" w:rsidRPr="00526A3D" w:rsidRDefault="000602F7" w:rsidP="00526A3D">
      <w:pPr>
        <w:pStyle w:val="Headingb"/>
        <w:spacing w:before="600" w:line="240" w:lineRule="auto"/>
        <w:rPr>
          <w:b w:val="0"/>
          <w:bCs/>
          <w:sz w:val="18"/>
          <w:szCs w:val="18"/>
          <w:u w:val="single"/>
          <w:lang w:val="fr-FR"/>
        </w:rPr>
      </w:pPr>
      <w:r w:rsidRPr="00526A3D">
        <w:rPr>
          <w:b w:val="0"/>
          <w:bCs/>
          <w:sz w:val="18"/>
          <w:szCs w:val="18"/>
          <w:u w:val="single"/>
          <w:lang w:val="fr-FR"/>
        </w:rPr>
        <w:t>Distribution</w:t>
      </w:r>
      <w:r w:rsidRPr="00526A3D">
        <w:rPr>
          <w:b w:val="0"/>
          <w:bCs/>
          <w:sz w:val="18"/>
          <w:szCs w:val="18"/>
          <w:lang w:val="fr-FR"/>
        </w:rPr>
        <w:t>:</w:t>
      </w:r>
    </w:p>
    <w:p w:rsidR="000602F7" w:rsidRPr="00526A3D" w:rsidRDefault="000602F7" w:rsidP="00526A3D">
      <w:pPr>
        <w:pStyle w:val="enumlev1"/>
        <w:spacing w:before="40" w:after="40" w:line="240" w:lineRule="auto"/>
        <w:ind w:left="567" w:hanging="567"/>
        <w:rPr>
          <w:sz w:val="18"/>
          <w:szCs w:val="18"/>
          <w:lang w:val="fr-FR"/>
        </w:rPr>
      </w:pPr>
      <w:r w:rsidRPr="00526A3D">
        <w:rPr>
          <w:sz w:val="18"/>
          <w:szCs w:val="18"/>
          <w:lang w:val="fr-FR"/>
        </w:rPr>
        <w:t>–</w:t>
      </w:r>
      <w:r w:rsidRPr="00526A3D">
        <w:rPr>
          <w:sz w:val="18"/>
          <w:szCs w:val="18"/>
          <w:lang w:val="fr-FR"/>
        </w:rPr>
        <w:tab/>
        <w:t>Administrations des Etats Membres de l</w:t>
      </w:r>
      <w:r w:rsidR="00B25593" w:rsidRPr="00526A3D">
        <w:rPr>
          <w:sz w:val="18"/>
          <w:szCs w:val="18"/>
          <w:lang w:val="fr-FR"/>
        </w:rPr>
        <w:t>'</w:t>
      </w:r>
      <w:r w:rsidRPr="00526A3D">
        <w:rPr>
          <w:sz w:val="18"/>
          <w:szCs w:val="18"/>
          <w:lang w:val="fr-FR"/>
        </w:rPr>
        <w:t>UIT</w:t>
      </w:r>
    </w:p>
    <w:p w:rsidR="000602F7" w:rsidRPr="00526A3D" w:rsidRDefault="000602F7" w:rsidP="00526A3D">
      <w:pPr>
        <w:pStyle w:val="enumlev1"/>
        <w:spacing w:before="40" w:after="40" w:line="240" w:lineRule="auto"/>
        <w:ind w:left="567" w:hanging="567"/>
        <w:rPr>
          <w:sz w:val="18"/>
          <w:szCs w:val="18"/>
          <w:lang w:val="fr-FR"/>
        </w:rPr>
      </w:pPr>
      <w:r w:rsidRPr="00526A3D">
        <w:rPr>
          <w:sz w:val="18"/>
          <w:szCs w:val="18"/>
          <w:lang w:val="fr-FR"/>
        </w:rPr>
        <w:t>–</w:t>
      </w:r>
      <w:r w:rsidRPr="00526A3D">
        <w:rPr>
          <w:sz w:val="18"/>
          <w:szCs w:val="18"/>
          <w:lang w:val="fr-FR"/>
        </w:rPr>
        <w:tab/>
        <w:t>Membres du Secteur des radiocommunications</w:t>
      </w:r>
    </w:p>
    <w:p w:rsidR="000602F7" w:rsidRPr="00526A3D" w:rsidRDefault="000602F7" w:rsidP="00526A3D">
      <w:pPr>
        <w:pStyle w:val="enumlev1"/>
        <w:spacing w:before="40" w:after="40" w:line="240" w:lineRule="auto"/>
        <w:ind w:left="567" w:hanging="567"/>
        <w:rPr>
          <w:sz w:val="18"/>
          <w:szCs w:val="18"/>
          <w:lang w:val="fr-FR"/>
        </w:rPr>
      </w:pPr>
      <w:r w:rsidRPr="00526A3D">
        <w:rPr>
          <w:sz w:val="18"/>
          <w:szCs w:val="18"/>
          <w:lang w:val="fr-FR"/>
        </w:rPr>
        <w:t>–</w:t>
      </w:r>
      <w:r w:rsidRPr="00526A3D">
        <w:rPr>
          <w:sz w:val="18"/>
          <w:szCs w:val="18"/>
          <w:lang w:val="fr-FR"/>
        </w:rPr>
        <w:tab/>
        <w:t>Présidents et Vice</w:t>
      </w:r>
      <w:r w:rsidRPr="00526A3D">
        <w:rPr>
          <w:sz w:val="18"/>
          <w:szCs w:val="18"/>
          <w:lang w:val="fr-FR"/>
        </w:rPr>
        <w:noBreakHyphen/>
        <w:t>Présidents des Commissions d</w:t>
      </w:r>
      <w:r w:rsidR="00B25593" w:rsidRPr="00526A3D">
        <w:rPr>
          <w:sz w:val="18"/>
          <w:szCs w:val="18"/>
          <w:lang w:val="fr-FR"/>
        </w:rPr>
        <w:t>'</w:t>
      </w:r>
      <w:r w:rsidRPr="00526A3D">
        <w:rPr>
          <w:sz w:val="18"/>
          <w:szCs w:val="18"/>
          <w:lang w:val="fr-FR"/>
        </w:rPr>
        <w:t>études des radiocommunications</w:t>
      </w:r>
    </w:p>
    <w:p w:rsidR="000602F7" w:rsidRPr="00526A3D" w:rsidRDefault="000602F7" w:rsidP="00526A3D">
      <w:pPr>
        <w:pStyle w:val="enumlev1"/>
        <w:spacing w:before="40" w:after="40" w:line="240" w:lineRule="auto"/>
        <w:ind w:left="567" w:hanging="567"/>
        <w:rPr>
          <w:sz w:val="18"/>
          <w:szCs w:val="18"/>
          <w:lang w:val="fr-FR"/>
        </w:rPr>
      </w:pPr>
      <w:r w:rsidRPr="00526A3D">
        <w:rPr>
          <w:sz w:val="18"/>
          <w:szCs w:val="18"/>
          <w:lang w:val="fr-FR"/>
        </w:rPr>
        <w:t>–</w:t>
      </w:r>
      <w:r w:rsidRPr="00526A3D">
        <w:rPr>
          <w:sz w:val="18"/>
          <w:szCs w:val="18"/>
          <w:lang w:val="fr-FR"/>
        </w:rPr>
        <w:tab/>
        <w:t>Président et Vice</w:t>
      </w:r>
      <w:r w:rsidRPr="00526A3D">
        <w:rPr>
          <w:sz w:val="18"/>
          <w:szCs w:val="18"/>
          <w:lang w:val="fr-FR"/>
        </w:rPr>
        <w:noBreakHyphen/>
        <w:t>Présidents du Groupe consultatif des radiocommunications</w:t>
      </w:r>
    </w:p>
    <w:p w:rsidR="000602F7" w:rsidRPr="00526A3D" w:rsidRDefault="000602F7" w:rsidP="00526A3D">
      <w:pPr>
        <w:pStyle w:val="enumlev1"/>
        <w:spacing w:before="40" w:after="40" w:line="240" w:lineRule="auto"/>
        <w:ind w:left="567" w:hanging="567"/>
        <w:rPr>
          <w:sz w:val="18"/>
          <w:szCs w:val="18"/>
          <w:lang w:val="fr-FR"/>
        </w:rPr>
      </w:pPr>
      <w:r w:rsidRPr="00526A3D">
        <w:rPr>
          <w:sz w:val="18"/>
          <w:szCs w:val="18"/>
          <w:lang w:val="fr-FR"/>
        </w:rPr>
        <w:t>–</w:t>
      </w:r>
      <w:r w:rsidRPr="00526A3D">
        <w:rPr>
          <w:sz w:val="18"/>
          <w:szCs w:val="18"/>
          <w:lang w:val="fr-FR"/>
        </w:rPr>
        <w:tab/>
        <w:t>Président et Vice</w:t>
      </w:r>
      <w:r w:rsidRPr="00526A3D">
        <w:rPr>
          <w:sz w:val="18"/>
          <w:szCs w:val="18"/>
          <w:lang w:val="fr-FR"/>
        </w:rPr>
        <w:noBreakHyphen/>
        <w:t>Présidents de la Réunion de préparation à la Conférence</w:t>
      </w:r>
    </w:p>
    <w:p w:rsidR="000602F7" w:rsidRPr="00526A3D" w:rsidRDefault="000602F7" w:rsidP="00526A3D">
      <w:pPr>
        <w:pStyle w:val="enumlev1"/>
        <w:spacing w:before="40" w:after="40" w:line="240" w:lineRule="auto"/>
        <w:ind w:left="567" w:hanging="567"/>
        <w:rPr>
          <w:sz w:val="18"/>
          <w:szCs w:val="18"/>
          <w:lang w:val="fr-FR"/>
        </w:rPr>
      </w:pPr>
      <w:r w:rsidRPr="00526A3D">
        <w:rPr>
          <w:sz w:val="18"/>
          <w:szCs w:val="18"/>
          <w:lang w:val="fr-FR"/>
        </w:rPr>
        <w:tab/>
        <w:t xml:space="preserve">Membres du Comité du Règlement des radiocommunications </w:t>
      </w:r>
    </w:p>
    <w:p w:rsidR="00176657" w:rsidRPr="00526A3D" w:rsidRDefault="00176657" w:rsidP="00526A3D">
      <w:pPr>
        <w:pStyle w:val="enumlev1"/>
        <w:spacing w:before="40" w:after="40" w:line="240" w:lineRule="auto"/>
        <w:ind w:left="567" w:hanging="567"/>
        <w:rPr>
          <w:sz w:val="18"/>
          <w:szCs w:val="18"/>
          <w:lang w:val="fr-FR"/>
        </w:rPr>
      </w:pPr>
      <w:r w:rsidRPr="00526A3D">
        <w:rPr>
          <w:sz w:val="18"/>
          <w:szCs w:val="18"/>
          <w:lang w:val="fr-FR"/>
        </w:rPr>
        <w:t>–</w:t>
      </w:r>
      <w:r w:rsidRPr="00526A3D">
        <w:rPr>
          <w:sz w:val="18"/>
          <w:szCs w:val="18"/>
          <w:lang w:val="fr-FR"/>
        </w:rPr>
        <w:tab/>
        <w:t>Secrétaire général de l</w:t>
      </w:r>
      <w:r w:rsidR="00B25593" w:rsidRPr="00526A3D">
        <w:rPr>
          <w:sz w:val="18"/>
          <w:szCs w:val="18"/>
          <w:lang w:val="fr-FR"/>
        </w:rPr>
        <w:t>'</w:t>
      </w:r>
      <w:r w:rsidRPr="00526A3D">
        <w:rPr>
          <w:sz w:val="18"/>
          <w:szCs w:val="18"/>
          <w:lang w:val="fr-FR"/>
        </w:rPr>
        <w:t>UIT, Directeur du Bureau de la normalisation des télécommunications, Directeur du Bureau de développement des télécommunications</w:t>
      </w:r>
    </w:p>
    <w:p w:rsidR="00092274" w:rsidRDefault="00092274" w:rsidP="00526A3D">
      <w:pPr>
        <w:tabs>
          <w:tab w:val="left" w:pos="284"/>
          <w:tab w:val="left" w:pos="568"/>
        </w:tabs>
        <w:spacing w:before="0" w:line="240" w:lineRule="auto"/>
        <w:ind w:left="284" w:hanging="284"/>
        <w:rPr>
          <w:sz w:val="18"/>
          <w:szCs w:val="18"/>
          <w:lang w:val="fr-FR"/>
        </w:rPr>
      </w:pPr>
    </w:p>
    <w:p w:rsidR="00092274" w:rsidRDefault="00092274" w:rsidP="00526A3D">
      <w:pPr>
        <w:tabs>
          <w:tab w:val="left" w:pos="284"/>
          <w:tab w:val="left" w:pos="568"/>
        </w:tabs>
        <w:spacing w:before="0" w:line="240" w:lineRule="auto"/>
        <w:ind w:left="284" w:hanging="284"/>
        <w:rPr>
          <w:sz w:val="18"/>
          <w:szCs w:val="18"/>
          <w:lang w:val="fr-FR"/>
        </w:rPr>
        <w:sectPr w:rsidR="00092274" w:rsidSect="00092274">
          <w:headerReference w:type="even" r:id="rId9"/>
          <w:headerReference w:type="default" r:id="rId10"/>
          <w:footerReference w:type="default" r:id="rId11"/>
          <w:headerReference w:type="first" r:id="rId12"/>
          <w:footerReference w:type="first" r:id="rId13"/>
          <w:pgSz w:w="11907" w:h="16834" w:code="9"/>
          <w:pgMar w:top="1134" w:right="1134" w:bottom="993" w:left="1134" w:header="567" w:footer="397" w:gutter="0"/>
          <w:cols w:space="720"/>
          <w:docGrid w:linePitch="326"/>
        </w:sectPr>
      </w:pPr>
    </w:p>
    <w:p w:rsidR="00176657" w:rsidRDefault="00176657" w:rsidP="00526A3D">
      <w:pPr>
        <w:pStyle w:val="AnnexNoTitle"/>
        <w:spacing w:line="240" w:lineRule="auto"/>
        <w:rPr>
          <w:rFonts w:asciiTheme="minorHAnsi" w:hAnsiTheme="minorHAnsi" w:cstheme="minorHAnsi"/>
          <w:szCs w:val="24"/>
          <w:lang w:val="fr-FR"/>
        </w:rPr>
      </w:pPr>
      <w:r w:rsidRPr="00176657">
        <w:rPr>
          <w:b w:val="0"/>
          <w:bCs/>
          <w:lang w:val="fr-FR"/>
        </w:rPr>
        <w:lastRenderedPageBreak/>
        <w:t>ANNEXE</w:t>
      </w:r>
      <w:r>
        <w:rPr>
          <w:b w:val="0"/>
          <w:bCs/>
          <w:lang w:val="fr-FR"/>
        </w:rPr>
        <w:br/>
      </w:r>
      <w:r w:rsidRPr="00176657">
        <w:rPr>
          <w:b w:val="0"/>
          <w:bCs/>
          <w:lang w:val="fr-FR"/>
        </w:rPr>
        <w:br/>
        <w:t xml:space="preserve">RÉSUMÉ DES CONCLUSIONS DE LA VINGT-QUATRIÈME RÉUNION </w:t>
      </w:r>
      <w:r w:rsidR="004439BD">
        <w:rPr>
          <w:b w:val="0"/>
          <w:bCs/>
          <w:lang w:val="fr-FR"/>
        </w:rPr>
        <w:br/>
      </w:r>
      <w:r w:rsidRPr="00176657">
        <w:rPr>
          <w:b w:val="0"/>
          <w:bCs/>
          <w:lang w:val="fr-FR"/>
        </w:rPr>
        <w:t>DU GROUPE CONSULTATI</w:t>
      </w:r>
      <w:r w:rsidR="004439BD">
        <w:rPr>
          <w:b w:val="0"/>
          <w:bCs/>
          <w:lang w:val="fr-FR"/>
        </w:rPr>
        <w:t>F DES RADIOCOMMUNICATIONS</w:t>
      </w:r>
    </w:p>
    <w:tbl>
      <w:tblPr>
        <w:tblpPr w:leftFromText="180" w:rightFromText="180" w:vertAnchor="page" w:horzAnchor="margin" w:tblpY="3915"/>
        <w:tblW w:w="9923" w:type="dxa"/>
        <w:tblLayout w:type="fixed"/>
        <w:tblLook w:val="0000" w:firstRow="0" w:lastRow="0" w:firstColumn="0" w:lastColumn="0" w:noHBand="0" w:noVBand="0"/>
      </w:tblPr>
      <w:tblGrid>
        <w:gridCol w:w="6379"/>
        <w:gridCol w:w="392"/>
        <w:gridCol w:w="3152"/>
      </w:tblGrid>
      <w:tr w:rsidR="00176657" w:rsidRPr="00176657" w:rsidTr="00176657">
        <w:trPr>
          <w:cantSplit/>
        </w:trPr>
        <w:tc>
          <w:tcPr>
            <w:tcW w:w="6771" w:type="dxa"/>
            <w:gridSpan w:val="2"/>
            <w:vAlign w:val="center"/>
          </w:tcPr>
          <w:p w:rsidR="00176657" w:rsidRPr="00176657" w:rsidRDefault="00176657" w:rsidP="00526A3D">
            <w:pPr>
              <w:shd w:val="solid" w:color="FFFFFF" w:fill="FFFFFF"/>
              <w:spacing w:before="360" w:after="240" w:line="240" w:lineRule="auto"/>
              <w:rPr>
                <w:rFonts w:ascii="Verdana" w:hAnsi="Verdana"/>
                <w:b/>
                <w:bCs/>
                <w:lang w:val="fr-FR"/>
              </w:rPr>
            </w:pPr>
            <w:r w:rsidRPr="00176657">
              <w:rPr>
                <w:rFonts w:ascii="Verdana" w:hAnsi="Verdana" w:cs="Times New Roman Bold"/>
                <w:b/>
                <w:sz w:val="25"/>
                <w:szCs w:val="25"/>
                <w:lang w:val="fr-FR"/>
              </w:rPr>
              <w:t>Groupe Consultatif des Radiocommunications</w:t>
            </w:r>
            <w:r w:rsidRPr="00176657">
              <w:rPr>
                <w:rFonts w:ascii="Verdana" w:hAnsi="Verdana"/>
                <w:b/>
                <w:sz w:val="25"/>
                <w:szCs w:val="25"/>
                <w:lang w:val="fr-FR"/>
              </w:rPr>
              <w:br/>
            </w:r>
            <w:r w:rsidRPr="00176657">
              <w:rPr>
                <w:rFonts w:ascii="Verdana" w:hAnsi="Verdana" w:cs="Times New Roman Bold"/>
                <w:b/>
                <w:bCs/>
                <w:sz w:val="20"/>
                <w:lang w:val="fr-FR"/>
              </w:rPr>
              <w:t>Genève,</w:t>
            </w:r>
            <w:r w:rsidRPr="00176657">
              <w:rPr>
                <w:rFonts w:ascii="Verdana" w:hAnsi="Verdana"/>
                <w:b/>
                <w:bCs/>
                <w:sz w:val="20"/>
                <w:lang w:val="fr-FR"/>
              </w:rPr>
              <w:t xml:space="preserve"> 26-28 avril 2017</w:t>
            </w:r>
          </w:p>
        </w:tc>
        <w:tc>
          <w:tcPr>
            <w:tcW w:w="3152" w:type="dxa"/>
          </w:tcPr>
          <w:p w:rsidR="00176657" w:rsidRPr="00176657" w:rsidRDefault="00176657" w:rsidP="00526A3D">
            <w:pPr>
              <w:shd w:val="solid" w:color="FFFFFF" w:fill="FFFFFF"/>
              <w:spacing w:before="0" w:line="240" w:lineRule="auto"/>
              <w:jc w:val="right"/>
            </w:pPr>
            <w:r w:rsidRPr="00176657">
              <w:rPr>
                <w:rFonts w:cstheme="minorHAnsi"/>
                <w:b/>
                <w:bCs/>
                <w:noProof/>
                <w:lang w:eastAsia="zh-CN"/>
              </w:rPr>
              <w:drawing>
                <wp:inline distT="0" distB="0" distL="0" distR="0" wp14:anchorId="19A31EC2" wp14:editId="21DFB71E">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76657" w:rsidRPr="00176657" w:rsidTr="00176657">
        <w:trPr>
          <w:cantSplit/>
        </w:trPr>
        <w:tc>
          <w:tcPr>
            <w:tcW w:w="6771" w:type="dxa"/>
            <w:gridSpan w:val="2"/>
            <w:tcBorders>
              <w:bottom w:val="single" w:sz="12" w:space="0" w:color="auto"/>
            </w:tcBorders>
          </w:tcPr>
          <w:p w:rsidR="00176657" w:rsidRPr="00176657" w:rsidRDefault="00176657" w:rsidP="00526A3D">
            <w:pPr>
              <w:shd w:val="solid" w:color="FFFFFF" w:fill="FFFFFF"/>
              <w:spacing w:before="0" w:line="240" w:lineRule="auto"/>
              <w:rPr>
                <w:rFonts w:ascii="Verdana" w:hAnsi="Verdana" w:cs="Times New Roman Bold"/>
                <w:b/>
                <w:sz w:val="22"/>
              </w:rPr>
            </w:pPr>
          </w:p>
        </w:tc>
        <w:tc>
          <w:tcPr>
            <w:tcW w:w="3152" w:type="dxa"/>
            <w:tcBorders>
              <w:bottom w:val="single" w:sz="12" w:space="0" w:color="auto"/>
            </w:tcBorders>
          </w:tcPr>
          <w:p w:rsidR="00176657" w:rsidRPr="00176657" w:rsidRDefault="00176657" w:rsidP="00526A3D">
            <w:pPr>
              <w:shd w:val="solid" w:color="FFFFFF" w:fill="FFFFFF"/>
              <w:spacing w:before="0" w:line="240" w:lineRule="auto"/>
              <w:rPr>
                <w:sz w:val="22"/>
              </w:rPr>
            </w:pPr>
          </w:p>
        </w:tc>
      </w:tr>
      <w:tr w:rsidR="00176657" w:rsidRPr="00176657" w:rsidTr="00176657">
        <w:trPr>
          <w:cantSplit/>
        </w:trPr>
        <w:tc>
          <w:tcPr>
            <w:tcW w:w="6771" w:type="dxa"/>
            <w:gridSpan w:val="2"/>
            <w:tcBorders>
              <w:top w:val="single" w:sz="12" w:space="0" w:color="auto"/>
            </w:tcBorders>
          </w:tcPr>
          <w:p w:rsidR="00176657" w:rsidRPr="00176657" w:rsidRDefault="00176657" w:rsidP="00526A3D">
            <w:pPr>
              <w:shd w:val="solid" w:color="FFFFFF" w:fill="FFFFFF"/>
              <w:spacing w:before="0" w:line="240" w:lineRule="auto"/>
              <w:rPr>
                <w:rFonts w:ascii="Verdana" w:hAnsi="Verdana" w:cs="Times New Roman Bold"/>
                <w:bCs/>
                <w:sz w:val="22"/>
              </w:rPr>
            </w:pPr>
          </w:p>
        </w:tc>
        <w:tc>
          <w:tcPr>
            <w:tcW w:w="3152" w:type="dxa"/>
            <w:tcBorders>
              <w:top w:val="single" w:sz="12" w:space="0" w:color="auto"/>
            </w:tcBorders>
          </w:tcPr>
          <w:p w:rsidR="00176657" w:rsidRPr="00176657" w:rsidRDefault="00176657" w:rsidP="00526A3D">
            <w:pPr>
              <w:shd w:val="solid" w:color="FFFFFF" w:fill="FFFFFF"/>
              <w:spacing w:before="0" w:line="240" w:lineRule="auto"/>
              <w:rPr>
                <w:rFonts w:ascii="Verdana" w:hAnsi="Verdana"/>
                <w:sz w:val="22"/>
              </w:rPr>
            </w:pPr>
          </w:p>
        </w:tc>
      </w:tr>
      <w:tr w:rsidR="00176657" w:rsidRPr="00C1459D" w:rsidTr="00526A3D">
        <w:trPr>
          <w:cantSplit/>
        </w:trPr>
        <w:tc>
          <w:tcPr>
            <w:tcW w:w="6379" w:type="dxa"/>
            <w:vMerge w:val="restart"/>
          </w:tcPr>
          <w:p w:rsidR="00176657" w:rsidRPr="00176657" w:rsidRDefault="00176657" w:rsidP="00526A3D">
            <w:pPr>
              <w:shd w:val="solid" w:color="FFFFFF" w:fill="FFFFFF"/>
              <w:spacing w:before="0" w:line="240" w:lineRule="auto"/>
              <w:rPr>
                <w:sz w:val="20"/>
              </w:rPr>
            </w:pPr>
            <w:bookmarkStart w:id="0" w:name="dnum" w:colFirst="1" w:colLast="1"/>
          </w:p>
        </w:tc>
        <w:tc>
          <w:tcPr>
            <w:tcW w:w="3544" w:type="dxa"/>
            <w:gridSpan w:val="2"/>
          </w:tcPr>
          <w:p w:rsidR="00176657" w:rsidRPr="00176657" w:rsidRDefault="00176657" w:rsidP="00526A3D">
            <w:pPr>
              <w:shd w:val="solid" w:color="FFFFFF" w:fill="FFFFFF"/>
              <w:spacing w:before="0" w:line="240" w:lineRule="auto"/>
              <w:jc w:val="left"/>
              <w:rPr>
                <w:rFonts w:ascii="Verdana" w:hAnsi="Verdana"/>
                <w:sz w:val="20"/>
                <w:lang w:val="fr-FR"/>
              </w:rPr>
            </w:pPr>
            <w:r w:rsidRPr="00176657">
              <w:rPr>
                <w:rFonts w:ascii="Verdana" w:hAnsi="Verdana"/>
                <w:b/>
                <w:sz w:val="20"/>
                <w:lang w:val="fr-FR"/>
              </w:rPr>
              <w:t xml:space="preserve">Révision 2 du </w:t>
            </w:r>
            <w:r w:rsidR="00526A3D">
              <w:rPr>
                <w:rFonts w:ascii="Verdana" w:hAnsi="Verdana"/>
                <w:b/>
                <w:sz w:val="20"/>
                <w:lang w:val="fr-FR"/>
              </w:rPr>
              <w:br/>
            </w:r>
            <w:r w:rsidRPr="00176657">
              <w:rPr>
                <w:rFonts w:ascii="Verdana" w:hAnsi="Verdana"/>
                <w:b/>
                <w:sz w:val="20"/>
                <w:lang w:val="fr-FR"/>
              </w:rPr>
              <w:t xml:space="preserve">Document </w:t>
            </w:r>
            <w:r w:rsidR="00A94A6C">
              <w:rPr>
                <w:rFonts w:ascii="Verdana" w:hAnsi="Verdana"/>
                <w:b/>
                <w:sz w:val="20"/>
                <w:lang w:val="fr-FR"/>
              </w:rPr>
              <w:t>RAG</w:t>
            </w:r>
            <w:r w:rsidRPr="00176657">
              <w:rPr>
                <w:rFonts w:ascii="Verdana" w:hAnsi="Verdana"/>
                <w:b/>
                <w:sz w:val="20"/>
                <w:lang w:val="fr-FR"/>
              </w:rPr>
              <w:t>17/TEMP/3-F</w:t>
            </w:r>
          </w:p>
        </w:tc>
      </w:tr>
      <w:tr w:rsidR="00176657" w:rsidRPr="00176657" w:rsidTr="00526A3D">
        <w:trPr>
          <w:cantSplit/>
        </w:trPr>
        <w:tc>
          <w:tcPr>
            <w:tcW w:w="6379" w:type="dxa"/>
            <w:vMerge/>
          </w:tcPr>
          <w:p w:rsidR="00176657" w:rsidRPr="00176657" w:rsidRDefault="00176657" w:rsidP="00526A3D">
            <w:pPr>
              <w:spacing w:before="0" w:line="240" w:lineRule="auto"/>
              <w:jc w:val="center"/>
              <w:rPr>
                <w:b/>
                <w:smallCaps/>
                <w:sz w:val="32"/>
                <w:lang w:val="fr-FR"/>
              </w:rPr>
            </w:pPr>
            <w:bookmarkStart w:id="1" w:name="ddate" w:colFirst="1" w:colLast="1"/>
            <w:bookmarkEnd w:id="0"/>
          </w:p>
        </w:tc>
        <w:tc>
          <w:tcPr>
            <w:tcW w:w="3544" w:type="dxa"/>
            <w:gridSpan w:val="2"/>
          </w:tcPr>
          <w:p w:rsidR="00176657" w:rsidRPr="00176657" w:rsidRDefault="00176657" w:rsidP="00526A3D">
            <w:pPr>
              <w:shd w:val="solid" w:color="FFFFFF" w:fill="FFFFFF"/>
              <w:spacing w:before="0" w:line="240" w:lineRule="auto"/>
              <w:rPr>
                <w:rFonts w:ascii="Verdana" w:hAnsi="Verdana"/>
                <w:sz w:val="20"/>
              </w:rPr>
            </w:pPr>
            <w:r w:rsidRPr="00176657">
              <w:rPr>
                <w:rFonts w:ascii="Verdana" w:hAnsi="Verdana"/>
                <w:b/>
                <w:sz w:val="20"/>
              </w:rPr>
              <w:t>28 avril 2017</w:t>
            </w:r>
          </w:p>
        </w:tc>
      </w:tr>
      <w:tr w:rsidR="00176657" w:rsidRPr="00176657" w:rsidTr="00526A3D">
        <w:trPr>
          <w:cantSplit/>
        </w:trPr>
        <w:tc>
          <w:tcPr>
            <w:tcW w:w="6379" w:type="dxa"/>
            <w:vMerge/>
          </w:tcPr>
          <w:p w:rsidR="00176657" w:rsidRPr="00176657" w:rsidRDefault="00176657" w:rsidP="00526A3D">
            <w:pPr>
              <w:spacing w:before="0" w:line="240" w:lineRule="auto"/>
              <w:jc w:val="center"/>
              <w:rPr>
                <w:b/>
                <w:smallCaps/>
                <w:sz w:val="32"/>
              </w:rPr>
            </w:pPr>
            <w:bookmarkStart w:id="2" w:name="dorlang" w:colFirst="1" w:colLast="1"/>
            <w:bookmarkEnd w:id="1"/>
          </w:p>
        </w:tc>
        <w:tc>
          <w:tcPr>
            <w:tcW w:w="3544" w:type="dxa"/>
            <w:gridSpan w:val="2"/>
          </w:tcPr>
          <w:p w:rsidR="00176657" w:rsidRPr="00176657" w:rsidRDefault="00176657" w:rsidP="00526A3D">
            <w:pPr>
              <w:shd w:val="solid" w:color="FFFFFF" w:fill="FFFFFF"/>
              <w:spacing w:before="0" w:line="240" w:lineRule="auto"/>
              <w:rPr>
                <w:rFonts w:ascii="Verdana" w:hAnsi="Verdana"/>
                <w:sz w:val="20"/>
              </w:rPr>
            </w:pPr>
            <w:r w:rsidRPr="00176657">
              <w:rPr>
                <w:rFonts w:ascii="Verdana" w:hAnsi="Verdana"/>
                <w:b/>
                <w:sz w:val="20"/>
              </w:rPr>
              <w:t>Original: anglais</w:t>
            </w:r>
          </w:p>
        </w:tc>
      </w:tr>
      <w:tr w:rsidR="00176657" w:rsidRPr="00176657" w:rsidTr="00176657">
        <w:trPr>
          <w:cantSplit/>
        </w:trPr>
        <w:tc>
          <w:tcPr>
            <w:tcW w:w="9923" w:type="dxa"/>
            <w:gridSpan w:val="3"/>
          </w:tcPr>
          <w:p w:rsidR="00176657" w:rsidRPr="00176657" w:rsidRDefault="00176657" w:rsidP="00526A3D">
            <w:pPr>
              <w:pStyle w:val="Source"/>
              <w:spacing w:line="240" w:lineRule="auto"/>
            </w:pPr>
            <w:bookmarkStart w:id="3" w:name="dsource" w:colFirst="0" w:colLast="0"/>
            <w:bookmarkEnd w:id="2"/>
            <w:r w:rsidRPr="00B25593">
              <w:rPr>
                <w:lang w:val="fr-FR"/>
              </w:rPr>
              <w:t>Président</w:t>
            </w:r>
            <w:r w:rsidRPr="00176657">
              <w:t xml:space="preserve"> du GCR</w:t>
            </w:r>
          </w:p>
        </w:tc>
      </w:tr>
      <w:tr w:rsidR="00176657" w:rsidRPr="00C1459D" w:rsidTr="00176657">
        <w:trPr>
          <w:cantSplit/>
        </w:trPr>
        <w:tc>
          <w:tcPr>
            <w:tcW w:w="9923" w:type="dxa"/>
            <w:gridSpan w:val="3"/>
          </w:tcPr>
          <w:p w:rsidR="00176657" w:rsidRPr="00176657" w:rsidRDefault="00A94A6C" w:rsidP="00526A3D">
            <w:pPr>
              <w:pStyle w:val="Title1"/>
              <w:spacing w:line="240" w:lineRule="auto"/>
              <w:rPr>
                <w:lang w:val="fr-FR"/>
              </w:rPr>
            </w:pPr>
            <w:bookmarkStart w:id="4" w:name="dtitle1" w:colFirst="0" w:colLast="0"/>
            <w:bookmarkEnd w:id="3"/>
            <w:r>
              <w:rPr>
                <w:lang w:val="fr-FR"/>
              </w:rPr>
              <w:t>VINGT-QUATRIè</w:t>
            </w:r>
            <w:r w:rsidR="00176657" w:rsidRPr="00176657">
              <w:rPr>
                <w:lang w:val="fr-FR"/>
              </w:rPr>
              <w:t>ME RéUNION DU GROUPE CONSULTA</w:t>
            </w:r>
            <w:r>
              <w:rPr>
                <w:lang w:val="fr-FR"/>
              </w:rPr>
              <w:t>TIF</w:t>
            </w:r>
            <w:r>
              <w:rPr>
                <w:lang w:val="fr-FR"/>
              </w:rPr>
              <w:br/>
              <w:t>DES rA</w:t>
            </w:r>
            <w:r w:rsidR="00176657" w:rsidRPr="00176657">
              <w:rPr>
                <w:lang w:val="fr-FR"/>
              </w:rPr>
              <w:t>DIOCOMMUNICATIONS</w:t>
            </w:r>
          </w:p>
        </w:tc>
      </w:tr>
      <w:bookmarkEnd w:id="4"/>
    </w:tbl>
    <w:p w:rsidR="00176657" w:rsidRDefault="00176657" w:rsidP="00526A3D">
      <w:pPr>
        <w:spacing w:line="240" w:lineRule="auto"/>
        <w:rPr>
          <w:rFonts w:asciiTheme="minorHAnsi" w:hAnsiTheme="minorHAnsi" w:cstheme="minorHAnsi"/>
          <w:szCs w:val="24"/>
          <w:lang w:val="fr-FR"/>
        </w:rPr>
      </w:pPr>
    </w:p>
    <w:p w:rsidR="00176657" w:rsidRPr="00526A3D" w:rsidRDefault="00176657" w:rsidP="00526A3D">
      <w:pPr>
        <w:pStyle w:val="Title1"/>
        <w:spacing w:before="600" w:line="240" w:lineRule="auto"/>
        <w:rPr>
          <w:rFonts w:asciiTheme="minorHAnsi" w:hAnsiTheme="minorHAnsi" w:cstheme="minorHAnsi"/>
          <w:lang w:val="fr-FR"/>
        </w:rPr>
      </w:pPr>
      <w:r w:rsidRPr="00526A3D">
        <w:rPr>
          <w:lang w:val="fr-FR"/>
        </w:rPr>
        <w:t>RÉSUMÉ DES CONCLUSIONS</w:t>
      </w:r>
    </w:p>
    <w:p w:rsidR="00176657" w:rsidRDefault="00176657" w:rsidP="00092274">
      <w:pPr>
        <w:spacing w:line="240" w:lineRule="auto"/>
        <w:rPr>
          <w:rFonts w:asciiTheme="minorHAnsi" w:hAnsiTheme="minorHAnsi" w:cstheme="minorHAnsi"/>
          <w:szCs w:val="24"/>
          <w:lang w:val="fr-FR"/>
        </w:rPr>
      </w:pPr>
    </w:p>
    <w:p w:rsidR="00176657" w:rsidRDefault="00176657" w:rsidP="00092274">
      <w:pPr>
        <w:spacing w:line="240" w:lineRule="auto"/>
        <w:rPr>
          <w:rFonts w:asciiTheme="minorHAnsi" w:hAnsiTheme="minorHAnsi" w:cstheme="minorHAnsi"/>
          <w:szCs w:val="24"/>
          <w:lang w:val="fr-FR"/>
        </w:rPr>
      </w:pPr>
    </w:p>
    <w:p w:rsidR="00176657" w:rsidRDefault="00176657" w:rsidP="00092274">
      <w:pPr>
        <w:spacing w:line="240" w:lineRule="auto"/>
        <w:rPr>
          <w:rFonts w:asciiTheme="minorHAnsi" w:hAnsiTheme="minorHAnsi" w:cstheme="minorHAnsi"/>
          <w:szCs w:val="24"/>
          <w:lang w:val="fr-FR"/>
        </w:rPr>
      </w:pPr>
    </w:p>
    <w:p w:rsidR="00176657" w:rsidRDefault="00176657" w:rsidP="00092274">
      <w:pPr>
        <w:spacing w:line="240" w:lineRule="auto"/>
        <w:rPr>
          <w:rFonts w:asciiTheme="minorHAnsi" w:hAnsiTheme="minorHAnsi" w:cstheme="minorHAnsi"/>
          <w:szCs w:val="24"/>
          <w:lang w:val="fr-FR"/>
        </w:rPr>
      </w:pPr>
    </w:p>
    <w:p w:rsidR="00176657" w:rsidRDefault="00176657" w:rsidP="00092274">
      <w:pPr>
        <w:spacing w:line="240" w:lineRule="auto"/>
        <w:rPr>
          <w:rFonts w:asciiTheme="minorHAnsi" w:hAnsiTheme="minorHAnsi" w:cstheme="minorHAnsi"/>
          <w:szCs w:val="24"/>
          <w:lang w:val="fr-FR"/>
        </w:rPr>
      </w:pPr>
    </w:p>
    <w:p w:rsidR="00176657" w:rsidRDefault="00176657" w:rsidP="00092274">
      <w:pPr>
        <w:spacing w:line="240" w:lineRule="auto"/>
        <w:rPr>
          <w:rFonts w:asciiTheme="minorHAnsi" w:hAnsiTheme="minorHAnsi" w:cstheme="minorHAnsi"/>
          <w:szCs w:val="24"/>
          <w:lang w:val="fr-FR"/>
        </w:rPr>
      </w:pPr>
    </w:p>
    <w:p w:rsidR="00092274" w:rsidRDefault="00092274" w:rsidP="00092274">
      <w:pPr>
        <w:rPr>
          <w:rFonts w:asciiTheme="minorHAnsi" w:hAnsiTheme="minorHAnsi" w:cstheme="minorHAnsi"/>
          <w:szCs w:val="24"/>
          <w:lang w:val="fr-FR"/>
        </w:rPr>
        <w:sectPr w:rsidR="00092274" w:rsidSect="00031E64">
          <w:headerReference w:type="first" r:id="rId15"/>
          <w:footerReference w:type="first" r:id="rId16"/>
          <w:pgSz w:w="11907" w:h="16834" w:code="9"/>
          <w:pgMar w:top="1134" w:right="1134" w:bottom="993" w:left="1134" w:header="567" w:footer="397" w:gutter="0"/>
          <w:cols w:space="720"/>
          <w:titlePg/>
        </w:sectPr>
      </w:pPr>
    </w:p>
    <w:p w:rsidR="00C1459D" w:rsidRDefault="00C1459D" w:rsidP="00C1459D">
      <w:pPr>
        <w:spacing w:after="240"/>
        <w:jc w:val="center"/>
      </w:pPr>
      <w:r w:rsidRPr="00526A3D">
        <w:rPr>
          <w:lang w:val="fr-FR"/>
        </w:rPr>
        <w:lastRenderedPageBreak/>
        <w:t>RÉSUMÉ DES CONCLUSIONS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696"/>
        <w:gridCol w:w="3660"/>
        <w:gridCol w:w="9341"/>
      </w:tblGrid>
      <w:tr w:rsidR="00092274" w:rsidRPr="00351262" w:rsidTr="00FF04D5">
        <w:trPr>
          <w:tblHeader/>
          <w:jc w:val="center"/>
        </w:trPr>
        <w:tc>
          <w:tcPr>
            <w:tcW w:w="577" w:type="pct"/>
          </w:tcPr>
          <w:p w:rsidR="00092274" w:rsidRPr="00351262" w:rsidRDefault="00092274" w:rsidP="00CE0AE7">
            <w:pPr>
              <w:pStyle w:val="Tablehead"/>
              <w:rPr>
                <w:sz w:val="22"/>
                <w:lang w:val="fr-FR"/>
              </w:rPr>
            </w:pPr>
            <w:r w:rsidRPr="00351262">
              <w:rPr>
                <w:sz w:val="22"/>
                <w:lang w:val="fr-FR"/>
              </w:rPr>
              <w:br w:type="page"/>
              <w:t>Point de</w:t>
            </w:r>
            <w:r w:rsidR="00CE0AE7">
              <w:rPr>
                <w:sz w:val="22"/>
                <w:lang w:val="fr-FR"/>
              </w:rPr>
              <w:t xml:space="preserve"> </w:t>
            </w:r>
            <w:r w:rsidRPr="00351262">
              <w:rPr>
                <w:sz w:val="22"/>
                <w:lang w:val="fr-FR"/>
              </w:rPr>
              <w:t>l</w:t>
            </w:r>
            <w:r w:rsidR="00B25593">
              <w:rPr>
                <w:sz w:val="22"/>
                <w:lang w:val="fr-FR"/>
              </w:rPr>
              <w:t>'</w:t>
            </w:r>
            <w:r w:rsidRPr="00351262">
              <w:rPr>
                <w:sz w:val="22"/>
                <w:lang w:val="fr-FR"/>
              </w:rPr>
              <w:t>ordre du jour</w:t>
            </w:r>
            <w:r w:rsidR="00CE0AE7">
              <w:rPr>
                <w:sz w:val="22"/>
                <w:lang w:val="fr-FR"/>
              </w:rPr>
              <w:t xml:space="preserve"> N</w:t>
            </w:r>
            <w:r w:rsidRPr="00351262">
              <w:rPr>
                <w:sz w:val="22"/>
                <w:lang w:val="fr-FR"/>
              </w:rPr>
              <w:t>°</w:t>
            </w:r>
          </w:p>
        </w:tc>
        <w:tc>
          <w:tcPr>
            <w:tcW w:w="1245" w:type="pct"/>
          </w:tcPr>
          <w:p w:rsidR="00092274" w:rsidRPr="00351262" w:rsidRDefault="00092274" w:rsidP="00A94A6C">
            <w:pPr>
              <w:pStyle w:val="Tablehead"/>
              <w:rPr>
                <w:sz w:val="22"/>
                <w:lang w:val="fr-FR"/>
              </w:rPr>
            </w:pPr>
            <w:r w:rsidRPr="00351262">
              <w:rPr>
                <w:sz w:val="22"/>
                <w:lang w:val="fr-FR"/>
              </w:rPr>
              <w:t>Objet</w:t>
            </w:r>
          </w:p>
        </w:tc>
        <w:tc>
          <w:tcPr>
            <w:tcW w:w="3178" w:type="pct"/>
          </w:tcPr>
          <w:p w:rsidR="00092274" w:rsidRPr="00351262" w:rsidRDefault="00092274" w:rsidP="00A94A6C">
            <w:pPr>
              <w:pStyle w:val="Tablehead"/>
              <w:rPr>
                <w:sz w:val="22"/>
                <w:lang w:val="fr-FR"/>
              </w:rPr>
            </w:pPr>
            <w:r w:rsidRPr="00351262">
              <w:rPr>
                <w:sz w:val="22"/>
                <w:lang w:val="fr-FR"/>
              </w:rPr>
              <w:t>Conclusions</w:t>
            </w:r>
          </w:p>
        </w:tc>
      </w:tr>
      <w:tr w:rsidR="00092274" w:rsidRPr="00C1459D" w:rsidTr="00FF04D5">
        <w:trPr>
          <w:jc w:val="center"/>
        </w:trPr>
        <w:tc>
          <w:tcPr>
            <w:tcW w:w="577" w:type="pct"/>
          </w:tcPr>
          <w:p w:rsidR="00092274" w:rsidRPr="00351262" w:rsidRDefault="00092274" w:rsidP="00A94A6C">
            <w:pPr>
              <w:pStyle w:val="Tabletext"/>
              <w:jc w:val="center"/>
              <w:rPr>
                <w:rFonts w:asciiTheme="minorHAnsi" w:hAnsiTheme="minorHAnsi"/>
                <w:sz w:val="22"/>
                <w:lang w:val="fr-FR"/>
              </w:rPr>
            </w:pPr>
            <w:r w:rsidRPr="00351262">
              <w:rPr>
                <w:rFonts w:asciiTheme="minorHAnsi" w:hAnsiTheme="minorHAnsi"/>
                <w:sz w:val="22"/>
                <w:lang w:val="fr-FR"/>
              </w:rPr>
              <w:t>1</w:t>
            </w:r>
          </w:p>
        </w:tc>
        <w:tc>
          <w:tcPr>
            <w:tcW w:w="1245" w:type="pct"/>
          </w:tcPr>
          <w:p w:rsidR="00092274" w:rsidRPr="00351262" w:rsidRDefault="00092274" w:rsidP="00A94A6C">
            <w:pPr>
              <w:pStyle w:val="Tabletext"/>
              <w:rPr>
                <w:rFonts w:asciiTheme="minorHAnsi" w:hAnsiTheme="minorHAnsi"/>
                <w:sz w:val="22"/>
                <w:lang w:val="fr-FR"/>
              </w:rPr>
            </w:pPr>
            <w:r w:rsidRPr="00351262">
              <w:rPr>
                <w:sz w:val="22"/>
                <w:lang w:val="fr-FR"/>
              </w:rPr>
              <w:t>Remarques liminaires</w:t>
            </w:r>
          </w:p>
        </w:tc>
        <w:tc>
          <w:tcPr>
            <w:tcW w:w="3178" w:type="pct"/>
          </w:tcPr>
          <w:p w:rsidR="00092274" w:rsidRPr="00351262" w:rsidRDefault="00092274" w:rsidP="00A94A6C">
            <w:pPr>
              <w:pStyle w:val="Tabletext"/>
              <w:rPr>
                <w:rFonts w:asciiTheme="minorHAnsi" w:hAnsiTheme="minorHAnsi"/>
                <w:sz w:val="22"/>
                <w:lang w:val="fr-CH"/>
              </w:rPr>
            </w:pPr>
            <w:r w:rsidRPr="00351262">
              <w:rPr>
                <w:sz w:val="22"/>
                <w:lang w:val="fr-CH"/>
              </w:rPr>
              <w:t>M. Daniel Obam (Kenya) a officiellement déclaré la réunion ouverte. Conformément à l</w:t>
            </w:r>
            <w:r w:rsidR="00B25593">
              <w:rPr>
                <w:sz w:val="22"/>
                <w:lang w:val="fr-CH"/>
              </w:rPr>
              <w:t>'</w:t>
            </w:r>
            <w:r w:rsidRPr="00351262">
              <w:rPr>
                <w:sz w:val="22"/>
                <w:lang w:val="fr-CH"/>
              </w:rPr>
              <w:t>ordre du jour de la réunion, et en l</w:t>
            </w:r>
            <w:r w:rsidR="00B25593">
              <w:rPr>
                <w:sz w:val="22"/>
                <w:lang w:val="fr-CH"/>
              </w:rPr>
              <w:t>'</w:t>
            </w:r>
            <w:r w:rsidRPr="00351262">
              <w:rPr>
                <w:sz w:val="22"/>
                <w:lang w:val="fr-CH"/>
              </w:rPr>
              <w:t xml:space="preserve">absence du Secrétaire général, le Directeur du BR a prononcé les remarques liminaires. M. Obam a remercié </w:t>
            </w:r>
            <w:r w:rsidR="00A94A6C" w:rsidRPr="00351262">
              <w:rPr>
                <w:sz w:val="22"/>
                <w:lang w:val="fr-CH"/>
              </w:rPr>
              <w:t>les Etats Membres et les Membres de S</w:t>
            </w:r>
            <w:r w:rsidRPr="00351262">
              <w:rPr>
                <w:sz w:val="22"/>
                <w:lang w:val="fr-CH"/>
              </w:rPr>
              <w:t xml:space="preserve">ecteur pour leur contribution aux </w:t>
            </w:r>
            <w:r w:rsidR="00A94A6C" w:rsidRPr="00351262">
              <w:rPr>
                <w:sz w:val="22"/>
                <w:lang w:val="fr-CH"/>
              </w:rPr>
              <w:t>travaux du GCR.</w:t>
            </w:r>
            <w:r w:rsidRPr="00351262">
              <w:rPr>
                <w:rFonts w:asciiTheme="minorHAnsi" w:hAnsiTheme="minorHAnsi"/>
                <w:sz w:val="22"/>
                <w:lang w:val="fr-CH"/>
              </w:rPr>
              <w:t xml:space="preserve"> </w:t>
            </w:r>
          </w:p>
        </w:tc>
      </w:tr>
      <w:tr w:rsidR="00092274" w:rsidRPr="00C1459D" w:rsidTr="00FF04D5">
        <w:trPr>
          <w:jc w:val="center"/>
        </w:trPr>
        <w:tc>
          <w:tcPr>
            <w:tcW w:w="577" w:type="pct"/>
          </w:tcPr>
          <w:p w:rsidR="00092274" w:rsidRPr="00351262" w:rsidDel="002A034D" w:rsidRDefault="00092274" w:rsidP="00A94A6C">
            <w:pPr>
              <w:pStyle w:val="Tabletext"/>
              <w:jc w:val="center"/>
              <w:rPr>
                <w:rFonts w:asciiTheme="minorHAnsi" w:hAnsiTheme="minorHAnsi"/>
                <w:sz w:val="22"/>
              </w:rPr>
            </w:pPr>
            <w:r w:rsidRPr="00351262">
              <w:rPr>
                <w:rFonts w:asciiTheme="minorHAnsi" w:hAnsiTheme="minorHAnsi"/>
                <w:sz w:val="22"/>
              </w:rPr>
              <w:t>2</w:t>
            </w:r>
          </w:p>
        </w:tc>
        <w:tc>
          <w:tcPr>
            <w:tcW w:w="1245" w:type="pct"/>
          </w:tcPr>
          <w:p w:rsidR="00092274" w:rsidRPr="00C1459D" w:rsidRDefault="00092274" w:rsidP="00A94A6C">
            <w:pPr>
              <w:pStyle w:val="Tabletext"/>
              <w:rPr>
                <w:rFonts w:asciiTheme="minorHAnsi" w:hAnsiTheme="minorHAnsi"/>
                <w:sz w:val="22"/>
                <w:lang w:val="fr-CH"/>
              </w:rPr>
            </w:pPr>
            <w:r w:rsidRPr="00351262">
              <w:rPr>
                <w:sz w:val="22"/>
                <w:lang w:val="fr-FR"/>
              </w:rPr>
              <w:t>Adoption de l</w:t>
            </w:r>
            <w:r w:rsidR="00B25593">
              <w:rPr>
                <w:sz w:val="22"/>
                <w:lang w:val="fr-FR"/>
              </w:rPr>
              <w:t>'</w:t>
            </w:r>
            <w:r w:rsidRPr="00351262">
              <w:rPr>
                <w:sz w:val="22"/>
                <w:lang w:val="fr-FR"/>
              </w:rPr>
              <w:t>ordre du jour</w:t>
            </w:r>
            <w:r w:rsidR="00C1459D">
              <w:rPr>
                <w:rFonts w:asciiTheme="minorHAnsi" w:hAnsiTheme="minorHAnsi"/>
                <w:i/>
                <w:sz w:val="22"/>
                <w:lang w:val="fr-CH"/>
              </w:rPr>
              <w:t xml:space="preserve"> (Doc. </w:t>
            </w:r>
            <w:r w:rsidR="00A94A6C" w:rsidRPr="00351262">
              <w:rPr>
                <w:rFonts w:asciiTheme="minorHAnsi" w:hAnsiTheme="minorHAnsi"/>
                <w:i/>
                <w:sz w:val="22"/>
                <w:lang w:val="fr-CH"/>
              </w:rPr>
              <w:t>RA</w:t>
            </w:r>
            <w:r w:rsidR="00A94A6C" w:rsidRPr="00C1459D">
              <w:rPr>
                <w:rFonts w:asciiTheme="minorHAnsi" w:hAnsiTheme="minorHAnsi"/>
                <w:i/>
                <w:sz w:val="22"/>
                <w:lang w:val="fr-CH"/>
              </w:rPr>
              <w:t>G17/ADM/1 (Ré</w:t>
            </w:r>
            <w:r w:rsidRPr="00C1459D">
              <w:rPr>
                <w:rFonts w:asciiTheme="minorHAnsi" w:hAnsiTheme="minorHAnsi"/>
                <w:i/>
                <w:sz w:val="22"/>
                <w:lang w:val="fr-CH"/>
              </w:rPr>
              <w:t>v.2))</w:t>
            </w:r>
          </w:p>
        </w:tc>
        <w:tc>
          <w:tcPr>
            <w:tcW w:w="3178" w:type="pct"/>
          </w:tcPr>
          <w:p w:rsidR="00092274" w:rsidRPr="00351262" w:rsidRDefault="00092274" w:rsidP="00A94A6C">
            <w:pPr>
              <w:pStyle w:val="Tabletext"/>
              <w:rPr>
                <w:sz w:val="22"/>
                <w:lang w:val="fr-CH"/>
              </w:rPr>
            </w:pPr>
            <w:r w:rsidRPr="00351262">
              <w:rPr>
                <w:sz w:val="22"/>
                <w:lang w:val="fr-CH"/>
              </w:rPr>
              <w:t>Le projet d</w:t>
            </w:r>
            <w:r w:rsidR="00B25593">
              <w:rPr>
                <w:sz w:val="22"/>
                <w:lang w:val="fr-CH"/>
              </w:rPr>
              <w:t>'</w:t>
            </w:r>
            <w:r w:rsidRPr="00351262">
              <w:rPr>
                <w:sz w:val="22"/>
                <w:lang w:val="fr-CH"/>
              </w:rPr>
              <w:t xml:space="preserve">ordre du jour (Document </w:t>
            </w:r>
            <w:r w:rsidR="00A94A6C" w:rsidRPr="00351262">
              <w:rPr>
                <w:sz w:val="22"/>
                <w:lang w:val="fr-CH"/>
              </w:rPr>
              <w:t>RAG</w:t>
            </w:r>
            <w:r w:rsidRPr="00351262">
              <w:rPr>
                <w:rFonts w:asciiTheme="minorHAnsi" w:hAnsiTheme="minorHAnsi"/>
                <w:sz w:val="22"/>
                <w:lang w:val="fr-FR"/>
              </w:rPr>
              <w:t>17/ADM/1(Rév.2)</w:t>
            </w:r>
            <w:r w:rsidRPr="00351262">
              <w:rPr>
                <w:sz w:val="22"/>
                <w:lang w:val="fr-CH"/>
              </w:rPr>
              <w:t>) a été adopté sans modification. Les participants ont également</w:t>
            </w:r>
            <w:r w:rsidR="00E516E9" w:rsidRPr="00351262">
              <w:rPr>
                <w:sz w:val="22"/>
                <w:lang w:val="fr-CH"/>
              </w:rPr>
              <w:t xml:space="preserve"> </w:t>
            </w:r>
            <w:r w:rsidRPr="00351262">
              <w:rPr>
                <w:sz w:val="22"/>
                <w:lang w:val="fr-CH"/>
              </w:rPr>
              <w:t>approuvé le plan de gestion du temps.</w:t>
            </w:r>
          </w:p>
        </w:tc>
      </w:tr>
      <w:tr w:rsidR="00092274" w:rsidRPr="00C1459D" w:rsidTr="00FF04D5">
        <w:trPr>
          <w:jc w:val="center"/>
        </w:trPr>
        <w:tc>
          <w:tcPr>
            <w:tcW w:w="577" w:type="pct"/>
          </w:tcPr>
          <w:p w:rsidR="00092274" w:rsidRPr="00351262" w:rsidRDefault="00092274" w:rsidP="00A94A6C">
            <w:pPr>
              <w:pStyle w:val="Tabletext"/>
              <w:jc w:val="center"/>
              <w:rPr>
                <w:rFonts w:asciiTheme="minorHAnsi" w:hAnsiTheme="minorHAnsi"/>
                <w:sz w:val="22"/>
              </w:rPr>
            </w:pPr>
            <w:r w:rsidRPr="00351262">
              <w:rPr>
                <w:rFonts w:asciiTheme="minorHAnsi" w:hAnsiTheme="minorHAnsi"/>
                <w:sz w:val="22"/>
              </w:rPr>
              <w:t>3</w:t>
            </w:r>
          </w:p>
        </w:tc>
        <w:tc>
          <w:tcPr>
            <w:tcW w:w="1245" w:type="pct"/>
          </w:tcPr>
          <w:p w:rsidR="00092274" w:rsidRPr="00351262" w:rsidRDefault="00092274" w:rsidP="00A94A6C">
            <w:pPr>
              <w:pStyle w:val="Tabletext"/>
              <w:rPr>
                <w:rFonts w:asciiTheme="minorHAnsi" w:hAnsiTheme="minorHAnsi"/>
                <w:sz w:val="22"/>
                <w:lang w:val="fr-FR"/>
              </w:rPr>
            </w:pPr>
            <w:r w:rsidRPr="00351262">
              <w:rPr>
                <w:rFonts w:asciiTheme="minorHAnsi" w:hAnsiTheme="minorHAnsi"/>
                <w:sz w:val="22"/>
                <w:lang w:val="fr-CH"/>
              </w:rPr>
              <w:t>Président</w:t>
            </w:r>
            <w:r w:rsidR="00E516E9" w:rsidRPr="00351262">
              <w:rPr>
                <w:rFonts w:asciiTheme="minorHAnsi" w:hAnsiTheme="minorHAnsi"/>
                <w:sz w:val="22"/>
                <w:lang w:val="fr-CH"/>
              </w:rPr>
              <w:t xml:space="preserve"> </w:t>
            </w:r>
            <w:r w:rsidRPr="00351262">
              <w:rPr>
                <w:rFonts w:asciiTheme="minorHAnsi" w:hAnsiTheme="minorHAnsi"/>
                <w:sz w:val="22"/>
                <w:lang w:val="fr-CH"/>
              </w:rPr>
              <w:t>et Vice</w:t>
            </w:r>
            <w:r w:rsidR="00A94A6C" w:rsidRPr="00351262">
              <w:rPr>
                <w:rFonts w:asciiTheme="minorHAnsi" w:hAnsiTheme="minorHAnsi"/>
                <w:sz w:val="22"/>
                <w:lang w:val="fr-CH"/>
              </w:rPr>
              <w:t>-P</w:t>
            </w:r>
            <w:r w:rsidRPr="00351262">
              <w:rPr>
                <w:rFonts w:asciiTheme="minorHAnsi" w:hAnsiTheme="minorHAnsi"/>
                <w:sz w:val="22"/>
                <w:lang w:val="fr-CH"/>
              </w:rPr>
              <w:t xml:space="preserve">résidents du GCR </w:t>
            </w:r>
            <w:r w:rsidRPr="00351262">
              <w:rPr>
                <w:rFonts w:asciiTheme="minorHAnsi" w:hAnsiTheme="minorHAnsi"/>
                <w:i/>
                <w:sz w:val="22"/>
                <w:lang w:val="fr-FR"/>
              </w:rPr>
              <w:t>(Doc. INFO/1)</w:t>
            </w:r>
          </w:p>
        </w:tc>
        <w:tc>
          <w:tcPr>
            <w:tcW w:w="3178" w:type="pct"/>
          </w:tcPr>
          <w:p w:rsidR="00092274" w:rsidRPr="00351262" w:rsidRDefault="00092274" w:rsidP="00EB6D19">
            <w:pPr>
              <w:pStyle w:val="Tabletext"/>
              <w:rPr>
                <w:rFonts w:asciiTheme="minorHAnsi" w:hAnsiTheme="minorHAnsi"/>
                <w:sz w:val="22"/>
                <w:lang w:val="fr-CH"/>
              </w:rPr>
            </w:pPr>
            <w:bookmarkStart w:id="5" w:name="lt_pId081"/>
            <w:r w:rsidRPr="00351262">
              <w:rPr>
                <w:sz w:val="22"/>
                <w:lang w:val="fr-CH"/>
              </w:rPr>
              <w:t xml:space="preserve">Le Président a invité les </w:t>
            </w:r>
            <w:r w:rsidR="00A94A6C" w:rsidRPr="00351262">
              <w:rPr>
                <w:sz w:val="22"/>
                <w:lang w:val="fr-CH"/>
              </w:rPr>
              <w:t>V</w:t>
            </w:r>
            <w:r w:rsidRPr="00351262">
              <w:rPr>
                <w:sz w:val="22"/>
                <w:lang w:val="fr-CH"/>
              </w:rPr>
              <w:t>ice</w:t>
            </w:r>
            <w:r w:rsidR="00A94A6C" w:rsidRPr="00351262">
              <w:rPr>
                <w:sz w:val="22"/>
                <w:lang w:val="fr-CH"/>
              </w:rPr>
              <w:t>-P</w:t>
            </w:r>
            <w:r w:rsidRPr="00351262">
              <w:rPr>
                <w:sz w:val="22"/>
                <w:lang w:val="fr-CH"/>
              </w:rPr>
              <w:t>résidents du GCR présents dans la salle à se présenter brièvement, après quoi il a expliqué que</w:t>
            </w:r>
            <w:r w:rsidR="00E516E9" w:rsidRPr="00351262">
              <w:rPr>
                <w:sz w:val="22"/>
                <w:lang w:val="fr-CH"/>
              </w:rPr>
              <w:t xml:space="preserve"> </w:t>
            </w:r>
            <w:r w:rsidRPr="00351262">
              <w:rPr>
                <w:sz w:val="22"/>
                <w:lang w:val="fr-CH"/>
              </w:rPr>
              <w:t>Mme</w:t>
            </w:r>
            <w:r w:rsidR="00E516E9" w:rsidRPr="00351262">
              <w:rPr>
                <w:sz w:val="22"/>
                <w:lang w:val="fr-CH"/>
              </w:rPr>
              <w:t xml:space="preserve"> </w:t>
            </w:r>
            <w:r w:rsidRPr="00351262">
              <w:rPr>
                <w:sz w:val="22"/>
                <w:lang w:val="fr-CH"/>
              </w:rPr>
              <w:t>Anabel Cisneros (Argentine), élu</w:t>
            </w:r>
            <w:r w:rsidR="00A94A6C" w:rsidRPr="00351262">
              <w:rPr>
                <w:sz w:val="22"/>
                <w:lang w:val="fr-CH"/>
              </w:rPr>
              <w:t>e</w:t>
            </w:r>
            <w:r w:rsidRPr="00351262">
              <w:rPr>
                <w:sz w:val="22"/>
                <w:lang w:val="fr-CH"/>
              </w:rPr>
              <w:t xml:space="preserve"> </w:t>
            </w:r>
            <w:r w:rsidR="00A94A6C" w:rsidRPr="00351262">
              <w:rPr>
                <w:sz w:val="22"/>
                <w:lang w:val="fr-CH"/>
              </w:rPr>
              <w:t>Vice-Présidente</w:t>
            </w:r>
            <w:r w:rsidRPr="00351262">
              <w:rPr>
                <w:sz w:val="22"/>
                <w:lang w:val="fr-CH"/>
              </w:rPr>
              <w:t xml:space="preserve"> du GCR lors de</w:t>
            </w:r>
            <w:r w:rsidR="00E516E9" w:rsidRPr="00351262">
              <w:rPr>
                <w:sz w:val="22"/>
                <w:lang w:val="fr-CH"/>
              </w:rPr>
              <w:t xml:space="preserve"> </w:t>
            </w:r>
            <w:r w:rsidRPr="00351262">
              <w:rPr>
                <w:sz w:val="22"/>
                <w:lang w:val="fr-CH"/>
              </w:rPr>
              <w:t>l</w:t>
            </w:r>
            <w:r w:rsidR="00B25593">
              <w:rPr>
                <w:sz w:val="22"/>
                <w:lang w:val="fr-CH"/>
              </w:rPr>
              <w:t>'</w:t>
            </w:r>
            <w:r w:rsidRPr="00351262">
              <w:rPr>
                <w:sz w:val="22"/>
                <w:lang w:val="fr-CH"/>
              </w:rPr>
              <w:t>AR</w:t>
            </w:r>
            <w:r w:rsidR="00A94A6C" w:rsidRPr="00351262">
              <w:rPr>
                <w:sz w:val="22"/>
                <w:lang w:val="fr-CH"/>
              </w:rPr>
              <w:t>-</w:t>
            </w:r>
            <w:r w:rsidRPr="00351262">
              <w:rPr>
                <w:sz w:val="22"/>
                <w:lang w:val="fr-CH"/>
              </w:rPr>
              <w:t>15, n</w:t>
            </w:r>
            <w:r w:rsidR="00B25593">
              <w:rPr>
                <w:sz w:val="22"/>
                <w:lang w:val="fr-CH"/>
              </w:rPr>
              <w:t>'</w:t>
            </w:r>
            <w:r w:rsidRPr="00351262">
              <w:rPr>
                <w:sz w:val="22"/>
                <w:lang w:val="fr-CH"/>
              </w:rPr>
              <w:t>était plus disponible pour assumer ces fonctions.</w:t>
            </w:r>
            <w:bookmarkStart w:id="6" w:name="lt_pId082"/>
            <w:bookmarkEnd w:id="5"/>
            <w:r w:rsidRPr="00351262">
              <w:rPr>
                <w:sz w:val="22"/>
                <w:lang w:val="fr-CH"/>
              </w:rPr>
              <w:t xml:space="preserve"> Il a brièvement présenté</w:t>
            </w:r>
            <w:r w:rsidR="00E516E9" w:rsidRPr="00351262">
              <w:rPr>
                <w:sz w:val="22"/>
                <w:lang w:val="fr-CH"/>
              </w:rPr>
              <w:t xml:space="preserve"> </w:t>
            </w:r>
            <w:r w:rsidR="00A94A6C" w:rsidRPr="00351262">
              <w:rPr>
                <w:sz w:val="22"/>
                <w:lang w:val="fr-CH"/>
              </w:rPr>
              <w:t xml:space="preserve">M. </w:t>
            </w:r>
            <w:r w:rsidRPr="00351262">
              <w:rPr>
                <w:sz w:val="22"/>
                <w:lang w:val="fr-CH"/>
              </w:rPr>
              <w:t>Oscar Gonzalez, proposé pa</w:t>
            </w:r>
            <w:r w:rsidR="00A94A6C" w:rsidRPr="00351262">
              <w:rPr>
                <w:sz w:val="22"/>
                <w:lang w:val="fr-CH"/>
              </w:rPr>
              <w:t>r</w:t>
            </w:r>
            <w:r w:rsidR="00E516E9" w:rsidRPr="00351262">
              <w:rPr>
                <w:sz w:val="22"/>
                <w:lang w:val="fr-CH"/>
              </w:rPr>
              <w:t xml:space="preserve"> </w:t>
            </w:r>
            <w:r w:rsidR="00A94A6C" w:rsidRPr="00351262">
              <w:rPr>
                <w:sz w:val="22"/>
                <w:lang w:val="fr-CH"/>
              </w:rPr>
              <w:t>l</w:t>
            </w:r>
            <w:r w:rsidR="00B25593">
              <w:rPr>
                <w:sz w:val="22"/>
                <w:lang w:val="fr-CH"/>
              </w:rPr>
              <w:t>'</w:t>
            </w:r>
            <w:r w:rsidR="00A94A6C" w:rsidRPr="00351262">
              <w:rPr>
                <w:sz w:val="22"/>
                <w:lang w:val="fr-CH"/>
              </w:rPr>
              <w:t xml:space="preserve">Argentine pour remplacer </w:t>
            </w:r>
            <w:r w:rsidRPr="00351262">
              <w:rPr>
                <w:sz w:val="22"/>
                <w:lang w:val="fr-CH"/>
              </w:rPr>
              <w:t>Mme</w:t>
            </w:r>
            <w:r w:rsidR="00E516E9" w:rsidRPr="00351262">
              <w:rPr>
                <w:sz w:val="22"/>
                <w:lang w:val="fr-CH"/>
              </w:rPr>
              <w:t xml:space="preserve"> </w:t>
            </w:r>
            <w:r w:rsidRPr="00351262">
              <w:rPr>
                <w:sz w:val="22"/>
                <w:lang w:val="fr-CH"/>
              </w:rPr>
              <w:t>Cisneros.</w:t>
            </w:r>
            <w:bookmarkEnd w:id="6"/>
            <w:r w:rsidRPr="00351262">
              <w:rPr>
                <w:sz w:val="22"/>
                <w:lang w:val="fr-CH"/>
              </w:rPr>
              <w:t xml:space="preserve"> </w:t>
            </w:r>
            <w:bookmarkStart w:id="7" w:name="lt_pId083"/>
            <w:r w:rsidRPr="00351262">
              <w:rPr>
                <w:sz w:val="22"/>
                <w:lang w:val="fr-CH"/>
              </w:rPr>
              <w:t xml:space="preserve">Le GCR a </w:t>
            </w:r>
            <w:r w:rsidR="00A94A6C" w:rsidRPr="00351262">
              <w:rPr>
                <w:sz w:val="22"/>
                <w:lang w:val="fr-CH"/>
              </w:rPr>
              <w:t>approuvé la désignation de M. Gonzalez comme V</w:t>
            </w:r>
            <w:r w:rsidRPr="00351262">
              <w:rPr>
                <w:sz w:val="22"/>
                <w:lang w:val="fr-CH"/>
              </w:rPr>
              <w:t>ice</w:t>
            </w:r>
            <w:r w:rsidR="00A94A6C" w:rsidRPr="00351262">
              <w:rPr>
                <w:sz w:val="22"/>
                <w:lang w:val="fr-CH"/>
              </w:rPr>
              <w:t>-P</w:t>
            </w:r>
            <w:r w:rsidRPr="00351262">
              <w:rPr>
                <w:sz w:val="22"/>
                <w:lang w:val="fr-CH"/>
              </w:rPr>
              <w:t>r</w:t>
            </w:r>
            <w:r w:rsidR="00A94A6C" w:rsidRPr="00351262">
              <w:rPr>
                <w:sz w:val="22"/>
                <w:lang w:val="fr-CH"/>
              </w:rPr>
              <w:t>é</w:t>
            </w:r>
            <w:r w:rsidRPr="00351262">
              <w:rPr>
                <w:sz w:val="22"/>
                <w:lang w:val="fr-CH"/>
              </w:rPr>
              <w:t>sident</w:t>
            </w:r>
            <w:r w:rsidR="00E516E9" w:rsidRPr="00351262">
              <w:rPr>
                <w:sz w:val="22"/>
                <w:lang w:val="fr-CH"/>
              </w:rPr>
              <w:t xml:space="preserve"> </w:t>
            </w:r>
            <w:r w:rsidRPr="00351262">
              <w:rPr>
                <w:sz w:val="22"/>
                <w:lang w:val="fr-CH"/>
              </w:rPr>
              <w:t>du GCR par acclamation</w:t>
            </w:r>
            <w:bookmarkEnd w:id="7"/>
            <w:r w:rsidR="00A94A6C" w:rsidRPr="00351262">
              <w:rPr>
                <w:sz w:val="22"/>
                <w:lang w:val="fr-CH"/>
              </w:rPr>
              <w:t>.</w:t>
            </w:r>
          </w:p>
        </w:tc>
      </w:tr>
      <w:tr w:rsidR="00092274" w:rsidRPr="00C1459D" w:rsidTr="00FF04D5">
        <w:trPr>
          <w:jc w:val="center"/>
        </w:trPr>
        <w:tc>
          <w:tcPr>
            <w:tcW w:w="577" w:type="pct"/>
          </w:tcPr>
          <w:p w:rsidR="00092274" w:rsidRPr="00351262" w:rsidRDefault="00092274" w:rsidP="00A94A6C">
            <w:pPr>
              <w:pStyle w:val="Tabletext"/>
              <w:jc w:val="center"/>
              <w:rPr>
                <w:rFonts w:asciiTheme="minorHAnsi" w:hAnsiTheme="minorHAnsi"/>
                <w:sz w:val="22"/>
              </w:rPr>
            </w:pPr>
            <w:r w:rsidRPr="00351262">
              <w:rPr>
                <w:rFonts w:asciiTheme="minorHAnsi" w:hAnsiTheme="minorHAnsi"/>
                <w:sz w:val="22"/>
              </w:rPr>
              <w:t>4</w:t>
            </w:r>
          </w:p>
        </w:tc>
        <w:tc>
          <w:tcPr>
            <w:tcW w:w="1245" w:type="pct"/>
          </w:tcPr>
          <w:p w:rsidR="00092274" w:rsidRPr="00351262" w:rsidRDefault="00092274" w:rsidP="00A94A6C">
            <w:pPr>
              <w:pStyle w:val="Tabletext"/>
              <w:rPr>
                <w:i/>
                <w:sz w:val="22"/>
                <w:lang w:val="fr-CH"/>
              </w:rPr>
            </w:pPr>
            <w:r w:rsidRPr="00351262">
              <w:rPr>
                <w:sz w:val="22"/>
                <w:lang w:val="fr-CH"/>
              </w:rPr>
              <w:t>Rapport à la 24ème réunion du Groupe consultatif des radiocommunications</w:t>
            </w:r>
          </w:p>
          <w:p w:rsidR="00092274" w:rsidRPr="00351262" w:rsidRDefault="00092274" w:rsidP="00A94A6C">
            <w:pPr>
              <w:pStyle w:val="Tabletext"/>
              <w:rPr>
                <w:rFonts w:asciiTheme="minorHAnsi" w:hAnsiTheme="minorHAnsi"/>
                <w:i/>
                <w:sz w:val="22"/>
              </w:rPr>
            </w:pPr>
            <w:r w:rsidRPr="00351262">
              <w:rPr>
                <w:rFonts w:asciiTheme="minorHAnsi" w:hAnsiTheme="minorHAnsi"/>
                <w:i/>
                <w:sz w:val="22"/>
              </w:rPr>
              <w:t xml:space="preserve">(Doc. </w:t>
            </w:r>
            <w:r w:rsidR="00A94A6C" w:rsidRPr="00351262">
              <w:rPr>
                <w:rFonts w:asciiTheme="minorHAnsi" w:hAnsiTheme="minorHAnsi"/>
                <w:i/>
                <w:sz w:val="22"/>
              </w:rPr>
              <w:t>RAG</w:t>
            </w:r>
            <w:r w:rsidRPr="00351262">
              <w:rPr>
                <w:rFonts w:asciiTheme="minorHAnsi" w:hAnsiTheme="minorHAnsi"/>
                <w:i/>
                <w:sz w:val="22"/>
              </w:rPr>
              <w:t>17/1(Rév.1))</w:t>
            </w:r>
          </w:p>
        </w:tc>
        <w:tc>
          <w:tcPr>
            <w:tcW w:w="3178" w:type="pct"/>
          </w:tcPr>
          <w:p w:rsidR="00092274" w:rsidRPr="00351262" w:rsidRDefault="00092274" w:rsidP="00A94A6C">
            <w:pPr>
              <w:pStyle w:val="Tabletext"/>
              <w:rPr>
                <w:rFonts w:asciiTheme="minorHAnsi" w:hAnsiTheme="minorHAnsi"/>
                <w:sz w:val="22"/>
                <w:lang w:val="fr-CH"/>
              </w:rPr>
            </w:pPr>
            <w:bookmarkStart w:id="8" w:name="lt_pId087"/>
            <w:r w:rsidRPr="00351262">
              <w:rPr>
                <w:sz w:val="22"/>
                <w:lang w:val="fr-CH"/>
              </w:rPr>
              <w:t>Le GCR a pris note des renseignements fournis dans le r</w:t>
            </w:r>
            <w:r w:rsidR="00A94A6C" w:rsidRPr="00351262">
              <w:rPr>
                <w:sz w:val="22"/>
                <w:lang w:val="fr-CH"/>
              </w:rPr>
              <w:t>apport du Directeur relatif</w:t>
            </w:r>
            <w:r w:rsidR="0050285D" w:rsidRPr="00351262">
              <w:rPr>
                <w:sz w:val="22"/>
                <w:lang w:val="fr-CH"/>
              </w:rPr>
              <w:t>s</w:t>
            </w:r>
            <w:r w:rsidR="00A94A6C" w:rsidRPr="00351262">
              <w:rPr>
                <w:sz w:val="22"/>
                <w:lang w:val="fr-CH"/>
              </w:rPr>
              <w:t xml:space="preserve"> à l</w:t>
            </w:r>
            <w:r w:rsidR="00B25593">
              <w:rPr>
                <w:sz w:val="22"/>
                <w:lang w:val="fr-CH"/>
              </w:rPr>
              <w:t>'</w:t>
            </w:r>
            <w:r w:rsidRPr="00351262">
              <w:rPr>
                <w:sz w:val="22"/>
                <w:lang w:val="fr-CH"/>
              </w:rPr>
              <w:t>UIT</w:t>
            </w:r>
            <w:r w:rsidR="00A94A6C" w:rsidRPr="00351262">
              <w:rPr>
                <w:sz w:val="22"/>
                <w:lang w:val="fr-CH"/>
              </w:rPr>
              <w:t>-</w:t>
            </w:r>
            <w:r w:rsidRPr="00351262">
              <w:rPr>
                <w:sz w:val="22"/>
                <w:lang w:val="fr-CH"/>
              </w:rPr>
              <w:t>R et a décidé d</w:t>
            </w:r>
            <w:r w:rsidR="00B25593">
              <w:rPr>
                <w:sz w:val="22"/>
                <w:lang w:val="fr-CH"/>
              </w:rPr>
              <w:t>'</w:t>
            </w:r>
            <w:r w:rsidRPr="00351262">
              <w:rPr>
                <w:sz w:val="22"/>
                <w:lang w:val="fr-CH"/>
              </w:rPr>
              <w:t>examiner chaque section du rapport dans le cadre de l</w:t>
            </w:r>
            <w:r w:rsidR="00B25593">
              <w:rPr>
                <w:sz w:val="22"/>
                <w:lang w:val="fr-CH"/>
              </w:rPr>
              <w:t>'</w:t>
            </w:r>
            <w:r w:rsidRPr="00351262">
              <w:rPr>
                <w:sz w:val="22"/>
                <w:lang w:val="fr-CH"/>
              </w:rPr>
              <w:t>examen du point de l</w:t>
            </w:r>
            <w:r w:rsidR="00B25593">
              <w:rPr>
                <w:sz w:val="22"/>
                <w:lang w:val="fr-CH"/>
              </w:rPr>
              <w:t>'</w:t>
            </w:r>
            <w:r w:rsidRPr="00351262">
              <w:rPr>
                <w:sz w:val="22"/>
                <w:lang w:val="fr-CH"/>
              </w:rPr>
              <w:t>ordre du jour correspondant</w:t>
            </w:r>
            <w:bookmarkEnd w:id="8"/>
            <w:r w:rsidR="00A94A6C" w:rsidRPr="00351262">
              <w:rPr>
                <w:sz w:val="22"/>
                <w:lang w:val="fr-CH"/>
              </w:rPr>
              <w:t>.</w:t>
            </w:r>
          </w:p>
        </w:tc>
      </w:tr>
      <w:tr w:rsidR="00092274" w:rsidRPr="00C1459D" w:rsidTr="00FF04D5">
        <w:trPr>
          <w:jc w:val="center"/>
        </w:trPr>
        <w:tc>
          <w:tcPr>
            <w:tcW w:w="577" w:type="pct"/>
          </w:tcPr>
          <w:p w:rsidR="00092274" w:rsidRPr="00351262" w:rsidRDefault="00092274" w:rsidP="00A94A6C">
            <w:pPr>
              <w:pStyle w:val="Tabletext"/>
              <w:jc w:val="center"/>
              <w:rPr>
                <w:rFonts w:asciiTheme="minorHAnsi" w:hAnsiTheme="minorHAnsi"/>
                <w:sz w:val="22"/>
              </w:rPr>
            </w:pPr>
            <w:r w:rsidRPr="00351262">
              <w:rPr>
                <w:rFonts w:asciiTheme="minorHAnsi" w:hAnsiTheme="minorHAnsi"/>
                <w:sz w:val="22"/>
              </w:rPr>
              <w:t>5</w:t>
            </w:r>
          </w:p>
        </w:tc>
        <w:tc>
          <w:tcPr>
            <w:tcW w:w="1245" w:type="pct"/>
          </w:tcPr>
          <w:p w:rsidR="00092274" w:rsidRPr="00351262" w:rsidRDefault="00092274" w:rsidP="00A94A6C">
            <w:pPr>
              <w:pStyle w:val="Tabletext"/>
              <w:rPr>
                <w:rFonts w:asciiTheme="minorHAnsi" w:hAnsiTheme="minorHAnsi" w:cstheme="majorBidi"/>
                <w:sz w:val="22"/>
                <w:lang w:val="fr-CH"/>
              </w:rPr>
            </w:pPr>
            <w:r w:rsidRPr="00351262">
              <w:rPr>
                <w:sz w:val="22"/>
                <w:lang w:val="fr-CH"/>
              </w:rPr>
              <w:t>Questions relatives à la</w:t>
            </w:r>
            <w:r w:rsidR="00E516E9" w:rsidRPr="00351262">
              <w:rPr>
                <w:sz w:val="22"/>
                <w:lang w:val="fr-CH"/>
              </w:rPr>
              <w:t xml:space="preserve"> </w:t>
            </w:r>
            <w:r w:rsidR="0067769B" w:rsidRPr="00351262">
              <w:rPr>
                <w:sz w:val="22"/>
                <w:lang w:val="fr-FR"/>
              </w:rPr>
              <w:t>S</w:t>
            </w:r>
            <w:r w:rsidRPr="00351262">
              <w:rPr>
                <w:sz w:val="22"/>
                <w:lang w:val="fr-FR"/>
              </w:rPr>
              <w:t>ession de 2017 du Conseil</w:t>
            </w:r>
          </w:p>
          <w:p w:rsidR="00092274" w:rsidRPr="00351262" w:rsidRDefault="00092274" w:rsidP="007B512B">
            <w:pPr>
              <w:pStyle w:val="Tabletext"/>
              <w:rPr>
                <w:rFonts w:asciiTheme="minorHAnsi" w:hAnsiTheme="minorHAnsi" w:cstheme="majorBidi"/>
                <w:sz w:val="22"/>
              </w:rPr>
            </w:pPr>
            <w:r w:rsidRPr="00351262">
              <w:rPr>
                <w:rFonts w:asciiTheme="minorHAnsi" w:hAnsiTheme="minorHAnsi"/>
                <w:i/>
                <w:sz w:val="22"/>
              </w:rPr>
              <w:t xml:space="preserve">(Doc. </w:t>
            </w:r>
            <w:r w:rsidR="0067769B" w:rsidRPr="00351262">
              <w:rPr>
                <w:rFonts w:asciiTheme="minorHAnsi" w:hAnsiTheme="minorHAnsi"/>
                <w:i/>
                <w:sz w:val="22"/>
              </w:rPr>
              <w:t>RAG1</w:t>
            </w:r>
            <w:r w:rsidRPr="00351262">
              <w:rPr>
                <w:rFonts w:asciiTheme="minorHAnsi" w:hAnsiTheme="minorHAnsi"/>
                <w:i/>
                <w:sz w:val="22"/>
              </w:rPr>
              <w:t>7/1(R</w:t>
            </w:r>
            <w:r w:rsidR="0067769B" w:rsidRPr="00351262">
              <w:rPr>
                <w:rFonts w:asciiTheme="minorHAnsi" w:hAnsiTheme="minorHAnsi"/>
                <w:i/>
                <w:sz w:val="22"/>
              </w:rPr>
              <w:t>é</w:t>
            </w:r>
            <w:r w:rsidRPr="00351262">
              <w:rPr>
                <w:rFonts w:asciiTheme="minorHAnsi" w:hAnsiTheme="minorHAnsi"/>
                <w:i/>
                <w:sz w:val="22"/>
              </w:rPr>
              <w:t>v.1), 10, 11)</w:t>
            </w:r>
          </w:p>
        </w:tc>
        <w:tc>
          <w:tcPr>
            <w:tcW w:w="3178" w:type="pct"/>
          </w:tcPr>
          <w:p w:rsidR="00092274" w:rsidRPr="00351262" w:rsidRDefault="00092274" w:rsidP="0050285D">
            <w:pPr>
              <w:pStyle w:val="Tabletext"/>
              <w:rPr>
                <w:sz w:val="22"/>
                <w:lang w:val="fr-CH"/>
              </w:rPr>
            </w:pPr>
            <w:bookmarkStart w:id="9" w:name="lt_pId092"/>
            <w:r w:rsidRPr="00351262">
              <w:rPr>
                <w:sz w:val="22"/>
                <w:lang w:val="fr-CH"/>
              </w:rPr>
              <w:t>Le GCR</w:t>
            </w:r>
            <w:r w:rsidR="00E516E9" w:rsidRPr="00351262">
              <w:rPr>
                <w:sz w:val="22"/>
                <w:lang w:val="fr-CH"/>
              </w:rPr>
              <w:t xml:space="preserve"> </w:t>
            </w:r>
            <w:r w:rsidRPr="00351262">
              <w:rPr>
                <w:sz w:val="22"/>
                <w:lang w:val="fr-CH"/>
              </w:rPr>
              <w:t>a constaté avec satisfaction que la politique d</w:t>
            </w:r>
            <w:r w:rsidR="00B25593">
              <w:rPr>
                <w:sz w:val="22"/>
                <w:lang w:val="fr-CH"/>
              </w:rPr>
              <w:t>'</w:t>
            </w:r>
            <w:r w:rsidRPr="00351262">
              <w:rPr>
                <w:sz w:val="22"/>
                <w:lang w:val="fr-CH"/>
              </w:rPr>
              <w:t>accès en ligne gratuit continuait d</w:t>
            </w:r>
            <w:r w:rsidR="00B25593">
              <w:rPr>
                <w:sz w:val="22"/>
                <w:lang w:val="fr-CH"/>
              </w:rPr>
              <w:t>'</w:t>
            </w:r>
            <w:r w:rsidRPr="00351262">
              <w:rPr>
                <w:sz w:val="22"/>
                <w:lang w:val="fr-CH"/>
              </w:rPr>
              <w:t xml:space="preserve">offrir un cadre </w:t>
            </w:r>
            <w:r w:rsidR="0050285D" w:rsidRPr="00351262">
              <w:rPr>
                <w:sz w:val="22"/>
                <w:lang w:val="fr-CH"/>
              </w:rPr>
              <w:t>permettant</w:t>
            </w:r>
            <w:r w:rsidRPr="00351262">
              <w:rPr>
                <w:sz w:val="22"/>
                <w:lang w:val="fr-CH"/>
              </w:rPr>
              <w:t xml:space="preserve"> une large diffusion des Recommandations de l</w:t>
            </w:r>
            <w:r w:rsidR="00B25593">
              <w:rPr>
                <w:sz w:val="22"/>
                <w:lang w:val="fr-CH"/>
              </w:rPr>
              <w:t>'</w:t>
            </w:r>
            <w:r w:rsidR="009550B4">
              <w:rPr>
                <w:sz w:val="22"/>
                <w:lang w:val="fr-CH"/>
              </w:rPr>
              <w:t>UIT</w:t>
            </w:r>
            <w:r w:rsidRPr="00351262">
              <w:rPr>
                <w:sz w:val="22"/>
                <w:lang w:val="fr-CH"/>
              </w:rPr>
              <w:t>-R et s</w:t>
            </w:r>
            <w:r w:rsidR="00B25593">
              <w:rPr>
                <w:sz w:val="22"/>
                <w:lang w:val="fr-CH"/>
              </w:rPr>
              <w:t>'</w:t>
            </w:r>
            <w:r w:rsidRPr="00351262">
              <w:rPr>
                <w:sz w:val="22"/>
                <w:lang w:val="fr-CH"/>
              </w:rPr>
              <w:t>est félicité de l</w:t>
            </w:r>
            <w:r w:rsidR="00B25593">
              <w:rPr>
                <w:sz w:val="22"/>
                <w:lang w:val="fr-CH"/>
              </w:rPr>
              <w:t>'</w:t>
            </w:r>
            <w:r w:rsidRPr="00351262">
              <w:rPr>
                <w:sz w:val="22"/>
                <w:lang w:val="fr-CH"/>
              </w:rPr>
              <w:t>initiative prise par le Directeur en v</w:t>
            </w:r>
            <w:r w:rsidR="0050285D" w:rsidRPr="00351262">
              <w:rPr>
                <w:sz w:val="22"/>
                <w:lang w:val="fr-CH"/>
              </w:rPr>
              <w:t>ue d</w:t>
            </w:r>
            <w:r w:rsidR="00B25593">
              <w:rPr>
                <w:sz w:val="22"/>
                <w:lang w:val="fr-CH"/>
              </w:rPr>
              <w:t>'</w:t>
            </w:r>
            <w:r w:rsidR="0050285D" w:rsidRPr="00351262">
              <w:rPr>
                <w:sz w:val="22"/>
                <w:lang w:val="fr-CH"/>
              </w:rPr>
              <w:t>élargir l</w:t>
            </w:r>
            <w:r w:rsidR="00B25593">
              <w:rPr>
                <w:sz w:val="22"/>
                <w:lang w:val="fr-CH"/>
              </w:rPr>
              <w:t>'</w:t>
            </w:r>
            <w:r w:rsidR="0050285D" w:rsidRPr="00351262">
              <w:rPr>
                <w:sz w:val="22"/>
                <w:lang w:val="fr-CH"/>
              </w:rPr>
              <w:t>accès gratuit à tous les Manuels de l</w:t>
            </w:r>
            <w:r w:rsidR="00B25593">
              <w:rPr>
                <w:sz w:val="22"/>
                <w:lang w:val="fr-CH"/>
              </w:rPr>
              <w:t>'</w:t>
            </w:r>
            <w:r w:rsidR="0050285D" w:rsidRPr="00351262">
              <w:rPr>
                <w:sz w:val="22"/>
                <w:lang w:val="fr-CH"/>
              </w:rPr>
              <w:t>UIT-</w:t>
            </w:r>
            <w:r w:rsidRPr="00351262">
              <w:rPr>
                <w:sz w:val="22"/>
                <w:lang w:val="fr-CH"/>
              </w:rPr>
              <w:t>R</w:t>
            </w:r>
            <w:bookmarkEnd w:id="9"/>
            <w:r w:rsidR="0050285D" w:rsidRPr="00351262">
              <w:rPr>
                <w:sz w:val="22"/>
                <w:lang w:val="fr-CH"/>
              </w:rPr>
              <w:t>.</w:t>
            </w:r>
          </w:p>
          <w:p w:rsidR="00092274" w:rsidRPr="00351262" w:rsidRDefault="0050285D" w:rsidP="00A94A6C">
            <w:pPr>
              <w:pStyle w:val="Tabletext"/>
              <w:rPr>
                <w:sz w:val="22"/>
                <w:lang w:val="fr-CH"/>
              </w:rPr>
            </w:pPr>
            <w:bookmarkStart w:id="10" w:name="lt_pId093"/>
            <w:r w:rsidRPr="00351262">
              <w:rPr>
                <w:sz w:val="22"/>
                <w:lang w:val="fr-CH"/>
              </w:rPr>
              <w:t>E</w:t>
            </w:r>
            <w:r w:rsidR="00092274" w:rsidRPr="00351262">
              <w:rPr>
                <w:sz w:val="22"/>
                <w:lang w:val="fr-CH"/>
              </w:rPr>
              <w:t>n outre, le GCR a pris note des renseignements figurant dans le rapport du Directeur concernant le recouvrement des coûts pour le traitement des fiches de notification de réseaux à</w:t>
            </w:r>
            <w:r w:rsidR="00E516E9" w:rsidRPr="00351262">
              <w:rPr>
                <w:sz w:val="22"/>
                <w:lang w:val="fr-CH"/>
              </w:rPr>
              <w:t xml:space="preserve"> </w:t>
            </w:r>
            <w:r w:rsidR="00092274" w:rsidRPr="00351262">
              <w:rPr>
                <w:sz w:val="22"/>
                <w:lang w:val="fr-CH"/>
              </w:rPr>
              <w:t xml:space="preserve">satellite et les questions relatives au </w:t>
            </w:r>
            <w:r w:rsidRPr="00351262">
              <w:rPr>
                <w:sz w:val="22"/>
                <w:lang w:val="fr-CH"/>
              </w:rPr>
              <w:t xml:space="preserve">Protocole </w:t>
            </w:r>
            <w:r w:rsidR="00092274" w:rsidRPr="00351262">
              <w:rPr>
                <w:sz w:val="22"/>
                <w:lang w:val="fr-CH"/>
              </w:rPr>
              <w:t>pour les biens spatiaux</w:t>
            </w:r>
            <w:bookmarkEnd w:id="10"/>
            <w:r w:rsidRPr="00351262">
              <w:rPr>
                <w:sz w:val="22"/>
                <w:lang w:val="fr-CH"/>
              </w:rPr>
              <w:t>.</w:t>
            </w:r>
          </w:p>
          <w:p w:rsidR="00092274" w:rsidRPr="00351262" w:rsidRDefault="00092274" w:rsidP="00BB7DF5">
            <w:pPr>
              <w:pStyle w:val="Tabletext"/>
              <w:rPr>
                <w:rFonts w:asciiTheme="minorHAnsi" w:hAnsiTheme="minorHAnsi"/>
                <w:sz w:val="22"/>
                <w:lang w:val="fr-CH"/>
              </w:rPr>
            </w:pPr>
            <w:bookmarkStart w:id="11" w:name="lt_pId094"/>
            <w:r w:rsidRPr="00351262">
              <w:rPr>
                <w:sz w:val="22"/>
                <w:lang w:val="fr-CH"/>
              </w:rPr>
              <w:t>Le GCR</w:t>
            </w:r>
            <w:r w:rsidR="00E516E9" w:rsidRPr="00351262">
              <w:rPr>
                <w:sz w:val="22"/>
                <w:lang w:val="fr-CH"/>
              </w:rPr>
              <w:t xml:space="preserve"> </w:t>
            </w:r>
            <w:r w:rsidR="001527B8">
              <w:rPr>
                <w:sz w:val="22"/>
                <w:lang w:val="fr-CH"/>
              </w:rPr>
              <w:t>a examiné le D</w:t>
            </w:r>
            <w:r w:rsidRPr="00351262">
              <w:rPr>
                <w:sz w:val="22"/>
                <w:lang w:val="fr-CH"/>
              </w:rPr>
              <w:t xml:space="preserve">ocument </w:t>
            </w:r>
            <w:r w:rsidR="00E516E9" w:rsidRPr="00351262">
              <w:rPr>
                <w:sz w:val="22"/>
                <w:lang w:val="fr-CH"/>
              </w:rPr>
              <w:t>RAG</w:t>
            </w:r>
            <w:r w:rsidRPr="00351262">
              <w:rPr>
                <w:sz w:val="22"/>
                <w:lang w:val="fr-CH"/>
              </w:rPr>
              <w:t>17/11 (Fédération de Russie), qui</w:t>
            </w:r>
            <w:r w:rsidR="00E516E9" w:rsidRPr="00351262">
              <w:rPr>
                <w:sz w:val="22"/>
                <w:lang w:val="fr-CH"/>
              </w:rPr>
              <w:t xml:space="preserve"> </w:t>
            </w:r>
            <w:r w:rsidRPr="00351262">
              <w:rPr>
                <w:sz w:val="22"/>
                <w:lang w:val="fr-CH"/>
              </w:rPr>
              <w:t>porte</w:t>
            </w:r>
            <w:r w:rsidR="00E516E9" w:rsidRPr="00351262">
              <w:rPr>
                <w:sz w:val="22"/>
                <w:lang w:val="fr-CH"/>
              </w:rPr>
              <w:t xml:space="preserve"> sur la question du traitement c</w:t>
            </w:r>
            <w:r w:rsidRPr="00351262">
              <w:rPr>
                <w:sz w:val="22"/>
                <w:lang w:val="fr-CH"/>
              </w:rPr>
              <w:t>es fiches de notification relatives aux systèmes du SFS</w:t>
            </w:r>
            <w:r w:rsidR="00E516E9" w:rsidRPr="00351262">
              <w:rPr>
                <w:sz w:val="22"/>
                <w:lang w:val="fr-CH"/>
              </w:rPr>
              <w:t xml:space="preserve"> </w:t>
            </w:r>
            <w:r w:rsidRPr="00351262">
              <w:rPr>
                <w:sz w:val="22"/>
                <w:lang w:val="fr-CH"/>
              </w:rPr>
              <w:t>non</w:t>
            </w:r>
            <w:r w:rsidR="00B25593">
              <w:rPr>
                <w:sz w:val="22"/>
                <w:lang w:val="fr-CH"/>
              </w:rPr>
              <w:t xml:space="preserve"> OSG</w:t>
            </w:r>
            <w:r w:rsidRPr="00351262">
              <w:rPr>
                <w:sz w:val="22"/>
                <w:lang w:val="fr-CH"/>
              </w:rPr>
              <w:t xml:space="preserve">, </w:t>
            </w:r>
            <w:r w:rsidR="00EB6D19">
              <w:rPr>
                <w:sz w:val="22"/>
                <w:lang w:val="fr-CH"/>
              </w:rPr>
              <w:t>du recouvrement des coûts pour c</w:t>
            </w:r>
            <w:r w:rsidRPr="00351262">
              <w:rPr>
                <w:sz w:val="22"/>
                <w:lang w:val="fr-CH"/>
              </w:rPr>
              <w:t xml:space="preserve">es fiches de notification ainsi que des mesures qui pourraient être </w:t>
            </w:r>
            <w:r w:rsidR="00BB7DF5" w:rsidRPr="00351262">
              <w:rPr>
                <w:sz w:val="22"/>
                <w:lang w:val="fr-CH"/>
              </w:rPr>
              <w:t>prises par le</w:t>
            </w:r>
            <w:r w:rsidRPr="00351262">
              <w:rPr>
                <w:sz w:val="22"/>
                <w:lang w:val="fr-CH"/>
              </w:rPr>
              <w:t xml:space="preserve"> Conseil à sa session de 2017, pour </w:t>
            </w:r>
            <w:r w:rsidR="00BB7DF5" w:rsidRPr="00351262">
              <w:rPr>
                <w:sz w:val="22"/>
                <w:lang w:val="fr-CH"/>
              </w:rPr>
              <w:t>remédier à</w:t>
            </w:r>
            <w:r w:rsidRPr="00351262">
              <w:rPr>
                <w:sz w:val="22"/>
                <w:lang w:val="fr-CH"/>
              </w:rPr>
              <w:t xml:space="preserve"> l</w:t>
            </w:r>
            <w:r w:rsidR="00B25593">
              <w:rPr>
                <w:sz w:val="22"/>
                <w:lang w:val="fr-CH"/>
              </w:rPr>
              <w:t>'</w:t>
            </w:r>
            <w:r w:rsidRPr="00351262">
              <w:rPr>
                <w:sz w:val="22"/>
                <w:lang w:val="fr-CH"/>
              </w:rPr>
              <w:t xml:space="preserve">augmentation du temps de traitement des fiches de notification du SFS non </w:t>
            </w:r>
            <w:r w:rsidR="00BB7DF5" w:rsidRPr="00351262">
              <w:rPr>
                <w:sz w:val="22"/>
                <w:lang w:val="fr-CH"/>
              </w:rPr>
              <w:t>OSG</w:t>
            </w:r>
            <w:r w:rsidRPr="00351262">
              <w:rPr>
                <w:sz w:val="22"/>
                <w:lang w:val="fr-CH"/>
              </w:rPr>
              <w:t xml:space="preserve">, </w:t>
            </w:r>
            <w:r w:rsidR="00BB7DF5" w:rsidRPr="00351262">
              <w:rPr>
                <w:sz w:val="22"/>
                <w:lang w:val="fr-CH"/>
              </w:rPr>
              <w:t>et au</w:t>
            </w:r>
            <w:r w:rsidRPr="00351262">
              <w:rPr>
                <w:sz w:val="22"/>
                <w:lang w:val="fr-CH"/>
              </w:rPr>
              <w:t xml:space="preserve"> retard </w:t>
            </w:r>
            <w:r w:rsidR="00BB7DF5" w:rsidRPr="00351262">
              <w:rPr>
                <w:sz w:val="22"/>
                <w:lang w:val="fr-CH"/>
              </w:rPr>
              <w:t xml:space="preserve">qui en résulte </w:t>
            </w:r>
            <w:r w:rsidRPr="00351262">
              <w:rPr>
                <w:sz w:val="22"/>
                <w:lang w:val="fr-CH"/>
              </w:rPr>
              <w:t>dans la publication des fiches de notification du</w:t>
            </w:r>
            <w:r w:rsidR="00E516E9" w:rsidRPr="00351262">
              <w:rPr>
                <w:sz w:val="22"/>
                <w:lang w:val="fr-CH"/>
              </w:rPr>
              <w:t xml:space="preserve"> </w:t>
            </w:r>
            <w:r w:rsidRPr="00351262">
              <w:rPr>
                <w:sz w:val="22"/>
                <w:lang w:val="fr-CH"/>
              </w:rPr>
              <w:t>SFS</w:t>
            </w:r>
            <w:r w:rsidR="00E516E9" w:rsidRPr="00351262">
              <w:rPr>
                <w:sz w:val="22"/>
                <w:lang w:val="fr-CH"/>
              </w:rPr>
              <w:t xml:space="preserve"> OSG</w:t>
            </w:r>
            <w:bookmarkEnd w:id="11"/>
            <w:r w:rsidRPr="00351262">
              <w:rPr>
                <w:rFonts w:asciiTheme="minorHAnsi" w:hAnsiTheme="minorHAnsi"/>
                <w:sz w:val="22"/>
                <w:lang w:val="fr-CH"/>
              </w:rPr>
              <w:t>.</w:t>
            </w:r>
          </w:p>
          <w:p w:rsidR="00092274" w:rsidRPr="00351262" w:rsidRDefault="00092274" w:rsidP="00B25593">
            <w:pPr>
              <w:pStyle w:val="Tabletext"/>
              <w:rPr>
                <w:sz w:val="22"/>
                <w:lang w:val="fr-CH"/>
              </w:rPr>
            </w:pPr>
            <w:bookmarkStart w:id="12" w:name="lt_pId095"/>
            <w:r w:rsidRPr="00351262">
              <w:rPr>
                <w:sz w:val="22"/>
                <w:lang w:val="fr-CH"/>
              </w:rPr>
              <w:t xml:space="preserve">Le GCR a noté que la Décision 482 du Conseil ne </w:t>
            </w:r>
            <w:r w:rsidR="00BB7DF5" w:rsidRPr="00351262">
              <w:rPr>
                <w:sz w:val="22"/>
                <w:lang w:val="fr-CH"/>
              </w:rPr>
              <w:t>permet p</w:t>
            </w:r>
            <w:r w:rsidRPr="00351262">
              <w:rPr>
                <w:sz w:val="22"/>
                <w:lang w:val="fr-CH"/>
              </w:rPr>
              <w:t>as</w:t>
            </w:r>
            <w:r w:rsidR="00E516E9" w:rsidRPr="00351262">
              <w:rPr>
                <w:sz w:val="22"/>
                <w:lang w:val="fr-CH"/>
              </w:rPr>
              <w:t xml:space="preserve"> </w:t>
            </w:r>
            <w:r w:rsidR="00BB7DF5" w:rsidRPr="00351262">
              <w:rPr>
                <w:sz w:val="22"/>
                <w:lang w:val="fr-CH"/>
              </w:rPr>
              <w:t>d</w:t>
            </w:r>
            <w:r w:rsidR="00B25593">
              <w:rPr>
                <w:sz w:val="22"/>
                <w:lang w:val="fr-CH"/>
              </w:rPr>
              <w:t>'</w:t>
            </w:r>
            <w:r w:rsidR="00BB7DF5" w:rsidRPr="00351262">
              <w:rPr>
                <w:sz w:val="22"/>
                <w:lang w:val="fr-CH"/>
              </w:rPr>
              <w:t>assurer entièrement</w:t>
            </w:r>
            <w:r w:rsidRPr="00351262">
              <w:rPr>
                <w:sz w:val="22"/>
                <w:lang w:val="fr-CH"/>
              </w:rPr>
              <w:t xml:space="preserve"> le recouvrement des coûts pour les systèmes du</w:t>
            </w:r>
            <w:r w:rsidR="00E516E9" w:rsidRPr="00351262">
              <w:rPr>
                <w:sz w:val="22"/>
                <w:lang w:val="fr-CH"/>
              </w:rPr>
              <w:t xml:space="preserve"> </w:t>
            </w:r>
            <w:r w:rsidRPr="00351262">
              <w:rPr>
                <w:sz w:val="22"/>
                <w:lang w:val="fr-CH"/>
              </w:rPr>
              <w:t xml:space="preserve">SFS non </w:t>
            </w:r>
            <w:r w:rsidR="00BB7DF5" w:rsidRPr="00351262">
              <w:rPr>
                <w:sz w:val="22"/>
                <w:lang w:val="fr-CH"/>
              </w:rPr>
              <w:t>OSG</w:t>
            </w:r>
            <w:r w:rsidR="00E516E9" w:rsidRPr="00351262">
              <w:rPr>
                <w:sz w:val="22"/>
                <w:lang w:val="fr-CH"/>
              </w:rPr>
              <w:t xml:space="preserve"> </w:t>
            </w:r>
            <w:r w:rsidRPr="00351262">
              <w:rPr>
                <w:sz w:val="22"/>
                <w:lang w:val="fr-CH"/>
              </w:rPr>
              <w:t>soumis dernièrement au BR</w:t>
            </w:r>
            <w:r w:rsidR="00E516E9" w:rsidRPr="00351262">
              <w:rPr>
                <w:sz w:val="22"/>
                <w:lang w:val="fr-CH"/>
              </w:rPr>
              <w:t xml:space="preserve"> </w:t>
            </w:r>
            <w:r w:rsidRPr="00351262">
              <w:rPr>
                <w:sz w:val="22"/>
                <w:lang w:val="fr-CH"/>
              </w:rPr>
              <w:t xml:space="preserve">(durant les 12 à 18 derniers </w:t>
            </w:r>
            <w:r w:rsidRPr="00351262">
              <w:rPr>
                <w:sz w:val="22"/>
                <w:lang w:val="fr-CH"/>
              </w:rPr>
              <w:lastRenderedPageBreak/>
              <w:t>mois).</w:t>
            </w:r>
            <w:bookmarkEnd w:id="12"/>
            <w:r w:rsidRPr="00351262">
              <w:rPr>
                <w:sz w:val="22"/>
                <w:lang w:val="fr-CH"/>
              </w:rPr>
              <w:t xml:space="preserve"> </w:t>
            </w:r>
            <w:bookmarkStart w:id="13" w:name="lt_pId096"/>
            <w:r w:rsidRPr="00351262">
              <w:rPr>
                <w:sz w:val="22"/>
                <w:lang w:val="fr-CH"/>
              </w:rPr>
              <w:t>Il existe une différence importante</w:t>
            </w:r>
            <w:r w:rsidR="00E516E9" w:rsidRPr="00351262">
              <w:rPr>
                <w:sz w:val="22"/>
                <w:lang w:val="fr-CH"/>
              </w:rPr>
              <w:t xml:space="preserve"> </w:t>
            </w:r>
            <w:r w:rsidRPr="00351262">
              <w:rPr>
                <w:sz w:val="22"/>
                <w:lang w:val="fr-CH"/>
              </w:rPr>
              <w:t>(dans certains cas</w:t>
            </w:r>
            <w:r w:rsidR="00E516E9" w:rsidRPr="00351262">
              <w:rPr>
                <w:sz w:val="22"/>
                <w:lang w:val="fr-CH"/>
              </w:rPr>
              <w:t xml:space="preserve"> </w:t>
            </w:r>
            <w:r w:rsidRPr="00351262">
              <w:rPr>
                <w:sz w:val="22"/>
                <w:lang w:val="fr-CH"/>
              </w:rPr>
              <w:t>10 fois plus importante) entre le nombre limite d</w:t>
            </w:r>
            <w:r w:rsidR="00B25593">
              <w:rPr>
                <w:sz w:val="22"/>
                <w:lang w:val="fr-CH"/>
              </w:rPr>
              <w:t>'</w:t>
            </w:r>
            <w:r w:rsidRPr="00351262">
              <w:rPr>
                <w:sz w:val="22"/>
                <w:lang w:val="fr-CH"/>
              </w:rPr>
              <w:t>unités établi</w:t>
            </w:r>
            <w:r w:rsidR="00E516E9" w:rsidRPr="00351262">
              <w:rPr>
                <w:sz w:val="22"/>
                <w:lang w:val="fr-CH"/>
              </w:rPr>
              <w:t xml:space="preserve"> </w:t>
            </w:r>
            <w:r w:rsidRPr="00351262">
              <w:rPr>
                <w:sz w:val="22"/>
                <w:lang w:val="fr-CH"/>
              </w:rPr>
              <w:t>en vertu de la Décision 482 du Conseil et le nombre effectif d</w:t>
            </w:r>
            <w:r w:rsidR="00B25593">
              <w:rPr>
                <w:sz w:val="22"/>
                <w:lang w:val="fr-CH"/>
              </w:rPr>
              <w:t>'</w:t>
            </w:r>
            <w:r w:rsidRPr="00351262">
              <w:rPr>
                <w:sz w:val="22"/>
                <w:lang w:val="fr-CH"/>
              </w:rPr>
              <w:t>unités requis pour traiter les nombreuses fiches de notification de réseaux du</w:t>
            </w:r>
            <w:r w:rsidR="00E516E9" w:rsidRPr="00351262">
              <w:rPr>
                <w:sz w:val="22"/>
                <w:lang w:val="fr-CH"/>
              </w:rPr>
              <w:t xml:space="preserve"> </w:t>
            </w:r>
            <w:r w:rsidRPr="00351262">
              <w:rPr>
                <w:sz w:val="22"/>
                <w:lang w:val="fr-CH"/>
              </w:rPr>
              <w:t>SFS non OCE. Il est admis que cette situation est due</w:t>
            </w:r>
            <w:r w:rsidR="00BB7DF5" w:rsidRPr="00351262">
              <w:rPr>
                <w:sz w:val="22"/>
                <w:lang w:val="fr-CH"/>
              </w:rPr>
              <w:t>,</w:t>
            </w:r>
            <w:r w:rsidRPr="00351262">
              <w:rPr>
                <w:sz w:val="22"/>
                <w:lang w:val="fr-CH"/>
              </w:rPr>
              <w:t xml:space="preserve"> notamment</w:t>
            </w:r>
            <w:r w:rsidR="00BB7DF5" w:rsidRPr="00351262">
              <w:rPr>
                <w:sz w:val="22"/>
                <w:lang w:val="fr-CH"/>
              </w:rPr>
              <w:t>,</w:t>
            </w:r>
            <w:r w:rsidRPr="00351262">
              <w:rPr>
                <w:sz w:val="22"/>
                <w:lang w:val="fr-CH"/>
              </w:rPr>
              <w:t xml:space="preserve"> à la complexité de ces </w:t>
            </w:r>
            <w:bookmarkStart w:id="14" w:name="lt_pId097"/>
            <w:bookmarkEnd w:id="13"/>
            <w:r w:rsidR="00BB7DF5" w:rsidRPr="00351262">
              <w:rPr>
                <w:sz w:val="22"/>
                <w:lang w:val="fr-CH"/>
              </w:rPr>
              <w:t>systèmes</w:t>
            </w:r>
            <w:r w:rsidRPr="00351262">
              <w:rPr>
                <w:sz w:val="22"/>
                <w:lang w:val="fr-CH"/>
              </w:rPr>
              <w:t xml:space="preserve"> du SFS non O</w:t>
            </w:r>
            <w:r w:rsidR="00BB7DF5" w:rsidRPr="00351262">
              <w:rPr>
                <w:sz w:val="22"/>
                <w:lang w:val="fr-CH"/>
              </w:rPr>
              <w:t>SG</w:t>
            </w:r>
            <w:r w:rsidR="00E516E9" w:rsidRPr="00351262">
              <w:rPr>
                <w:sz w:val="22"/>
                <w:lang w:val="fr-CH"/>
              </w:rPr>
              <w:t xml:space="preserve"> </w:t>
            </w:r>
            <w:r w:rsidRPr="00351262">
              <w:rPr>
                <w:sz w:val="22"/>
                <w:lang w:val="fr-CH"/>
              </w:rPr>
              <w:t>ainsi qu</w:t>
            </w:r>
            <w:r w:rsidR="00B25593">
              <w:rPr>
                <w:sz w:val="22"/>
                <w:lang w:val="fr-CH"/>
              </w:rPr>
              <w:t>'</w:t>
            </w:r>
            <w:r w:rsidRPr="00351262">
              <w:rPr>
                <w:sz w:val="22"/>
                <w:lang w:val="fr-CH"/>
              </w:rPr>
              <w:t xml:space="preserve">au nombre </w:t>
            </w:r>
            <w:r w:rsidR="00BB7DF5" w:rsidRPr="00351262">
              <w:rPr>
                <w:sz w:val="22"/>
                <w:lang w:val="fr-CH"/>
              </w:rPr>
              <w:t xml:space="preserve">considérable </w:t>
            </w:r>
            <w:r w:rsidRPr="00351262">
              <w:rPr>
                <w:sz w:val="22"/>
                <w:lang w:val="fr-CH"/>
              </w:rPr>
              <w:t>et à la complexité des procédures d</w:t>
            </w:r>
            <w:r w:rsidR="00B25593">
              <w:rPr>
                <w:sz w:val="22"/>
                <w:lang w:val="fr-CH"/>
              </w:rPr>
              <w:t>'</w:t>
            </w:r>
            <w:r w:rsidRPr="00351262">
              <w:rPr>
                <w:sz w:val="22"/>
                <w:lang w:val="fr-CH"/>
              </w:rPr>
              <w:t>examen correspondantes. Cela a eu pour effet de retarder non seulement la publication des fiches de notification de réseaux du</w:t>
            </w:r>
            <w:bookmarkEnd w:id="14"/>
            <w:r w:rsidR="00E516E9" w:rsidRPr="00351262">
              <w:rPr>
                <w:sz w:val="22"/>
                <w:lang w:val="fr-CH"/>
              </w:rPr>
              <w:t xml:space="preserve"> </w:t>
            </w:r>
            <w:bookmarkStart w:id="15" w:name="lt_pId098"/>
            <w:r w:rsidRPr="00351262">
              <w:rPr>
                <w:sz w:val="22"/>
                <w:lang w:val="fr-CH"/>
              </w:rPr>
              <w:t>SFS non O</w:t>
            </w:r>
            <w:r w:rsidR="00BB7DF5" w:rsidRPr="00351262">
              <w:rPr>
                <w:sz w:val="22"/>
                <w:lang w:val="fr-CH"/>
              </w:rPr>
              <w:t>SG</w:t>
            </w:r>
            <w:r w:rsidRPr="00351262">
              <w:rPr>
                <w:sz w:val="22"/>
                <w:lang w:val="fr-CH"/>
              </w:rPr>
              <w:t>, mais aussi la publication de</w:t>
            </w:r>
            <w:r w:rsidR="00BB7DF5" w:rsidRPr="00351262">
              <w:rPr>
                <w:sz w:val="22"/>
                <w:lang w:val="fr-CH"/>
              </w:rPr>
              <w:t>s</w:t>
            </w:r>
            <w:r w:rsidRPr="00351262">
              <w:rPr>
                <w:sz w:val="22"/>
                <w:lang w:val="fr-CH"/>
              </w:rPr>
              <w:t xml:space="preserve"> fiches de notification de réseaux du</w:t>
            </w:r>
            <w:r w:rsidR="00E516E9" w:rsidRPr="00351262">
              <w:rPr>
                <w:sz w:val="22"/>
                <w:lang w:val="fr-CH"/>
              </w:rPr>
              <w:t xml:space="preserve"> </w:t>
            </w:r>
            <w:r w:rsidRPr="00351262">
              <w:rPr>
                <w:sz w:val="22"/>
                <w:lang w:val="fr-CH"/>
              </w:rPr>
              <w:t>SFS</w:t>
            </w:r>
            <w:r w:rsidR="00E516E9" w:rsidRPr="00351262">
              <w:rPr>
                <w:sz w:val="22"/>
                <w:lang w:val="fr-CH"/>
              </w:rPr>
              <w:t xml:space="preserve"> </w:t>
            </w:r>
            <w:r w:rsidRPr="00351262">
              <w:rPr>
                <w:sz w:val="22"/>
                <w:lang w:val="fr-CH"/>
              </w:rPr>
              <w:t>O</w:t>
            </w:r>
            <w:bookmarkEnd w:id="15"/>
            <w:r w:rsidR="00BB7DF5" w:rsidRPr="00351262">
              <w:rPr>
                <w:sz w:val="22"/>
                <w:lang w:val="fr-CH"/>
              </w:rPr>
              <w:t>SG.</w:t>
            </w:r>
          </w:p>
          <w:p w:rsidR="00092274" w:rsidRPr="00351262" w:rsidRDefault="00092274" w:rsidP="00BB7DF5">
            <w:pPr>
              <w:pStyle w:val="Tabletext"/>
              <w:rPr>
                <w:sz w:val="22"/>
                <w:lang w:val="fr-CH"/>
              </w:rPr>
            </w:pPr>
            <w:bookmarkStart w:id="16" w:name="lt_pId099"/>
            <w:r w:rsidRPr="00351262">
              <w:rPr>
                <w:sz w:val="22"/>
                <w:lang w:val="fr-CH"/>
              </w:rPr>
              <w:t xml:space="preserve">Le GCR a recommandé au Directeur du BR </w:t>
            </w:r>
            <w:r w:rsidR="00BB7DF5" w:rsidRPr="00351262">
              <w:rPr>
                <w:sz w:val="22"/>
                <w:lang w:val="fr-CH"/>
              </w:rPr>
              <w:t>de faire part au Conseil à sa session de 201</w:t>
            </w:r>
            <w:r w:rsidRPr="00351262">
              <w:rPr>
                <w:sz w:val="22"/>
                <w:lang w:val="fr-CH"/>
              </w:rPr>
              <w:t xml:space="preserve">7 de </w:t>
            </w:r>
            <w:r w:rsidR="00BB7DF5" w:rsidRPr="00351262">
              <w:rPr>
                <w:sz w:val="22"/>
                <w:lang w:val="fr-CH"/>
              </w:rPr>
              <w:t>ces éléments de réflexion</w:t>
            </w:r>
            <w:r w:rsidRPr="00351262">
              <w:rPr>
                <w:sz w:val="22"/>
                <w:lang w:val="fr-CH"/>
              </w:rPr>
              <w:t>.</w:t>
            </w:r>
            <w:bookmarkEnd w:id="16"/>
          </w:p>
          <w:p w:rsidR="00092274" w:rsidRPr="00351262" w:rsidRDefault="00092274" w:rsidP="00A94A6C">
            <w:pPr>
              <w:pStyle w:val="Tabletext"/>
              <w:rPr>
                <w:sz w:val="22"/>
                <w:lang w:val="fr-CH"/>
              </w:rPr>
            </w:pPr>
            <w:bookmarkStart w:id="17" w:name="lt_pId100"/>
            <w:r w:rsidRPr="00351262">
              <w:rPr>
                <w:sz w:val="22"/>
                <w:lang w:val="fr-CH"/>
              </w:rPr>
              <w:t>En outre, le GCR a recommandé au Directeur du BR d</w:t>
            </w:r>
            <w:r w:rsidR="00B25593">
              <w:rPr>
                <w:sz w:val="22"/>
                <w:lang w:val="fr-CH"/>
              </w:rPr>
              <w:t>'</w:t>
            </w:r>
            <w:r w:rsidRPr="00351262">
              <w:rPr>
                <w:sz w:val="22"/>
                <w:lang w:val="fr-CH"/>
              </w:rPr>
              <w:t xml:space="preserve">informer le Conseil </w:t>
            </w:r>
            <w:r w:rsidR="005B5679" w:rsidRPr="00351262">
              <w:rPr>
                <w:sz w:val="22"/>
                <w:lang w:val="fr-CH"/>
              </w:rPr>
              <w:t xml:space="preserve">au sujet </w:t>
            </w:r>
            <w:r w:rsidRPr="00351262">
              <w:rPr>
                <w:sz w:val="22"/>
                <w:lang w:val="fr-CH"/>
              </w:rPr>
              <w:t xml:space="preserve">des deux options possibles ci-après pour le recouvrement des coûts </w:t>
            </w:r>
            <w:r w:rsidR="00CE0AE7" w:rsidRPr="00351262">
              <w:rPr>
                <w:sz w:val="22"/>
                <w:lang w:val="fr-CH"/>
              </w:rPr>
              <w:t>liés</w:t>
            </w:r>
            <w:r w:rsidRPr="00351262">
              <w:rPr>
                <w:sz w:val="22"/>
                <w:lang w:val="fr-CH"/>
              </w:rPr>
              <w:t xml:space="preserve"> au traitement par le BR des nombreuses fiches de notification de réseaux du</w:t>
            </w:r>
            <w:r w:rsidR="00E516E9" w:rsidRPr="00351262">
              <w:rPr>
                <w:sz w:val="22"/>
                <w:lang w:val="fr-CH"/>
              </w:rPr>
              <w:t xml:space="preserve"> </w:t>
            </w:r>
            <w:r w:rsidRPr="00351262">
              <w:rPr>
                <w:sz w:val="22"/>
                <w:lang w:val="fr-CH"/>
              </w:rPr>
              <w:t>SFS non O</w:t>
            </w:r>
            <w:r w:rsidR="005B5679" w:rsidRPr="00351262">
              <w:rPr>
                <w:sz w:val="22"/>
                <w:lang w:val="fr-CH"/>
              </w:rPr>
              <w:t>SG</w:t>
            </w:r>
            <w:r w:rsidRPr="00351262">
              <w:rPr>
                <w:sz w:val="22"/>
                <w:lang w:val="fr-CH"/>
              </w:rPr>
              <w:t>:</w:t>
            </w:r>
            <w:bookmarkEnd w:id="17"/>
          </w:p>
          <w:p w:rsidR="00092274" w:rsidRPr="00CE0AE7" w:rsidRDefault="00FF04D5" w:rsidP="00EB6D19">
            <w:pPr>
              <w:pStyle w:val="enumlev1"/>
              <w:rPr>
                <w:rFonts w:asciiTheme="minorHAnsi" w:hAnsiTheme="minorHAnsi"/>
                <w:sz w:val="22"/>
                <w:szCs w:val="22"/>
                <w:lang w:val="fr-CH"/>
              </w:rPr>
            </w:pPr>
            <w:bookmarkStart w:id="18" w:name="lt_pId101"/>
            <w:r w:rsidRPr="00CE0AE7">
              <w:rPr>
                <w:rFonts w:asciiTheme="minorHAnsi" w:hAnsiTheme="minorHAnsi"/>
                <w:sz w:val="22"/>
                <w:szCs w:val="22"/>
                <w:lang w:val="fr-CH"/>
              </w:rPr>
              <w:t>–</w:t>
            </w:r>
            <w:r w:rsidR="005B5679" w:rsidRPr="00351262">
              <w:rPr>
                <w:lang w:val="fr-CH"/>
              </w:rPr>
              <w:tab/>
            </w:r>
            <w:r w:rsidR="00FB5E69">
              <w:rPr>
                <w:rFonts w:asciiTheme="minorHAnsi" w:hAnsiTheme="minorHAnsi"/>
                <w:sz w:val="22"/>
                <w:szCs w:val="22"/>
                <w:lang w:val="fr-CH"/>
              </w:rPr>
              <w:t>C</w:t>
            </w:r>
            <w:r w:rsidR="00092274" w:rsidRPr="00CE0AE7">
              <w:rPr>
                <w:rFonts w:asciiTheme="minorHAnsi" w:hAnsiTheme="minorHAnsi"/>
                <w:sz w:val="22"/>
                <w:szCs w:val="22"/>
                <w:lang w:val="fr-CH"/>
              </w:rPr>
              <w:t>ompenser le</w:t>
            </w:r>
            <w:r w:rsidR="005B5679" w:rsidRPr="00CE0AE7">
              <w:rPr>
                <w:rFonts w:asciiTheme="minorHAnsi" w:hAnsiTheme="minorHAnsi"/>
                <w:sz w:val="22"/>
                <w:szCs w:val="22"/>
                <w:lang w:val="fr-CH"/>
              </w:rPr>
              <w:t>s</w:t>
            </w:r>
            <w:r w:rsidR="00092274" w:rsidRPr="00CE0AE7">
              <w:rPr>
                <w:rFonts w:asciiTheme="minorHAnsi" w:hAnsiTheme="minorHAnsi"/>
                <w:sz w:val="22"/>
                <w:szCs w:val="22"/>
                <w:lang w:val="fr-CH"/>
              </w:rPr>
              <w:t xml:space="preserve"> coût</w:t>
            </w:r>
            <w:r w:rsidR="005B5679" w:rsidRPr="00CE0AE7">
              <w:rPr>
                <w:rFonts w:asciiTheme="minorHAnsi" w:hAnsiTheme="minorHAnsi"/>
                <w:sz w:val="22"/>
                <w:szCs w:val="22"/>
                <w:lang w:val="fr-CH"/>
              </w:rPr>
              <w:t>s</w:t>
            </w:r>
            <w:r w:rsidR="00092274" w:rsidRPr="00CE0AE7">
              <w:rPr>
                <w:rFonts w:asciiTheme="minorHAnsi" w:hAnsiTheme="minorHAnsi"/>
                <w:sz w:val="22"/>
                <w:szCs w:val="22"/>
                <w:lang w:val="fr-CH"/>
              </w:rPr>
              <w:t xml:space="preserve"> </w:t>
            </w:r>
            <w:r w:rsidR="00EB6D19">
              <w:rPr>
                <w:rFonts w:asciiTheme="minorHAnsi" w:hAnsiTheme="minorHAnsi"/>
                <w:sz w:val="22"/>
                <w:szCs w:val="22"/>
                <w:lang w:val="fr-CH"/>
              </w:rPr>
              <w:t>du</w:t>
            </w:r>
            <w:r w:rsidR="00092274" w:rsidRPr="00CE0AE7">
              <w:rPr>
                <w:rFonts w:asciiTheme="minorHAnsi" w:hAnsiTheme="minorHAnsi"/>
                <w:sz w:val="22"/>
                <w:szCs w:val="22"/>
                <w:lang w:val="fr-CH"/>
              </w:rPr>
              <w:t xml:space="preserve"> traitement des fiches de notification de réseaux du</w:t>
            </w:r>
            <w:r w:rsidR="00E516E9" w:rsidRPr="00CE0AE7">
              <w:rPr>
                <w:rFonts w:asciiTheme="minorHAnsi" w:hAnsiTheme="minorHAnsi"/>
                <w:sz w:val="22"/>
                <w:szCs w:val="22"/>
                <w:lang w:val="fr-CH"/>
              </w:rPr>
              <w:t xml:space="preserve"> </w:t>
            </w:r>
            <w:r w:rsidR="00092274" w:rsidRPr="00CE0AE7">
              <w:rPr>
                <w:rFonts w:asciiTheme="minorHAnsi" w:hAnsiTheme="minorHAnsi"/>
                <w:sz w:val="22"/>
                <w:szCs w:val="22"/>
                <w:lang w:val="fr-CH"/>
              </w:rPr>
              <w:t>SFS non O</w:t>
            </w:r>
            <w:r w:rsidR="005B5679" w:rsidRPr="00CE0AE7">
              <w:rPr>
                <w:rFonts w:asciiTheme="minorHAnsi" w:hAnsiTheme="minorHAnsi"/>
                <w:sz w:val="22"/>
                <w:szCs w:val="22"/>
                <w:lang w:val="fr-CH"/>
              </w:rPr>
              <w:t>SG</w:t>
            </w:r>
            <w:r w:rsidR="00E516E9" w:rsidRPr="00CE0AE7">
              <w:rPr>
                <w:rFonts w:asciiTheme="minorHAnsi" w:hAnsiTheme="minorHAnsi"/>
                <w:sz w:val="22"/>
                <w:szCs w:val="22"/>
                <w:lang w:val="fr-CH"/>
              </w:rPr>
              <w:t xml:space="preserve"> </w:t>
            </w:r>
            <w:r w:rsidR="00092274" w:rsidRPr="00CE0AE7">
              <w:rPr>
                <w:rFonts w:asciiTheme="minorHAnsi" w:hAnsiTheme="minorHAnsi"/>
                <w:sz w:val="22"/>
                <w:szCs w:val="22"/>
                <w:lang w:val="fr-CH"/>
              </w:rPr>
              <w:t>par le BR</w:t>
            </w:r>
            <w:r w:rsidR="00E516E9" w:rsidRPr="00CE0AE7">
              <w:rPr>
                <w:rFonts w:asciiTheme="minorHAnsi" w:hAnsiTheme="minorHAnsi"/>
                <w:sz w:val="22"/>
                <w:szCs w:val="22"/>
                <w:lang w:val="fr-CH"/>
              </w:rPr>
              <w:t xml:space="preserve"> </w:t>
            </w:r>
            <w:r w:rsidR="00092274" w:rsidRPr="00CE0AE7">
              <w:rPr>
                <w:rFonts w:asciiTheme="minorHAnsi" w:hAnsiTheme="minorHAnsi"/>
                <w:sz w:val="22"/>
                <w:szCs w:val="22"/>
                <w:lang w:val="fr-CH"/>
              </w:rPr>
              <w:t>au titre du budget de l</w:t>
            </w:r>
            <w:r w:rsidR="00B25593">
              <w:rPr>
                <w:rFonts w:asciiTheme="minorHAnsi" w:hAnsiTheme="minorHAnsi"/>
                <w:sz w:val="22"/>
                <w:szCs w:val="22"/>
                <w:lang w:val="fr-CH"/>
              </w:rPr>
              <w:t>'</w:t>
            </w:r>
            <w:r w:rsidR="00092274" w:rsidRPr="00CE0AE7">
              <w:rPr>
                <w:rFonts w:asciiTheme="minorHAnsi" w:hAnsiTheme="minorHAnsi"/>
                <w:sz w:val="22"/>
                <w:szCs w:val="22"/>
                <w:lang w:val="fr-CH"/>
              </w:rPr>
              <w:t>UIT</w:t>
            </w:r>
            <w:bookmarkStart w:id="19" w:name="lt_pId102"/>
            <w:bookmarkEnd w:id="18"/>
            <w:r w:rsidR="00092274" w:rsidRPr="00CE0AE7">
              <w:rPr>
                <w:rFonts w:asciiTheme="minorHAnsi" w:hAnsiTheme="minorHAnsi"/>
                <w:sz w:val="22"/>
                <w:szCs w:val="22"/>
                <w:lang w:val="fr-CH"/>
              </w:rPr>
              <w:t xml:space="preserve">. </w:t>
            </w:r>
            <w:r w:rsidR="00EB6D19">
              <w:rPr>
                <w:rFonts w:asciiTheme="minorHAnsi" w:hAnsiTheme="minorHAnsi"/>
                <w:sz w:val="22"/>
                <w:szCs w:val="22"/>
                <w:lang w:val="fr-CH"/>
              </w:rPr>
              <w:t xml:space="preserve">A </w:t>
            </w:r>
            <w:r w:rsidR="00092274" w:rsidRPr="00CE0AE7">
              <w:rPr>
                <w:rFonts w:asciiTheme="minorHAnsi" w:hAnsiTheme="minorHAnsi"/>
                <w:sz w:val="22"/>
                <w:szCs w:val="22"/>
                <w:lang w:val="fr-CH"/>
              </w:rPr>
              <w:t>cette fin, le Directeur du BR est invité à analyser les coûts éventuels qui</w:t>
            </w:r>
            <w:r w:rsidR="00E516E9" w:rsidRPr="00CE0AE7">
              <w:rPr>
                <w:rFonts w:asciiTheme="minorHAnsi" w:hAnsiTheme="minorHAnsi"/>
                <w:sz w:val="22"/>
                <w:szCs w:val="22"/>
                <w:lang w:val="fr-CH"/>
              </w:rPr>
              <w:t xml:space="preserve"> </w:t>
            </w:r>
            <w:r w:rsidR="00092274" w:rsidRPr="00CE0AE7">
              <w:rPr>
                <w:rFonts w:asciiTheme="minorHAnsi" w:hAnsiTheme="minorHAnsi"/>
                <w:sz w:val="22"/>
                <w:szCs w:val="22"/>
                <w:lang w:val="fr-CH"/>
              </w:rPr>
              <w:t>n</w:t>
            </w:r>
            <w:r w:rsidR="00B25593">
              <w:rPr>
                <w:rFonts w:asciiTheme="minorHAnsi" w:hAnsiTheme="minorHAnsi"/>
                <w:sz w:val="22"/>
                <w:szCs w:val="22"/>
                <w:lang w:val="fr-CH"/>
              </w:rPr>
              <w:t>'</w:t>
            </w:r>
            <w:r w:rsidR="00092274" w:rsidRPr="00CE0AE7">
              <w:rPr>
                <w:rFonts w:asciiTheme="minorHAnsi" w:hAnsiTheme="minorHAnsi"/>
                <w:sz w:val="22"/>
                <w:szCs w:val="22"/>
                <w:lang w:val="fr-CH"/>
              </w:rPr>
              <w:t>ont pas pu être recouvrés pour les fiches de notification de réseaux du SFS non O</w:t>
            </w:r>
            <w:r w:rsidR="005B5679" w:rsidRPr="00CE0AE7">
              <w:rPr>
                <w:rFonts w:asciiTheme="minorHAnsi" w:hAnsiTheme="minorHAnsi"/>
                <w:sz w:val="22"/>
                <w:szCs w:val="22"/>
                <w:lang w:val="fr-CH"/>
              </w:rPr>
              <w:t>SG par suite</w:t>
            </w:r>
            <w:r w:rsidR="00092274" w:rsidRPr="00CE0AE7">
              <w:rPr>
                <w:rFonts w:asciiTheme="minorHAnsi" w:hAnsiTheme="minorHAnsi"/>
                <w:sz w:val="22"/>
                <w:szCs w:val="22"/>
                <w:lang w:val="fr-CH"/>
              </w:rPr>
              <w:t xml:space="preserve"> de l</w:t>
            </w:r>
            <w:r w:rsidR="00B25593">
              <w:rPr>
                <w:rFonts w:asciiTheme="minorHAnsi" w:hAnsiTheme="minorHAnsi"/>
                <w:sz w:val="22"/>
                <w:szCs w:val="22"/>
                <w:lang w:val="fr-CH"/>
              </w:rPr>
              <w:t>'</w:t>
            </w:r>
            <w:r w:rsidR="00092274" w:rsidRPr="00CE0AE7">
              <w:rPr>
                <w:rFonts w:asciiTheme="minorHAnsi" w:hAnsiTheme="minorHAnsi"/>
                <w:sz w:val="22"/>
                <w:szCs w:val="22"/>
                <w:lang w:val="fr-CH"/>
              </w:rPr>
              <w:t xml:space="preserve">application de la Décision </w:t>
            </w:r>
            <w:r w:rsidR="00C75568" w:rsidRPr="00CE0AE7">
              <w:rPr>
                <w:rFonts w:asciiTheme="minorHAnsi" w:hAnsiTheme="minorHAnsi"/>
                <w:sz w:val="22"/>
                <w:szCs w:val="22"/>
                <w:lang w:val="fr-CH"/>
              </w:rPr>
              <w:t xml:space="preserve">482 du Conseil en vigueur, et à </w:t>
            </w:r>
            <w:r w:rsidR="00092274" w:rsidRPr="00CE0AE7">
              <w:rPr>
                <w:rFonts w:asciiTheme="minorHAnsi" w:hAnsiTheme="minorHAnsi"/>
                <w:sz w:val="22"/>
                <w:szCs w:val="22"/>
                <w:lang w:val="fr-CH"/>
              </w:rPr>
              <w:t xml:space="preserve">présenter un rapport sur ce sujet au Conseil à sa session de 2017. Il convient de noter que cet accroissement </w:t>
            </w:r>
            <w:r w:rsidR="00C75568" w:rsidRPr="00CE0AE7">
              <w:rPr>
                <w:rFonts w:asciiTheme="minorHAnsi" w:hAnsiTheme="minorHAnsi"/>
                <w:sz w:val="22"/>
                <w:szCs w:val="22"/>
                <w:lang w:val="fr-CH"/>
              </w:rPr>
              <w:t xml:space="preserve">du </w:t>
            </w:r>
            <w:r w:rsidR="00092274" w:rsidRPr="00CE0AE7">
              <w:rPr>
                <w:rFonts w:asciiTheme="minorHAnsi" w:hAnsiTheme="minorHAnsi"/>
                <w:sz w:val="22"/>
                <w:szCs w:val="22"/>
                <w:lang w:val="fr-CH"/>
              </w:rPr>
              <w:t>budg</w:t>
            </w:r>
            <w:r w:rsidR="00C75568" w:rsidRPr="00CE0AE7">
              <w:rPr>
                <w:rFonts w:asciiTheme="minorHAnsi" w:hAnsiTheme="minorHAnsi"/>
                <w:sz w:val="22"/>
                <w:szCs w:val="22"/>
                <w:lang w:val="fr-CH"/>
              </w:rPr>
              <w:t>et</w:t>
            </w:r>
            <w:r w:rsidR="00092274" w:rsidRPr="00CE0AE7">
              <w:rPr>
                <w:rFonts w:asciiTheme="minorHAnsi" w:hAnsiTheme="minorHAnsi"/>
                <w:sz w:val="22"/>
                <w:szCs w:val="22"/>
                <w:lang w:val="fr-CH"/>
              </w:rPr>
              <w:t xml:space="preserve"> devrait prévoir un appui financier pour le développement futur </w:t>
            </w:r>
            <w:r w:rsidR="00C75568" w:rsidRPr="00CE0AE7">
              <w:rPr>
                <w:rFonts w:asciiTheme="minorHAnsi" w:hAnsiTheme="minorHAnsi"/>
                <w:sz w:val="22"/>
                <w:szCs w:val="22"/>
                <w:lang w:val="fr-CH"/>
              </w:rPr>
              <w:t>du</w:t>
            </w:r>
            <w:r w:rsidR="00092274" w:rsidRPr="00CE0AE7">
              <w:rPr>
                <w:rFonts w:asciiTheme="minorHAnsi" w:hAnsiTheme="minorHAnsi"/>
                <w:sz w:val="22"/>
                <w:szCs w:val="22"/>
                <w:lang w:val="fr-CH"/>
              </w:rPr>
              <w:t xml:space="preserve"> logiciel de validation</w:t>
            </w:r>
            <w:bookmarkEnd w:id="19"/>
            <w:r w:rsidR="00092274" w:rsidRPr="00CE0AE7">
              <w:rPr>
                <w:rFonts w:asciiTheme="minorHAnsi" w:hAnsiTheme="minorHAnsi"/>
                <w:sz w:val="22"/>
                <w:szCs w:val="22"/>
                <w:lang w:val="fr-CH"/>
              </w:rPr>
              <w:t xml:space="preserve"> de l</w:t>
            </w:r>
            <w:r w:rsidR="00B25593">
              <w:rPr>
                <w:rFonts w:asciiTheme="minorHAnsi" w:hAnsiTheme="minorHAnsi"/>
                <w:sz w:val="22"/>
                <w:szCs w:val="22"/>
                <w:lang w:val="fr-CH"/>
              </w:rPr>
              <w:t>'</w:t>
            </w:r>
            <w:bookmarkStart w:id="20" w:name="lt_pId103"/>
            <w:r w:rsidR="00092274" w:rsidRPr="00CE0AE7">
              <w:rPr>
                <w:rFonts w:asciiTheme="minorHAnsi" w:hAnsiTheme="minorHAnsi"/>
                <w:sz w:val="22"/>
                <w:szCs w:val="22"/>
                <w:lang w:val="fr-CH"/>
              </w:rPr>
              <w:t>EPFD, une fois que la ré</w:t>
            </w:r>
            <w:r w:rsidR="00B230E3">
              <w:rPr>
                <w:rFonts w:asciiTheme="minorHAnsi" w:hAnsiTheme="minorHAnsi"/>
                <w:sz w:val="22"/>
                <w:szCs w:val="22"/>
                <w:lang w:val="fr-CH"/>
              </w:rPr>
              <w:t>vision de la Recommandation UIT</w:t>
            </w:r>
            <w:r w:rsidR="00B230E3">
              <w:rPr>
                <w:rFonts w:asciiTheme="minorHAnsi" w:hAnsiTheme="minorHAnsi"/>
                <w:sz w:val="22"/>
                <w:szCs w:val="22"/>
                <w:lang w:val="fr-CH"/>
              </w:rPr>
              <w:noBreakHyphen/>
              <w:t>R </w:t>
            </w:r>
            <w:r w:rsidR="00EB6D19">
              <w:rPr>
                <w:rFonts w:asciiTheme="minorHAnsi" w:hAnsiTheme="minorHAnsi"/>
                <w:sz w:val="22"/>
                <w:szCs w:val="22"/>
                <w:lang w:val="fr-CH"/>
              </w:rPr>
              <w:t>S.1503</w:t>
            </w:r>
            <w:r w:rsidR="00EB6D19">
              <w:rPr>
                <w:rFonts w:asciiTheme="minorHAnsi" w:hAnsiTheme="minorHAnsi"/>
                <w:sz w:val="22"/>
                <w:szCs w:val="22"/>
                <w:lang w:val="fr-CH"/>
              </w:rPr>
              <w:noBreakHyphen/>
            </w:r>
            <w:r w:rsidR="00092274" w:rsidRPr="00CE0AE7">
              <w:rPr>
                <w:rFonts w:asciiTheme="minorHAnsi" w:hAnsiTheme="minorHAnsi"/>
                <w:sz w:val="22"/>
                <w:szCs w:val="22"/>
                <w:lang w:val="fr-CH"/>
              </w:rPr>
              <w:t>2 sera achevée</w:t>
            </w:r>
            <w:bookmarkEnd w:id="20"/>
            <w:r w:rsidR="00FB5E69">
              <w:rPr>
                <w:rFonts w:asciiTheme="minorHAnsi" w:hAnsiTheme="minorHAnsi"/>
                <w:sz w:val="22"/>
                <w:szCs w:val="22"/>
                <w:lang w:val="fr-CH"/>
              </w:rPr>
              <w:t>.</w:t>
            </w:r>
          </w:p>
          <w:p w:rsidR="00092274" w:rsidRPr="00CE0AE7" w:rsidRDefault="005B5679" w:rsidP="00787FD3">
            <w:pPr>
              <w:pStyle w:val="enumlev1"/>
              <w:rPr>
                <w:rFonts w:asciiTheme="minorHAnsi" w:hAnsiTheme="minorHAnsi"/>
                <w:sz w:val="22"/>
                <w:szCs w:val="22"/>
                <w:lang w:val="fr-FR"/>
              </w:rPr>
            </w:pPr>
            <w:bookmarkStart w:id="21" w:name="lt_pId104"/>
            <w:r w:rsidRPr="00CE0AE7">
              <w:rPr>
                <w:rFonts w:asciiTheme="minorHAnsi" w:hAnsiTheme="minorHAnsi"/>
                <w:sz w:val="22"/>
                <w:szCs w:val="22"/>
                <w:lang w:val="fr-CH"/>
              </w:rPr>
              <w:t>–</w:t>
            </w:r>
            <w:r w:rsidRPr="00CE0AE7">
              <w:rPr>
                <w:rFonts w:asciiTheme="minorHAnsi" w:hAnsiTheme="minorHAnsi"/>
                <w:sz w:val="22"/>
                <w:szCs w:val="22"/>
                <w:lang w:val="fr-FR"/>
              </w:rPr>
              <w:tab/>
            </w:r>
            <w:r w:rsidR="00FB5E69">
              <w:rPr>
                <w:rFonts w:asciiTheme="minorHAnsi" w:hAnsiTheme="minorHAnsi"/>
                <w:sz w:val="22"/>
                <w:szCs w:val="22"/>
                <w:lang w:val="fr-FR"/>
              </w:rPr>
              <w:t>M</w:t>
            </w:r>
            <w:r w:rsidR="00092274" w:rsidRPr="00CE0AE7">
              <w:rPr>
                <w:rFonts w:asciiTheme="minorHAnsi" w:hAnsiTheme="minorHAnsi"/>
                <w:sz w:val="22"/>
                <w:szCs w:val="22"/>
                <w:lang w:val="fr-FR"/>
              </w:rPr>
              <w:t xml:space="preserve">odifier la Décision 482 du Conseil, en </w:t>
            </w:r>
            <w:r w:rsidR="00C75568" w:rsidRPr="00CE0AE7">
              <w:rPr>
                <w:rFonts w:asciiTheme="minorHAnsi" w:hAnsiTheme="minorHAnsi"/>
                <w:sz w:val="22"/>
                <w:szCs w:val="22"/>
                <w:lang w:val="fr-FR"/>
              </w:rPr>
              <w:t>définissant</w:t>
            </w:r>
            <w:r w:rsidR="00092274" w:rsidRPr="00CE0AE7">
              <w:rPr>
                <w:rFonts w:asciiTheme="minorHAnsi" w:hAnsiTheme="minorHAnsi"/>
                <w:sz w:val="22"/>
                <w:szCs w:val="22"/>
                <w:lang w:val="fr-FR"/>
              </w:rPr>
              <w:t xml:space="preserve"> une procédure spécifique en matière de recouvrement des coûts pour les nombreux réseaux</w:t>
            </w:r>
            <w:r w:rsidR="00E516E9" w:rsidRPr="00CE0AE7">
              <w:rPr>
                <w:rFonts w:asciiTheme="minorHAnsi" w:hAnsiTheme="minorHAnsi"/>
                <w:sz w:val="22"/>
                <w:szCs w:val="22"/>
                <w:lang w:val="fr-FR"/>
              </w:rPr>
              <w:t xml:space="preserve"> </w:t>
            </w:r>
            <w:r w:rsidR="00092274" w:rsidRPr="00CE0AE7">
              <w:rPr>
                <w:rFonts w:asciiTheme="minorHAnsi" w:hAnsiTheme="minorHAnsi"/>
                <w:sz w:val="22"/>
                <w:szCs w:val="22"/>
                <w:lang w:val="fr-FR"/>
              </w:rPr>
              <w:t>du</w:t>
            </w:r>
            <w:r w:rsidR="00E516E9" w:rsidRPr="00CE0AE7">
              <w:rPr>
                <w:rFonts w:asciiTheme="minorHAnsi" w:hAnsiTheme="minorHAnsi"/>
                <w:sz w:val="22"/>
                <w:szCs w:val="22"/>
                <w:lang w:val="fr-FR"/>
              </w:rPr>
              <w:t xml:space="preserve"> </w:t>
            </w:r>
            <w:r w:rsidR="00C75568" w:rsidRPr="00CE0AE7">
              <w:rPr>
                <w:rFonts w:asciiTheme="minorHAnsi" w:hAnsiTheme="minorHAnsi"/>
                <w:sz w:val="22"/>
                <w:szCs w:val="22"/>
                <w:lang w:val="fr-FR"/>
              </w:rPr>
              <w:t>SFS non OSG</w:t>
            </w:r>
            <w:r w:rsidR="00B25593">
              <w:rPr>
                <w:rFonts w:asciiTheme="minorHAnsi" w:hAnsiTheme="minorHAnsi"/>
                <w:sz w:val="22"/>
                <w:szCs w:val="22"/>
                <w:lang w:val="fr-FR"/>
              </w:rPr>
              <w:t>.</w:t>
            </w:r>
            <w:r w:rsidR="00092274" w:rsidRPr="00CE0AE7">
              <w:rPr>
                <w:rFonts w:asciiTheme="minorHAnsi" w:hAnsiTheme="minorHAnsi"/>
                <w:sz w:val="22"/>
                <w:szCs w:val="22"/>
                <w:lang w:val="fr-FR"/>
              </w:rPr>
              <w:t xml:space="preserve"> </w:t>
            </w:r>
            <w:r w:rsidR="00787FD3">
              <w:rPr>
                <w:rFonts w:asciiTheme="minorHAnsi" w:hAnsiTheme="minorHAnsi"/>
                <w:sz w:val="22"/>
                <w:szCs w:val="22"/>
                <w:lang w:val="fr-FR"/>
              </w:rPr>
              <w:t>A</w:t>
            </w:r>
            <w:r w:rsidR="00092274" w:rsidRPr="00CE0AE7">
              <w:rPr>
                <w:rFonts w:asciiTheme="minorHAnsi" w:hAnsiTheme="minorHAnsi"/>
                <w:sz w:val="22"/>
                <w:szCs w:val="22"/>
                <w:lang w:val="fr-FR"/>
              </w:rPr>
              <w:t xml:space="preserve"> cette fin, le Directeur du BR est invité à clarifier les</w:t>
            </w:r>
            <w:r w:rsidR="00E516E9" w:rsidRPr="00CE0AE7">
              <w:rPr>
                <w:rFonts w:asciiTheme="minorHAnsi" w:hAnsiTheme="minorHAnsi"/>
                <w:sz w:val="22"/>
                <w:szCs w:val="22"/>
                <w:lang w:val="fr-FR"/>
              </w:rPr>
              <w:t xml:space="preserve"> </w:t>
            </w:r>
            <w:r w:rsidR="00C75568" w:rsidRPr="00CE0AE7">
              <w:rPr>
                <w:rFonts w:asciiTheme="minorHAnsi" w:hAnsiTheme="minorHAnsi"/>
                <w:sz w:val="22"/>
                <w:szCs w:val="22"/>
                <w:lang w:val="fr-FR"/>
              </w:rPr>
              <w:t>aspects</w:t>
            </w:r>
            <w:r w:rsidR="00092274" w:rsidRPr="00CE0AE7">
              <w:rPr>
                <w:rFonts w:asciiTheme="minorHAnsi" w:hAnsiTheme="minorHAnsi"/>
                <w:sz w:val="22"/>
                <w:szCs w:val="22"/>
                <w:lang w:val="fr-FR"/>
              </w:rPr>
              <w:t xml:space="preserve"> techniques liés à cette procédure</w:t>
            </w:r>
            <w:r w:rsidR="00C75568" w:rsidRPr="00CE0AE7">
              <w:rPr>
                <w:rFonts w:asciiTheme="minorHAnsi" w:hAnsiTheme="minorHAnsi"/>
                <w:sz w:val="22"/>
                <w:szCs w:val="22"/>
                <w:lang w:val="fr-FR"/>
              </w:rPr>
              <w:t>,</w:t>
            </w:r>
            <w:bookmarkEnd w:id="21"/>
            <w:r w:rsidR="00007F8E" w:rsidRPr="00CE0AE7">
              <w:rPr>
                <w:rFonts w:asciiTheme="minorHAnsi" w:hAnsiTheme="minorHAnsi"/>
                <w:sz w:val="22"/>
                <w:szCs w:val="22"/>
                <w:lang w:val="fr-FR"/>
              </w:rPr>
              <w:t xml:space="preserve"> </w:t>
            </w:r>
            <w:r w:rsidR="00092274" w:rsidRPr="00CE0AE7">
              <w:rPr>
                <w:rFonts w:asciiTheme="minorHAnsi" w:hAnsiTheme="minorHAnsi"/>
                <w:sz w:val="22"/>
                <w:szCs w:val="22"/>
                <w:lang w:val="fr-FR"/>
              </w:rPr>
              <w:t>après consultation des commissions d</w:t>
            </w:r>
            <w:r w:rsidR="00B25593">
              <w:rPr>
                <w:rFonts w:asciiTheme="minorHAnsi" w:hAnsiTheme="minorHAnsi"/>
                <w:sz w:val="22"/>
                <w:szCs w:val="22"/>
                <w:lang w:val="fr-FR"/>
              </w:rPr>
              <w:t>'</w:t>
            </w:r>
            <w:r w:rsidR="00092274" w:rsidRPr="00CE0AE7">
              <w:rPr>
                <w:rFonts w:asciiTheme="minorHAnsi" w:hAnsiTheme="minorHAnsi"/>
                <w:sz w:val="22"/>
                <w:szCs w:val="22"/>
                <w:lang w:val="fr-FR"/>
              </w:rPr>
              <w:t>études compétentes de</w:t>
            </w:r>
            <w:r w:rsidR="00E516E9" w:rsidRPr="00CE0AE7">
              <w:rPr>
                <w:rFonts w:asciiTheme="minorHAnsi" w:hAnsiTheme="minorHAnsi"/>
                <w:sz w:val="22"/>
                <w:szCs w:val="22"/>
                <w:lang w:val="fr-FR"/>
              </w:rPr>
              <w:t xml:space="preserve"> </w:t>
            </w:r>
            <w:r w:rsidR="00092274" w:rsidRPr="00CE0AE7">
              <w:rPr>
                <w:rFonts w:asciiTheme="minorHAnsi" w:hAnsiTheme="minorHAnsi"/>
                <w:sz w:val="22"/>
                <w:szCs w:val="22"/>
                <w:lang w:val="fr-FR"/>
              </w:rPr>
              <w:t>l</w:t>
            </w:r>
            <w:r w:rsidR="00B25593">
              <w:rPr>
                <w:rFonts w:asciiTheme="minorHAnsi" w:hAnsiTheme="minorHAnsi"/>
                <w:sz w:val="22"/>
                <w:szCs w:val="22"/>
                <w:lang w:val="fr-FR"/>
              </w:rPr>
              <w:t>'</w:t>
            </w:r>
            <w:r w:rsidR="00092274" w:rsidRPr="00CE0AE7">
              <w:rPr>
                <w:rFonts w:asciiTheme="minorHAnsi" w:hAnsiTheme="minorHAnsi"/>
                <w:sz w:val="22"/>
                <w:szCs w:val="22"/>
                <w:lang w:val="fr-FR"/>
              </w:rPr>
              <w:t>UIT</w:t>
            </w:r>
            <w:r w:rsidR="00C75568" w:rsidRPr="00CE0AE7">
              <w:rPr>
                <w:rFonts w:asciiTheme="minorHAnsi" w:hAnsiTheme="minorHAnsi"/>
                <w:sz w:val="22"/>
                <w:szCs w:val="22"/>
                <w:lang w:val="fr-FR"/>
              </w:rPr>
              <w:noBreakHyphen/>
            </w:r>
            <w:r w:rsidR="00092274" w:rsidRPr="00CE0AE7">
              <w:rPr>
                <w:rFonts w:asciiTheme="minorHAnsi" w:hAnsiTheme="minorHAnsi"/>
                <w:sz w:val="22"/>
                <w:szCs w:val="22"/>
                <w:lang w:val="fr-FR"/>
              </w:rPr>
              <w:t>R et du</w:t>
            </w:r>
            <w:r w:rsidR="00E516E9" w:rsidRPr="00CE0AE7">
              <w:rPr>
                <w:rFonts w:asciiTheme="minorHAnsi" w:hAnsiTheme="minorHAnsi"/>
                <w:sz w:val="22"/>
                <w:szCs w:val="22"/>
                <w:lang w:val="fr-FR"/>
              </w:rPr>
              <w:t xml:space="preserve"> </w:t>
            </w:r>
            <w:r w:rsidR="00092274" w:rsidRPr="00CE0AE7">
              <w:rPr>
                <w:rFonts w:asciiTheme="minorHAnsi" w:hAnsiTheme="minorHAnsi"/>
                <w:sz w:val="22"/>
                <w:szCs w:val="22"/>
                <w:lang w:val="fr-FR"/>
              </w:rPr>
              <w:t>RRB, en déterminant en particulier s</w:t>
            </w:r>
            <w:r w:rsidR="00B25593">
              <w:rPr>
                <w:rFonts w:asciiTheme="minorHAnsi" w:hAnsiTheme="minorHAnsi"/>
                <w:sz w:val="22"/>
                <w:szCs w:val="22"/>
                <w:lang w:val="fr-FR"/>
              </w:rPr>
              <w:t>'</w:t>
            </w:r>
            <w:r w:rsidR="00092274" w:rsidRPr="00CE0AE7">
              <w:rPr>
                <w:rFonts w:asciiTheme="minorHAnsi" w:hAnsiTheme="minorHAnsi"/>
                <w:sz w:val="22"/>
                <w:szCs w:val="22"/>
                <w:lang w:val="fr-FR"/>
              </w:rPr>
              <w:t>il est possible</w:t>
            </w:r>
            <w:r w:rsidR="00E516E9" w:rsidRPr="00CE0AE7">
              <w:rPr>
                <w:rFonts w:asciiTheme="minorHAnsi" w:hAnsiTheme="minorHAnsi"/>
                <w:sz w:val="22"/>
                <w:szCs w:val="22"/>
                <w:lang w:val="fr-FR"/>
              </w:rPr>
              <w:t xml:space="preserve"> </w:t>
            </w:r>
            <w:r w:rsidR="00092274" w:rsidRPr="00CE0AE7">
              <w:rPr>
                <w:rFonts w:asciiTheme="minorHAnsi" w:hAnsiTheme="minorHAnsi"/>
                <w:sz w:val="22"/>
                <w:szCs w:val="22"/>
                <w:lang w:val="fr-FR"/>
              </w:rPr>
              <w:t xml:space="preserve">que les différentes fiches de notification </w:t>
            </w:r>
            <w:r w:rsidR="00C75568" w:rsidRPr="00CE0AE7">
              <w:rPr>
                <w:rFonts w:asciiTheme="minorHAnsi" w:hAnsiTheme="minorHAnsi"/>
                <w:sz w:val="22"/>
                <w:szCs w:val="22"/>
                <w:lang w:val="fr-FR"/>
              </w:rPr>
              <w:t>des</w:t>
            </w:r>
            <w:r w:rsidR="00787FD3">
              <w:rPr>
                <w:rFonts w:asciiTheme="minorHAnsi" w:hAnsiTheme="minorHAnsi"/>
                <w:sz w:val="22"/>
                <w:szCs w:val="22"/>
                <w:lang w:val="fr-FR"/>
              </w:rPr>
              <w:t xml:space="preserve"> systèmes non OSG</w:t>
            </w:r>
            <w:r w:rsidR="00E516E9" w:rsidRPr="00CE0AE7">
              <w:rPr>
                <w:rFonts w:asciiTheme="minorHAnsi" w:hAnsiTheme="minorHAnsi"/>
                <w:sz w:val="22"/>
                <w:szCs w:val="22"/>
                <w:lang w:val="fr-FR"/>
              </w:rPr>
              <w:t xml:space="preserve"> </w:t>
            </w:r>
            <w:r w:rsidR="00092274" w:rsidRPr="00CE0AE7">
              <w:rPr>
                <w:rFonts w:asciiTheme="minorHAnsi" w:hAnsiTheme="minorHAnsi"/>
                <w:sz w:val="22"/>
                <w:szCs w:val="22"/>
                <w:lang w:val="fr-FR"/>
              </w:rPr>
              <w:t>(API/coordination/notification) contenant:</w:t>
            </w:r>
          </w:p>
          <w:p w:rsidR="00092274" w:rsidRPr="00CE0AE7" w:rsidRDefault="00092274" w:rsidP="00CE0AE7">
            <w:pPr>
              <w:pStyle w:val="enumlev2"/>
              <w:rPr>
                <w:sz w:val="22"/>
                <w:szCs w:val="22"/>
                <w:lang w:val="fr-FR"/>
              </w:rPr>
            </w:pPr>
            <w:r w:rsidRPr="00CE0AE7">
              <w:rPr>
                <w:sz w:val="22"/>
                <w:szCs w:val="22"/>
                <w:lang w:val="fr-FR"/>
              </w:rPr>
              <w:t>a)</w:t>
            </w:r>
            <w:r w:rsidRPr="00CE0AE7">
              <w:rPr>
                <w:sz w:val="22"/>
                <w:szCs w:val="22"/>
                <w:lang w:val="fr-FR"/>
              </w:rPr>
              <w:tab/>
              <w:t>des orbites de satellites non homogènes caractérisées par des altitudes et des inclinaisons différentes, ou</w:t>
            </w:r>
          </w:p>
          <w:p w:rsidR="00092274" w:rsidRPr="00CE0AE7" w:rsidRDefault="00092274" w:rsidP="00CE0AE7">
            <w:pPr>
              <w:pStyle w:val="enumlev2"/>
              <w:rPr>
                <w:sz w:val="22"/>
                <w:szCs w:val="22"/>
                <w:lang w:val="fr-FR"/>
              </w:rPr>
            </w:pPr>
            <w:r w:rsidRPr="00CE0AE7">
              <w:rPr>
                <w:sz w:val="22"/>
                <w:szCs w:val="22"/>
                <w:lang w:val="fr-FR"/>
              </w:rPr>
              <w:lastRenderedPageBreak/>
              <w:t>b)</w:t>
            </w:r>
            <w:r w:rsidRPr="00CE0AE7">
              <w:rPr>
                <w:sz w:val="22"/>
                <w:szCs w:val="22"/>
                <w:lang w:val="fr-FR"/>
              </w:rPr>
              <w:tab/>
              <w:t>différentes configurations de constellations</w:t>
            </w:r>
            <w:r w:rsidR="00C75568" w:rsidRPr="00CE0AE7">
              <w:rPr>
                <w:sz w:val="22"/>
                <w:szCs w:val="22"/>
                <w:lang w:val="fr-FR"/>
              </w:rPr>
              <w:t xml:space="preserve"> </w:t>
            </w:r>
            <w:r w:rsidRPr="00CE0AE7">
              <w:rPr>
                <w:sz w:val="22"/>
                <w:szCs w:val="22"/>
                <w:lang w:val="fr-FR"/>
              </w:rPr>
              <w:t>soient subdivisées en fiches de notification, une pour chaque constellation particulière ou chaque type d</w:t>
            </w:r>
            <w:r w:rsidR="00B25593">
              <w:rPr>
                <w:sz w:val="22"/>
                <w:szCs w:val="22"/>
                <w:lang w:val="fr-FR"/>
              </w:rPr>
              <w:t>'</w:t>
            </w:r>
            <w:r w:rsidRPr="00CE0AE7">
              <w:rPr>
                <w:sz w:val="22"/>
                <w:szCs w:val="22"/>
                <w:lang w:val="fr-FR"/>
              </w:rPr>
              <w:t>orbite de satellite</w:t>
            </w:r>
            <w:r w:rsidR="00841578" w:rsidRPr="00CE0AE7">
              <w:rPr>
                <w:sz w:val="22"/>
                <w:szCs w:val="22"/>
                <w:lang w:val="fr-FR"/>
              </w:rPr>
              <w:t>,</w:t>
            </w:r>
            <w:r w:rsidRPr="00CE0AE7">
              <w:rPr>
                <w:sz w:val="22"/>
                <w:szCs w:val="22"/>
                <w:lang w:val="fr-FR"/>
              </w:rPr>
              <w:t xml:space="preserve"> aux fins du traitement par le BR.</w:t>
            </w:r>
          </w:p>
          <w:p w:rsidR="00092274" w:rsidRPr="00351262" w:rsidRDefault="00092274" w:rsidP="00FF04D5">
            <w:pPr>
              <w:pStyle w:val="Tabletext"/>
              <w:rPr>
                <w:sz w:val="22"/>
                <w:lang w:val="fr-CH"/>
              </w:rPr>
            </w:pPr>
            <w:r w:rsidRPr="00351262">
              <w:rPr>
                <w:sz w:val="22"/>
                <w:lang w:val="fr-FR"/>
              </w:rPr>
              <w:t>S</w:t>
            </w:r>
            <w:r w:rsidR="00B25593">
              <w:rPr>
                <w:sz w:val="22"/>
                <w:lang w:val="fr-FR"/>
              </w:rPr>
              <w:t>'</w:t>
            </w:r>
            <w:r w:rsidRPr="00351262">
              <w:rPr>
                <w:sz w:val="22"/>
                <w:lang w:val="fr-FR"/>
              </w:rPr>
              <w:t>agissant de la question de savoir comment le BR devrait traiter</w:t>
            </w:r>
            <w:r w:rsidRPr="00351262">
              <w:rPr>
                <w:sz w:val="22"/>
                <w:lang w:val="fr-CH"/>
              </w:rPr>
              <w:t xml:space="preserve"> les modifications apportées </w:t>
            </w:r>
            <w:r w:rsidR="00841578" w:rsidRPr="00351262">
              <w:rPr>
                <w:sz w:val="22"/>
                <w:lang w:val="fr-CH"/>
              </w:rPr>
              <w:t>aux</w:t>
            </w:r>
            <w:r w:rsidRPr="00351262">
              <w:rPr>
                <w:sz w:val="22"/>
                <w:lang w:val="fr-CH"/>
              </w:rPr>
              <w:t xml:space="preserve"> fiches de notification de réseaux non-</w:t>
            </w:r>
            <w:r w:rsidR="00841578" w:rsidRPr="00351262">
              <w:rPr>
                <w:sz w:val="22"/>
                <w:lang w:val="fr-CH"/>
              </w:rPr>
              <w:t>OSG</w:t>
            </w:r>
            <w:r w:rsidR="00E516E9" w:rsidRPr="00351262">
              <w:rPr>
                <w:sz w:val="22"/>
                <w:lang w:val="fr-CH"/>
              </w:rPr>
              <w:t xml:space="preserve"> </w:t>
            </w:r>
            <w:r w:rsidRPr="00351262">
              <w:rPr>
                <w:sz w:val="22"/>
                <w:lang w:val="fr-CH"/>
              </w:rPr>
              <w:t>lorsque des caractéristiques</w:t>
            </w:r>
            <w:r w:rsidR="00E516E9" w:rsidRPr="00351262">
              <w:rPr>
                <w:sz w:val="22"/>
                <w:lang w:val="fr-CH"/>
              </w:rPr>
              <w:t xml:space="preserve"> </w:t>
            </w:r>
            <w:r w:rsidRPr="00351262">
              <w:rPr>
                <w:sz w:val="22"/>
                <w:lang w:val="fr-CH"/>
              </w:rPr>
              <w:t>orbitales spécifiques sont modifiées</w:t>
            </w:r>
            <w:r w:rsidR="00E516E9" w:rsidRPr="00351262">
              <w:rPr>
                <w:sz w:val="22"/>
                <w:lang w:val="fr-CH"/>
              </w:rPr>
              <w:t xml:space="preserve"> </w:t>
            </w:r>
            <w:r w:rsidRPr="00351262">
              <w:rPr>
                <w:sz w:val="22"/>
                <w:lang w:val="fr-CH"/>
              </w:rPr>
              <w:t>(c</w:t>
            </w:r>
            <w:r w:rsidR="00B25593">
              <w:rPr>
                <w:sz w:val="22"/>
                <w:lang w:val="fr-CH"/>
              </w:rPr>
              <w:t>'</w:t>
            </w:r>
            <w:r w:rsidRPr="00351262">
              <w:rPr>
                <w:sz w:val="22"/>
                <w:lang w:val="fr-CH"/>
              </w:rPr>
              <w:t xml:space="preserve">est-à-dire si une certaine souplesse devrait ou non être accordée), il y a lieu de noter que cette question est actuellement examinée par GT 4A </w:t>
            </w:r>
            <w:r w:rsidR="00841578" w:rsidRPr="00351262">
              <w:rPr>
                <w:sz w:val="22"/>
                <w:lang w:val="fr-CH"/>
              </w:rPr>
              <w:t>dans le cadre de la question</w:t>
            </w:r>
            <w:r w:rsidRPr="00351262">
              <w:rPr>
                <w:sz w:val="22"/>
                <w:lang w:val="fr-CH"/>
              </w:rPr>
              <w:t xml:space="preserve"> de l</w:t>
            </w:r>
            <w:r w:rsidR="00B25593">
              <w:rPr>
                <w:sz w:val="22"/>
                <w:lang w:val="fr-CH"/>
              </w:rPr>
              <w:t>'</w:t>
            </w:r>
            <w:r w:rsidRPr="00351262">
              <w:rPr>
                <w:sz w:val="22"/>
                <w:lang w:val="fr-CH"/>
              </w:rPr>
              <w:t>évolution future de la Recommandation</w:t>
            </w:r>
            <w:r w:rsidR="00E516E9" w:rsidRPr="00351262">
              <w:rPr>
                <w:sz w:val="22"/>
                <w:lang w:val="fr-CH"/>
              </w:rPr>
              <w:t xml:space="preserve"> </w:t>
            </w:r>
            <w:r w:rsidR="00841578" w:rsidRPr="00351262">
              <w:rPr>
                <w:sz w:val="22"/>
                <w:lang w:val="fr-CH"/>
              </w:rPr>
              <w:t>UIT-</w:t>
            </w:r>
            <w:r w:rsidRPr="00351262">
              <w:rPr>
                <w:sz w:val="22"/>
                <w:lang w:val="fr-CH"/>
              </w:rPr>
              <w:t>R S.1503.</w:t>
            </w:r>
          </w:p>
          <w:p w:rsidR="00092274" w:rsidRPr="00351262" w:rsidRDefault="00092274" w:rsidP="00841578">
            <w:pPr>
              <w:pStyle w:val="Tabletext"/>
              <w:rPr>
                <w:sz w:val="22"/>
                <w:lang w:val="fr-CH"/>
              </w:rPr>
            </w:pPr>
            <w:bookmarkStart w:id="22" w:name="lt_pId110"/>
            <w:r w:rsidRPr="00351262">
              <w:rPr>
                <w:sz w:val="22"/>
                <w:lang w:val="fr-CH"/>
              </w:rPr>
              <w:t>De plus</w:t>
            </w:r>
            <w:r w:rsidR="00841578" w:rsidRPr="00351262">
              <w:rPr>
                <w:sz w:val="22"/>
                <w:lang w:val="fr-CH"/>
              </w:rPr>
              <w:t>, le GCR a invité le Directeur à</w:t>
            </w:r>
            <w:r w:rsidRPr="00351262">
              <w:rPr>
                <w:sz w:val="22"/>
                <w:lang w:val="fr-CH"/>
              </w:rPr>
              <w:t xml:space="preserve"> demand</w:t>
            </w:r>
            <w:r w:rsidR="00841578" w:rsidRPr="00351262">
              <w:rPr>
                <w:sz w:val="22"/>
                <w:lang w:val="fr-CH"/>
              </w:rPr>
              <w:t xml:space="preserve">er </w:t>
            </w:r>
            <w:r w:rsidRPr="00351262">
              <w:rPr>
                <w:sz w:val="22"/>
                <w:lang w:val="fr-CH"/>
              </w:rPr>
              <w:t>au Conseil de fournir des orientations sur la manière d</w:t>
            </w:r>
            <w:r w:rsidR="00B25593">
              <w:rPr>
                <w:sz w:val="22"/>
                <w:lang w:val="fr-CH"/>
              </w:rPr>
              <w:t>'</w:t>
            </w:r>
            <w:r w:rsidRPr="00351262">
              <w:rPr>
                <w:sz w:val="22"/>
                <w:lang w:val="fr-CH"/>
              </w:rPr>
              <w:t>aborder la question du recouvrement des coûts pour le traitement des fiches de notification de réseaux</w:t>
            </w:r>
            <w:r w:rsidR="00E516E9" w:rsidRPr="00351262">
              <w:rPr>
                <w:sz w:val="22"/>
                <w:lang w:val="fr-CH"/>
              </w:rPr>
              <w:t xml:space="preserve"> </w:t>
            </w:r>
            <w:r w:rsidRPr="00351262">
              <w:rPr>
                <w:sz w:val="22"/>
                <w:lang w:val="fr-CH"/>
              </w:rPr>
              <w:t>du SFS non O</w:t>
            </w:r>
            <w:r w:rsidR="00841578" w:rsidRPr="00351262">
              <w:rPr>
                <w:sz w:val="22"/>
                <w:lang w:val="fr-CH"/>
              </w:rPr>
              <w:t>SG</w:t>
            </w:r>
            <w:r w:rsidRPr="00351262">
              <w:rPr>
                <w:sz w:val="22"/>
                <w:lang w:val="fr-CH"/>
              </w:rPr>
              <w:t>, sans que le traitement des fiches de notification des réseaux à satellite de l</w:t>
            </w:r>
            <w:r w:rsidR="00B25593">
              <w:rPr>
                <w:sz w:val="22"/>
                <w:lang w:val="fr-CH"/>
              </w:rPr>
              <w:t>'</w:t>
            </w:r>
            <w:r w:rsidRPr="00351262">
              <w:rPr>
                <w:sz w:val="22"/>
                <w:lang w:val="fr-CH"/>
              </w:rPr>
              <w:t>UIT n</w:t>
            </w:r>
            <w:r w:rsidR="00B25593">
              <w:rPr>
                <w:sz w:val="22"/>
                <w:lang w:val="fr-CH"/>
              </w:rPr>
              <w:t>'</w:t>
            </w:r>
            <w:r w:rsidRPr="00351262">
              <w:rPr>
                <w:sz w:val="22"/>
                <w:lang w:val="fr-CH"/>
              </w:rPr>
              <w:t>en pâtisse.</w:t>
            </w:r>
          </w:p>
          <w:p w:rsidR="00092274" w:rsidRPr="00351262" w:rsidRDefault="00092274" w:rsidP="00841578">
            <w:pPr>
              <w:pStyle w:val="Tabletext"/>
              <w:rPr>
                <w:sz w:val="22"/>
                <w:lang w:val="fr-CH"/>
              </w:rPr>
            </w:pPr>
            <w:bookmarkStart w:id="23" w:name="lt_pId111"/>
            <w:r w:rsidRPr="00351262">
              <w:rPr>
                <w:sz w:val="22"/>
                <w:lang w:val="fr-CH"/>
              </w:rPr>
              <w:t>Le GCR</w:t>
            </w:r>
            <w:r w:rsidR="00E516E9" w:rsidRPr="00351262">
              <w:rPr>
                <w:sz w:val="22"/>
                <w:lang w:val="fr-CH"/>
              </w:rPr>
              <w:t xml:space="preserve"> </w:t>
            </w:r>
            <w:r w:rsidRPr="00351262">
              <w:rPr>
                <w:sz w:val="22"/>
                <w:lang w:val="fr-CH"/>
              </w:rPr>
              <w:t>a pris note du projet de budget proposé pour le Secteur des radiocommunications pour la période</w:t>
            </w:r>
            <w:r w:rsidR="00E516E9" w:rsidRPr="00351262">
              <w:rPr>
                <w:sz w:val="22"/>
                <w:lang w:val="fr-CH"/>
              </w:rPr>
              <w:t xml:space="preserve"> </w:t>
            </w:r>
            <w:r w:rsidRPr="00351262">
              <w:rPr>
                <w:sz w:val="22"/>
                <w:lang w:val="fr-CH"/>
              </w:rPr>
              <w:t>2018-2019, dans l</w:t>
            </w:r>
            <w:r w:rsidR="00B25593">
              <w:rPr>
                <w:sz w:val="22"/>
                <w:lang w:val="fr-CH"/>
              </w:rPr>
              <w:t>'</w:t>
            </w:r>
            <w:r w:rsidRPr="00351262">
              <w:rPr>
                <w:sz w:val="22"/>
                <w:lang w:val="fr-CH"/>
              </w:rPr>
              <w:t>attente de l</w:t>
            </w:r>
            <w:r w:rsidR="00B25593">
              <w:rPr>
                <w:sz w:val="22"/>
                <w:lang w:val="fr-CH"/>
              </w:rPr>
              <w:t>'</w:t>
            </w:r>
            <w:r w:rsidRPr="00351262">
              <w:rPr>
                <w:sz w:val="22"/>
                <w:lang w:val="fr-CH"/>
              </w:rPr>
              <w:t xml:space="preserve">approbation par le Conseil à sa session de 2017 du budget de </w:t>
            </w:r>
            <w:r w:rsidR="00841578" w:rsidRPr="00351262">
              <w:rPr>
                <w:sz w:val="22"/>
                <w:lang w:val="fr-CH"/>
              </w:rPr>
              <w:t>l</w:t>
            </w:r>
            <w:r w:rsidR="00B25593">
              <w:rPr>
                <w:sz w:val="22"/>
                <w:lang w:val="fr-CH"/>
              </w:rPr>
              <w:t>'</w:t>
            </w:r>
            <w:r w:rsidR="00841578" w:rsidRPr="00351262">
              <w:rPr>
                <w:sz w:val="22"/>
                <w:lang w:val="fr-CH"/>
              </w:rPr>
              <w:t xml:space="preserve">Union </w:t>
            </w:r>
            <w:r w:rsidRPr="00351262">
              <w:rPr>
                <w:sz w:val="22"/>
                <w:lang w:val="fr-CH"/>
              </w:rPr>
              <w:t>pour la période</w:t>
            </w:r>
            <w:r w:rsidR="00E516E9" w:rsidRPr="00351262">
              <w:rPr>
                <w:sz w:val="22"/>
                <w:lang w:val="fr-CH"/>
              </w:rPr>
              <w:t xml:space="preserve"> </w:t>
            </w:r>
            <w:r w:rsidRPr="00351262">
              <w:rPr>
                <w:sz w:val="22"/>
                <w:lang w:val="fr-CH"/>
              </w:rPr>
              <w:t>2018-2019</w:t>
            </w:r>
            <w:bookmarkEnd w:id="23"/>
            <w:r w:rsidR="00841578" w:rsidRPr="00351262">
              <w:rPr>
                <w:sz w:val="22"/>
                <w:lang w:val="fr-CH"/>
              </w:rPr>
              <w:t>.</w:t>
            </w:r>
          </w:p>
          <w:p w:rsidR="00841578" w:rsidRPr="00351262" w:rsidRDefault="00841578" w:rsidP="00B25593">
            <w:pPr>
              <w:pStyle w:val="Tabletext"/>
              <w:rPr>
                <w:rFonts w:cs="Arial"/>
                <w:sz w:val="22"/>
                <w:lang w:val="fr-CH"/>
              </w:rPr>
            </w:pPr>
            <w:bookmarkStart w:id="24" w:name="lt_pId112"/>
            <w:r w:rsidRPr="00351262">
              <w:rPr>
                <w:rFonts w:cs="Arial"/>
                <w:sz w:val="22"/>
                <w:lang w:val="fr-CH"/>
              </w:rPr>
              <w:t>L</w:t>
            </w:r>
            <w:r w:rsidR="001527B8">
              <w:rPr>
                <w:rFonts w:cs="Arial"/>
                <w:sz w:val="22"/>
                <w:lang w:val="fr-CH"/>
              </w:rPr>
              <w:t>e GCR a examiné le D</w:t>
            </w:r>
            <w:r w:rsidR="00092274" w:rsidRPr="00351262">
              <w:rPr>
                <w:rFonts w:cs="Arial"/>
                <w:sz w:val="22"/>
                <w:lang w:val="fr-CH"/>
              </w:rPr>
              <w:t>ocument</w:t>
            </w:r>
            <w:r w:rsidR="00E516E9" w:rsidRPr="00351262">
              <w:rPr>
                <w:rFonts w:cs="Arial"/>
                <w:sz w:val="22"/>
                <w:lang w:val="fr-CH"/>
              </w:rPr>
              <w:t xml:space="preserve"> </w:t>
            </w:r>
            <w:r w:rsidRPr="00351262">
              <w:rPr>
                <w:rFonts w:cs="Arial"/>
                <w:sz w:val="22"/>
                <w:lang w:val="fr-CH"/>
              </w:rPr>
              <w:t>RAG</w:t>
            </w:r>
            <w:r w:rsidR="00092274" w:rsidRPr="00351262">
              <w:rPr>
                <w:rFonts w:cs="Arial"/>
                <w:sz w:val="22"/>
                <w:lang w:val="fr-CH"/>
              </w:rPr>
              <w:t xml:space="preserve">17/10 (Fédération de Russie), dans lequel </w:t>
            </w:r>
            <w:r w:rsidRPr="00351262">
              <w:rPr>
                <w:rFonts w:cs="Arial"/>
                <w:sz w:val="22"/>
                <w:lang w:val="fr-CH"/>
              </w:rPr>
              <w:t>il est souligné</w:t>
            </w:r>
            <w:r w:rsidR="00E516E9" w:rsidRPr="00351262">
              <w:rPr>
                <w:rFonts w:cs="Arial"/>
                <w:sz w:val="22"/>
                <w:lang w:val="fr-CH"/>
              </w:rPr>
              <w:t xml:space="preserve"> </w:t>
            </w:r>
            <w:r w:rsidR="00092274" w:rsidRPr="00351262">
              <w:rPr>
                <w:rFonts w:cs="Arial"/>
                <w:sz w:val="22"/>
                <w:lang w:val="fr-CH"/>
              </w:rPr>
              <w:t>que ces dernières décennies, on a accordé une attention croissante aux efforts déployés pour accroître</w:t>
            </w:r>
            <w:r w:rsidR="00E516E9" w:rsidRPr="00351262">
              <w:rPr>
                <w:rFonts w:cs="Arial"/>
                <w:sz w:val="22"/>
                <w:lang w:val="fr-CH"/>
              </w:rPr>
              <w:t xml:space="preserve"> </w:t>
            </w:r>
            <w:r w:rsidR="00092274" w:rsidRPr="00351262">
              <w:rPr>
                <w:rFonts w:cs="Arial"/>
                <w:sz w:val="22"/>
                <w:lang w:val="fr-CH"/>
              </w:rPr>
              <w:t>l</w:t>
            </w:r>
            <w:r w:rsidR="00B25593">
              <w:rPr>
                <w:rFonts w:cs="Arial"/>
                <w:sz w:val="22"/>
                <w:lang w:val="fr-CH"/>
              </w:rPr>
              <w:t>'</w:t>
            </w:r>
            <w:r w:rsidR="00092274" w:rsidRPr="00351262">
              <w:rPr>
                <w:rFonts w:cs="Arial"/>
                <w:sz w:val="22"/>
                <w:lang w:val="fr-CH"/>
              </w:rPr>
              <w:t>efficacité d</w:t>
            </w:r>
            <w:r w:rsidR="00B25593">
              <w:rPr>
                <w:rFonts w:cs="Arial"/>
                <w:sz w:val="22"/>
                <w:lang w:val="fr-CH"/>
              </w:rPr>
              <w:t>'</w:t>
            </w:r>
            <w:r w:rsidR="00092274" w:rsidRPr="00351262">
              <w:rPr>
                <w:rFonts w:cs="Arial"/>
                <w:sz w:val="22"/>
                <w:lang w:val="fr-CH"/>
              </w:rPr>
              <w:t>utilisation du spectre des fréquences radioélectriques et des orbites de satellites, ainsi qu</w:t>
            </w:r>
            <w:r w:rsidR="00B25593">
              <w:rPr>
                <w:rFonts w:cs="Arial"/>
                <w:sz w:val="22"/>
                <w:lang w:val="fr-CH"/>
              </w:rPr>
              <w:t>'</w:t>
            </w:r>
            <w:r w:rsidR="00092274" w:rsidRPr="00351262">
              <w:rPr>
                <w:rFonts w:cs="Arial"/>
                <w:sz w:val="22"/>
                <w:lang w:val="fr-CH"/>
              </w:rPr>
              <w:t>en témoigne</w:t>
            </w:r>
            <w:r w:rsidR="00E516E9" w:rsidRPr="00351262">
              <w:rPr>
                <w:rFonts w:cs="Arial"/>
                <w:sz w:val="22"/>
                <w:lang w:val="fr-CH"/>
              </w:rPr>
              <w:t xml:space="preserve"> </w:t>
            </w:r>
            <w:r w:rsidR="00092274" w:rsidRPr="00351262">
              <w:rPr>
                <w:rFonts w:cs="Arial"/>
                <w:sz w:val="22"/>
                <w:lang w:val="fr-CH"/>
              </w:rPr>
              <w:t>l</w:t>
            </w:r>
            <w:r w:rsidR="00B25593">
              <w:rPr>
                <w:rFonts w:cs="Arial"/>
                <w:sz w:val="22"/>
                <w:lang w:val="fr-CH"/>
              </w:rPr>
              <w:t>'</w:t>
            </w:r>
            <w:r w:rsidR="00092274" w:rsidRPr="00351262">
              <w:rPr>
                <w:rFonts w:cs="Arial"/>
                <w:sz w:val="22"/>
                <w:lang w:val="fr-CH"/>
              </w:rPr>
              <w:t>augmentation constante du nombre de participants aux conférences mondiale</w:t>
            </w:r>
            <w:r w:rsidRPr="00351262">
              <w:rPr>
                <w:rFonts w:cs="Arial"/>
                <w:sz w:val="22"/>
                <w:lang w:val="fr-CH"/>
              </w:rPr>
              <w:t>s des radiocommunications (CMR)</w:t>
            </w:r>
            <w:r w:rsidR="00092274" w:rsidRPr="00351262">
              <w:rPr>
                <w:rFonts w:cs="Arial"/>
                <w:sz w:val="22"/>
                <w:lang w:val="fr-CH"/>
              </w:rPr>
              <w:t>: en effet, près de 2 000 participants étaient inscrits pour la CMR-97 (tenue en 1997) et plus de 3 300</w:t>
            </w:r>
            <w:r w:rsidRPr="00351262">
              <w:rPr>
                <w:rFonts w:cs="Arial"/>
                <w:sz w:val="22"/>
                <w:lang w:val="fr-CH"/>
              </w:rPr>
              <w:t xml:space="preserve"> pour la CMR-15 (tenue en 2015)</w:t>
            </w:r>
            <w:r w:rsidR="00092274" w:rsidRPr="00351262">
              <w:rPr>
                <w:rFonts w:cs="Arial"/>
                <w:sz w:val="22"/>
                <w:lang w:val="fr-CH"/>
              </w:rPr>
              <w:t>. Parallèlement, les</w:t>
            </w:r>
            <w:r w:rsidR="00E516E9" w:rsidRPr="00351262">
              <w:rPr>
                <w:rFonts w:cs="Arial"/>
                <w:sz w:val="22"/>
                <w:lang w:val="fr-CH"/>
              </w:rPr>
              <w:t xml:space="preserve"> </w:t>
            </w:r>
            <w:r w:rsidR="00092274" w:rsidRPr="00351262">
              <w:rPr>
                <w:rFonts w:cs="Arial"/>
                <w:sz w:val="22"/>
                <w:lang w:val="fr-CH"/>
              </w:rPr>
              <w:t>tâches</w:t>
            </w:r>
            <w:r w:rsidR="00E516E9" w:rsidRPr="00351262">
              <w:rPr>
                <w:rFonts w:cs="Arial"/>
                <w:sz w:val="22"/>
                <w:lang w:val="fr-CH"/>
              </w:rPr>
              <w:t xml:space="preserve"> </w:t>
            </w:r>
            <w:r w:rsidR="00092274" w:rsidRPr="00351262">
              <w:rPr>
                <w:rFonts w:cs="Arial"/>
                <w:sz w:val="22"/>
                <w:lang w:val="fr-CH"/>
              </w:rPr>
              <w:t>actuellement effectuées par le personnel du BR, véritable rouage exécutif du système international de gestion du spectre et des orbites de satellites, sont de plus en plus diversifiées</w:t>
            </w:r>
            <w:r w:rsidR="00E516E9" w:rsidRPr="00351262">
              <w:rPr>
                <w:rFonts w:cs="Arial"/>
                <w:sz w:val="22"/>
                <w:lang w:val="fr-CH"/>
              </w:rPr>
              <w:t xml:space="preserve"> </w:t>
            </w:r>
            <w:r w:rsidR="00092274" w:rsidRPr="00351262">
              <w:rPr>
                <w:rFonts w:cs="Arial"/>
                <w:sz w:val="22"/>
                <w:lang w:val="fr-CH"/>
              </w:rPr>
              <w:t>et complexes</w:t>
            </w:r>
            <w:r w:rsidR="00E516E9" w:rsidRPr="00351262">
              <w:rPr>
                <w:rFonts w:cs="Arial"/>
                <w:sz w:val="22"/>
                <w:lang w:val="fr-CH"/>
              </w:rPr>
              <w:t xml:space="preserve"> </w:t>
            </w:r>
            <w:r w:rsidR="00092274" w:rsidRPr="00351262">
              <w:rPr>
                <w:rFonts w:cs="Arial"/>
                <w:sz w:val="22"/>
                <w:lang w:val="fr-CH"/>
              </w:rPr>
              <w:t>et leur volume augmente.</w:t>
            </w:r>
            <w:bookmarkEnd w:id="24"/>
            <w:r w:rsidR="00E516E9" w:rsidRPr="00351262">
              <w:rPr>
                <w:rFonts w:cs="Arial"/>
                <w:sz w:val="22"/>
                <w:lang w:val="fr-CH"/>
              </w:rPr>
              <w:t xml:space="preserve"> </w:t>
            </w:r>
            <w:bookmarkStart w:id="25" w:name="lt_pId115"/>
          </w:p>
          <w:p w:rsidR="00092274" w:rsidRPr="00351262" w:rsidRDefault="00092274" w:rsidP="00E14B12">
            <w:pPr>
              <w:pStyle w:val="Tabletext"/>
              <w:rPr>
                <w:rFonts w:cs="Arial"/>
                <w:sz w:val="22"/>
                <w:lang w:val="fr-CH"/>
              </w:rPr>
            </w:pPr>
            <w:r w:rsidRPr="00351262">
              <w:rPr>
                <w:rFonts w:cs="Arial"/>
                <w:sz w:val="22"/>
                <w:lang w:val="fr-CH"/>
              </w:rPr>
              <w:t>Le document contient une analyse des ressources financières allouées à l</w:t>
            </w:r>
            <w:r w:rsidR="00B25593">
              <w:rPr>
                <w:rFonts w:cs="Arial"/>
                <w:sz w:val="22"/>
                <w:lang w:val="fr-CH"/>
              </w:rPr>
              <w:t>'</w:t>
            </w:r>
            <w:r w:rsidR="009550B4">
              <w:rPr>
                <w:rFonts w:cs="Arial"/>
                <w:sz w:val="22"/>
                <w:lang w:val="fr-CH"/>
              </w:rPr>
              <w:t>UIT</w:t>
            </w:r>
            <w:r w:rsidRPr="00351262">
              <w:rPr>
                <w:rFonts w:cs="Arial"/>
                <w:sz w:val="22"/>
                <w:lang w:val="fr-CH"/>
              </w:rPr>
              <w:t xml:space="preserve">-R et </w:t>
            </w:r>
            <w:r w:rsidR="00841578" w:rsidRPr="00351262">
              <w:rPr>
                <w:rFonts w:cs="Arial"/>
                <w:sz w:val="22"/>
                <w:lang w:val="fr-CH"/>
              </w:rPr>
              <w:t>des</w:t>
            </w:r>
            <w:r w:rsidRPr="00351262">
              <w:rPr>
                <w:rFonts w:cs="Arial"/>
                <w:sz w:val="22"/>
                <w:lang w:val="fr-CH"/>
              </w:rPr>
              <w:t xml:space="preserve"> ressources humaines au sein du Bureau des radiocommunications pendant la période</w:t>
            </w:r>
            <w:r w:rsidR="00E516E9" w:rsidRPr="00351262">
              <w:rPr>
                <w:rFonts w:cs="Arial"/>
                <w:sz w:val="22"/>
                <w:lang w:val="fr-CH"/>
              </w:rPr>
              <w:t xml:space="preserve"> </w:t>
            </w:r>
            <w:r w:rsidRPr="00351262">
              <w:rPr>
                <w:rFonts w:cs="Arial"/>
                <w:sz w:val="22"/>
                <w:lang w:val="fr-CH"/>
              </w:rPr>
              <w:t>1996-2017.</w:t>
            </w:r>
            <w:bookmarkStart w:id="26" w:name="lt_pId116"/>
            <w:bookmarkEnd w:id="25"/>
            <w:r w:rsidRPr="00351262">
              <w:rPr>
                <w:rFonts w:cs="Arial"/>
                <w:sz w:val="22"/>
                <w:lang w:val="fr-CH"/>
              </w:rPr>
              <w:t xml:space="preserve"> Il ressort de cette analyse que le budget de l</w:t>
            </w:r>
            <w:r w:rsidR="00B25593">
              <w:rPr>
                <w:rFonts w:cs="Arial"/>
                <w:sz w:val="22"/>
                <w:lang w:val="fr-CH"/>
              </w:rPr>
              <w:t>'</w:t>
            </w:r>
            <w:r w:rsidRPr="00351262">
              <w:rPr>
                <w:rFonts w:cs="Arial"/>
                <w:sz w:val="22"/>
                <w:lang w:val="fr-CH"/>
              </w:rPr>
              <w:t xml:space="preserve">UIT-R a considérablement </w:t>
            </w:r>
            <w:r w:rsidR="00841578" w:rsidRPr="00351262">
              <w:rPr>
                <w:rFonts w:cs="Arial"/>
                <w:sz w:val="22"/>
                <w:lang w:val="fr-CH"/>
              </w:rPr>
              <w:t>baissé</w:t>
            </w:r>
            <w:r w:rsidRPr="00351262">
              <w:rPr>
                <w:rFonts w:cs="Arial"/>
                <w:sz w:val="22"/>
                <w:lang w:val="fr-CH"/>
              </w:rPr>
              <w:t xml:space="preserve"> ces dernières années</w:t>
            </w:r>
            <w:r w:rsidR="00E516E9" w:rsidRPr="00351262">
              <w:rPr>
                <w:rFonts w:cs="Arial"/>
                <w:sz w:val="22"/>
                <w:lang w:val="fr-CH"/>
              </w:rPr>
              <w:t xml:space="preserve"> </w:t>
            </w:r>
            <w:r w:rsidRPr="00351262">
              <w:rPr>
                <w:rFonts w:cs="Arial"/>
                <w:sz w:val="22"/>
                <w:lang w:val="fr-CH"/>
              </w:rPr>
              <w:t>et qu</w:t>
            </w:r>
            <w:r w:rsidR="00B25593">
              <w:rPr>
                <w:rFonts w:cs="Arial"/>
                <w:sz w:val="22"/>
                <w:lang w:val="fr-CH"/>
              </w:rPr>
              <w:t>'</w:t>
            </w:r>
            <w:r w:rsidRPr="00351262">
              <w:rPr>
                <w:rFonts w:cs="Arial"/>
                <w:sz w:val="22"/>
                <w:lang w:val="fr-CH"/>
              </w:rPr>
              <w:t>une réduction</w:t>
            </w:r>
            <w:r w:rsidR="00841578" w:rsidRPr="00351262">
              <w:rPr>
                <w:rFonts w:cs="Arial"/>
                <w:sz w:val="22"/>
                <w:lang w:val="fr-CH"/>
              </w:rPr>
              <w:t xml:space="preserve"> supplémentaire</w:t>
            </w:r>
            <w:r w:rsidRPr="00351262">
              <w:rPr>
                <w:rFonts w:cs="Arial"/>
                <w:sz w:val="22"/>
                <w:lang w:val="fr-CH"/>
              </w:rPr>
              <w:t xml:space="preserve"> est proposée dans le projet de budget de l</w:t>
            </w:r>
            <w:r w:rsidR="00B25593">
              <w:rPr>
                <w:rFonts w:cs="Arial"/>
                <w:sz w:val="22"/>
                <w:lang w:val="fr-CH"/>
              </w:rPr>
              <w:t>'</w:t>
            </w:r>
            <w:r w:rsidRPr="00351262">
              <w:rPr>
                <w:rFonts w:cs="Arial"/>
                <w:sz w:val="22"/>
                <w:lang w:val="fr-CH"/>
              </w:rPr>
              <w:t>UIT-R</w:t>
            </w:r>
            <w:r w:rsidR="00E516E9" w:rsidRPr="00351262">
              <w:rPr>
                <w:rFonts w:cs="Arial"/>
                <w:sz w:val="22"/>
                <w:lang w:val="fr-CH"/>
              </w:rPr>
              <w:t xml:space="preserve"> </w:t>
            </w:r>
            <w:r w:rsidRPr="00351262">
              <w:rPr>
                <w:rFonts w:cs="Arial"/>
                <w:sz w:val="22"/>
                <w:lang w:val="fr-CH"/>
              </w:rPr>
              <w:t>pour la période</w:t>
            </w:r>
            <w:r w:rsidR="00E516E9" w:rsidRPr="00351262">
              <w:rPr>
                <w:rFonts w:cs="Arial"/>
                <w:sz w:val="22"/>
                <w:lang w:val="fr-CH"/>
              </w:rPr>
              <w:t xml:space="preserve"> </w:t>
            </w:r>
            <w:r w:rsidR="00CE0AE7">
              <w:rPr>
                <w:rFonts w:cs="Arial"/>
                <w:sz w:val="22"/>
                <w:lang w:val="fr-CH"/>
              </w:rPr>
              <w:t>2018</w:t>
            </w:r>
            <w:r w:rsidR="00CE0AE7">
              <w:rPr>
                <w:rFonts w:cs="Arial"/>
                <w:sz w:val="22"/>
                <w:lang w:val="fr-CH"/>
              </w:rPr>
              <w:noBreakHyphen/>
            </w:r>
            <w:r w:rsidRPr="00351262">
              <w:rPr>
                <w:rFonts w:cs="Arial"/>
                <w:sz w:val="22"/>
                <w:lang w:val="fr-CH"/>
              </w:rPr>
              <w:t>2019.</w:t>
            </w:r>
            <w:bookmarkStart w:id="27" w:name="lt_pId117"/>
            <w:bookmarkEnd w:id="26"/>
            <w:r w:rsidR="00841578" w:rsidRPr="00351262">
              <w:rPr>
                <w:rFonts w:cs="Arial"/>
                <w:sz w:val="22"/>
                <w:lang w:val="fr-CH"/>
              </w:rPr>
              <w:t xml:space="preserve"> Cette analyse montre que cette réduction est plus importante</w:t>
            </w:r>
            <w:r w:rsidRPr="00351262">
              <w:rPr>
                <w:rFonts w:cs="Arial"/>
                <w:sz w:val="22"/>
                <w:lang w:val="fr-CH"/>
              </w:rPr>
              <w:t xml:space="preserve"> que </w:t>
            </w:r>
            <w:r w:rsidR="00841578" w:rsidRPr="00351262">
              <w:rPr>
                <w:rFonts w:cs="Arial"/>
                <w:sz w:val="22"/>
                <w:lang w:val="fr-CH"/>
              </w:rPr>
              <w:t>celle qui est proposée pour les budgets des autres</w:t>
            </w:r>
            <w:r w:rsidRPr="00351262">
              <w:rPr>
                <w:rFonts w:cs="Arial"/>
                <w:sz w:val="22"/>
                <w:lang w:val="fr-CH"/>
              </w:rPr>
              <w:t xml:space="preserve"> organes de l</w:t>
            </w:r>
            <w:r w:rsidR="00B25593">
              <w:rPr>
                <w:rFonts w:cs="Arial"/>
                <w:sz w:val="22"/>
                <w:lang w:val="fr-CH"/>
              </w:rPr>
              <w:t>'</w:t>
            </w:r>
            <w:r w:rsidRPr="00351262">
              <w:rPr>
                <w:rFonts w:cs="Arial"/>
                <w:sz w:val="22"/>
                <w:lang w:val="fr-CH"/>
              </w:rPr>
              <w:t>UIT pendant la même période</w:t>
            </w:r>
            <w:bookmarkEnd w:id="27"/>
            <w:r w:rsidR="00B25593">
              <w:rPr>
                <w:rFonts w:cs="Arial"/>
                <w:sz w:val="22"/>
                <w:lang w:val="fr-CH"/>
              </w:rPr>
              <w:t>.</w:t>
            </w:r>
            <w:r w:rsidRPr="00351262">
              <w:rPr>
                <w:rFonts w:cs="Arial"/>
                <w:sz w:val="22"/>
                <w:lang w:val="fr-CH"/>
              </w:rPr>
              <w:t xml:space="preserve"> Le document soulève également diverses questions relatives à la réduction des effectifs du</w:t>
            </w:r>
            <w:r w:rsidR="00E516E9" w:rsidRPr="00351262">
              <w:rPr>
                <w:rFonts w:cs="Arial"/>
                <w:sz w:val="22"/>
                <w:lang w:val="fr-CH"/>
              </w:rPr>
              <w:t xml:space="preserve"> </w:t>
            </w:r>
            <w:bookmarkStart w:id="28" w:name="lt_pId118"/>
            <w:r w:rsidRPr="00351262">
              <w:rPr>
                <w:rFonts w:cs="Arial"/>
                <w:sz w:val="22"/>
                <w:lang w:val="fr-CH"/>
              </w:rPr>
              <w:t>BR au cours des dernières années, qui a pour conséquence que le BR n</w:t>
            </w:r>
            <w:r w:rsidR="00B25593">
              <w:rPr>
                <w:rFonts w:cs="Arial"/>
                <w:sz w:val="22"/>
                <w:lang w:val="fr-CH"/>
              </w:rPr>
              <w:t>'</w:t>
            </w:r>
            <w:r w:rsidRPr="00351262">
              <w:rPr>
                <w:rFonts w:cs="Arial"/>
                <w:sz w:val="22"/>
                <w:lang w:val="fr-CH"/>
              </w:rPr>
              <w:t>est</w:t>
            </w:r>
            <w:r w:rsidR="00E516E9" w:rsidRPr="00351262">
              <w:rPr>
                <w:rFonts w:cs="Arial"/>
                <w:sz w:val="22"/>
                <w:lang w:val="fr-CH"/>
              </w:rPr>
              <w:t xml:space="preserve"> </w:t>
            </w:r>
            <w:r w:rsidRPr="00351262">
              <w:rPr>
                <w:rFonts w:cs="Arial"/>
                <w:sz w:val="22"/>
                <w:lang w:val="fr-CH"/>
              </w:rPr>
              <w:t>plus en mesure de s</w:t>
            </w:r>
            <w:r w:rsidR="00B25593">
              <w:rPr>
                <w:rFonts w:cs="Arial"/>
                <w:sz w:val="22"/>
                <w:lang w:val="fr-CH"/>
              </w:rPr>
              <w:t>'</w:t>
            </w:r>
            <w:r w:rsidRPr="00351262">
              <w:rPr>
                <w:rFonts w:cs="Arial"/>
                <w:sz w:val="22"/>
                <w:lang w:val="fr-CH"/>
              </w:rPr>
              <w:t xml:space="preserve">acquitter de ses obligations </w:t>
            </w:r>
            <w:r w:rsidRPr="00351262">
              <w:rPr>
                <w:rFonts w:cs="Arial"/>
                <w:sz w:val="22"/>
                <w:lang w:val="fr-CH"/>
              </w:rPr>
              <w:lastRenderedPageBreak/>
              <w:t>réglementaires</w:t>
            </w:r>
            <w:r w:rsidR="00841578" w:rsidRPr="00351262">
              <w:rPr>
                <w:rFonts w:cs="Arial"/>
                <w:sz w:val="22"/>
                <w:lang w:val="fr-CH"/>
              </w:rPr>
              <w:t>,</w:t>
            </w:r>
            <w:r w:rsidRPr="00351262">
              <w:rPr>
                <w:rFonts w:cs="Arial"/>
                <w:sz w:val="22"/>
                <w:lang w:val="fr-CH"/>
              </w:rPr>
              <w:t xml:space="preserve"> en raison</w:t>
            </w:r>
            <w:r w:rsidR="00E516E9" w:rsidRPr="00351262">
              <w:rPr>
                <w:rFonts w:cs="Arial"/>
                <w:sz w:val="22"/>
                <w:lang w:val="fr-CH"/>
              </w:rPr>
              <w:t xml:space="preserve"> </w:t>
            </w:r>
            <w:r w:rsidRPr="00351262">
              <w:rPr>
                <w:rFonts w:cs="Arial"/>
                <w:sz w:val="22"/>
                <w:lang w:val="fr-CH"/>
              </w:rPr>
              <w:t>de l</w:t>
            </w:r>
            <w:r w:rsidR="00B25593">
              <w:rPr>
                <w:rFonts w:cs="Arial"/>
                <w:sz w:val="22"/>
                <w:lang w:val="fr-CH"/>
              </w:rPr>
              <w:t>'</w:t>
            </w:r>
            <w:r w:rsidRPr="00351262">
              <w:rPr>
                <w:rFonts w:cs="Arial"/>
                <w:sz w:val="22"/>
                <w:lang w:val="fr-CH"/>
              </w:rPr>
              <w:t>insuffisance des ressources financières et des ressources humaines,</w:t>
            </w:r>
            <w:r w:rsidR="00E516E9" w:rsidRPr="00351262">
              <w:rPr>
                <w:rFonts w:cs="Arial"/>
                <w:sz w:val="22"/>
                <w:lang w:val="fr-CH"/>
              </w:rPr>
              <w:t xml:space="preserve"> </w:t>
            </w:r>
            <w:r w:rsidRPr="00351262">
              <w:rPr>
                <w:rFonts w:cs="Arial"/>
                <w:sz w:val="22"/>
                <w:lang w:val="fr-CH"/>
              </w:rPr>
              <w:t>de la complexité</w:t>
            </w:r>
            <w:r w:rsidR="00E516E9" w:rsidRPr="00351262">
              <w:rPr>
                <w:rFonts w:cs="Arial"/>
                <w:sz w:val="22"/>
                <w:lang w:val="fr-CH"/>
              </w:rPr>
              <w:t xml:space="preserve"> </w:t>
            </w:r>
            <w:r w:rsidRPr="00351262">
              <w:rPr>
                <w:rFonts w:cs="Arial"/>
                <w:sz w:val="22"/>
                <w:lang w:val="fr-CH"/>
              </w:rPr>
              <w:t>croissante des tâches qui lui sont confiées</w:t>
            </w:r>
            <w:r w:rsidR="00E516E9" w:rsidRPr="00351262">
              <w:rPr>
                <w:rFonts w:cs="Arial"/>
                <w:sz w:val="22"/>
                <w:lang w:val="fr-CH"/>
              </w:rPr>
              <w:t xml:space="preserve"> </w:t>
            </w:r>
            <w:r w:rsidRPr="00351262">
              <w:rPr>
                <w:rFonts w:cs="Arial"/>
                <w:sz w:val="22"/>
                <w:lang w:val="fr-CH"/>
              </w:rPr>
              <w:t>et du nombre grandissant ainsi que de la complexité accrue des fiches de notification de réseaux à satellite, qui entraînent un surcroît de travail important pour le BR</w:t>
            </w:r>
            <w:bookmarkEnd w:id="28"/>
            <w:r w:rsidR="00CE0AE7">
              <w:rPr>
                <w:rFonts w:cs="Arial"/>
                <w:sz w:val="22"/>
                <w:lang w:val="fr-CH"/>
              </w:rPr>
              <w:t>.</w:t>
            </w:r>
          </w:p>
          <w:p w:rsidR="00092274" w:rsidRPr="00351262" w:rsidRDefault="00092274" w:rsidP="00E14B12">
            <w:pPr>
              <w:pStyle w:val="Tabletext"/>
              <w:rPr>
                <w:rFonts w:cs="Arial"/>
                <w:sz w:val="22"/>
                <w:lang w:val="fr-CH"/>
              </w:rPr>
            </w:pPr>
            <w:r w:rsidRPr="00351262">
              <w:rPr>
                <w:rFonts w:cs="Arial"/>
                <w:sz w:val="22"/>
                <w:lang w:val="fr-CH"/>
              </w:rPr>
              <w:t xml:space="preserve">En conclusion, il est indiqué dans le document que les problèmes mis en évidence ci-dessus sont </w:t>
            </w:r>
            <w:r w:rsidR="00841578" w:rsidRPr="00351262">
              <w:rPr>
                <w:rFonts w:cs="Arial"/>
                <w:sz w:val="22"/>
                <w:lang w:val="fr-CH"/>
              </w:rPr>
              <w:t>imputables</w:t>
            </w:r>
            <w:r w:rsidRPr="00351262">
              <w:rPr>
                <w:rFonts w:cs="Arial"/>
                <w:sz w:val="22"/>
                <w:lang w:val="fr-CH"/>
              </w:rPr>
              <w:t xml:space="preserve"> en grande partie à une réduction des ressources financières et des ressources humaines mises à la disposition du Secteur des radiocommunications ces dernières années</w:t>
            </w:r>
            <w:r w:rsidR="00E516E9" w:rsidRPr="00351262">
              <w:rPr>
                <w:rFonts w:cs="Arial"/>
                <w:sz w:val="22"/>
                <w:lang w:val="fr-CH"/>
              </w:rPr>
              <w:t xml:space="preserve"> </w:t>
            </w:r>
            <w:r w:rsidRPr="00351262">
              <w:rPr>
                <w:rFonts w:cs="Arial"/>
                <w:sz w:val="22"/>
                <w:lang w:val="fr-CH"/>
              </w:rPr>
              <w:t>(notamment à une forte réduction des effectifs du</w:t>
            </w:r>
            <w:r w:rsidR="00E516E9" w:rsidRPr="00351262">
              <w:rPr>
                <w:rFonts w:cs="Arial"/>
                <w:sz w:val="22"/>
                <w:lang w:val="fr-CH"/>
              </w:rPr>
              <w:t xml:space="preserve"> </w:t>
            </w:r>
            <w:r w:rsidR="00841578" w:rsidRPr="00351262">
              <w:rPr>
                <w:rFonts w:cs="Arial"/>
                <w:sz w:val="22"/>
                <w:lang w:val="fr-CH"/>
              </w:rPr>
              <w:t>BR</w:t>
            </w:r>
            <w:r w:rsidRPr="00351262">
              <w:rPr>
                <w:rFonts w:cs="Arial"/>
                <w:sz w:val="22"/>
                <w:lang w:val="fr-CH"/>
              </w:rPr>
              <w:t>), et qu</w:t>
            </w:r>
            <w:r w:rsidR="00B25593">
              <w:rPr>
                <w:rFonts w:cs="Arial"/>
                <w:sz w:val="22"/>
                <w:lang w:val="fr-CH"/>
              </w:rPr>
              <w:t>'</w:t>
            </w:r>
            <w:r w:rsidRPr="00351262">
              <w:rPr>
                <w:rFonts w:cs="Arial"/>
                <w:sz w:val="22"/>
                <w:lang w:val="fr-CH"/>
              </w:rPr>
              <w:t>il est nécessaire</w:t>
            </w:r>
            <w:r w:rsidR="00E516E9" w:rsidRPr="00351262">
              <w:rPr>
                <w:rFonts w:cs="Arial"/>
                <w:sz w:val="22"/>
                <w:lang w:val="fr-CH"/>
              </w:rPr>
              <w:t xml:space="preserve"> </w:t>
            </w:r>
            <w:r w:rsidRPr="00351262">
              <w:rPr>
                <w:rFonts w:cs="Arial"/>
                <w:sz w:val="22"/>
                <w:lang w:val="fr-CH"/>
              </w:rPr>
              <w:t>de prendre rapidement des mesures pour permettre au</w:t>
            </w:r>
            <w:r w:rsidR="00E516E9" w:rsidRPr="00351262">
              <w:rPr>
                <w:rFonts w:cs="Arial"/>
                <w:sz w:val="22"/>
                <w:lang w:val="fr-CH"/>
              </w:rPr>
              <w:t xml:space="preserve"> </w:t>
            </w:r>
            <w:r w:rsidRPr="00351262">
              <w:rPr>
                <w:rFonts w:cs="Arial"/>
                <w:sz w:val="22"/>
                <w:lang w:val="fr-CH"/>
              </w:rPr>
              <w:t>Bureau</w:t>
            </w:r>
            <w:r w:rsidR="00E516E9" w:rsidRPr="00351262">
              <w:rPr>
                <w:rFonts w:cs="Arial"/>
                <w:sz w:val="22"/>
                <w:lang w:val="fr-CH"/>
              </w:rPr>
              <w:t xml:space="preserve"> </w:t>
            </w:r>
            <w:r w:rsidR="00841578" w:rsidRPr="00351262">
              <w:rPr>
                <w:rFonts w:cs="Arial"/>
                <w:sz w:val="22"/>
                <w:lang w:val="fr-CH"/>
              </w:rPr>
              <w:t>d</w:t>
            </w:r>
            <w:r w:rsidR="00B25593">
              <w:rPr>
                <w:rFonts w:cs="Arial"/>
                <w:sz w:val="22"/>
                <w:lang w:val="fr-CH"/>
              </w:rPr>
              <w:t>'</w:t>
            </w:r>
            <w:r w:rsidR="00841578" w:rsidRPr="00351262">
              <w:rPr>
                <w:rFonts w:cs="Arial"/>
                <w:sz w:val="22"/>
                <w:lang w:val="fr-CH"/>
              </w:rPr>
              <w:t xml:space="preserve">atteindre les objectifs </w:t>
            </w:r>
            <w:r w:rsidRPr="00351262">
              <w:rPr>
                <w:rFonts w:cs="Arial"/>
                <w:sz w:val="22"/>
                <w:lang w:val="fr-CH"/>
              </w:rPr>
              <w:t>toujours plus complexe</w:t>
            </w:r>
            <w:r w:rsidR="00841578" w:rsidRPr="00351262">
              <w:rPr>
                <w:rFonts w:cs="Arial"/>
                <w:sz w:val="22"/>
                <w:lang w:val="fr-CH"/>
              </w:rPr>
              <w:t>s</w:t>
            </w:r>
            <w:r w:rsidRPr="00351262">
              <w:rPr>
                <w:rFonts w:cs="Arial"/>
                <w:sz w:val="22"/>
                <w:lang w:val="fr-CH"/>
              </w:rPr>
              <w:t xml:space="preserve"> qui </w:t>
            </w:r>
            <w:r w:rsidR="00841578" w:rsidRPr="00351262">
              <w:rPr>
                <w:rFonts w:cs="Arial"/>
                <w:sz w:val="22"/>
                <w:lang w:val="fr-CH"/>
              </w:rPr>
              <w:t xml:space="preserve">lui sont assignés. </w:t>
            </w:r>
            <w:r w:rsidRPr="00351262">
              <w:rPr>
                <w:rFonts w:cs="Arial"/>
                <w:sz w:val="22"/>
                <w:lang w:val="fr-CH"/>
              </w:rPr>
              <w:t xml:space="preserve">Les participants </w:t>
            </w:r>
            <w:r w:rsidR="00841578" w:rsidRPr="00351262">
              <w:rPr>
                <w:rFonts w:cs="Arial"/>
                <w:sz w:val="22"/>
                <w:lang w:val="fr-CH"/>
              </w:rPr>
              <w:t xml:space="preserve">à la réunion </w:t>
            </w:r>
            <w:r w:rsidRPr="00351262">
              <w:rPr>
                <w:rFonts w:cs="Arial"/>
                <w:sz w:val="22"/>
                <w:lang w:val="fr-CH"/>
              </w:rPr>
              <w:t>du GCR ont souscrit sans réserve à ces vues</w:t>
            </w:r>
            <w:r w:rsidR="00841578" w:rsidRPr="00351262">
              <w:rPr>
                <w:rFonts w:cs="Arial"/>
                <w:sz w:val="22"/>
                <w:lang w:val="fr-CH"/>
              </w:rPr>
              <w:t>.</w:t>
            </w:r>
          </w:p>
          <w:p w:rsidR="00092274" w:rsidRPr="00351262" w:rsidRDefault="00092274" w:rsidP="007B512B">
            <w:pPr>
              <w:pStyle w:val="Tabletext"/>
              <w:rPr>
                <w:rFonts w:cs="Arial"/>
                <w:sz w:val="22"/>
                <w:lang w:val="fr-CH"/>
              </w:rPr>
            </w:pPr>
            <w:r w:rsidRPr="00351262">
              <w:rPr>
                <w:rFonts w:cs="Arial"/>
                <w:sz w:val="22"/>
                <w:lang w:val="fr-CH"/>
              </w:rPr>
              <w:t>Le Directeur a</w:t>
            </w:r>
            <w:r w:rsidR="00E516E9" w:rsidRPr="00351262">
              <w:rPr>
                <w:rFonts w:cs="Arial"/>
                <w:sz w:val="22"/>
                <w:lang w:val="fr-CH"/>
              </w:rPr>
              <w:t xml:space="preserve"> </w:t>
            </w:r>
            <w:r w:rsidRPr="00351262">
              <w:rPr>
                <w:rFonts w:cs="Arial"/>
                <w:sz w:val="22"/>
                <w:lang w:val="fr-CH"/>
              </w:rPr>
              <w:t xml:space="preserve">fourni une explication sur </w:t>
            </w:r>
            <w:r w:rsidR="00AC5962" w:rsidRPr="00351262">
              <w:rPr>
                <w:rFonts w:cs="Arial"/>
                <w:sz w:val="22"/>
                <w:lang w:val="fr-CH"/>
              </w:rPr>
              <w:t>la</w:t>
            </w:r>
            <w:r w:rsidRPr="00351262">
              <w:rPr>
                <w:rFonts w:cs="Arial"/>
                <w:sz w:val="22"/>
                <w:lang w:val="fr-CH"/>
              </w:rPr>
              <w:t xml:space="preserve"> variation des effectifs au cours des années, </w:t>
            </w:r>
            <w:r w:rsidR="00AC5962" w:rsidRPr="00351262">
              <w:rPr>
                <w:rFonts w:cs="Arial"/>
                <w:sz w:val="22"/>
                <w:lang w:val="fr-CH"/>
              </w:rPr>
              <w:t>depuis le</w:t>
            </w:r>
            <w:r w:rsidRPr="00351262">
              <w:rPr>
                <w:rFonts w:cs="Arial"/>
                <w:sz w:val="22"/>
                <w:lang w:val="fr-CH"/>
              </w:rPr>
              <w:t xml:space="preserve"> début des années 90, lorsqu</w:t>
            </w:r>
            <w:r w:rsidR="00B25593">
              <w:rPr>
                <w:rFonts w:cs="Arial"/>
                <w:sz w:val="22"/>
                <w:lang w:val="fr-CH"/>
              </w:rPr>
              <w:t>'</w:t>
            </w:r>
            <w:r w:rsidRPr="00351262">
              <w:rPr>
                <w:rFonts w:cs="Arial"/>
                <w:sz w:val="22"/>
                <w:lang w:val="fr-CH"/>
              </w:rPr>
              <w:t xml:space="preserve">il existait un retard pouvant atteindre deux ans </w:t>
            </w:r>
            <w:r w:rsidR="00AC5962" w:rsidRPr="00351262">
              <w:rPr>
                <w:rFonts w:cs="Arial"/>
                <w:sz w:val="22"/>
                <w:lang w:val="fr-CH"/>
              </w:rPr>
              <w:t>dans</w:t>
            </w:r>
            <w:r w:rsidRPr="00351262">
              <w:rPr>
                <w:rFonts w:cs="Arial"/>
                <w:sz w:val="22"/>
                <w:lang w:val="fr-CH"/>
              </w:rPr>
              <w:t xml:space="preserve"> le traitement des fiches de notification, alors que l</w:t>
            </w:r>
            <w:r w:rsidR="00787FD3">
              <w:rPr>
                <w:rFonts w:cs="Arial"/>
                <w:sz w:val="22"/>
                <w:lang w:val="fr-CH"/>
              </w:rPr>
              <w:t>e délai réglementaire prévu au N</w:t>
            </w:r>
            <w:r w:rsidRPr="00351262">
              <w:rPr>
                <w:rFonts w:cs="Arial"/>
                <w:sz w:val="22"/>
                <w:lang w:val="fr-CH"/>
              </w:rPr>
              <w:t>uméro 9.38 du RR pour le traitement des soumissions CR/R</w:t>
            </w:r>
            <w:r w:rsidR="00E516E9" w:rsidRPr="00351262">
              <w:rPr>
                <w:rFonts w:cs="Arial"/>
                <w:sz w:val="22"/>
                <w:lang w:val="fr-CH"/>
              </w:rPr>
              <w:t xml:space="preserve"> </w:t>
            </w:r>
            <w:r w:rsidRPr="00351262">
              <w:rPr>
                <w:rFonts w:cs="Arial"/>
                <w:sz w:val="22"/>
                <w:lang w:val="fr-CH"/>
              </w:rPr>
              <w:t>est de quatre mois, comme indiqué dans le Règlement des radiocommunications</w:t>
            </w:r>
            <w:r w:rsidR="00B25593">
              <w:rPr>
                <w:rFonts w:cs="Arial"/>
                <w:sz w:val="22"/>
                <w:lang w:val="fr-CH"/>
              </w:rPr>
              <w:t>.</w:t>
            </w:r>
            <w:r w:rsidRPr="00351262">
              <w:rPr>
                <w:rFonts w:cs="Arial"/>
                <w:sz w:val="22"/>
                <w:lang w:val="fr-CH"/>
              </w:rPr>
              <w:t xml:space="preserve"> Il a souligné que </w:t>
            </w:r>
            <w:r w:rsidR="00AC5962" w:rsidRPr="00351262">
              <w:rPr>
                <w:rFonts w:cs="Arial"/>
                <w:sz w:val="22"/>
                <w:lang w:val="fr-CH"/>
              </w:rPr>
              <w:t>la mise en place</w:t>
            </w:r>
            <w:r w:rsidR="00007F8E" w:rsidRPr="00351262">
              <w:rPr>
                <w:rFonts w:cs="Arial"/>
                <w:sz w:val="22"/>
                <w:lang w:val="fr-CH"/>
              </w:rPr>
              <w:t xml:space="preserve"> </w:t>
            </w:r>
            <w:r w:rsidR="00AC5962" w:rsidRPr="00351262">
              <w:rPr>
                <w:rFonts w:cs="Arial"/>
                <w:sz w:val="22"/>
                <w:lang w:val="fr-CH"/>
              </w:rPr>
              <w:t>des mesures r</w:t>
            </w:r>
            <w:r w:rsidRPr="00351262">
              <w:rPr>
                <w:rFonts w:cs="Arial"/>
                <w:sz w:val="22"/>
                <w:lang w:val="fr-CH"/>
              </w:rPr>
              <w:t xml:space="preserve">elatives au recouvrement des coûts </w:t>
            </w:r>
            <w:r w:rsidR="00AC5962" w:rsidRPr="00351262">
              <w:rPr>
                <w:rFonts w:cs="Arial"/>
                <w:sz w:val="22"/>
                <w:lang w:val="fr-CH"/>
              </w:rPr>
              <w:t xml:space="preserve">a eu pour effet de faire baisser, dans une certaine mesure, le </w:t>
            </w:r>
            <w:r w:rsidRPr="00351262">
              <w:rPr>
                <w:rFonts w:cs="Arial"/>
                <w:sz w:val="22"/>
                <w:lang w:val="fr-CH"/>
              </w:rPr>
              <w:t>nombre de fiches de notification soumises</w:t>
            </w:r>
            <w:r w:rsidR="00AC5962" w:rsidRPr="00351262">
              <w:rPr>
                <w:rFonts w:cs="Arial"/>
                <w:sz w:val="22"/>
                <w:lang w:val="fr-CH"/>
              </w:rPr>
              <w:t>.</w:t>
            </w:r>
            <w:r w:rsidRPr="00351262">
              <w:rPr>
                <w:rFonts w:cs="Arial"/>
                <w:sz w:val="22"/>
                <w:lang w:val="fr-CH"/>
              </w:rPr>
              <w:t xml:space="preserve"> Cette baisse relative, conjuguée à de nouvelles applications logicielles qui ont rendu le traite</w:t>
            </w:r>
            <w:r w:rsidR="00B10D8B" w:rsidRPr="00351262">
              <w:rPr>
                <w:rFonts w:cs="Arial"/>
                <w:sz w:val="22"/>
                <w:lang w:val="fr-CH"/>
              </w:rPr>
              <w:t>ment plus efficace, a permis de réduire l</w:t>
            </w:r>
            <w:r w:rsidRPr="00351262">
              <w:rPr>
                <w:rFonts w:cs="Arial"/>
                <w:sz w:val="22"/>
                <w:lang w:val="fr-CH"/>
              </w:rPr>
              <w:t>es effectifs pendant son mandat. Toutefois,</w:t>
            </w:r>
            <w:r w:rsidR="00E516E9" w:rsidRPr="00351262">
              <w:rPr>
                <w:rFonts w:cs="Arial"/>
                <w:sz w:val="22"/>
                <w:lang w:val="fr-CH"/>
              </w:rPr>
              <w:t xml:space="preserve"> </w:t>
            </w:r>
            <w:r w:rsidRPr="00351262">
              <w:rPr>
                <w:rFonts w:cs="Arial"/>
                <w:sz w:val="22"/>
                <w:lang w:val="fr-CH"/>
              </w:rPr>
              <w:t>un nouvel arriéré est apparu au cours des 12 à 18 derniers mois, en raison d</w:t>
            </w:r>
            <w:r w:rsidR="00B25593">
              <w:rPr>
                <w:rFonts w:cs="Arial"/>
                <w:sz w:val="22"/>
                <w:lang w:val="fr-CH"/>
              </w:rPr>
              <w:t>'</w:t>
            </w:r>
            <w:r w:rsidRPr="00351262">
              <w:rPr>
                <w:rFonts w:cs="Arial"/>
                <w:sz w:val="22"/>
                <w:lang w:val="fr-CH"/>
              </w:rPr>
              <w:t>une forte augmentation du nombre et</w:t>
            </w:r>
            <w:r w:rsidR="00E516E9" w:rsidRPr="00351262">
              <w:rPr>
                <w:rFonts w:cs="Arial"/>
                <w:sz w:val="22"/>
                <w:lang w:val="fr-CH"/>
              </w:rPr>
              <w:t xml:space="preserve"> </w:t>
            </w:r>
            <w:r w:rsidRPr="00351262">
              <w:rPr>
                <w:rFonts w:cs="Arial"/>
                <w:sz w:val="22"/>
                <w:lang w:val="fr-CH"/>
              </w:rPr>
              <w:t xml:space="preserve">de la complexité des fiches de notification </w:t>
            </w:r>
            <w:r w:rsidR="00B10D8B" w:rsidRPr="00351262">
              <w:rPr>
                <w:rFonts w:cs="Arial"/>
                <w:sz w:val="22"/>
                <w:lang w:val="fr-CH"/>
              </w:rPr>
              <w:t xml:space="preserve">à la fois pour les </w:t>
            </w:r>
            <w:r w:rsidRPr="00351262">
              <w:rPr>
                <w:rFonts w:cs="Arial"/>
                <w:sz w:val="22"/>
                <w:lang w:val="fr-CH"/>
              </w:rPr>
              <w:t>réseaux</w:t>
            </w:r>
            <w:r w:rsidR="00E516E9" w:rsidRPr="00351262">
              <w:rPr>
                <w:rFonts w:cs="Arial"/>
                <w:sz w:val="22"/>
                <w:lang w:val="fr-CH"/>
              </w:rPr>
              <w:t xml:space="preserve"> </w:t>
            </w:r>
            <w:r w:rsidRPr="00351262">
              <w:rPr>
                <w:rFonts w:cs="Arial"/>
                <w:sz w:val="22"/>
                <w:lang w:val="fr-CH"/>
              </w:rPr>
              <w:t>à satellite</w:t>
            </w:r>
            <w:r w:rsidR="00E516E9" w:rsidRPr="00351262">
              <w:rPr>
                <w:rFonts w:cs="Arial"/>
                <w:sz w:val="22"/>
                <w:lang w:val="fr-CH"/>
              </w:rPr>
              <w:t xml:space="preserve"> </w:t>
            </w:r>
            <w:r w:rsidR="00B10D8B" w:rsidRPr="00351262">
              <w:rPr>
                <w:rFonts w:cs="Arial"/>
                <w:sz w:val="22"/>
                <w:lang w:val="fr-CH"/>
              </w:rPr>
              <w:t>OSG</w:t>
            </w:r>
            <w:r w:rsidR="00E516E9" w:rsidRPr="00351262">
              <w:rPr>
                <w:rFonts w:cs="Arial"/>
                <w:sz w:val="22"/>
                <w:lang w:val="fr-CH"/>
              </w:rPr>
              <w:t xml:space="preserve"> </w:t>
            </w:r>
            <w:r w:rsidRPr="00351262">
              <w:rPr>
                <w:rFonts w:cs="Arial"/>
                <w:sz w:val="22"/>
                <w:lang w:val="fr-CH"/>
              </w:rPr>
              <w:t>et</w:t>
            </w:r>
            <w:r w:rsidR="00B10D8B" w:rsidRPr="00351262">
              <w:rPr>
                <w:rFonts w:cs="Arial"/>
                <w:sz w:val="22"/>
                <w:lang w:val="fr-CH"/>
              </w:rPr>
              <w:t xml:space="preserve"> pour les réseaux à satellite non</w:t>
            </w:r>
            <w:r w:rsidR="007B512B">
              <w:rPr>
                <w:rFonts w:cs="Arial"/>
                <w:sz w:val="22"/>
                <w:lang w:val="fr-CH"/>
              </w:rPr>
              <w:t xml:space="preserve"> </w:t>
            </w:r>
            <w:r w:rsidR="00B10D8B" w:rsidRPr="00351262">
              <w:rPr>
                <w:rFonts w:cs="Arial"/>
                <w:sz w:val="22"/>
                <w:lang w:val="fr-CH"/>
              </w:rPr>
              <w:t>OSG</w:t>
            </w:r>
            <w:r w:rsidRPr="00351262">
              <w:rPr>
                <w:rFonts w:cs="Arial"/>
                <w:sz w:val="22"/>
                <w:lang w:val="fr-CH"/>
              </w:rPr>
              <w:t xml:space="preserve">. Le GCR a conclu que les </w:t>
            </w:r>
            <w:r w:rsidR="007B512B">
              <w:rPr>
                <w:rFonts w:cs="Arial"/>
                <w:sz w:val="22"/>
                <w:lang w:val="fr-CH"/>
              </w:rPr>
              <w:t>E</w:t>
            </w:r>
            <w:r w:rsidRPr="00351262">
              <w:rPr>
                <w:rFonts w:cs="Arial"/>
                <w:sz w:val="22"/>
                <w:lang w:val="fr-CH"/>
              </w:rPr>
              <w:t xml:space="preserve">tats Membres pourraient soumettre ces préoccupations </w:t>
            </w:r>
            <w:r w:rsidR="00FB6466" w:rsidRPr="00351262">
              <w:rPr>
                <w:rFonts w:cs="Arial"/>
                <w:sz w:val="22"/>
                <w:lang w:val="fr-CH"/>
              </w:rPr>
              <w:t>au Conseil, s</w:t>
            </w:r>
            <w:r w:rsidR="00B25593">
              <w:rPr>
                <w:rFonts w:cs="Arial"/>
                <w:sz w:val="22"/>
                <w:lang w:val="fr-CH"/>
              </w:rPr>
              <w:t>'</w:t>
            </w:r>
            <w:r w:rsidR="00FB6466" w:rsidRPr="00351262">
              <w:rPr>
                <w:rFonts w:cs="Arial"/>
                <w:sz w:val="22"/>
                <w:lang w:val="fr-CH"/>
              </w:rPr>
              <w:t>ils le souhaitent en citant en référ</w:t>
            </w:r>
            <w:r w:rsidRPr="00351262">
              <w:rPr>
                <w:rFonts w:cs="Arial"/>
                <w:sz w:val="22"/>
                <w:lang w:val="fr-CH"/>
              </w:rPr>
              <w:t>ence le résumé des conclusions de l</w:t>
            </w:r>
            <w:r w:rsidR="00B25593">
              <w:rPr>
                <w:rFonts w:cs="Arial"/>
                <w:sz w:val="22"/>
                <w:lang w:val="fr-CH"/>
              </w:rPr>
              <w:t>'</w:t>
            </w:r>
            <w:r w:rsidRPr="00351262">
              <w:rPr>
                <w:rFonts w:cs="Arial"/>
                <w:sz w:val="22"/>
                <w:lang w:val="fr-CH"/>
              </w:rPr>
              <w:t>actuelle réunion du</w:t>
            </w:r>
            <w:r w:rsidR="00E516E9" w:rsidRPr="00351262">
              <w:rPr>
                <w:rFonts w:cs="Arial"/>
                <w:sz w:val="22"/>
                <w:lang w:val="fr-CH"/>
              </w:rPr>
              <w:t xml:space="preserve"> </w:t>
            </w:r>
            <w:r w:rsidRPr="00351262">
              <w:rPr>
                <w:rFonts w:cs="Arial"/>
                <w:sz w:val="22"/>
                <w:lang w:val="fr-CH"/>
              </w:rPr>
              <w:t xml:space="preserve">GCR. En outre, </w:t>
            </w:r>
            <w:r w:rsidR="00FB6466" w:rsidRPr="00351262">
              <w:rPr>
                <w:rFonts w:cs="Arial"/>
                <w:sz w:val="22"/>
                <w:lang w:val="fr-CH"/>
              </w:rPr>
              <w:t>le</w:t>
            </w:r>
            <w:r w:rsidR="007B512B">
              <w:rPr>
                <w:rFonts w:cs="Arial"/>
                <w:sz w:val="22"/>
                <w:lang w:val="fr-CH"/>
              </w:rPr>
              <w:t> </w:t>
            </w:r>
            <w:r w:rsidRPr="00351262">
              <w:rPr>
                <w:rFonts w:cs="Arial"/>
                <w:sz w:val="22"/>
                <w:lang w:val="fr-CH"/>
              </w:rPr>
              <w:t>GCR a souligné la nécessité d</w:t>
            </w:r>
            <w:r w:rsidR="00B25593">
              <w:rPr>
                <w:rFonts w:cs="Arial"/>
                <w:sz w:val="22"/>
                <w:lang w:val="fr-CH"/>
              </w:rPr>
              <w:t>'</w:t>
            </w:r>
            <w:r w:rsidRPr="00351262">
              <w:rPr>
                <w:rFonts w:cs="Arial"/>
                <w:sz w:val="22"/>
                <w:lang w:val="fr-CH"/>
              </w:rPr>
              <w:t>adopter une approche proportionnée et équilibrée dans le financement des Secteurs et du Secrétariat général</w:t>
            </w:r>
            <w:r w:rsidR="00FB6466" w:rsidRPr="00351262">
              <w:rPr>
                <w:rFonts w:cs="Arial"/>
                <w:sz w:val="22"/>
                <w:lang w:val="fr-CH"/>
              </w:rPr>
              <w:t xml:space="preserve"> de l</w:t>
            </w:r>
            <w:r w:rsidR="00B25593">
              <w:rPr>
                <w:rFonts w:cs="Arial"/>
                <w:sz w:val="22"/>
                <w:lang w:val="fr-CH"/>
              </w:rPr>
              <w:t>'</w:t>
            </w:r>
            <w:r w:rsidR="00FB6466" w:rsidRPr="00351262">
              <w:rPr>
                <w:rFonts w:cs="Arial"/>
                <w:sz w:val="22"/>
                <w:lang w:val="fr-CH"/>
              </w:rPr>
              <w:t>UIT</w:t>
            </w:r>
            <w:r w:rsidRPr="00351262">
              <w:rPr>
                <w:rFonts w:cs="Arial"/>
                <w:sz w:val="22"/>
                <w:lang w:val="fr-CH"/>
              </w:rPr>
              <w:t>, qui devrait tenir compte de l</w:t>
            </w:r>
            <w:r w:rsidR="00B25593">
              <w:rPr>
                <w:rFonts w:cs="Arial"/>
                <w:sz w:val="22"/>
                <w:lang w:val="fr-CH"/>
              </w:rPr>
              <w:t>'</w:t>
            </w:r>
            <w:r w:rsidRPr="00351262">
              <w:rPr>
                <w:rFonts w:cs="Arial"/>
                <w:sz w:val="22"/>
                <w:lang w:val="fr-CH"/>
              </w:rPr>
              <w:t>accroissement récent de la charge de travail du Bureau des radiocommunications et des attentes des membres. Le GCR a également recommandé au Directeur</w:t>
            </w:r>
            <w:r w:rsidR="00E516E9" w:rsidRPr="00351262">
              <w:rPr>
                <w:rFonts w:cs="Arial"/>
                <w:sz w:val="22"/>
                <w:lang w:val="fr-CH"/>
              </w:rPr>
              <w:t xml:space="preserve"> </w:t>
            </w:r>
            <w:r w:rsidR="00306C7E" w:rsidRPr="00351262">
              <w:rPr>
                <w:rFonts w:cs="Arial"/>
                <w:sz w:val="22"/>
                <w:lang w:val="fr-CH"/>
              </w:rPr>
              <w:t>de faire part</w:t>
            </w:r>
            <w:r w:rsidR="00007F8E" w:rsidRPr="00351262">
              <w:rPr>
                <w:rFonts w:cs="Arial"/>
                <w:sz w:val="22"/>
                <w:lang w:val="fr-CH"/>
              </w:rPr>
              <w:t xml:space="preserve"> </w:t>
            </w:r>
            <w:r w:rsidRPr="00351262">
              <w:rPr>
                <w:rFonts w:cs="Arial"/>
                <w:sz w:val="22"/>
                <w:lang w:val="fr-CH"/>
              </w:rPr>
              <w:t>de ces préoccupations dans son rapport</w:t>
            </w:r>
            <w:r w:rsidR="00306C7E" w:rsidRPr="00351262">
              <w:rPr>
                <w:rFonts w:cs="Arial"/>
                <w:sz w:val="22"/>
                <w:lang w:val="fr-CH"/>
              </w:rPr>
              <w:t xml:space="preserve"> au Conseil</w:t>
            </w:r>
            <w:r w:rsidRPr="00351262">
              <w:rPr>
                <w:rFonts w:cs="Arial"/>
                <w:sz w:val="22"/>
                <w:lang w:val="fr-CH"/>
              </w:rPr>
              <w:t>.</w:t>
            </w:r>
          </w:p>
          <w:p w:rsidR="00092274" w:rsidRPr="00351262" w:rsidRDefault="00092274" w:rsidP="00B25593">
            <w:pPr>
              <w:pStyle w:val="Tabletext"/>
              <w:rPr>
                <w:sz w:val="22"/>
                <w:lang w:val="fr-CH"/>
              </w:rPr>
            </w:pPr>
            <w:r w:rsidRPr="00351262">
              <w:rPr>
                <w:sz w:val="22"/>
                <w:lang w:val="fr-CH"/>
              </w:rPr>
              <w:t>Le GCR a pris note de l</w:t>
            </w:r>
            <w:r w:rsidR="00B25593">
              <w:rPr>
                <w:sz w:val="22"/>
                <w:lang w:val="fr-CH"/>
              </w:rPr>
              <w:t>'</w:t>
            </w:r>
            <w:r w:rsidRPr="00351262">
              <w:rPr>
                <w:sz w:val="22"/>
                <w:lang w:val="fr-CH"/>
              </w:rPr>
              <w:t>approbation par le Conseil à sa session de 2016 de la Résolution</w:t>
            </w:r>
            <w:r w:rsidR="00E516E9" w:rsidRPr="00351262">
              <w:rPr>
                <w:sz w:val="22"/>
                <w:lang w:val="fr-CH"/>
              </w:rPr>
              <w:t xml:space="preserve"> </w:t>
            </w:r>
            <w:r w:rsidRPr="00351262">
              <w:rPr>
                <w:sz w:val="22"/>
                <w:lang w:val="fr-CH"/>
              </w:rPr>
              <w:t>1380, qui indique le lieu, les dat</w:t>
            </w:r>
            <w:r w:rsidR="00F312B4" w:rsidRPr="00351262">
              <w:rPr>
                <w:sz w:val="22"/>
                <w:lang w:val="fr-CH"/>
              </w:rPr>
              <w:t>es et l</w:t>
            </w:r>
            <w:r w:rsidR="00B25593">
              <w:rPr>
                <w:sz w:val="22"/>
                <w:lang w:val="fr-CH"/>
              </w:rPr>
              <w:t>'</w:t>
            </w:r>
            <w:r w:rsidR="00F312B4" w:rsidRPr="00351262">
              <w:rPr>
                <w:sz w:val="22"/>
                <w:lang w:val="fr-CH"/>
              </w:rPr>
              <w:t>ordre du jour de la CMR-</w:t>
            </w:r>
            <w:r w:rsidRPr="00351262">
              <w:rPr>
                <w:sz w:val="22"/>
                <w:lang w:val="fr-CH"/>
              </w:rPr>
              <w:t>19 ainsi que le lieu et les dates de</w:t>
            </w:r>
            <w:r w:rsidR="00E516E9" w:rsidRPr="00351262">
              <w:rPr>
                <w:sz w:val="22"/>
                <w:lang w:val="fr-CH"/>
              </w:rPr>
              <w:t xml:space="preserve"> </w:t>
            </w:r>
            <w:r w:rsidRPr="00351262">
              <w:rPr>
                <w:sz w:val="22"/>
                <w:lang w:val="fr-CH"/>
              </w:rPr>
              <w:t>l</w:t>
            </w:r>
            <w:r w:rsidR="00B25593">
              <w:rPr>
                <w:sz w:val="22"/>
                <w:lang w:val="fr-CH"/>
              </w:rPr>
              <w:t>'</w:t>
            </w:r>
            <w:r w:rsidRPr="00351262">
              <w:rPr>
                <w:sz w:val="22"/>
                <w:lang w:val="fr-CH"/>
              </w:rPr>
              <w:t>AR-19 qui ont par la suite fait l</w:t>
            </w:r>
            <w:r w:rsidR="00B25593">
              <w:rPr>
                <w:sz w:val="22"/>
                <w:lang w:val="fr-CH"/>
              </w:rPr>
              <w:t>'</w:t>
            </w:r>
            <w:r w:rsidRPr="00351262">
              <w:rPr>
                <w:sz w:val="22"/>
                <w:lang w:val="fr-CH"/>
              </w:rPr>
              <w:t>objet d</w:t>
            </w:r>
            <w:r w:rsidR="00B25593">
              <w:rPr>
                <w:sz w:val="22"/>
                <w:lang w:val="fr-CH"/>
              </w:rPr>
              <w:t>'</w:t>
            </w:r>
            <w:r w:rsidRPr="00351262">
              <w:rPr>
                <w:sz w:val="22"/>
                <w:lang w:val="fr-CH"/>
              </w:rPr>
              <w:t xml:space="preserve">une consultation des </w:t>
            </w:r>
            <w:r w:rsidR="00F312B4" w:rsidRPr="00351262">
              <w:rPr>
                <w:sz w:val="22"/>
                <w:lang w:val="fr-CH"/>
              </w:rPr>
              <w:t>E</w:t>
            </w:r>
            <w:r w:rsidR="009164A1" w:rsidRPr="00351262">
              <w:rPr>
                <w:sz w:val="22"/>
                <w:lang w:val="fr-CH"/>
              </w:rPr>
              <w:t>tats Membres et obtenu</w:t>
            </w:r>
            <w:r w:rsidRPr="00351262">
              <w:rPr>
                <w:sz w:val="22"/>
                <w:lang w:val="fr-CH"/>
              </w:rPr>
              <w:t xml:space="preserve"> l</w:t>
            </w:r>
            <w:r w:rsidR="00B25593">
              <w:rPr>
                <w:sz w:val="22"/>
                <w:lang w:val="fr-CH"/>
              </w:rPr>
              <w:t>'</w:t>
            </w:r>
            <w:r w:rsidRPr="00351262">
              <w:rPr>
                <w:sz w:val="22"/>
                <w:lang w:val="fr-CH"/>
              </w:rPr>
              <w:t xml:space="preserve">accord de la majorité requise des </w:t>
            </w:r>
            <w:r w:rsidR="007B512B">
              <w:rPr>
                <w:sz w:val="22"/>
                <w:lang w:val="fr-CH"/>
              </w:rPr>
              <w:t>E</w:t>
            </w:r>
            <w:r w:rsidRPr="00351262">
              <w:rPr>
                <w:sz w:val="22"/>
                <w:lang w:val="fr-CH"/>
              </w:rPr>
              <w:t>tats Membres de l</w:t>
            </w:r>
            <w:r w:rsidR="00B25593">
              <w:rPr>
                <w:sz w:val="22"/>
                <w:lang w:val="fr-CH"/>
              </w:rPr>
              <w:t>'</w:t>
            </w:r>
            <w:r w:rsidRPr="00351262">
              <w:rPr>
                <w:sz w:val="22"/>
                <w:lang w:val="fr-CH"/>
              </w:rPr>
              <w:t>UIT.</w:t>
            </w:r>
          </w:p>
          <w:p w:rsidR="00092274" w:rsidRPr="00351262" w:rsidRDefault="00092274" w:rsidP="00F312B4">
            <w:pPr>
              <w:pStyle w:val="Tabletext"/>
              <w:rPr>
                <w:rFonts w:asciiTheme="minorHAnsi" w:hAnsiTheme="minorHAnsi"/>
                <w:sz w:val="22"/>
                <w:lang w:val="fr-CH"/>
              </w:rPr>
            </w:pPr>
            <w:r w:rsidRPr="00351262">
              <w:rPr>
                <w:sz w:val="22"/>
                <w:lang w:val="fr-CH"/>
              </w:rPr>
              <w:lastRenderedPageBreak/>
              <w:t xml:space="preserve">En outre, le GCR a relevé que </w:t>
            </w:r>
            <w:r w:rsidR="00F312B4" w:rsidRPr="00351262">
              <w:rPr>
                <w:sz w:val="22"/>
                <w:lang w:val="fr-CH"/>
              </w:rPr>
              <w:t>l</w:t>
            </w:r>
            <w:r w:rsidR="00B25593">
              <w:rPr>
                <w:sz w:val="22"/>
                <w:lang w:val="fr-CH"/>
              </w:rPr>
              <w:t>'</w:t>
            </w:r>
            <w:r w:rsidR="00F312B4" w:rsidRPr="00351262">
              <w:rPr>
                <w:sz w:val="22"/>
                <w:lang w:val="fr-CH"/>
              </w:rPr>
              <w:t xml:space="preserve">Administration </w:t>
            </w:r>
            <w:r w:rsidRPr="00351262">
              <w:rPr>
                <w:sz w:val="22"/>
                <w:lang w:val="fr-CH"/>
              </w:rPr>
              <w:t>égyptienne avait récemment confirmé qu</w:t>
            </w:r>
            <w:r w:rsidR="00B25593">
              <w:rPr>
                <w:sz w:val="22"/>
                <w:lang w:val="fr-CH"/>
              </w:rPr>
              <w:t>'</w:t>
            </w:r>
            <w:r w:rsidRPr="00351262">
              <w:rPr>
                <w:sz w:val="22"/>
                <w:lang w:val="fr-CH"/>
              </w:rPr>
              <w:t>elle s</w:t>
            </w:r>
            <w:r w:rsidR="00B25593">
              <w:rPr>
                <w:sz w:val="22"/>
                <w:lang w:val="fr-CH"/>
              </w:rPr>
              <w:t>'</w:t>
            </w:r>
            <w:r w:rsidRPr="00351262">
              <w:rPr>
                <w:sz w:val="22"/>
                <w:lang w:val="fr-CH"/>
              </w:rPr>
              <w:t>engageait à accueillir à la fois l</w:t>
            </w:r>
            <w:r w:rsidR="00B25593">
              <w:rPr>
                <w:sz w:val="22"/>
                <w:lang w:val="fr-CH"/>
              </w:rPr>
              <w:t>'</w:t>
            </w:r>
            <w:r w:rsidRPr="00351262">
              <w:rPr>
                <w:sz w:val="22"/>
                <w:lang w:val="fr-CH"/>
              </w:rPr>
              <w:t>AR-19 et</w:t>
            </w:r>
            <w:r w:rsidR="00E516E9" w:rsidRPr="00351262">
              <w:rPr>
                <w:sz w:val="22"/>
                <w:lang w:val="fr-CH"/>
              </w:rPr>
              <w:t xml:space="preserve"> </w:t>
            </w:r>
            <w:r w:rsidR="00F312B4" w:rsidRPr="00351262">
              <w:rPr>
                <w:sz w:val="22"/>
                <w:lang w:val="fr-CH"/>
              </w:rPr>
              <w:t>la CMR-</w:t>
            </w:r>
            <w:r w:rsidR="007B512B">
              <w:rPr>
                <w:sz w:val="22"/>
                <w:lang w:val="fr-CH"/>
              </w:rPr>
              <w:t>19 à Charm El-C</w:t>
            </w:r>
            <w:r w:rsidRPr="00351262">
              <w:rPr>
                <w:sz w:val="22"/>
                <w:lang w:val="fr-CH"/>
              </w:rPr>
              <w:t>heikh</w:t>
            </w:r>
            <w:r w:rsidR="00F312B4" w:rsidRPr="00351262">
              <w:rPr>
                <w:sz w:val="22"/>
                <w:lang w:val="fr-CH"/>
              </w:rPr>
              <w:t>,</w:t>
            </w:r>
            <w:r w:rsidR="00E516E9" w:rsidRPr="00351262">
              <w:rPr>
                <w:sz w:val="22"/>
                <w:lang w:val="fr-CH"/>
              </w:rPr>
              <w:t xml:space="preserve"> </w:t>
            </w:r>
            <w:r w:rsidRPr="00351262">
              <w:rPr>
                <w:sz w:val="22"/>
                <w:lang w:val="fr-CH"/>
              </w:rPr>
              <w:t>au</w:t>
            </w:r>
            <w:r w:rsidR="009164A1" w:rsidRPr="00351262">
              <w:rPr>
                <w:sz w:val="22"/>
                <w:lang w:val="fr-CH"/>
              </w:rPr>
              <w:t>x dates déjà approuvées par le C</w:t>
            </w:r>
            <w:r w:rsidRPr="00351262">
              <w:rPr>
                <w:sz w:val="22"/>
                <w:lang w:val="fr-CH"/>
              </w:rPr>
              <w:t>onseil</w:t>
            </w:r>
            <w:r w:rsidR="00B25593">
              <w:rPr>
                <w:sz w:val="22"/>
                <w:lang w:val="fr-CH"/>
              </w:rPr>
              <w:t>.</w:t>
            </w:r>
            <w:bookmarkEnd w:id="22"/>
          </w:p>
        </w:tc>
      </w:tr>
      <w:tr w:rsidR="00092274" w:rsidRPr="00C1459D" w:rsidTr="00FF04D5">
        <w:trPr>
          <w:jc w:val="center"/>
        </w:trPr>
        <w:tc>
          <w:tcPr>
            <w:tcW w:w="577" w:type="pct"/>
          </w:tcPr>
          <w:p w:rsidR="00092274" w:rsidRPr="00351262" w:rsidRDefault="00092274" w:rsidP="00CE0AE7">
            <w:pPr>
              <w:pStyle w:val="Tabletext"/>
              <w:keepNext/>
              <w:keepLines/>
              <w:jc w:val="center"/>
              <w:rPr>
                <w:rFonts w:asciiTheme="minorHAnsi" w:hAnsiTheme="minorHAnsi" w:cstheme="minorHAnsi"/>
                <w:sz w:val="22"/>
              </w:rPr>
            </w:pPr>
            <w:r w:rsidRPr="00351262">
              <w:rPr>
                <w:rFonts w:asciiTheme="minorHAnsi" w:hAnsiTheme="minorHAnsi" w:cstheme="minorHAnsi"/>
                <w:sz w:val="22"/>
              </w:rPr>
              <w:lastRenderedPageBreak/>
              <w:t>6</w:t>
            </w:r>
          </w:p>
        </w:tc>
        <w:tc>
          <w:tcPr>
            <w:tcW w:w="1245" w:type="pct"/>
          </w:tcPr>
          <w:p w:rsidR="00092274" w:rsidRPr="00351262" w:rsidRDefault="00092274" w:rsidP="007B512B">
            <w:pPr>
              <w:pStyle w:val="Tabletext"/>
              <w:rPr>
                <w:rFonts w:asciiTheme="minorHAnsi" w:hAnsiTheme="minorHAnsi" w:cstheme="minorHAnsi"/>
                <w:sz w:val="22"/>
                <w:lang w:val="fr-CH"/>
              </w:rPr>
            </w:pPr>
            <w:r w:rsidRPr="00351262">
              <w:rPr>
                <w:sz w:val="22"/>
                <w:lang w:val="fr-FR"/>
              </w:rPr>
              <w:t>Mis</w:t>
            </w:r>
            <w:r w:rsidR="00BA708B">
              <w:rPr>
                <w:sz w:val="22"/>
                <w:lang w:val="fr-FR"/>
              </w:rPr>
              <w:t>e en oeuvre des décisions de la </w:t>
            </w:r>
            <w:r w:rsidRPr="00351262">
              <w:rPr>
                <w:sz w:val="22"/>
                <w:lang w:val="fr-FR"/>
              </w:rPr>
              <w:t>CMR-15</w:t>
            </w:r>
            <w:r w:rsidRPr="00351262">
              <w:rPr>
                <w:rFonts w:asciiTheme="minorHAnsi" w:hAnsiTheme="minorHAnsi"/>
                <w:i/>
                <w:sz w:val="22"/>
                <w:lang w:val="fr-CH"/>
              </w:rPr>
              <w:t xml:space="preserve"> (Doc</w:t>
            </w:r>
            <w:r w:rsidR="00046120" w:rsidRPr="00351262">
              <w:rPr>
                <w:rFonts w:asciiTheme="minorHAnsi" w:hAnsiTheme="minorHAnsi"/>
                <w:i/>
                <w:sz w:val="22"/>
                <w:lang w:val="fr-CH"/>
              </w:rPr>
              <w:t>. RAG</w:t>
            </w:r>
            <w:r w:rsidRPr="00351262">
              <w:rPr>
                <w:rFonts w:asciiTheme="minorHAnsi" w:hAnsiTheme="minorHAnsi"/>
                <w:i/>
                <w:sz w:val="22"/>
                <w:lang w:val="fr-CH"/>
              </w:rPr>
              <w:t>17/1(R</w:t>
            </w:r>
            <w:r w:rsidR="00046120" w:rsidRPr="00351262">
              <w:rPr>
                <w:rFonts w:asciiTheme="minorHAnsi" w:hAnsiTheme="minorHAnsi"/>
                <w:i/>
                <w:sz w:val="22"/>
                <w:lang w:val="fr-CH"/>
              </w:rPr>
              <w:t>é</w:t>
            </w:r>
            <w:r w:rsidRPr="00351262">
              <w:rPr>
                <w:rFonts w:asciiTheme="minorHAnsi" w:hAnsiTheme="minorHAnsi"/>
                <w:i/>
                <w:sz w:val="22"/>
                <w:lang w:val="fr-CH"/>
              </w:rPr>
              <w:t>v.1), 12)</w:t>
            </w:r>
          </w:p>
        </w:tc>
        <w:tc>
          <w:tcPr>
            <w:tcW w:w="3178" w:type="pct"/>
          </w:tcPr>
          <w:p w:rsidR="00486C49" w:rsidRPr="00351262" w:rsidRDefault="00092274" w:rsidP="009550B4">
            <w:pPr>
              <w:pStyle w:val="Tabletext"/>
              <w:rPr>
                <w:color w:val="000000"/>
                <w:sz w:val="22"/>
                <w:lang w:val="fr-CH"/>
              </w:rPr>
            </w:pPr>
            <w:r w:rsidRPr="00351262">
              <w:rPr>
                <w:rFonts w:asciiTheme="minorHAnsi" w:hAnsiTheme="minorHAnsi"/>
                <w:sz w:val="22"/>
                <w:lang w:val="fr-CH"/>
              </w:rPr>
              <w:t xml:space="preserve">Le GCR a pris note des mesures prises à ce jour par le Bureau en </w:t>
            </w:r>
            <w:r w:rsidR="00BA708B">
              <w:rPr>
                <w:rFonts w:asciiTheme="minorHAnsi" w:hAnsiTheme="minorHAnsi"/>
                <w:sz w:val="22"/>
                <w:lang w:val="fr-CH"/>
              </w:rPr>
              <w:t>application des décisions de la </w:t>
            </w:r>
            <w:r w:rsidRPr="00351262">
              <w:rPr>
                <w:rFonts w:asciiTheme="minorHAnsi" w:hAnsiTheme="minorHAnsi"/>
                <w:sz w:val="22"/>
                <w:lang w:val="fr-CH"/>
              </w:rPr>
              <w:t>CMR</w:t>
            </w:r>
            <w:r w:rsidR="009550B4">
              <w:rPr>
                <w:rFonts w:asciiTheme="minorHAnsi" w:hAnsiTheme="minorHAnsi"/>
                <w:sz w:val="22"/>
                <w:lang w:val="fr-CH"/>
              </w:rPr>
              <w:noBreakHyphen/>
            </w:r>
            <w:r w:rsidRPr="00351262">
              <w:rPr>
                <w:rFonts w:asciiTheme="minorHAnsi" w:hAnsiTheme="minorHAnsi"/>
                <w:sz w:val="22"/>
                <w:lang w:val="fr-CH"/>
              </w:rPr>
              <w:t>15 concernant les services spatiaux et les ser</w:t>
            </w:r>
            <w:r w:rsidR="00063261" w:rsidRPr="00351262">
              <w:rPr>
                <w:rFonts w:asciiTheme="minorHAnsi" w:hAnsiTheme="minorHAnsi"/>
                <w:sz w:val="22"/>
                <w:lang w:val="fr-CH"/>
              </w:rPr>
              <w:t>vices de Terre, en particulier d</w:t>
            </w:r>
            <w:r w:rsidRPr="00351262">
              <w:rPr>
                <w:rFonts w:asciiTheme="minorHAnsi" w:hAnsiTheme="minorHAnsi"/>
                <w:sz w:val="22"/>
                <w:lang w:val="fr-CH"/>
              </w:rPr>
              <w:t>es activités liées à l</w:t>
            </w:r>
            <w:r w:rsidR="00B25593">
              <w:rPr>
                <w:rFonts w:asciiTheme="minorHAnsi" w:hAnsiTheme="minorHAnsi"/>
                <w:sz w:val="22"/>
                <w:lang w:val="fr-CH"/>
              </w:rPr>
              <w:t>'</w:t>
            </w:r>
            <w:r w:rsidRPr="00351262">
              <w:rPr>
                <w:rFonts w:asciiTheme="minorHAnsi" w:hAnsiTheme="minorHAnsi"/>
                <w:sz w:val="22"/>
                <w:lang w:val="fr-CH"/>
              </w:rPr>
              <w:t>élaboration</w:t>
            </w:r>
            <w:r w:rsidR="00E516E9" w:rsidRPr="00351262">
              <w:rPr>
                <w:rFonts w:asciiTheme="minorHAnsi" w:hAnsiTheme="minorHAnsi"/>
                <w:sz w:val="22"/>
                <w:lang w:val="fr-CH"/>
              </w:rPr>
              <w:t xml:space="preserve"> </w:t>
            </w:r>
            <w:r w:rsidRPr="00351262">
              <w:rPr>
                <w:rFonts w:asciiTheme="minorHAnsi" w:hAnsiTheme="minorHAnsi"/>
                <w:sz w:val="22"/>
                <w:lang w:val="fr-CH"/>
              </w:rPr>
              <w:t xml:space="preserve">de logiciels visant à mettre en </w:t>
            </w:r>
            <w:r w:rsidR="007B512B">
              <w:rPr>
                <w:rFonts w:asciiTheme="minorHAnsi" w:hAnsiTheme="minorHAnsi"/>
                <w:sz w:val="22"/>
                <w:lang w:val="fr-CH"/>
              </w:rPr>
              <w:t>oe</w:t>
            </w:r>
            <w:r w:rsidRPr="00351262">
              <w:rPr>
                <w:rFonts w:asciiTheme="minorHAnsi" w:hAnsiTheme="minorHAnsi"/>
                <w:sz w:val="22"/>
                <w:lang w:val="fr-CH"/>
              </w:rPr>
              <w:t>uvre la Résolution</w:t>
            </w:r>
            <w:r w:rsidR="00E516E9" w:rsidRPr="00351262">
              <w:rPr>
                <w:rFonts w:asciiTheme="minorHAnsi" w:hAnsiTheme="minorHAnsi"/>
                <w:sz w:val="22"/>
                <w:lang w:val="fr-CH"/>
              </w:rPr>
              <w:t xml:space="preserve"> </w:t>
            </w:r>
            <w:r w:rsidR="00063261" w:rsidRPr="00351262">
              <w:rPr>
                <w:rFonts w:asciiTheme="minorHAnsi" w:hAnsiTheme="minorHAnsi"/>
                <w:sz w:val="22"/>
                <w:lang w:val="fr-CH"/>
              </w:rPr>
              <w:t>907 (Ré</w:t>
            </w:r>
            <w:r w:rsidRPr="00351262">
              <w:rPr>
                <w:rFonts w:asciiTheme="minorHAnsi" w:hAnsiTheme="minorHAnsi"/>
                <w:sz w:val="22"/>
                <w:lang w:val="fr-CH"/>
              </w:rPr>
              <w:t>v.CMR-15), intitulée «</w:t>
            </w:r>
            <w:r w:rsidRPr="00351262">
              <w:rPr>
                <w:color w:val="000000"/>
                <w:sz w:val="22"/>
                <w:lang w:val="fr-CH"/>
              </w:rPr>
              <w:t>Utilisation de moyens modernes de communication électroniques pour la correspondance administrative concernant les réseaux à satellite»</w:t>
            </w:r>
            <w:r w:rsidR="00486C49" w:rsidRPr="00351262">
              <w:rPr>
                <w:rFonts w:asciiTheme="minorHAnsi" w:hAnsiTheme="minorHAnsi"/>
                <w:sz w:val="22"/>
                <w:lang w:val="fr-CH"/>
              </w:rPr>
              <w:t>, et la Résolution 908 (Rév.CMR</w:t>
            </w:r>
            <w:r w:rsidRPr="00351262">
              <w:rPr>
                <w:rFonts w:asciiTheme="minorHAnsi" w:hAnsiTheme="minorHAnsi"/>
                <w:sz w:val="22"/>
                <w:lang w:val="fr-CH"/>
              </w:rPr>
              <w:t>-15) intitulée «</w:t>
            </w:r>
            <w:r w:rsidRPr="00351262">
              <w:rPr>
                <w:color w:val="000000"/>
                <w:sz w:val="22"/>
                <w:lang w:val="fr-CH"/>
              </w:rPr>
              <w:t>Soumission électronique des fiches de notification pour les réseaux à satellite»</w:t>
            </w:r>
            <w:r w:rsidR="00BA708B">
              <w:rPr>
                <w:color w:val="000000"/>
                <w:sz w:val="22"/>
                <w:lang w:val="fr-CH"/>
              </w:rPr>
              <w:t>.</w:t>
            </w:r>
          </w:p>
          <w:p w:rsidR="00486C49" w:rsidRPr="00351262" w:rsidRDefault="00092274" w:rsidP="009550B4">
            <w:pPr>
              <w:pStyle w:val="Tabletext"/>
              <w:rPr>
                <w:rFonts w:asciiTheme="minorHAnsi" w:hAnsiTheme="minorHAnsi"/>
                <w:sz w:val="22"/>
                <w:lang w:val="fr-CH"/>
              </w:rPr>
            </w:pPr>
            <w:r w:rsidRPr="00351262">
              <w:rPr>
                <w:rFonts w:asciiTheme="minorHAnsi" w:hAnsiTheme="minorHAnsi"/>
                <w:sz w:val="22"/>
                <w:lang w:val="fr-CH"/>
              </w:rPr>
              <w:t xml:space="preserve">Le Président du Groupe du Rapporteur sur la mise en </w:t>
            </w:r>
            <w:r w:rsidR="007B512B">
              <w:rPr>
                <w:rFonts w:asciiTheme="minorHAnsi" w:hAnsiTheme="minorHAnsi"/>
                <w:sz w:val="22"/>
                <w:lang w:val="fr-CH"/>
              </w:rPr>
              <w:t>oe</w:t>
            </w:r>
            <w:r w:rsidRPr="00351262">
              <w:rPr>
                <w:rFonts w:asciiTheme="minorHAnsi" w:hAnsiTheme="minorHAnsi"/>
                <w:sz w:val="22"/>
                <w:lang w:val="fr-CH"/>
              </w:rPr>
              <w:t>uvre des Résolutions 907</w:t>
            </w:r>
            <w:r w:rsidR="00E516E9" w:rsidRPr="00351262">
              <w:rPr>
                <w:rFonts w:asciiTheme="minorHAnsi" w:hAnsiTheme="minorHAnsi"/>
                <w:sz w:val="22"/>
                <w:lang w:val="fr-CH"/>
              </w:rPr>
              <w:t xml:space="preserve"> </w:t>
            </w:r>
            <w:r w:rsidRPr="00351262">
              <w:rPr>
                <w:rFonts w:asciiTheme="minorHAnsi" w:hAnsiTheme="minorHAnsi"/>
                <w:sz w:val="22"/>
                <w:lang w:val="fr-CH"/>
              </w:rPr>
              <w:t>et 908 a indiqué que le groupe n</w:t>
            </w:r>
            <w:r w:rsidR="00B25593">
              <w:rPr>
                <w:rFonts w:asciiTheme="minorHAnsi" w:hAnsiTheme="minorHAnsi"/>
                <w:sz w:val="22"/>
                <w:lang w:val="fr-CH"/>
              </w:rPr>
              <w:t>'</w:t>
            </w:r>
            <w:r w:rsidRPr="00351262">
              <w:rPr>
                <w:rFonts w:asciiTheme="minorHAnsi" w:hAnsiTheme="minorHAnsi"/>
                <w:sz w:val="22"/>
                <w:lang w:val="fr-CH"/>
              </w:rPr>
              <w:t>avait pas été très actif jusqu</w:t>
            </w:r>
            <w:r w:rsidR="00B25593">
              <w:rPr>
                <w:rFonts w:asciiTheme="minorHAnsi" w:hAnsiTheme="minorHAnsi"/>
                <w:sz w:val="22"/>
                <w:lang w:val="fr-CH"/>
              </w:rPr>
              <w:t>'</w:t>
            </w:r>
            <w:r w:rsidRPr="00351262">
              <w:rPr>
                <w:rFonts w:asciiTheme="minorHAnsi" w:hAnsiTheme="minorHAnsi"/>
                <w:sz w:val="22"/>
                <w:lang w:val="fr-CH"/>
              </w:rPr>
              <w:t>à présent, mais qu</w:t>
            </w:r>
            <w:r w:rsidR="00B25593">
              <w:rPr>
                <w:rFonts w:asciiTheme="minorHAnsi" w:hAnsiTheme="minorHAnsi"/>
                <w:sz w:val="22"/>
                <w:lang w:val="fr-CH"/>
              </w:rPr>
              <w:t>'</w:t>
            </w:r>
            <w:r w:rsidRPr="00351262">
              <w:rPr>
                <w:rFonts w:asciiTheme="minorHAnsi" w:hAnsiTheme="minorHAnsi"/>
                <w:sz w:val="22"/>
                <w:lang w:val="fr-CH"/>
              </w:rPr>
              <w:t>étant donné que le logiciel serait prêt rapidement en vue de faire l</w:t>
            </w:r>
            <w:r w:rsidR="00B25593">
              <w:rPr>
                <w:rFonts w:asciiTheme="minorHAnsi" w:hAnsiTheme="minorHAnsi"/>
                <w:sz w:val="22"/>
                <w:lang w:val="fr-CH"/>
              </w:rPr>
              <w:t>'</w:t>
            </w:r>
            <w:r w:rsidRPr="00351262">
              <w:rPr>
                <w:rFonts w:asciiTheme="minorHAnsi" w:hAnsiTheme="minorHAnsi"/>
                <w:sz w:val="22"/>
                <w:lang w:val="fr-CH"/>
              </w:rPr>
              <w:t xml:space="preserve">objet de tests initiaux par les </w:t>
            </w:r>
            <w:r w:rsidR="009550B4">
              <w:rPr>
                <w:rFonts w:asciiTheme="minorHAnsi" w:hAnsiTheme="minorHAnsi"/>
                <w:sz w:val="22"/>
                <w:lang w:val="fr-CH"/>
              </w:rPr>
              <w:t>E</w:t>
            </w:r>
            <w:r w:rsidRPr="00351262">
              <w:rPr>
                <w:rFonts w:asciiTheme="minorHAnsi" w:hAnsiTheme="minorHAnsi"/>
                <w:sz w:val="22"/>
                <w:lang w:val="fr-CH"/>
              </w:rPr>
              <w:t>tats Membres,</w:t>
            </w:r>
            <w:r w:rsidR="00E516E9" w:rsidRPr="00351262">
              <w:rPr>
                <w:rFonts w:asciiTheme="minorHAnsi" w:hAnsiTheme="minorHAnsi"/>
                <w:sz w:val="22"/>
                <w:lang w:val="fr-CH"/>
              </w:rPr>
              <w:t xml:space="preserve"> </w:t>
            </w:r>
            <w:r w:rsidR="00486C49" w:rsidRPr="00351262">
              <w:rPr>
                <w:rFonts w:asciiTheme="minorHAnsi" w:hAnsiTheme="minorHAnsi"/>
                <w:sz w:val="22"/>
                <w:lang w:val="fr-CH"/>
              </w:rPr>
              <w:t xml:space="preserve">il </w:t>
            </w:r>
            <w:r w:rsidRPr="00351262">
              <w:rPr>
                <w:rFonts w:asciiTheme="minorHAnsi" w:hAnsiTheme="minorHAnsi"/>
                <w:sz w:val="22"/>
                <w:lang w:val="fr-CH"/>
              </w:rPr>
              <w:t>pourrait contribuer à la réalisation de</w:t>
            </w:r>
            <w:r w:rsidR="00486C49" w:rsidRPr="00351262">
              <w:rPr>
                <w:rFonts w:asciiTheme="minorHAnsi" w:hAnsiTheme="minorHAnsi"/>
                <w:sz w:val="22"/>
                <w:lang w:val="fr-CH"/>
              </w:rPr>
              <w:t xml:space="preserve"> ces</w:t>
            </w:r>
            <w:r w:rsidR="00E516E9" w:rsidRPr="00351262">
              <w:rPr>
                <w:rFonts w:asciiTheme="minorHAnsi" w:hAnsiTheme="minorHAnsi"/>
                <w:sz w:val="22"/>
                <w:lang w:val="fr-CH"/>
              </w:rPr>
              <w:t xml:space="preserve"> </w:t>
            </w:r>
            <w:r w:rsidRPr="00351262">
              <w:rPr>
                <w:rFonts w:asciiTheme="minorHAnsi" w:hAnsiTheme="minorHAnsi"/>
                <w:sz w:val="22"/>
                <w:lang w:val="fr-CH"/>
              </w:rPr>
              <w:t>tests. Il a invité les administrations intéressées à se mettre en rapport avec</w:t>
            </w:r>
            <w:r w:rsidR="00E516E9" w:rsidRPr="00351262">
              <w:rPr>
                <w:rFonts w:asciiTheme="minorHAnsi" w:hAnsiTheme="minorHAnsi"/>
                <w:sz w:val="22"/>
                <w:lang w:val="fr-CH"/>
              </w:rPr>
              <w:t xml:space="preserve"> </w:t>
            </w:r>
            <w:r w:rsidRPr="00351262">
              <w:rPr>
                <w:rFonts w:asciiTheme="minorHAnsi" w:hAnsiTheme="minorHAnsi"/>
                <w:sz w:val="22"/>
                <w:lang w:val="fr-CH"/>
              </w:rPr>
              <w:t>lui</w:t>
            </w:r>
            <w:r w:rsidR="00E516E9" w:rsidRPr="00351262">
              <w:rPr>
                <w:rFonts w:asciiTheme="minorHAnsi" w:hAnsiTheme="minorHAnsi"/>
                <w:sz w:val="22"/>
                <w:lang w:val="fr-CH"/>
              </w:rPr>
              <w:t xml:space="preserve"> </w:t>
            </w:r>
            <w:r w:rsidR="00486C49" w:rsidRPr="00351262">
              <w:rPr>
                <w:rFonts w:asciiTheme="minorHAnsi" w:hAnsiTheme="minorHAnsi"/>
                <w:sz w:val="22"/>
                <w:lang w:val="fr-CH"/>
              </w:rPr>
              <w:t>(M</w:t>
            </w:r>
            <w:r w:rsidR="00787FD3">
              <w:rPr>
                <w:rFonts w:asciiTheme="minorHAnsi" w:hAnsiTheme="minorHAnsi"/>
                <w:sz w:val="22"/>
                <w:lang w:val="fr-CH"/>
              </w:rPr>
              <w:t>. </w:t>
            </w:r>
            <w:r w:rsidRPr="00351262">
              <w:rPr>
                <w:rFonts w:asciiTheme="minorHAnsi" w:hAnsiTheme="minorHAnsi"/>
                <w:sz w:val="22"/>
                <w:lang w:val="fr-CH"/>
              </w:rPr>
              <w:t xml:space="preserve">Alexandre Vallet, </w:t>
            </w:r>
            <w:hyperlink r:id="rId17" w:history="1">
              <w:r w:rsidRPr="00351262">
                <w:rPr>
                  <w:rFonts w:asciiTheme="minorHAnsi" w:hAnsiTheme="minorHAnsi"/>
                  <w:color w:val="0000FF"/>
                  <w:sz w:val="22"/>
                  <w:u w:val="single"/>
                  <w:lang w:val="fr-CH"/>
                </w:rPr>
                <w:t>Alexandre.Vallet@anfr.fr</w:t>
              </w:r>
            </w:hyperlink>
            <w:r w:rsidRPr="00351262">
              <w:rPr>
                <w:rFonts w:asciiTheme="minorHAnsi" w:hAnsiTheme="minorHAnsi"/>
                <w:sz w:val="22"/>
                <w:lang w:val="fr-CH"/>
              </w:rPr>
              <w:t>), afin de participer aux travaux du Groupe du Rapporteur et de prendre part à l</w:t>
            </w:r>
            <w:r w:rsidR="00B25593">
              <w:rPr>
                <w:rFonts w:asciiTheme="minorHAnsi" w:hAnsiTheme="minorHAnsi"/>
                <w:sz w:val="22"/>
                <w:lang w:val="fr-CH"/>
              </w:rPr>
              <w:t>'</w:t>
            </w:r>
            <w:r w:rsidRPr="00351262">
              <w:rPr>
                <w:rFonts w:asciiTheme="minorHAnsi" w:hAnsiTheme="minorHAnsi"/>
                <w:sz w:val="22"/>
                <w:lang w:val="fr-CH"/>
              </w:rPr>
              <w:t>exercice proposé.</w:t>
            </w:r>
            <w:r w:rsidR="00E516E9" w:rsidRPr="00351262">
              <w:rPr>
                <w:rFonts w:asciiTheme="minorHAnsi" w:hAnsiTheme="minorHAnsi"/>
                <w:sz w:val="22"/>
                <w:lang w:val="fr-CH"/>
              </w:rPr>
              <w:t xml:space="preserve"> </w:t>
            </w:r>
          </w:p>
          <w:p w:rsidR="00092274" w:rsidRPr="00351262" w:rsidRDefault="00092274" w:rsidP="00343855">
            <w:pPr>
              <w:pStyle w:val="Tabletext"/>
              <w:rPr>
                <w:rFonts w:asciiTheme="minorHAnsi" w:hAnsiTheme="minorHAnsi"/>
                <w:sz w:val="22"/>
                <w:lang w:val="fr-CH"/>
              </w:rPr>
            </w:pPr>
            <w:r w:rsidRPr="00351262">
              <w:rPr>
                <w:rFonts w:asciiTheme="minorHAnsi" w:hAnsiTheme="minorHAnsi"/>
                <w:sz w:val="22"/>
                <w:lang w:val="fr-CH"/>
              </w:rPr>
              <w:t xml:space="preserve">Le GCR a noté que le logiciel actuellement élaboré pour mettre en </w:t>
            </w:r>
            <w:r w:rsidR="007B512B">
              <w:rPr>
                <w:rFonts w:asciiTheme="minorHAnsi" w:hAnsiTheme="minorHAnsi"/>
                <w:sz w:val="22"/>
                <w:lang w:val="fr-CH"/>
              </w:rPr>
              <w:t>oe</w:t>
            </w:r>
            <w:r w:rsidRPr="00351262">
              <w:rPr>
                <w:rFonts w:asciiTheme="minorHAnsi" w:hAnsiTheme="minorHAnsi"/>
                <w:sz w:val="22"/>
                <w:lang w:val="fr-CH"/>
              </w:rPr>
              <w:t>uvre</w:t>
            </w:r>
            <w:r w:rsidR="00E516E9" w:rsidRPr="00351262">
              <w:rPr>
                <w:rFonts w:asciiTheme="minorHAnsi" w:hAnsiTheme="minorHAnsi"/>
                <w:sz w:val="22"/>
                <w:lang w:val="fr-CH"/>
              </w:rPr>
              <w:t xml:space="preserve"> </w:t>
            </w:r>
            <w:r w:rsidRPr="00351262">
              <w:rPr>
                <w:rFonts w:asciiTheme="minorHAnsi" w:hAnsiTheme="minorHAnsi"/>
                <w:sz w:val="22"/>
                <w:lang w:val="fr-CH"/>
              </w:rPr>
              <w:t xml:space="preserve">la Résolution </w:t>
            </w:r>
            <w:r w:rsidR="00343855" w:rsidRPr="00351262">
              <w:rPr>
                <w:rFonts w:asciiTheme="minorHAnsi" w:hAnsiTheme="minorHAnsi"/>
                <w:sz w:val="22"/>
                <w:lang w:val="fr-CH"/>
              </w:rPr>
              <w:t xml:space="preserve">907 </w:t>
            </w:r>
            <w:r w:rsidRPr="00351262">
              <w:rPr>
                <w:rFonts w:asciiTheme="minorHAnsi" w:hAnsiTheme="minorHAnsi"/>
                <w:sz w:val="22"/>
                <w:lang w:val="fr-CH"/>
              </w:rPr>
              <w:t>permettra de faire en sorte que les communications entre les administrations et le Bureau</w:t>
            </w:r>
            <w:r w:rsidR="00E516E9" w:rsidRPr="00351262">
              <w:rPr>
                <w:rFonts w:asciiTheme="minorHAnsi" w:hAnsiTheme="minorHAnsi"/>
                <w:sz w:val="22"/>
                <w:lang w:val="fr-CH"/>
              </w:rPr>
              <w:t xml:space="preserve"> </w:t>
            </w:r>
            <w:r w:rsidRPr="00351262">
              <w:rPr>
                <w:rFonts w:asciiTheme="minorHAnsi" w:hAnsiTheme="minorHAnsi"/>
                <w:sz w:val="22"/>
                <w:lang w:val="fr-CH"/>
              </w:rPr>
              <w:t>soient dûment suivies et que l</w:t>
            </w:r>
            <w:r w:rsidR="00B25593">
              <w:rPr>
                <w:rFonts w:asciiTheme="minorHAnsi" w:hAnsiTheme="minorHAnsi"/>
                <w:sz w:val="22"/>
                <w:lang w:val="fr-CH"/>
              </w:rPr>
              <w:t>'</w:t>
            </w:r>
            <w:r w:rsidRPr="00351262">
              <w:rPr>
                <w:rFonts w:asciiTheme="minorHAnsi" w:hAnsiTheme="minorHAnsi"/>
                <w:sz w:val="22"/>
                <w:lang w:val="fr-CH"/>
              </w:rPr>
              <w:t>expéditeur reçoive un accusé de réception pour chaque communication,</w:t>
            </w:r>
            <w:r w:rsidR="00007F8E" w:rsidRPr="00351262">
              <w:rPr>
                <w:rFonts w:asciiTheme="minorHAnsi" w:hAnsiTheme="minorHAnsi"/>
                <w:sz w:val="22"/>
                <w:lang w:val="fr-CH"/>
              </w:rPr>
              <w:t xml:space="preserve"> </w:t>
            </w:r>
            <w:r w:rsidRPr="00351262">
              <w:rPr>
                <w:rFonts w:asciiTheme="minorHAnsi" w:hAnsiTheme="minorHAnsi"/>
                <w:sz w:val="22"/>
                <w:lang w:val="fr-CH"/>
              </w:rPr>
              <w:t xml:space="preserve">selon la même approche que celle qui est utilisée pour les services de Terre, </w:t>
            </w:r>
            <w:r w:rsidR="00343855" w:rsidRPr="00351262">
              <w:rPr>
                <w:rFonts w:asciiTheme="minorHAnsi" w:hAnsiTheme="minorHAnsi"/>
                <w:sz w:val="22"/>
                <w:lang w:val="fr-CH"/>
              </w:rPr>
              <w:t>lorsqu</w:t>
            </w:r>
            <w:r w:rsidR="00B25593">
              <w:rPr>
                <w:rFonts w:asciiTheme="minorHAnsi" w:hAnsiTheme="minorHAnsi"/>
                <w:sz w:val="22"/>
                <w:lang w:val="fr-CH"/>
              </w:rPr>
              <w:t>'</w:t>
            </w:r>
            <w:r w:rsidRPr="00351262">
              <w:rPr>
                <w:rFonts w:asciiTheme="minorHAnsi" w:hAnsiTheme="minorHAnsi"/>
                <w:sz w:val="22"/>
                <w:lang w:val="fr-CH"/>
              </w:rPr>
              <w:t>une fiche de notification d</w:t>
            </w:r>
            <w:r w:rsidR="00B25593">
              <w:rPr>
                <w:rFonts w:asciiTheme="minorHAnsi" w:hAnsiTheme="minorHAnsi"/>
                <w:sz w:val="22"/>
                <w:lang w:val="fr-CH"/>
              </w:rPr>
              <w:t>'</w:t>
            </w:r>
            <w:r w:rsidRPr="00351262">
              <w:rPr>
                <w:rFonts w:asciiTheme="minorHAnsi" w:hAnsiTheme="minorHAnsi"/>
                <w:sz w:val="22"/>
                <w:lang w:val="fr-CH"/>
              </w:rPr>
              <w:t>assignation</w:t>
            </w:r>
            <w:r w:rsidR="00E516E9" w:rsidRPr="00351262">
              <w:rPr>
                <w:rFonts w:asciiTheme="minorHAnsi" w:hAnsiTheme="minorHAnsi"/>
                <w:sz w:val="22"/>
                <w:lang w:val="fr-CH"/>
              </w:rPr>
              <w:t xml:space="preserve"> </w:t>
            </w:r>
            <w:r w:rsidRPr="00351262">
              <w:rPr>
                <w:rFonts w:asciiTheme="minorHAnsi" w:hAnsiTheme="minorHAnsi"/>
                <w:sz w:val="22"/>
                <w:lang w:val="fr-CH"/>
              </w:rPr>
              <w:t>de fréquence soumis</w:t>
            </w:r>
            <w:r w:rsidR="00343855" w:rsidRPr="00351262">
              <w:rPr>
                <w:rFonts w:asciiTheme="minorHAnsi" w:hAnsiTheme="minorHAnsi"/>
                <w:sz w:val="22"/>
                <w:lang w:val="fr-CH"/>
              </w:rPr>
              <w:t xml:space="preserve">e par une administration au BR </w:t>
            </w:r>
            <w:r w:rsidRPr="00351262">
              <w:rPr>
                <w:rFonts w:asciiTheme="minorHAnsi" w:hAnsiTheme="minorHAnsi"/>
                <w:sz w:val="22"/>
                <w:lang w:val="fr-CH"/>
              </w:rPr>
              <w:t>fait l</w:t>
            </w:r>
            <w:r w:rsidR="00B25593">
              <w:rPr>
                <w:rFonts w:asciiTheme="minorHAnsi" w:hAnsiTheme="minorHAnsi"/>
                <w:sz w:val="22"/>
                <w:lang w:val="fr-CH"/>
              </w:rPr>
              <w:t>'</w:t>
            </w:r>
            <w:r w:rsidRPr="00351262">
              <w:rPr>
                <w:rFonts w:asciiTheme="minorHAnsi" w:hAnsiTheme="minorHAnsi"/>
                <w:sz w:val="22"/>
                <w:lang w:val="fr-CH"/>
              </w:rPr>
              <w:t>objet d</w:t>
            </w:r>
            <w:r w:rsidR="00B25593">
              <w:rPr>
                <w:rFonts w:asciiTheme="minorHAnsi" w:hAnsiTheme="minorHAnsi"/>
                <w:sz w:val="22"/>
                <w:lang w:val="fr-CH"/>
              </w:rPr>
              <w:t>'</w:t>
            </w:r>
            <w:r w:rsidRPr="00351262">
              <w:rPr>
                <w:rFonts w:asciiTheme="minorHAnsi" w:hAnsiTheme="minorHAnsi"/>
                <w:sz w:val="22"/>
                <w:lang w:val="fr-CH"/>
              </w:rPr>
              <w:t>un accusé de réception automatique de la part du système</w:t>
            </w:r>
            <w:r w:rsidR="00343855" w:rsidRPr="00351262">
              <w:rPr>
                <w:rFonts w:asciiTheme="minorHAnsi" w:hAnsiTheme="minorHAnsi"/>
                <w:sz w:val="22"/>
                <w:lang w:val="fr-CH"/>
              </w:rPr>
              <w:t xml:space="preserve"> pertinent.</w:t>
            </w:r>
          </w:p>
          <w:p w:rsidR="00092274" w:rsidRPr="00351262" w:rsidRDefault="00343855" w:rsidP="00343855">
            <w:pPr>
              <w:pStyle w:val="Tabletext"/>
              <w:rPr>
                <w:rFonts w:asciiTheme="minorHAnsi" w:hAnsiTheme="minorHAnsi"/>
                <w:sz w:val="22"/>
                <w:lang w:val="fr-CH"/>
              </w:rPr>
            </w:pPr>
            <w:r w:rsidRPr="00351262">
              <w:rPr>
                <w:rFonts w:asciiTheme="minorHAnsi" w:hAnsiTheme="minorHAnsi"/>
                <w:sz w:val="22"/>
                <w:lang w:val="fr-CH"/>
              </w:rPr>
              <w:t>Le</w:t>
            </w:r>
            <w:r w:rsidR="001527B8">
              <w:rPr>
                <w:rFonts w:asciiTheme="minorHAnsi" w:hAnsiTheme="minorHAnsi"/>
                <w:sz w:val="22"/>
                <w:lang w:val="fr-CH"/>
              </w:rPr>
              <w:t xml:space="preserve"> GCR a examiné le D</w:t>
            </w:r>
            <w:r w:rsidR="00092274" w:rsidRPr="00351262">
              <w:rPr>
                <w:rFonts w:asciiTheme="minorHAnsi" w:hAnsiTheme="minorHAnsi"/>
                <w:sz w:val="22"/>
                <w:lang w:val="fr-CH"/>
              </w:rPr>
              <w:t xml:space="preserve">ocument </w:t>
            </w:r>
            <w:r w:rsidRPr="00351262">
              <w:rPr>
                <w:rFonts w:asciiTheme="minorHAnsi" w:hAnsiTheme="minorHAnsi"/>
                <w:sz w:val="22"/>
                <w:lang w:val="fr-CH"/>
              </w:rPr>
              <w:t>RAG</w:t>
            </w:r>
            <w:r w:rsidR="00092274" w:rsidRPr="00351262">
              <w:rPr>
                <w:rFonts w:asciiTheme="minorHAnsi" w:hAnsiTheme="minorHAnsi"/>
                <w:sz w:val="22"/>
                <w:lang w:val="fr-CH"/>
              </w:rPr>
              <w:t>17/12 (Japon), qui met en avant plusieurs aspects à prendre en considération aux fins de l</w:t>
            </w:r>
            <w:r w:rsidR="00B25593">
              <w:rPr>
                <w:rFonts w:asciiTheme="minorHAnsi" w:hAnsiTheme="minorHAnsi"/>
                <w:sz w:val="22"/>
                <w:lang w:val="fr-CH"/>
              </w:rPr>
              <w:t>'</w:t>
            </w:r>
            <w:r w:rsidR="00092274" w:rsidRPr="00351262">
              <w:rPr>
                <w:rFonts w:asciiTheme="minorHAnsi" w:hAnsiTheme="minorHAnsi"/>
                <w:sz w:val="22"/>
                <w:lang w:val="fr-CH"/>
              </w:rPr>
              <w:t>ap</w:t>
            </w:r>
            <w:r w:rsidR="00CF02BE" w:rsidRPr="00351262">
              <w:rPr>
                <w:rFonts w:asciiTheme="minorHAnsi" w:hAnsiTheme="minorHAnsi"/>
                <w:sz w:val="22"/>
                <w:lang w:val="fr-CH"/>
              </w:rPr>
              <w:t>plication de la Résolution 908.</w:t>
            </w:r>
            <w:r w:rsidR="00092274" w:rsidRPr="00351262">
              <w:rPr>
                <w:rFonts w:asciiTheme="minorHAnsi" w:hAnsiTheme="minorHAnsi"/>
                <w:sz w:val="22"/>
                <w:lang w:val="fr-CH"/>
              </w:rPr>
              <w:t xml:space="preserve"> Le GCR a remercié le Japon pour sa contribution et a prié le Bureau de prendre en considération les propositions figurant dans le document. Il a égaleme</w:t>
            </w:r>
            <w:r w:rsidRPr="00351262">
              <w:rPr>
                <w:rFonts w:asciiTheme="minorHAnsi" w:hAnsiTheme="minorHAnsi"/>
                <w:sz w:val="22"/>
                <w:lang w:val="fr-CH"/>
              </w:rPr>
              <w:t>nt chargé le B</w:t>
            </w:r>
            <w:r w:rsidR="00092274" w:rsidRPr="00351262">
              <w:rPr>
                <w:rFonts w:asciiTheme="minorHAnsi" w:hAnsiTheme="minorHAnsi"/>
                <w:sz w:val="22"/>
                <w:lang w:val="fr-CH"/>
              </w:rPr>
              <w:t>ureau de soumettre un rapport d</w:t>
            </w:r>
            <w:r w:rsidR="00B25593">
              <w:rPr>
                <w:rFonts w:asciiTheme="minorHAnsi" w:hAnsiTheme="minorHAnsi"/>
                <w:sz w:val="22"/>
                <w:lang w:val="fr-CH"/>
              </w:rPr>
              <w:t>'</w:t>
            </w:r>
            <w:r w:rsidR="00092274" w:rsidRPr="00351262">
              <w:rPr>
                <w:rFonts w:asciiTheme="minorHAnsi" w:hAnsiTheme="minorHAnsi"/>
                <w:sz w:val="22"/>
                <w:lang w:val="fr-CH"/>
              </w:rPr>
              <w:t>activ</w:t>
            </w:r>
            <w:r w:rsidRPr="00351262">
              <w:rPr>
                <w:rFonts w:asciiTheme="minorHAnsi" w:hAnsiTheme="minorHAnsi"/>
                <w:sz w:val="22"/>
                <w:lang w:val="fr-CH"/>
              </w:rPr>
              <w:t xml:space="preserve">ité sur la mise en </w:t>
            </w:r>
            <w:r w:rsidR="007B512B">
              <w:rPr>
                <w:rFonts w:asciiTheme="minorHAnsi" w:hAnsiTheme="minorHAnsi"/>
                <w:sz w:val="22"/>
                <w:lang w:val="fr-CH"/>
              </w:rPr>
              <w:t>oe</w:t>
            </w:r>
            <w:r w:rsidRPr="00351262">
              <w:rPr>
                <w:rFonts w:asciiTheme="minorHAnsi" w:hAnsiTheme="minorHAnsi"/>
                <w:sz w:val="22"/>
                <w:lang w:val="fr-CH"/>
              </w:rPr>
              <w:t>uvre de la R</w:t>
            </w:r>
            <w:r w:rsidR="00092274" w:rsidRPr="00351262">
              <w:rPr>
                <w:rFonts w:asciiTheme="minorHAnsi" w:hAnsiTheme="minorHAnsi"/>
                <w:sz w:val="22"/>
                <w:lang w:val="fr-CH"/>
              </w:rPr>
              <w:t>ésolution 908 à la prochaine réunion du GCR</w:t>
            </w:r>
            <w:r w:rsidRPr="00351262">
              <w:rPr>
                <w:rFonts w:asciiTheme="minorHAnsi" w:hAnsiTheme="minorHAnsi"/>
                <w:sz w:val="22"/>
                <w:lang w:val="fr-CH"/>
              </w:rPr>
              <w:t>.</w:t>
            </w:r>
          </w:p>
        </w:tc>
      </w:tr>
      <w:tr w:rsidR="00092274" w:rsidRPr="00C1459D" w:rsidTr="00FF04D5">
        <w:trPr>
          <w:jc w:val="center"/>
        </w:trPr>
        <w:tc>
          <w:tcPr>
            <w:tcW w:w="577" w:type="pct"/>
          </w:tcPr>
          <w:p w:rsidR="00092274" w:rsidRPr="00351262" w:rsidRDefault="00092274" w:rsidP="00A94A6C">
            <w:pPr>
              <w:pStyle w:val="Tabletext"/>
              <w:jc w:val="center"/>
              <w:rPr>
                <w:rFonts w:asciiTheme="minorHAnsi" w:hAnsiTheme="minorHAnsi" w:cstheme="minorHAnsi"/>
                <w:sz w:val="22"/>
              </w:rPr>
            </w:pPr>
            <w:r w:rsidRPr="00351262">
              <w:rPr>
                <w:rFonts w:asciiTheme="minorHAnsi" w:hAnsiTheme="minorHAnsi" w:cstheme="minorHAnsi"/>
                <w:sz w:val="22"/>
              </w:rPr>
              <w:t>7</w:t>
            </w:r>
          </w:p>
        </w:tc>
        <w:tc>
          <w:tcPr>
            <w:tcW w:w="1245" w:type="pct"/>
          </w:tcPr>
          <w:p w:rsidR="00092274" w:rsidRPr="00351262" w:rsidRDefault="00092274" w:rsidP="00A94A6C">
            <w:pPr>
              <w:pStyle w:val="Tabletext"/>
              <w:rPr>
                <w:rFonts w:asciiTheme="minorHAnsi" w:hAnsiTheme="minorHAnsi" w:cstheme="minorHAnsi"/>
                <w:sz w:val="22"/>
                <w:lang w:val="fr-FR"/>
              </w:rPr>
            </w:pPr>
            <w:r w:rsidRPr="00351262">
              <w:rPr>
                <w:sz w:val="22"/>
                <w:lang w:val="fr-CH"/>
              </w:rPr>
              <w:t>Travaux préparatoires en vue de l</w:t>
            </w:r>
            <w:r w:rsidR="00B25593">
              <w:rPr>
                <w:sz w:val="22"/>
                <w:lang w:val="fr-CH"/>
              </w:rPr>
              <w:t>'</w:t>
            </w:r>
            <w:r w:rsidRPr="00351262">
              <w:rPr>
                <w:sz w:val="22"/>
                <w:lang w:val="fr-CH"/>
              </w:rPr>
              <w:t>AR</w:t>
            </w:r>
            <w:r w:rsidR="00787FD3">
              <w:rPr>
                <w:sz w:val="22"/>
                <w:lang w:val="fr-CH"/>
              </w:rPr>
              <w:noBreakHyphen/>
            </w:r>
            <w:r w:rsidR="00CF02BE" w:rsidRPr="00351262">
              <w:rPr>
                <w:sz w:val="22"/>
                <w:lang w:val="fr-CH"/>
              </w:rPr>
              <w:t>19</w:t>
            </w:r>
            <w:r w:rsidRPr="00351262">
              <w:rPr>
                <w:sz w:val="22"/>
                <w:lang w:val="fr-CH"/>
              </w:rPr>
              <w:t>/CMR-19</w:t>
            </w:r>
          </w:p>
          <w:p w:rsidR="00092274" w:rsidRPr="00351262" w:rsidRDefault="007B512B" w:rsidP="00350F08">
            <w:pPr>
              <w:pStyle w:val="Tabletext"/>
              <w:rPr>
                <w:rFonts w:asciiTheme="minorHAnsi" w:hAnsiTheme="minorHAnsi" w:cstheme="minorHAnsi"/>
                <w:sz w:val="22"/>
                <w:lang w:val="fr-FR"/>
              </w:rPr>
            </w:pPr>
            <w:r>
              <w:rPr>
                <w:rFonts w:asciiTheme="minorHAnsi" w:hAnsiTheme="minorHAnsi"/>
                <w:i/>
                <w:sz w:val="22"/>
                <w:lang w:val="fr-FR"/>
              </w:rPr>
              <w:t>(Doc</w:t>
            </w:r>
            <w:r w:rsidR="00CF02BE" w:rsidRPr="00351262">
              <w:rPr>
                <w:rFonts w:asciiTheme="minorHAnsi" w:hAnsiTheme="minorHAnsi"/>
                <w:i/>
                <w:sz w:val="22"/>
                <w:lang w:val="fr-FR"/>
              </w:rPr>
              <w:t>. RAG</w:t>
            </w:r>
            <w:r w:rsidR="00092274" w:rsidRPr="00351262">
              <w:rPr>
                <w:rFonts w:asciiTheme="minorHAnsi" w:hAnsiTheme="minorHAnsi"/>
                <w:i/>
                <w:sz w:val="22"/>
                <w:lang w:val="fr-FR"/>
              </w:rPr>
              <w:t>17/1(Rév.1)</w:t>
            </w:r>
            <w:r w:rsidR="00CF02BE" w:rsidRPr="00351262">
              <w:rPr>
                <w:rFonts w:asciiTheme="minorHAnsi" w:hAnsiTheme="minorHAnsi"/>
                <w:i/>
                <w:sz w:val="22"/>
                <w:lang w:val="fr-FR"/>
              </w:rPr>
              <w:t xml:space="preserve"> </w:t>
            </w:r>
            <w:r w:rsidR="00092274" w:rsidRPr="00351262">
              <w:rPr>
                <w:rFonts w:asciiTheme="minorHAnsi" w:hAnsiTheme="minorHAnsi"/>
                <w:i/>
                <w:sz w:val="22"/>
                <w:lang w:val="fr-FR"/>
              </w:rPr>
              <w:t>+</w:t>
            </w:r>
            <w:r w:rsidR="00CF02BE" w:rsidRPr="00351262">
              <w:rPr>
                <w:rFonts w:asciiTheme="minorHAnsi" w:hAnsiTheme="minorHAnsi"/>
                <w:i/>
                <w:sz w:val="22"/>
                <w:lang w:val="fr-FR"/>
              </w:rPr>
              <w:t xml:space="preserve"> </w:t>
            </w:r>
            <w:r w:rsidR="00092274" w:rsidRPr="00351262">
              <w:rPr>
                <w:rFonts w:asciiTheme="minorHAnsi" w:hAnsiTheme="minorHAnsi"/>
                <w:i/>
                <w:sz w:val="22"/>
                <w:lang w:val="fr-FR"/>
              </w:rPr>
              <w:t>Corr.2,</w:t>
            </w:r>
            <w:r w:rsidR="00CF02BE" w:rsidRPr="00351262">
              <w:rPr>
                <w:rFonts w:asciiTheme="minorHAnsi" w:hAnsiTheme="minorHAnsi"/>
                <w:i/>
                <w:sz w:val="22"/>
                <w:lang w:val="fr-FR"/>
              </w:rPr>
              <w:t> </w:t>
            </w:r>
            <w:r w:rsidR="00092274" w:rsidRPr="00351262">
              <w:rPr>
                <w:rFonts w:asciiTheme="minorHAnsi" w:hAnsiTheme="minorHAnsi"/>
                <w:i/>
                <w:sz w:val="22"/>
                <w:lang w:val="fr-FR"/>
              </w:rPr>
              <w:t>7, 16)</w:t>
            </w:r>
          </w:p>
        </w:tc>
        <w:tc>
          <w:tcPr>
            <w:tcW w:w="3178" w:type="pct"/>
          </w:tcPr>
          <w:p w:rsidR="00092274" w:rsidRPr="00351262" w:rsidRDefault="00092274" w:rsidP="007B512B">
            <w:pPr>
              <w:pStyle w:val="Tabletext"/>
              <w:rPr>
                <w:rFonts w:asciiTheme="minorHAnsi" w:hAnsiTheme="minorHAnsi"/>
                <w:sz w:val="22"/>
                <w:lang w:val="fr-CH"/>
              </w:rPr>
            </w:pPr>
            <w:r w:rsidRPr="00351262">
              <w:rPr>
                <w:sz w:val="22"/>
                <w:lang w:val="fr-FR"/>
              </w:rPr>
              <w:t>Le GCR a pris note du rapport concernant les travaux préparatoires en vue de l</w:t>
            </w:r>
            <w:r w:rsidR="00B25593">
              <w:rPr>
                <w:sz w:val="22"/>
                <w:lang w:val="fr-FR"/>
              </w:rPr>
              <w:t>'</w:t>
            </w:r>
            <w:r w:rsidRPr="00351262">
              <w:rPr>
                <w:sz w:val="22"/>
                <w:lang w:val="fr-FR"/>
              </w:rPr>
              <w:t>AR</w:t>
            </w:r>
            <w:r w:rsidR="00BC245F" w:rsidRPr="00351262">
              <w:rPr>
                <w:sz w:val="22"/>
                <w:lang w:val="fr-FR"/>
              </w:rPr>
              <w:t>-19</w:t>
            </w:r>
            <w:r w:rsidRPr="00351262">
              <w:rPr>
                <w:sz w:val="22"/>
                <w:lang w:val="fr-FR"/>
              </w:rPr>
              <w:t>/CMR-19 et de la</w:t>
            </w:r>
            <w:r w:rsidR="007B512B">
              <w:rPr>
                <w:sz w:val="22"/>
                <w:lang w:val="fr-FR"/>
              </w:rPr>
              <w:t> </w:t>
            </w:r>
            <w:r w:rsidRPr="00351262">
              <w:rPr>
                <w:sz w:val="22"/>
                <w:lang w:val="fr-FR"/>
              </w:rPr>
              <w:t>RPC</w:t>
            </w:r>
            <w:r w:rsidR="00787FD3">
              <w:rPr>
                <w:sz w:val="22"/>
                <w:lang w:val="fr-FR"/>
              </w:rPr>
              <w:t> </w:t>
            </w:r>
            <w:r w:rsidRPr="00351262">
              <w:rPr>
                <w:sz w:val="22"/>
                <w:lang w:val="fr-FR"/>
              </w:rPr>
              <w:t>19</w:t>
            </w:r>
            <w:r w:rsidR="00BC245F" w:rsidRPr="00351262">
              <w:rPr>
                <w:sz w:val="22"/>
                <w:lang w:val="fr-FR"/>
              </w:rPr>
              <w:t>-</w:t>
            </w:r>
            <w:r w:rsidRPr="00351262">
              <w:rPr>
                <w:sz w:val="22"/>
                <w:lang w:val="fr-FR"/>
              </w:rPr>
              <w:t>2, en particulier en ce qui concerne l</w:t>
            </w:r>
            <w:r w:rsidR="00B25593">
              <w:rPr>
                <w:sz w:val="22"/>
                <w:lang w:val="fr-FR"/>
              </w:rPr>
              <w:t>'</w:t>
            </w:r>
            <w:r w:rsidRPr="00351262">
              <w:rPr>
                <w:sz w:val="22"/>
                <w:lang w:val="fr-FR"/>
              </w:rPr>
              <w:t>état d</w:t>
            </w:r>
            <w:r w:rsidR="00B25593">
              <w:rPr>
                <w:sz w:val="22"/>
                <w:lang w:val="fr-FR"/>
              </w:rPr>
              <w:t>'</w:t>
            </w:r>
            <w:r w:rsidRPr="00351262">
              <w:rPr>
                <w:sz w:val="22"/>
                <w:lang w:val="fr-FR"/>
              </w:rPr>
              <w:t>avancement de l</w:t>
            </w:r>
            <w:r w:rsidR="00B25593">
              <w:rPr>
                <w:sz w:val="22"/>
                <w:lang w:val="fr-FR"/>
              </w:rPr>
              <w:t>'</w:t>
            </w:r>
            <w:r w:rsidRPr="00351262">
              <w:rPr>
                <w:sz w:val="22"/>
                <w:lang w:val="fr-FR"/>
              </w:rPr>
              <w:t>élaboration des textes qui seront insérés dans le projet de rapport de la RPC</w:t>
            </w:r>
            <w:r w:rsidR="00E516E9" w:rsidRPr="00351262">
              <w:rPr>
                <w:sz w:val="22"/>
                <w:lang w:val="fr-FR"/>
              </w:rPr>
              <w:t xml:space="preserve"> </w:t>
            </w:r>
            <w:r w:rsidRPr="00351262">
              <w:rPr>
                <w:sz w:val="22"/>
                <w:lang w:val="fr-FR"/>
              </w:rPr>
              <w:t>pour soumission à la RPC 19</w:t>
            </w:r>
            <w:r w:rsidR="00BC245F" w:rsidRPr="00351262">
              <w:rPr>
                <w:sz w:val="22"/>
                <w:lang w:val="fr-FR"/>
              </w:rPr>
              <w:t>-</w:t>
            </w:r>
            <w:r w:rsidRPr="00351262">
              <w:rPr>
                <w:sz w:val="22"/>
                <w:lang w:val="fr-FR"/>
              </w:rPr>
              <w:t>2</w:t>
            </w:r>
            <w:r w:rsidR="00B25593">
              <w:rPr>
                <w:sz w:val="22"/>
                <w:lang w:val="fr-FR"/>
              </w:rPr>
              <w:t>.</w:t>
            </w:r>
            <w:r w:rsidRPr="00351262">
              <w:rPr>
                <w:rFonts w:asciiTheme="minorHAnsi" w:hAnsiTheme="minorHAnsi"/>
                <w:sz w:val="22"/>
                <w:lang w:val="fr-CH"/>
              </w:rPr>
              <w:t xml:space="preserve"> En outre, il a constaté avec satisfaction que la version préliminaire de </w:t>
            </w:r>
            <w:r w:rsidR="00BC245F" w:rsidRPr="00351262">
              <w:rPr>
                <w:color w:val="000000"/>
                <w:sz w:val="22"/>
                <w:lang w:val="fr-CH"/>
              </w:rPr>
              <w:t>l</w:t>
            </w:r>
            <w:r w:rsidR="00B25593">
              <w:rPr>
                <w:color w:val="000000"/>
                <w:sz w:val="22"/>
                <w:lang w:val="fr-CH"/>
              </w:rPr>
              <w:t>'</w:t>
            </w:r>
            <w:r w:rsidR="00BC245F" w:rsidRPr="00351262">
              <w:rPr>
                <w:color w:val="000000"/>
                <w:sz w:val="22"/>
                <w:lang w:val="fr-CH"/>
              </w:rPr>
              <w:t>I</w:t>
            </w:r>
            <w:r w:rsidRPr="00351262">
              <w:rPr>
                <w:color w:val="000000"/>
                <w:sz w:val="22"/>
                <w:lang w:val="fr-CH"/>
              </w:rPr>
              <w:t>nterface pour les propositions aux conférences (CPI)</w:t>
            </w:r>
            <w:r w:rsidR="00E516E9" w:rsidRPr="00351262">
              <w:rPr>
                <w:rFonts w:asciiTheme="minorHAnsi" w:hAnsiTheme="minorHAnsi"/>
                <w:sz w:val="22"/>
                <w:lang w:val="fr-CH"/>
              </w:rPr>
              <w:t xml:space="preserve"> </w:t>
            </w:r>
            <w:r w:rsidRPr="00351262">
              <w:rPr>
                <w:rFonts w:asciiTheme="minorHAnsi" w:hAnsiTheme="minorHAnsi"/>
                <w:sz w:val="22"/>
                <w:lang w:val="fr-CH"/>
              </w:rPr>
              <w:t>en vue de la CMR</w:t>
            </w:r>
            <w:r w:rsidR="00BC245F" w:rsidRPr="00351262">
              <w:rPr>
                <w:rFonts w:asciiTheme="minorHAnsi" w:hAnsiTheme="minorHAnsi"/>
                <w:sz w:val="22"/>
                <w:lang w:val="fr-CH"/>
              </w:rPr>
              <w:t>-</w:t>
            </w:r>
            <w:r w:rsidRPr="00351262">
              <w:rPr>
                <w:rFonts w:asciiTheme="minorHAnsi" w:hAnsiTheme="minorHAnsi"/>
                <w:sz w:val="22"/>
                <w:lang w:val="fr-CH"/>
              </w:rPr>
              <w:t xml:space="preserve">19 avait été élaborée et </w:t>
            </w:r>
            <w:r w:rsidR="00BC245F" w:rsidRPr="00351262">
              <w:rPr>
                <w:rFonts w:asciiTheme="minorHAnsi" w:hAnsiTheme="minorHAnsi"/>
                <w:sz w:val="22"/>
                <w:lang w:val="fr-CH"/>
              </w:rPr>
              <w:t>était</w:t>
            </w:r>
            <w:r w:rsidRPr="00351262">
              <w:rPr>
                <w:rFonts w:asciiTheme="minorHAnsi" w:hAnsiTheme="minorHAnsi"/>
                <w:sz w:val="22"/>
                <w:lang w:val="fr-CH"/>
              </w:rPr>
              <w:t xml:space="preserve"> accessible à l</w:t>
            </w:r>
            <w:r w:rsidR="00B25593">
              <w:rPr>
                <w:rFonts w:asciiTheme="minorHAnsi" w:hAnsiTheme="minorHAnsi"/>
                <w:sz w:val="22"/>
                <w:lang w:val="fr-CH"/>
              </w:rPr>
              <w:t>'</w:t>
            </w:r>
            <w:r w:rsidRPr="00351262">
              <w:rPr>
                <w:rFonts w:asciiTheme="minorHAnsi" w:hAnsiTheme="minorHAnsi"/>
                <w:sz w:val="22"/>
                <w:lang w:val="fr-CH"/>
              </w:rPr>
              <w:t xml:space="preserve">adresse: </w:t>
            </w:r>
            <w:hyperlink r:id="rId18" w:history="1">
              <w:r w:rsidRPr="00351262">
                <w:rPr>
                  <w:rFonts w:asciiTheme="minorHAnsi" w:hAnsiTheme="minorHAnsi"/>
                  <w:color w:val="0000FF"/>
                  <w:sz w:val="22"/>
                  <w:u w:val="single"/>
                  <w:lang w:val="fr-CH"/>
                </w:rPr>
                <w:t>www.itu.int/net4/Proposals/CPI/CMR 19/Main</w:t>
              </w:r>
            </w:hyperlink>
            <w:r w:rsidRPr="00351262">
              <w:rPr>
                <w:rFonts w:asciiTheme="minorHAnsi" w:hAnsiTheme="minorHAnsi"/>
                <w:sz w:val="22"/>
                <w:lang w:val="fr-CH"/>
              </w:rPr>
              <w:t xml:space="preserve">. Cette interface </w:t>
            </w:r>
            <w:r w:rsidR="00BC245F" w:rsidRPr="00351262">
              <w:rPr>
                <w:rFonts w:asciiTheme="minorHAnsi" w:hAnsiTheme="minorHAnsi"/>
                <w:sz w:val="22"/>
                <w:lang w:val="fr-CH"/>
              </w:rPr>
              <w:t>est destinée à</w:t>
            </w:r>
            <w:r w:rsidRPr="00351262">
              <w:rPr>
                <w:rFonts w:asciiTheme="minorHAnsi" w:hAnsiTheme="minorHAnsi"/>
                <w:sz w:val="22"/>
                <w:lang w:val="fr-CH"/>
              </w:rPr>
              <w:t xml:space="preserve"> être utilisée par les </w:t>
            </w:r>
            <w:r w:rsidRPr="00351262">
              <w:rPr>
                <w:rFonts w:asciiTheme="minorHAnsi" w:hAnsiTheme="minorHAnsi"/>
                <w:sz w:val="22"/>
                <w:lang w:val="fr-CH"/>
              </w:rPr>
              <w:lastRenderedPageBreak/>
              <w:t>administrations pour extraire des textes de l</w:t>
            </w:r>
            <w:r w:rsidR="00B25593">
              <w:rPr>
                <w:rFonts w:asciiTheme="minorHAnsi" w:hAnsiTheme="minorHAnsi"/>
                <w:sz w:val="22"/>
                <w:lang w:val="fr-CH"/>
              </w:rPr>
              <w:t>'</w:t>
            </w:r>
            <w:r w:rsidRPr="00351262">
              <w:rPr>
                <w:rFonts w:asciiTheme="minorHAnsi" w:hAnsiTheme="minorHAnsi"/>
                <w:sz w:val="22"/>
                <w:lang w:val="fr-CH"/>
              </w:rPr>
              <w:t>édition de 2016 du RR au format approprié.</w:t>
            </w:r>
            <w:r w:rsidR="00E516E9" w:rsidRPr="00351262">
              <w:rPr>
                <w:rFonts w:asciiTheme="minorHAnsi" w:hAnsiTheme="minorHAnsi"/>
                <w:sz w:val="22"/>
                <w:lang w:val="fr-CH"/>
              </w:rPr>
              <w:t xml:space="preserve"> </w:t>
            </w:r>
            <w:r w:rsidRPr="00351262">
              <w:rPr>
                <w:rFonts w:asciiTheme="minorHAnsi" w:hAnsiTheme="minorHAnsi"/>
                <w:sz w:val="22"/>
                <w:lang w:val="fr-CH"/>
              </w:rPr>
              <w:t>Le GCR a noté que ces informations avaient été portées à l</w:t>
            </w:r>
            <w:r w:rsidR="00B25593">
              <w:rPr>
                <w:rFonts w:asciiTheme="minorHAnsi" w:hAnsiTheme="minorHAnsi"/>
                <w:sz w:val="22"/>
                <w:lang w:val="fr-CH"/>
              </w:rPr>
              <w:t>'</w:t>
            </w:r>
            <w:r w:rsidRPr="00351262">
              <w:rPr>
                <w:rFonts w:asciiTheme="minorHAnsi" w:hAnsiTheme="minorHAnsi"/>
                <w:sz w:val="22"/>
                <w:lang w:val="fr-CH"/>
              </w:rPr>
              <w:t>attention</w:t>
            </w:r>
            <w:r w:rsidR="00E516E9" w:rsidRPr="00351262">
              <w:rPr>
                <w:rFonts w:asciiTheme="minorHAnsi" w:hAnsiTheme="minorHAnsi"/>
                <w:sz w:val="22"/>
                <w:lang w:val="fr-CH"/>
              </w:rPr>
              <w:t xml:space="preserve"> </w:t>
            </w:r>
            <w:r w:rsidRPr="00351262">
              <w:rPr>
                <w:rFonts w:asciiTheme="minorHAnsi" w:hAnsiTheme="minorHAnsi"/>
                <w:sz w:val="22"/>
                <w:lang w:val="fr-CH"/>
              </w:rPr>
              <w:t>des groupes</w:t>
            </w:r>
            <w:r w:rsidR="00E516E9" w:rsidRPr="00351262">
              <w:rPr>
                <w:rFonts w:asciiTheme="minorHAnsi" w:hAnsiTheme="minorHAnsi"/>
                <w:sz w:val="22"/>
                <w:lang w:val="fr-CH"/>
              </w:rPr>
              <w:t xml:space="preserve"> </w:t>
            </w:r>
            <w:r w:rsidRPr="00351262">
              <w:rPr>
                <w:rFonts w:asciiTheme="minorHAnsi" w:hAnsiTheme="minorHAnsi"/>
                <w:sz w:val="22"/>
                <w:lang w:val="fr-CH"/>
              </w:rPr>
              <w:t>de l</w:t>
            </w:r>
            <w:r w:rsidR="00B25593">
              <w:rPr>
                <w:rFonts w:asciiTheme="minorHAnsi" w:hAnsiTheme="minorHAnsi"/>
                <w:sz w:val="22"/>
                <w:lang w:val="fr-CH"/>
              </w:rPr>
              <w:t>'</w:t>
            </w:r>
            <w:r w:rsidRPr="00351262">
              <w:rPr>
                <w:rFonts w:asciiTheme="minorHAnsi" w:hAnsiTheme="minorHAnsi"/>
                <w:sz w:val="22"/>
                <w:lang w:val="fr-CH"/>
              </w:rPr>
              <w:t>UIT-R chargés de l</w:t>
            </w:r>
            <w:r w:rsidR="00B25593">
              <w:rPr>
                <w:rFonts w:asciiTheme="minorHAnsi" w:hAnsiTheme="minorHAnsi"/>
                <w:sz w:val="22"/>
                <w:lang w:val="fr-CH"/>
              </w:rPr>
              <w:t>'</w:t>
            </w:r>
            <w:r w:rsidRPr="00351262">
              <w:rPr>
                <w:rFonts w:asciiTheme="minorHAnsi" w:hAnsiTheme="minorHAnsi"/>
                <w:sz w:val="22"/>
                <w:lang w:val="fr-CH"/>
              </w:rPr>
              <w:t xml:space="preserve">élaboration </w:t>
            </w:r>
            <w:r w:rsidR="007B512B">
              <w:rPr>
                <w:rFonts w:asciiTheme="minorHAnsi" w:hAnsiTheme="minorHAnsi"/>
                <w:sz w:val="22"/>
                <w:lang w:val="fr-CH"/>
              </w:rPr>
              <w:t>des projets de textes de la RPC</w:t>
            </w:r>
            <w:r w:rsidR="00E516E9" w:rsidRPr="00351262">
              <w:rPr>
                <w:rFonts w:asciiTheme="minorHAnsi" w:hAnsiTheme="minorHAnsi"/>
                <w:sz w:val="22"/>
                <w:lang w:val="fr-CH"/>
              </w:rPr>
              <w:t xml:space="preserve"> </w:t>
            </w:r>
            <w:r w:rsidR="00BC245F" w:rsidRPr="00351262">
              <w:rPr>
                <w:rFonts w:asciiTheme="minorHAnsi" w:hAnsiTheme="minorHAnsi"/>
                <w:sz w:val="22"/>
                <w:lang w:val="fr-CH"/>
              </w:rPr>
              <w:t>(voir par exemple le D</w:t>
            </w:r>
            <w:r w:rsidRPr="00351262">
              <w:rPr>
                <w:rFonts w:asciiTheme="minorHAnsi" w:hAnsiTheme="minorHAnsi"/>
                <w:sz w:val="22"/>
                <w:lang w:val="fr-CH"/>
              </w:rPr>
              <w:t>ocument</w:t>
            </w:r>
            <w:r w:rsidR="00007F8E" w:rsidRPr="00351262">
              <w:rPr>
                <w:rFonts w:asciiTheme="minorHAnsi" w:hAnsiTheme="minorHAnsi"/>
                <w:sz w:val="22"/>
                <w:lang w:val="fr-CH"/>
              </w:rPr>
              <w:t xml:space="preserve"> </w:t>
            </w:r>
            <w:hyperlink r:id="rId19" w:history="1">
              <w:r w:rsidRPr="00351262">
                <w:rPr>
                  <w:rFonts w:asciiTheme="minorHAnsi" w:hAnsiTheme="minorHAnsi"/>
                  <w:color w:val="0000FF"/>
                  <w:sz w:val="22"/>
                  <w:u w:val="single"/>
                  <w:lang w:val="fr-CH"/>
                </w:rPr>
                <w:t>1A/160</w:t>
              </w:r>
            </w:hyperlink>
            <w:r w:rsidR="00BC245F" w:rsidRPr="00351262">
              <w:rPr>
                <w:rFonts w:asciiTheme="minorHAnsi" w:hAnsiTheme="minorHAnsi"/>
                <w:sz w:val="22"/>
                <w:lang w:val="fr-CH"/>
              </w:rPr>
              <w:t xml:space="preserve">). </w:t>
            </w:r>
            <w:r w:rsidRPr="00351262">
              <w:rPr>
                <w:rFonts w:asciiTheme="minorHAnsi" w:hAnsiTheme="minorHAnsi"/>
                <w:sz w:val="22"/>
                <w:lang w:val="fr-CH"/>
              </w:rPr>
              <w:t>Le GCR a demandé qu</w:t>
            </w:r>
            <w:r w:rsidR="00B25593">
              <w:rPr>
                <w:rFonts w:asciiTheme="minorHAnsi" w:hAnsiTheme="minorHAnsi"/>
                <w:sz w:val="22"/>
                <w:lang w:val="fr-CH"/>
              </w:rPr>
              <w:t>'</w:t>
            </w:r>
            <w:r w:rsidRPr="00351262">
              <w:rPr>
                <w:rFonts w:asciiTheme="minorHAnsi" w:hAnsiTheme="minorHAnsi"/>
                <w:sz w:val="22"/>
                <w:lang w:val="fr-CH"/>
              </w:rPr>
              <w:t>une démonstration de cet outil soit présentée à l</w:t>
            </w:r>
            <w:r w:rsidR="00B25593">
              <w:rPr>
                <w:rFonts w:asciiTheme="minorHAnsi" w:hAnsiTheme="minorHAnsi"/>
                <w:sz w:val="22"/>
                <w:lang w:val="fr-CH"/>
              </w:rPr>
              <w:t>'</w:t>
            </w:r>
            <w:r w:rsidRPr="00351262">
              <w:rPr>
                <w:rFonts w:asciiTheme="minorHAnsi" w:hAnsiTheme="minorHAnsi"/>
                <w:sz w:val="22"/>
                <w:lang w:val="fr-CH"/>
              </w:rPr>
              <w:t>occasion du premier Atelier interrégional de l</w:t>
            </w:r>
            <w:r w:rsidR="00B25593">
              <w:rPr>
                <w:rFonts w:asciiTheme="minorHAnsi" w:hAnsiTheme="minorHAnsi"/>
                <w:sz w:val="22"/>
                <w:lang w:val="fr-CH"/>
              </w:rPr>
              <w:t>'</w:t>
            </w:r>
            <w:r w:rsidRPr="00351262">
              <w:rPr>
                <w:rFonts w:asciiTheme="minorHAnsi" w:hAnsiTheme="minorHAnsi"/>
                <w:sz w:val="22"/>
                <w:lang w:val="fr-CH"/>
              </w:rPr>
              <w:t>UIT sur les travaux</w:t>
            </w:r>
            <w:r w:rsidR="00BC245F" w:rsidRPr="00351262">
              <w:rPr>
                <w:rFonts w:asciiTheme="minorHAnsi" w:hAnsiTheme="minorHAnsi"/>
                <w:sz w:val="22"/>
                <w:lang w:val="fr-CH"/>
              </w:rPr>
              <w:t xml:space="preserve"> préparatoires en vue de la CMR-</w:t>
            </w:r>
            <w:r w:rsidRPr="00351262">
              <w:rPr>
                <w:rFonts w:asciiTheme="minorHAnsi" w:hAnsiTheme="minorHAnsi"/>
                <w:sz w:val="22"/>
                <w:lang w:val="fr-CH"/>
              </w:rPr>
              <w:t>19, qui se tiendra à Genève en novembre 2017. Le GCR a remercié le Bureau pour l</w:t>
            </w:r>
            <w:r w:rsidR="00B25593">
              <w:rPr>
                <w:rFonts w:asciiTheme="minorHAnsi" w:hAnsiTheme="minorHAnsi"/>
                <w:sz w:val="22"/>
                <w:lang w:val="fr-CH"/>
              </w:rPr>
              <w:t>'</w:t>
            </w:r>
            <w:r w:rsidRPr="00351262">
              <w:rPr>
                <w:rFonts w:asciiTheme="minorHAnsi" w:hAnsiTheme="minorHAnsi"/>
                <w:sz w:val="22"/>
                <w:lang w:val="fr-CH"/>
              </w:rPr>
              <w:t>appui qu</w:t>
            </w:r>
            <w:r w:rsidR="00B25593">
              <w:rPr>
                <w:rFonts w:asciiTheme="minorHAnsi" w:hAnsiTheme="minorHAnsi"/>
                <w:sz w:val="22"/>
                <w:lang w:val="fr-CH"/>
              </w:rPr>
              <w:t>'</w:t>
            </w:r>
            <w:r w:rsidRPr="00351262">
              <w:rPr>
                <w:rFonts w:asciiTheme="minorHAnsi" w:hAnsiTheme="minorHAnsi"/>
                <w:sz w:val="22"/>
                <w:lang w:val="fr-CH"/>
              </w:rPr>
              <w:t>il avait apporté aux</w:t>
            </w:r>
            <w:r w:rsidR="00E516E9" w:rsidRPr="00351262">
              <w:rPr>
                <w:rFonts w:asciiTheme="minorHAnsi" w:hAnsiTheme="minorHAnsi"/>
                <w:sz w:val="22"/>
                <w:lang w:val="fr-CH"/>
              </w:rPr>
              <w:t xml:space="preserve"> </w:t>
            </w:r>
            <w:r w:rsidRPr="00351262">
              <w:rPr>
                <w:rFonts w:asciiTheme="minorHAnsi" w:hAnsiTheme="minorHAnsi"/>
                <w:sz w:val="22"/>
                <w:lang w:val="fr-CH"/>
              </w:rPr>
              <w:t>groupes régionaux dans leurs travaux préparatoires en vue de la CMR</w:t>
            </w:r>
            <w:r w:rsidR="00BC245F" w:rsidRPr="00351262">
              <w:rPr>
                <w:rFonts w:asciiTheme="minorHAnsi" w:hAnsiTheme="minorHAnsi"/>
                <w:sz w:val="22"/>
                <w:lang w:val="fr-CH"/>
              </w:rPr>
              <w:t>-</w:t>
            </w:r>
            <w:r w:rsidRPr="00351262">
              <w:rPr>
                <w:rFonts w:asciiTheme="minorHAnsi" w:hAnsiTheme="minorHAnsi"/>
                <w:sz w:val="22"/>
                <w:lang w:val="fr-CH"/>
              </w:rPr>
              <w:t>19, ainsi que pour les informations utiles et actualis</w:t>
            </w:r>
            <w:r w:rsidR="00787FD3">
              <w:rPr>
                <w:rFonts w:asciiTheme="minorHAnsi" w:hAnsiTheme="minorHAnsi"/>
                <w:sz w:val="22"/>
                <w:lang w:val="fr-CH"/>
              </w:rPr>
              <w:t>ées qui figurent sur les pages w</w:t>
            </w:r>
            <w:r w:rsidRPr="00351262">
              <w:rPr>
                <w:rFonts w:asciiTheme="minorHAnsi" w:hAnsiTheme="minorHAnsi"/>
                <w:sz w:val="22"/>
                <w:lang w:val="fr-CH"/>
              </w:rPr>
              <w:t>eb de l</w:t>
            </w:r>
            <w:r w:rsidR="00B25593">
              <w:rPr>
                <w:rFonts w:asciiTheme="minorHAnsi" w:hAnsiTheme="minorHAnsi"/>
                <w:sz w:val="22"/>
                <w:lang w:val="fr-CH"/>
              </w:rPr>
              <w:t>'</w:t>
            </w:r>
            <w:r w:rsidRPr="00351262">
              <w:rPr>
                <w:rFonts w:asciiTheme="minorHAnsi" w:hAnsiTheme="minorHAnsi"/>
                <w:sz w:val="22"/>
                <w:lang w:val="fr-CH"/>
              </w:rPr>
              <w:t>UIT-R concernant la</w:t>
            </w:r>
            <w:r w:rsidR="00E516E9" w:rsidRPr="00351262">
              <w:rPr>
                <w:rFonts w:asciiTheme="minorHAnsi" w:hAnsiTheme="minorHAnsi"/>
                <w:sz w:val="22"/>
                <w:lang w:val="fr-CH"/>
              </w:rPr>
              <w:t xml:space="preserve"> </w:t>
            </w:r>
            <w:r w:rsidR="00BC245F" w:rsidRPr="00351262">
              <w:rPr>
                <w:rFonts w:asciiTheme="minorHAnsi" w:hAnsiTheme="minorHAnsi"/>
                <w:sz w:val="22"/>
                <w:lang w:val="fr-CH"/>
              </w:rPr>
              <w:t>CMR-</w:t>
            </w:r>
            <w:r w:rsidRPr="00351262">
              <w:rPr>
                <w:rFonts w:asciiTheme="minorHAnsi" w:hAnsiTheme="minorHAnsi"/>
                <w:sz w:val="22"/>
                <w:lang w:val="fr-CH"/>
              </w:rPr>
              <w:t>19 (</w:t>
            </w:r>
            <w:hyperlink r:id="rId20" w:history="1">
              <w:r w:rsidRPr="00351262">
                <w:rPr>
                  <w:rFonts w:asciiTheme="minorHAnsi" w:hAnsiTheme="minorHAnsi"/>
                  <w:color w:val="0000FF"/>
                  <w:sz w:val="22"/>
                  <w:u w:val="single"/>
                  <w:lang w:val="fr-CH"/>
                </w:rPr>
                <w:t>www.itu.int/go/wrc-19</w:t>
              </w:r>
            </w:hyperlink>
            <w:r w:rsidRPr="00351262">
              <w:rPr>
                <w:rFonts w:asciiTheme="minorHAnsi" w:hAnsiTheme="minorHAnsi"/>
                <w:sz w:val="22"/>
                <w:lang w:val="fr-CH"/>
              </w:rPr>
              <w:t>) et la RPC</w:t>
            </w:r>
            <w:r w:rsidR="00E516E9" w:rsidRPr="00351262">
              <w:rPr>
                <w:rFonts w:asciiTheme="minorHAnsi" w:hAnsiTheme="minorHAnsi"/>
                <w:sz w:val="22"/>
                <w:lang w:val="fr-CH"/>
              </w:rPr>
              <w:t xml:space="preserve"> </w:t>
            </w:r>
            <w:r w:rsidRPr="00351262">
              <w:rPr>
                <w:rFonts w:asciiTheme="minorHAnsi" w:hAnsiTheme="minorHAnsi"/>
                <w:sz w:val="22"/>
                <w:lang w:val="fr-CH"/>
              </w:rPr>
              <w:t>(</w:t>
            </w:r>
            <w:hyperlink r:id="rId21" w:history="1">
              <w:r w:rsidR="00CE0AE7" w:rsidRPr="0043645D">
                <w:rPr>
                  <w:rStyle w:val="Hyperlink"/>
                  <w:rFonts w:asciiTheme="minorHAnsi" w:hAnsiTheme="minorHAnsi"/>
                  <w:sz w:val="22"/>
                  <w:lang w:val="fr-CH"/>
                </w:rPr>
                <w:t>www.itu.int/UIT-R/go/rcpm</w:t>
              </w:r>
            </w:hyperlink>
            <w:r w:rsidRPr="00351262">
              <w:rPr>
                <w:rFonts w:asciiTheme="minorHAnsi" w:hAnsiTheme="minorHAnsi"/>
                <w:sz w:val="22"/>
                <w:lang w:val="fr-CH"/>
              </w:rPr>
              <w:t>).</w:t>
            </w:r>
          </w:p>
          <w:p w:rsidR="00092274" w:rsidRPr="00351262" w:rsidRDefault="00092274" w:rsidP="006C5C5E">
            <w:pPr>
              <w:pStyle w:val="Tabletext"/>
              <w:rPr>
                <w:rFonts w:asciiTheme="minorHAnsi" w:hAnsiTheme="minorHAnsi"/>
                <w:sz w:val="22"/>
                <w:lang w:val="fr-CH"/>
              </w:rPr>
            </w:pPr>
            <w:r w:rsidRPr="00351262">
              <w:rPr>
                <w:rFonts w:asciiTheme="minorHAnsi" w:hAnsiTheme="minorHAnsi"/>
                <w:sz w:val="22"/>
                <w:lang w:val="fr-CH"/>
              </w:rPr>
              <w:t>Le GCR a pris note de l</w:t>
            </w:r>
            <w:r w:rsidR="00B25593">
              <w:rPr>
                <w:rFonts w:asciiTheme="minorHAnsi" w:hAnsiTheme="minorHAnsi"/>
                <w:sz w:val="22"/>
                <w:lang w:val="fr-CH"/>
              </w:rPr>
              <w:t>'</w:t>
            </w:r>
            <w:r w:rsidRPr="00351262">
              <w:rPr>
                <w:rFonts w:asciiTheme="minorHAnsi" w:hAnsiTheme="minorHAnsi"/>
                <w:sz w:val="22"/>
                <w:lang w:val="fr-CH"/>
              </w:rPr>
              <w:t>exposé présenté</w:t>
            </w:r>
            <w:r w:rsidR="00E516E9" w:rsidRPr="00351262">
              <w:rPr>
                <w:rFonts w:asciiTheme="minorHAnsi" w:hAnsiTheme="minorHAnsi"/>
                <w:sz w:val="22"/>
                <w:lang w:val="fr-CH"/>
              </w:rPr>
              <w:t xml:space="preserve"> </w:t>
            </w:r>
            <w:r w:rsidR="006C5C5E" w:rsidRPr="00351262">
              <w:rPr>
                <w:rFonts w:asciiTheme="minorHAnsi" w:hAnsiTheme="minorHAnsi"/>
                <w:sz w:val="22"/>
                <w:lang w:val="fr-CH"/>
              </w:rPr>
              <w:t>par l</w:t>
            </w:r>
            <w:r w:rsidR="00B25593">
              <w:rPr>
                <w:rFonts w:asciiTheme="minorHAnsi" w:hAnsiTheme="minorHAnsi"/>
                <w:sz w:val="22"/>
                <w:lang w:val="fr-CH"/>
              </w:rPr>
              <w:t>'</w:t>
            </w:r>
            <w:r w:rsidR="006C5C5E" w:rsidRPr="00351262">
              <w:rPr>
                <w:rFonts w:asciiTheme="minorHAnsi" w:hAnsiTheme="minorHAnsi"/>
                <w:sz w:val="22"/>
                <w:lang w:val="fr-CH"/>
              </w:rPr>
              <w:t>E</w:t>
            </w:r>
            <w:r w:rsidRPr="00351262">
              <w:rPr>
                <w:rFonts w:asciiTheme="minorHAnsi" w:hAnsiTheme="minorHAnsi"/>
                <w:sz w:val="22"/>
                <w:lang w:val="fr-CH"/>
              </w:rPr>
              <w:t>quipe de communication</w:t>
            </w:r>
            <w:r w:rsidR="00E516E9" w:rsidRPr="00351262">
              <w:rPr>
                <w:rFonts w:asciiTheme="minorHAnsi" w:hAnsiTheme="minorHAnsi"/>
                <w:sz w:val="22"/>
                <w:lang w:val="fr-CH"/>
              </w:rPr>
              <w:t xml:space="preserve"> </w:t>
            </w:r>
            <w:r w:rsidRPr="00351262">
              <w:rPr>
                <w:rFonts w:asciiTheme="minorHAnsi" w:hAnsiTheme="minorHAnsi"/>
                <w:sz w:val="22"/>
                <w:lang w:val="fr-CH"/>
              </w:rPr>
              <w:t>de l</w:t>
            </w:r>
            <w:r w:rsidR="00B25593">
              <w:rPr>
                <w:rFonts w:asciiTheme="minorHAnsi" w:hAnsiTheme="minorHAnsi"/>
                <w:sz w:val="22"/>
                <w:lang w:val="fr-CH"/>
              </w:rPr>
              <w:t>'</w:t>
            </w:r>
            <w:r w:rsidRPr="00351262">
              <w:rPr>
                <w:rFonts w:asciiTheme="minorHAnsi" w:hAnsiTheme="minorHAnsi"/>
                <w:sz w:val="22"/>
                <w:lang w:val="fr-CH"/>
              </w:rPr>
              <w:t>UIT sur l</w:t>
            </w:r>
            <w:r w:rsidR="00B25593">
              <w:rPr>
                <w:rFonts w:asciiTheme="minorHAnsi" w:hAnsiTheme="minorHAnsi"/>
                <w:sz w:val="22"/>
                <w:lang w:val="fr-CH"/>
              </w:rPr>
              <w:t>'</w:t>
            </w:r>
            <w:r w:rsidRPr="00351262">
              <w:rPr>
                <w:rFonts w:asciiTheme="minorHAnsi" w:hAnsiTheme="minorHAnsi"/>
                <w:sz w:val="22"/>
                <w:lang w:val="fr-CH"/>
              </w:rPr>
              <w:t>identité visuelle proposée pour la CMR</w:t>
            </w:r>
            <w:r w:rsidR="006C5C5E" w:rsidRPr="00351262">
              <w:rPr>
                <w:rFonts w:asciiTheme="minorHAnsi" w:hAnsiTheme="minorHAnsi"/>
                <w:sz w:val="22"/>
                <w:lang w:val="fr-CH"/>
              </w:rPr>
              <w:t>-</w:t>
            </w:r>
            <w:r w:rsidRPr="00351262">
              <w:rPr>
                <w:rFonts w:asciiTheme="minorHAnsi" w:hAnsiTheme="minorHAnsi"/>
                <w:sz w:val="22"/>
                <w:lang w:val="fr-CH"/>
              </w:rPr>
              <w:t>19, qui s</w:t>
            </w:r>
            <w:r w:rsidR="00B25593">
              <w:rPr>
                <w:rFonts w:asciiTheme="minorHAnsi" w:hAnsiTheme="minorHAnsi"/>
                <w:sz w:val="22"/>
                <w:lang w:val="fr-CH"/>
              </w:rPr>
              <w:t>'</w:t>
            </w:r>
            <w:r w:rsidRPr="00351262">
              <w:rPr>
                <w:rFonts w:asciiTheme="minorHAnsi" w:hAnsiTheme="minorHAnsi"/>
                <w:sz w:val="22"/>
                <w:lang w:val="fr-CH"/>
              </w:rPr>
              <w:t>inscrit dans un projet à l</w:t>
            </w:r>
            <w:r w:rsidR="00B25593">
              <w:rPr>
                <w:rFonts w:asciiTheme="minorHAnsi" w:hAnsiTheme="minorHAnsi"/>
                <w:sz w:val="22"/>
                <w:lang w:val="fr-CH"/>
              </w:rPr>
              <w:t>'</w:t>
            </w:r>
            <w:r w:rsidRPr="00351262">
              <w:rPr>
                <w:rFonts w:asciiTheme="minorHAnsi" w:hAnsiTheme="minorHAnsi"/>
                <w:sz w:val="22"/>
                <w:lang w:val="fr-CH"/>
              </w:rPr>
              <w:t>échelle de l</w:t>
            </w:r>
            <w:r w:rsidR="00B25593">
              <w:rPr>
                <w:rFonts w:asciiTheme="minorHAnsi" w:hAnsiTheme="minorHAnsi"/>
                <w:sz w:val="22"/>
                <w:lang w:val="fr-CH"/>
              </w:rPr>
              <w:t>'</w:t>
            </w:r>
            <w:r w:rsidRPr="00351262">
              <w:rPr>
                <w:rFonts w:asciiTheme="minorHAnsi" w:hAnsiTheme="minorHAnsi"/>
                <w:sz w:val="22"/>
                <w:lang w:val="fr-CH"/>
              </w:rPr>
              <w:t>UIT visant à moderniser et à harmoniser l</w:t>
            </w:r>
            <w:r w:rsidR="00B25593">
              <w:rPr>
                <w:rFonts w:asciiTheme="minorHAnsi" w:hAnsiTheme="minorHAnsi"/>
                <w:sz w:val="22"/>
                <w:lang w:val="fr-CH"/>
              </w:rPr>
              <w:t>'</w:t>
            </w:r>
            <w:r w:rsidRPr="00351262">
              <w:rPr>
                <w:rFonts w:asciiTheme="minorHAnsi" w:hAnsiTheme="minorHAnsi"/>
                <w:sz w:val="22"/>
                <w:lang w:val="fr-CH"/>
              </w:rPr>
              <w:t>image de</w:t>
            </w:r>
            <w:r w:rsidR="00E516E9" w:rsidRPr="00351262">
              <w:rPr>
                <w:rFonts w:asciiTheme="minorHAnsi" w:hAnsiTheme="minorHAnsi"/>
                <w:sz w:val="22"/>
                <w:lang w:val="fr-CH"/>
              </w:rPr>
              <w:t xml:space="preserve"> </w:t>
            </w:r>
            <w:r w:rsidRPr="00351262">
              <w:rPr>
                <w:rFonts w:asciiTheme="minorHAnsi" w:hAnsiTheme="minorHAnsi"/>
                <w:sz w:val="22"/>
                <w:lang w:val="fr-CH"/>
              </w:rPr>
              <w:t>marque</w:t>
            </w:r>
            <w:r w:rsidR="00E516E9" w:rsidRPr="00351262">
              <w:rPr>
                <w:rFonts w:asciiTheme="minorHAnsi" w:hAnsiTheme="minorHAnsi"/>
                <w:sz w:val="22"/>
                <w:lang w:val="fr-CH"/>
              </w:rPr>
              <w:t xml:space="preserve"> </w:t>
            </w:r>
            <w:r w:rsidRPr="00351262">
              <w:rPr>
                <w:rFonts w:asciiTheme="minorHAnsi" w:hAnsiTheme="minorHAnsi"/>
                <w:sz w:val="22"/>
                <w:lang w:val="fr-CH"/>
              </w:rPr>
              <w:t>de l</w:t>
            </w:r>
            <w:r w:rsidR="00B25593">
              <w:rPr>
                <w:rFonts w:asciiTheme="minorHAnsi" w:hAnsiTheme="minorHAnsi"/>
                <w:sz w:val="22"/>
                <w:lang w:val="fr-CH"/>
              </w:rPr>
              <w:t>'</w:t>
            </w:r>
            <w:r w:rsidRPr="00351262">
              <w:rPr>
                <w:rFonts w:asciiTheme="minorHAnsi" w:hAnsiTheme="minorHAnsi"/>
                <w:sz w:val="22"/>
                <w:lang w:val="fr-CH"/>
              </w:rPr>
              <w:t>UIT</w:t>
            </w:r>
            <w:r w:rsidR="006C5C5E" w:rsidRPr="00351262">
              <w:rPr>
                <w:rFonts w:asciiTheme="minorHAnsi" w:hAnsiTheme="minorHAnsi"/>
                <w:sz w:val="22"/>
                <w:lang w:val="fr-CH"/>
              </w:rPr>
              <w:t>.</w:t>
            </w:r>
          </w:p>
          <w:p w:rsidR="00092274" w:rsidRPr="00351262" w:rsidRDefault="006F2C11" w:rsidP="006F2C11">
            <w:pPr>
              <w:pStyle w:val="Tabletext"/>
              <w:rPr>
                <w:rFonts w:asciiTheme="minorHAnsi" w:hAnsiTheme="minorHAnsi"/>
                <w:sz w:val="22"/>
                <w:lang w:val="fr-CH"/>
              </w:rPr>
            </w:pPr>
            <w:r w:rsidRPr="00351262">
              <w:rPr>
                <w:rFonts w:asciiTheme="minorHAnsi" w:hAnsiTheme="minorHAnsi"/>
                <w:sz w:val="22"/>
                <w:lang w:val="fr-CH"/>
              </w:rPr>
              <w:t>Le GCR a examiné le Document RAG17/7 (Chine)</w:t>
            </w:r>
            <w:r w:rsidR="00092274" w:rsidRPr="00351262">
              <w:rPr>
                <w:rFonts w:asciiTheme="minorHAnsi" w:hAnsiTheme="minorHAnsi"/>
                <w:sz w:val="22"/>
                <w:lang w:val="fr-CH"/>
              </w:rPr>
              <w:t xml:space="preserve"> relatif aux décisions des conférences régionales des radiocommunications. Il a noté que la question soulevée dans ce document ne relevait pas</w:t>
            </w:r>
            <w:r w:rsidR="00E516E9" w:rsidRPr="00351262">
              <w:rPr>
                <w:rFonts w:asciiTheme="minorHAnsi" w:hAnsiTheme="minorHAnsi"/>
                <w:sz w:val="22"/>
                <w:lang w:val="fr-CH"/>
              </w:rPr>
              <w:t xml:space="preserve"> </w:t>
            </w:r>
            <w:r w:rsidR="00092274" w:rsidRPr="00351262">
              <w:rPr>
                <w:rFonts w:asciiTheme="minorHAnsi" w:hAnsiTheme="minorHAnsi"/>
                <w:sz w:val="22"/>
                <w:lang w:val="fr-CH"/>
              </w:rPr>
              <w:t>de sa compétence, mais de celle de la Conférence de plénipotentiaires</w:t>
            </w:r>
            <w:r w:rsidR="00E516E9" w:rsidRPr="00351262">
              <w:rPr>
                <w:rFonts w:asciiTheme="minorHAnsi" w:hAnsiTheme="minorHAnsi"/>
                <w:sz w:val="22"/>
                <w:lang w:val="fr-CH"/>
              </w:rPr>
              <w:t xml:space="preserve"> </w:t>
            </w:r>
            <w:r w:rsidR="00092274" w:rsidRPr="00351262">
              <w:rPr>
                <w:rFonts w:asciiTheme="minorHAnsi" w:hAnsiTheme="minorHAnsi"/>
                <w:sz w:val="22"/>
                <w:lang w:val="fr-CH"/>
              </w:rPr>
              <w:t>En outre, il a relevé que, jusqu</w:t>
            </w:r>
            <w:r w:rsidR="00B25593">
              <w:rPr>
                <w:rFonts w:asciiTheme="minorHAnsi" w:hAnsiTheme="minorHAnsi"/>
                <w:sz w:val="22"/>
                <w:lang w:val="fr-CH"/>
              </w:rPr>
              <w:t>'</w:t>
            </w:r>
            <w:r w:rsidR="00092274" w:rsidRPr="00351262">
              <w:rPr>
                <w:rFonts w:asciiTheme="minorHAnsi" w:hAnsiTheme="minorHAnsi"/>
                <w:sz w:val="22"/>
                <w:lang w:val="fr-CH"/>
              </w:rPr>
              <w:t>à présent,</w:t>
            </w:r>
            <w:r w:rsidR="00E516E9" w:rsidRPr="00351262">
              <w:rPr>
                <w:rFonts w:asciiTheme="minorHAnsi" w:hAnsiTheme="minorHAnsi"/>
                <w:sz w:val="22"/>
                <w:lang w:val="fr-CH"/>
              </w:rPr>
              <w:t xml:space="preserve"> </w:t>
            </w:r>
            <w:r w:rsidR="00092274" w:rsidRPr="00351262">
              <w:rPr>
                <w:rFonts w:asciiTheme="minorHAnsi" w:hAnsiTheme="minorHAnsi"/>
                <w:sz w:val="22"/>
                <w:lang w:val="fr-CH"/>
              </w:rPr>
              <w:t>les décisions des conférences régionales des radiocommunications n</w:t>
            </w:r>
            <w:r w:rsidR="00B25593">
              <w:rPr>
                <w:rFonts w:asciiTheme="minorHAnsi" w:hAnsiTheme="minorHAnsi"/>
                <w:sz w:val="22"/>
                <w:lang w:val="fr-CH"/>
              </w:rPr>
              <w:t>'</w:t>
            </w:r>
            <w:r w:rsidR="00092274" w:rsidRPr="00351262">
              <w:rPr>
                <w:rFonts w:asciiTheme="minorHAnsi" w:hAnsiTheme="minorHAnsi"/>
                <w:sz w:val="22"/>
                <w:lang w:val="fr-CH"/>
              </w:rPr>
              <w:t>on</w:t>
            </w:r>
            <w:r w:rsidRPr="00351262">
              <w:rPr>
                <w:rFonts w:asciiTheme="minorHAnsi" w:hAnsiTheme="minorHAnsi"/>
                <w:sz w:val="22"/>
                <w:lang w:val="fr-CH"/>
              </w:rPr>
              <w:t>t</w:t>
            </w:r>
            <w:r w:rsidR="00092274" w:rsidRPr="00351262">
              <w:rPr>
                <w:rFonts w:asciiTheme="minorHAnsi" w:hAnsiTheme="minorHAnsi"/>
                <w:sz w:val="22"/>
                <w:lang w:val="fr-CH"/>
              </w:rPr>
              <w:t xml:space="preserve"> posé</w:t>
            </w:r>
            <w:r w:rsidR="00E516E9" w:rsidRPr="00351262">
              <w:rPr>
                <w:rFonts w:asciiTheme="minorHAnsi" w:hAnsiTheme="minorHAnsi"/>
                <w:sz w:val="22"/>
                <w:lang w:val="fr-CH"/>
              </w:rPr>
              <w:t xml:space="preserve"> </w:t>
            </w:r>
            <w:r w:rsidR="00092274" w:rsidRPr="00351262">
              <w:rPr>
                <w:rFonts w:asciiTheme="minorHAnsi" w:hAnsiTheme="minorHAnsi"/>
                <w:sz w:val="22"/>
                <w:lang w:val="fr-CH"/>
              </w:rPr>
              <w:t xml:space="preserve">aucun problème pratique susceptible de donner lieu à </w:t>
            </w:r>
            <w:r w:rsidRPr="00351262">
              <w:rPr>
                <w:rFonts w:asciiTheme="minorHAnsi" w:hAnsiTheme="minorHAnsi"/>
                <w:sz w:val="22"/>
                <w:lang w:val="fr-CH"/>
              </w:rPr>
              <w:t>des</w:t>
            </w:r>
            <w:r w:rsidR="00092274" w:rsidRPr="00351262">
              <w:rPr>
                <w:rFonts w:asciiTheme="minorHAnsi" w:hAnsiTheme="minorHAnsi"/>
                <w:sz w:val="22"/>
                <w:lang w:val="fr-CH"/>
              </w:rPr>
              <w:t xml:space="preserve"> incompatibilité</w:t>
            </w:r>
            <w:r w:rsidRPr="00351262">
              <w:rPr>
                <w:rFonts w:asciiTheme="minorHAnsi" w:hAnsiTheme="minorHAnsi"/>
                <w:sz w:val="22"/>
                <w:lang w:val="fr-CH"/>
              </w:rPr>
              <w:t>s</w:t>
            </w:r>
            <w:r w:rsidR="00092274" w:rsidRPr="00351262">
              <w:rPr>
                <w:rFonts w:asciiTheme="minorHAnsi" w:hAnsiTheme="minorHAnsi"/>
                <w:sz w:val="22"/>
                <w:lang w:val="fr-CH"/>
              </w:rPr>
              <w:t xml:space="preserve"> avec le Règlement des radiocommunications et que le RRB</w:t>
            </w:r>
            <w:r w:rsidR="00E516E9" w:rsidRPr="00351262">
              <w:rPr>
                <w:rFonts w:asciiTheme="minorHAnsi" w:hAnsiTheme="minorHAnsi"/>
                <w:sz w:val="22"/>
                <w:lang w:val="fr-CH"/>
              </w:rPr>
              <w:t xml:space="preserve"> </w:t>
            </w:r>
            <w:r w:rsidR="00092274" w:rsidRPr="00351262">
              <w:rPr>
                <w:rFonts w:asciiTheme="minorHAnsi" w:hAnsiTheme="minorHAnsi"/>
                <w:sz w:val="22"/>
                <w:lang w:val="fr-CH"/>
              </w:rPr>
              <w:t>a été</w:t>
            </w:r>
            <w:r w:rsidR="00E516E9" w:rsidRPr="00351262">
              <w:rPr>
                <w:rFonts w:asciiTheme="minorHAnsi" w:hAnsiTheme="minorHAnsi"/>
                <w:sz w:val="22"/>
                <w:lang w:val="fr-CH"/>
              </w:rPr>
              <w:t xml:space="preserve"> </w:t>
            </w:r>
            <w:r w:rsidR="00092274" w:rsidRPr="00351262">
              <w:rPr>
                <w:rFonts w:asciiTheme="minorHAnsi" w:hAnsiTheme="minorHAnsi"/>
                <w:sz w:val="22"/>
                <w:lang w:val="fr-CH"/>
              </w:rPr>
              <w:t>très efficace pour remédier aux situations de ce type</w:t>
            </w:r>
            <w:r w:rsidRPr="00351262">
              <w:rPr>
                <w:rFonts w:asciiTheme="minorHAnsi" w:hAnsiTheme="minorHAnsi"/>
                <w:sz w:val="22"/>
                <w:lang w:val="fr-CH"/>
              </w:rPr>
              <w:t>.</w:t>
            </w:r>
          </w:p>
          <w:p w:rsidR="00092274" w:rsidRPr="00351262" w:rsidRDefault="006F2C11" w:rsidP="00CB34F6">
            <w:pPr>
              <w:pStyle w:val="Tabletext"/>
              <w:rPr>
                <w:rFonts w:asciiTheme="minorHAnsi" w:hAnsiTheme="minorHAnsi"/>
                <w:sz w:val="22"/>
                <w:lang w:val="fr-CH"/>
              </w:rPr>
            </w:pPr>
            <w:r w:rsidRPr="00351262">
              <w:rPr>
                <w:rFonts w:asciiTheme="minorHAnsi" w:hAnsiTheme="minorHAnsi"/>
                <w:sz w:val="22"/>
                <w:lang w:val="fr-CH"/>
              </w:rPr>
              <w:t>En outre, le GCR a examiné le D</w:t>
            </w:r>
            <w:r w:rsidR="00092274" w:rsidRPr="00351262">
              <w:rPr>
                <w:rFonts w:asciiTheme="minorHAnsi" w:hAnsiTheme="minorHAnsi"/>
                <w:sz w:val="22"/>
                <w:lang w:val="fr-CH"/>
              </w:rPr>
              <w:t>ocument</w:t>
            </w:r>
            <w:r w:rsidR="00E516E9" w:rsidRPr="00351262">
              <w:rPr>
                <w:rFonts w:asciiTheme="minorHAnsi" w:hAnsiTheme="minorHAnsi"/>
                <w:sz w:val="22"/>
                <w:lang w:val="fr-CH"/>
              </w:rPr>
              <w:t xml:space="preserve"> </w:t>
            </w:r>
            <w:r w:rsidRPr="00351262">
              <w:rPr>
                <w:rFonts w:asciiTheme="minorHAnsi" w:hAnsiTheme="minorHAnsi"/>
                <w:sz w:val="22"/>
                <w:lang w:val="fr-CH"/>
              </w:rPr>
              <w:t>RA</w:t>
            </w:r>
            <w:r w:rsidR="00092274" w:rsidRPr="00351262">
              <w:rPr>
                <w:rFonts w:asciiTheme="minorHAnsi" w:hAnsiTheme="minorHAnsi"/>
                <w:sz w:val="22"/>
                <w:lang w:val="fr-CH"/>
              </w:rPr>
              <w:t>G17/16 (France), qui contient une proposition de révision</w:t>
            </w:r>
            <w:r w:rsidR="00E516E9" w:rsidRPr="00351262">
              <w:rPr>
                <w:rFonts w:asciiTheme="minorHAnsi" w:hAnsiTheme="minorHAnsi"/>
                <w:sz w:val="22"/>
                <w:lang w:val="fr-CH"/>
              </w:rPr>
              <w:t xml:space="preserve"> </w:t>
            </w:r>
            <w:r w:rsidR="00092274" w:rsidRPr="00351262">
              <w:rPr>
                <w:rFonts w:asciiTheme="minorHAnsi" w:hAnsiTheme="minorHAnsi"/>
                <w:sz w:val="22"/>
                <w:lang w:val="fr-CH"/>
              </w:rPr>
              <w:t>de la Résolution</w:t>
            </w:r>
            <w:r w:rsidR="00E516E9" w:rsidRPr="00351262">
              <w:rPr>
                <w:rFonts w:asciiTheme="minorHAnsi" w:hAnsiTheme="minorHAnsi"/>
                <w:sz w:val="22"/>
                <w:lang w:val="fr-CH"/>
              </w:rPr>
              <w:t xml:space="preserve"> </w:t>
            </w:r>
            <w:r w:rsidRPr="00351262">
              <w:rPr>
                <w:rFonts w:asciiTheme="minorHAnsi" w:hAnsiTheme="minorHAnsi"/>
                <w:sz w:val="22"/>
                <w:lang w:val="fr-CH"/>
              </w:rPr>
              <w:t>UIT</w:t>
            </w:r>
            <w:r w:rsidR="00092274" w:rsidRPr="00351262">
              <w:rPr>
                <w:rFonts w:asciiTheme="minorHAnsi" w:hAnsiTheme="minorHAnsi"/>
                <w:sz w:val="22"/>
                <w:lang w:val="fr-CH"/>
              </w:rPr>
              <w:t>-R 2 allant</w:t>
            </w:r>
            <w:r w:rsidR="00E516E9" w:rsidRPr="00351262">
              <w:rPr>
                <w:rFonts w:asciiTheme="minorHAnsi" w:hAnsiTheme="minorHAnsi"/>
                <w:sz w:val="22"/>
                <w:lang w:val="fr-CH"/>
              </w:rPr>
              <w:t xml:space="preserve"> </w:t>
            </w:r>
            <w:r w:rsidR="00092274" w:rsidRPr="00351262">
              <w:rPr>
                <w:sz w:val="22"/>
                <w:lang w:val="fr-CH"/>
              </w:rPr>
              <w:t>dans le sens de l</w:t>
            </w:r>
            <w:r w:rsidR="00B25593">
              <w:rPr>
                <w:sz w:val="22"/>
                <w:lang w:val="fr-CH"/>
              </w:rPr>
              <w:t>'</w:t>
            </w:r>
            <w:r w:rsidR="00092274" w:rsidRPr="00351262">
              <w:rPr>
                <w:sz w:val="22"/>
                <w:lang w:val="fr-CH"/>
              </w:rPr>
              <w:t>actuel processus de préparation des CMR</w:t>
            </w:r>
            <w:r w:rsidRPr="00351262">
              <w:rPr>
                <w:sz w:val="22"/>
                <w:lang w:val="fr-CH"/>
              </w:rPr>
              <w:t>. Dans ce document,</w:t>
            </w:r>
            <w:r w:rsidR="00092274" w:rsidRPr="00351262">
              <w:rPr>
                <w:sz w:val="22"/>
                <w:lang w:val="fr-CH"/>
              </w:rPr>
              <w:t xml:space="preserve"> il est proposé d</w:t>
            </w:r>
            <w:r w:rsidR="00B25593">
              <w:rPr>
                <w:sz w:val="22"/>
                <w:lang w:val="fr-CH"/>
              </w:rPr>
              <w:t>'</w:t>
            </w:r>
            <w:r w:rsidR="00092274" w:rsidRPr="00351262">
              <w:rPr>
                <w:sz w:val="22"/>
                <w:lang w:val="fr-CH"/>
              </w:rPr>
              <w:t>apporter diverses modifications visant à laisser davantage de temps aux groupes de travail de l</w:t>
            </w:r>
            <w:r w:rsidR="00B25593">
              <w:rPr>
                <w:sz w:val="22"/>
                <w:lang w:val="fr-CH"/>
              </w:rPr>
              <w:t>'</w:t>
            </w:r>
            <w:r w:rsidR="00092274" w:rsidRPr="00351262">
              <w:rPr>
                <w:sz w:val="22"/>
                <w:lang w:val="fr-CH"/>
              </w:rPr>
              <w:t>UIT-R pour achever leurs travaux sur les projets de textes de la RPC</w:t>
            </w:r>
            <w:r w:rsidR="00E516E9" w:rsidRPr="00351262">
              <w:rPr>
                <w:sz w:val="22"/>
                <w:lang w:val="fr-CH"/>
              </w:rPr>
              <w:t xml:space="preserve"> </w:t>
            </w:r>
            <w:r w:rsidR="00092274" w:rsidRPr="00351262">
              <w:rPr>
                <w:rFonts w:asciiTheme="minorHAnsi" w:hAnsiTheme="minorHAnsi"/>
                <w:sz w:val="22"/>
                <w:lang w:val="fr-CH"/>
              </w:rPr>
              <w:t xml:space="preserve">et à réduire </w:t>
            </w:r>
            <w:r w:rsidR="00092274" w:rsidRPr="00351262">
              <w:rPr>
                <w:sz w:val="22"/>
                <w:lang w:val="fr-CH"/>
              </w:rPr>
              <w:t xml:space="preserve">la durée de la seconde session de la RPC, </w:t>
            </w:r>
            <w:r w:rsidRPr="00351262">
              <w:rPr>
                <w:sz w:val="22"/>
                <w:lang w:val="fr-CH"/>
              </w:rPr>
              <w:t xml:space="preserve">pour la </w:t>
            </w:r>
            <w:r w:rsidR="00092274" w:rsidRPr="00351262">
              <w:rPr>
                <w:sz w:val="22"/>
                <w:lang w:val="fr-CH"/>
              </w:rPr>
              <w:t>ramen</w:t>
            </w:r>
            <w:r w:rsidRPr="00351262">
              <w:rPr>
                <w:sz w:val="22"/>
                <w:lang w:val="fr-CH"/>
              </w:rPr>
              <w:t>er</w:t>
            </w:r>
            <w:r w:rsidR="00092274" w:rsidRPr="00351262">
              <w:rPr>
                <w:sz w:val="22"/>
                <w:lang w:val="fr-CH"/>
              </w:rPr>
              <w:t xml:space="preserve"> à 8 jours, d</w:t>
            </w:r>
            <w:r w:rsidR="00B25593">
              <w:rPr>
                <w:sz w:val="22"/>
                <w:lang w:val="fr-CH"/>
              </w:rPr>
              <w:t>'</w:t>
            </w:r>
            <w:r w:rsidR="00092274" w:rsidRPr="00351262">
              <w:rPr>
                <w:sz w:val="22"/>
                <w:lang w:val="fr-CH"/>
              </w:rPr>
              <w:t>un mardi à un jeudi.</w:t>
            </w:r>
            <w:r w:rsidRPr="00351262">
              <w:rPr>
                <w:rFonts w:asciiTheme="minorHAnsi" w:hAnsiTheme="minorHAnsi"/>
                <w:sz w:val="22"/>
                <w:lang w:val="fr-CH"/>
              </w:rPr>
              <w:t xml:space="preserve"> </w:t>
            </w:r>
            <w:r w:rsidR="00092274" w:rsidRPr="00351262">
              <w:rPr>
                <w:rFonts w:asciiTheme="minorHAnsi" w:hAnsiTheme="minorHAnsi"/>
                <w:sz w:val="22"/>
                <w:lang w:val="fr-CH"/>
              </w:rPr>
              <w:t xml:space="preserve">Le GCR a pris note du document et </w:t>
            </w:r>
            <w:r w:rsidRPr="00351262">
              <w:rPr>
                <w:rFonts w:asciiTheme="minorHAnsi" w:hAnsiTheme="minorHAnsi"/>
                <w:sz w:val="22"/>
                <w:lang w:val="fr-CH"/>
              </w:rPr>
              <w:t>indiqu</w:t>
            </w:r>
            <w:r w:rsidR="00CB34F6" w:rsidRPr="00351262">
              <w:rPr>
                <w:rFonts w:asciiTheme="minorHAnsi" w:hAnsiTheme="minorHAnsi"/>
                <w:sz w:val="22"/>
                <w:lang w:val="fr-CH"/>
              </w:rPr>
              <w:t>é</w:t>
            </w:r>
            <w:r w:rsidR="00092274" w:rsidRPr="00351262">
              <w:rPr>
                <w:rFonts w:asciiTheme="minorHAnsi" w:hAnsiTheme="minorHAnsi"/>
                <w:sz w:val="22"/>
                <w:lang w:val="fr-CH"/>
              </w:rPr>
              <w:t xml:space="preserve"> qu</w:t>
            </w:r>
            <w:r w:rsidR="00B25593">
              <w:rPr>
                <w:rFonts w:asciiTheme="minorHAnsi" w:hAnsiTheme="minorHAnsi"/>
                <w:sz w:val="22"/>
                <w:lang w:val="fr-CH"/>
              </w:rPr>
              <w:t>'</w:t>
            </w:r>
            <w:r w:rsidR="00092274" w:rsidRPr="00351262">
              <w:rPr>
                <w:rFonts w:asciiTheme="minorHAnsi" w:hAnsiTheme="minorHAnsi"/>
                <w:sz w:val="22"/>
                <w:lang w:val="fr-CH"/>
              </w:rPr>
              <w:t xml:space="preserve">il était loisible aux </w:t>
            </w:r>
            <w:r w:rsidR="007B512B">
              <w:rPr>
                <w:rFonts w:asciiTheme="minorHAnsi" w:hAnsiTheme="minorHAnsi"/>
                <w:sz w:val="22"/>
                <w:lang w:val="fr-CH"/>
              </w:rPr>
              <w:t>E</w:t>
            </w:r>
            <w:r w:rsidR="00092274" w:rsidRPr="00351262">
              <w:rPr>
                <w:rFonts w:asciiTheme="minorHAnsi" w:hAnsiTheme="minorHAnsi"/>
                <w:sz w:val="22"/>
                <w:lang w:val="fr-CH"/>
              </w:rPr>
              <w:t>tats Membres de soumettre di</w:t>
            </w:r>
            <w:r w:rsidR="00CB34F6" w:rsidRPr="00351262">
              <w:rPr>
                <w:rFonts w:asciiTheme="minorHAnsi" w:hAnsiTheme="minorHAnsi"/>
                <w:sz w:val="22"/>
                <w:lang w:val="fr-CH"/>
              </w:rPr>
              <w:t xml:space="preserve">rectement leurs propositions à </w:t>
            </w:r>
            <w:r w:rsidR="00092274" w:rsidRPr="00351262">
              <w:rPr>
                <w:rFonts w:asciiTheme="minorHAnsi" w:hAnsiTheme="minorHAnsi"/>
                <w:sz w:val="22"/>
                <w:lang w:val="fr-CH"/>
              </w:rPr>
              <w:t>l</w:t>
            </w:r>
            <w:r w:rsidR="00B25593">
              <w:rPr>
                <w:rFonts w:asciiTheme="minorHAnsi" w:hAnsiTheme="minorHAnsi"/>
                <w:sz w:val="22"/>
                <w:lang w:val="fr-CH"/>
              </w:rPr>
              <w:t>'</w:t>
            </w:r>
            <w:r w:rsidR="00092274" w:rsidRPr="00351262">
              <w:rPr>
                <w:rFonts w:asciiTheme="minorHAnsi" w:hAnsiTheme="minorHAnsi"/>
                <w:sz w:val="22"/>
                <w:lang w:val="fr-CH"/>
              </w:rPr>
              <w:t>AR-19 concernant une éventuelle révision de la Résolution</w:t>
            </w:r>
            <w:r w:rsidR="00E516E9" w:rsidRPr="00351262">
              <w:rPr>
                <w:rFonts w:asciiTheme="minorHAnsi" w:hAnsiTheme="minorHAnsi"/>
                <w:sz w:val="22"/>
                <w:lang w:val="fr-CH"/>
              </w:rPr>
              <w:t xml:space="preserve"> </w:t>
            </w:r>
            <w:r w:rsidR="00092274" w:rsidRPr="00351262">
              <w:rPr>
                <w:rFonts w:asciiTheme="minorHAnsi" w:hAnsiTheme="minorHAnsi"/>
                <w:sz w:val="22"/>
                <w:lang w:val="fr-CH"/>
              </w:rPr>
              <w:t>UIT-R 2</w:t>
            </w:r>
            <w:r w:rsidR="00CB34F6" w:rsidRPr="00351262">
              <w:rPr>
                <w:rFonts w:asciiTheme="minorHAnsi" w:hAnsiTheme="minorHAnsi"/>
                <w:sz w:val="22"/>
                <w:lang w:val="fr-CH"/>
              </w:rPr>
              <w:t>.</w:t>
            </w:r>
          </w:p>
        </w:tc>
      </w:tr>
      <w:tr w:rsidR="00092274" w:rsidRPr="00C1459D" w:rsidTr="00FF04D5">
        <w:trPr>
          <w:jc w:val="center"/>
        </w:trPr>
        <w:tc>
          <w:tcPr>
            <w:tcW w:w="577" w:type="pct"/>
          </w:tcPr>
          <w:p w:rsidR="00092274" w:rsidRPr="00351262" w:rsidRDefault="00092274" w:rsidP="00A94A6C">
            <w:pPr>
              <w:pStyle w:val="Tabletext"/>
              <w:jc w:val="center"/>
              <w:rPr>
                <w:rFonts w:asciiTheme="minorHAnsi" w:hAnsiTheme="minorHAnsi" w:cstheme="minorHAnsi"/>
                <w:sz w:val="22"/>
              </w:rPr>
            </w:pPr>
            <w:r w:rsidRPr="00351262">
              <w:rPr>
                <w:rFonts w:asciiTheme="minorHAnsi" w:hAnsiTheme="minorHAnsi" w:cstheme="minorHAnsi"/>
                <w:sz w:val="22"/>
              </w:rPr>
              <w:lastRenderedPageBreak/>
              <w:t>8</w:t>
            </w:r>
          </w:p>
        </w:tc>
        <w:tc>
          <w:tcPr>
            <w:tcW w:w="1245" w:type="pct"/>
          </w:tcPr>
          <w:p w:rsidR="00092274" w:rsidRPr="00C1459D" w:rsidRDefault="00092274" w:rsidP="00BA708B">
            <w:pPr>
              <w:pStyle w:val="Tabletext"/>
              <w:rPr>
                <w:rFonts w:asciiTheme="minorHAnsi" w:hAnsiTheme="minorHAnsi" w:cstheme="minorHAnsi"/>
                <w:i/>
                <w:iCs/>
                <w:sz w:val="22"/>
                <w:lang w:val="fr-CH"/>
              </w:rPr>
            </w:pPr>
            <w:r w:rsidRPr="00351262">
              <w:rPr>
                <w:sz w:val="22"/>
                <w:lang w:val="fr-CH"/>
              </w:rPr>
              <w:t>Activités des commissions d</w:t>
            </w:r>
            <w:r w:rsidR="00B25593">
              <w:rPr>
                <w:sz w:val="22"/>
                <w:lang w:val="fr-CH"/>
              </w:rPr>
              <w:t>'</w:t>
            </w:r>
            <w:r w:rsidRPr="00351262">
              <w:rPr>
                <w:sz w:val="22"/>
                <w:lang w:val="fr-CH"/>
              </w:rPr>
              <w:t>études</w:t>
            </w:r>
            <w:r w:rsidR="00BA708B">
              <w:rPr>
                <w:sz w:val="22"/>
                <w:lang w:val="fr-CH"/>
              </w:rPr>
              <w:br/>
            </w:r>
            <w:r w:rsidRPr="00351262">
              <w:rPr>
                <w:rFonts w:asciiTheme="minorHAnsi" w:hAnsiTheme="minorHAnsi"/>
                <w:i/>
                <w:sz w:val="22"/>
                <w:lang w:val="fr-FR"/>
              </w:rPr>
              <w:t xml:space="preserve">(Doc. </w:t>
            </w:r>
            <w:r w:rsidR="00252E94" w:rsidRPr="00351262">
              <w:rPr>
                <w:rFonts w:asciiTheme="minorHAnsi" w:hAnsiTheme="minorHAnsi"/>
                <w:i/>
                <w:sz w:val="22"/>
                <w:lang w:val="fr-FR"/>
              </w:rPr>
              <w:t>RA</w:t>
            </w:r>
            <w:r w:rsidRPr="00C1459D">
              <w:rPr>
                <w:rFonts w:asciiTheme="minorHAnsi" w:hAnsiTheme="minorHAnsi"/>
                <w:i/>
                <w:sz w:val="22"/>
                <w:lang w:val="fr-CH"/>
              </w:rPr>
              <w:t>G17/1(Add.1), 2, 13)</w:t>
            </w:r>
          </w:p>
        </w:tc>
        <w:tc>
          <w:tcPr>
            <w:tcW w:w="3178" w:type="pct"/>
          </w:tcPr>
          <w:p w:rsidR="00092274" w:rsidRPr="00351262" w:rsidRDefault="00092274" w:rsidP="002514B6">
            <w:pPr>
              <w:pStyle w:val="Tabletext"/>
              <w:rPr>
                <w:rFonts w:asciiTheme="minorHAnsi" w:hAnsiTheme="minorHAnsi"/>
                <w:sz w:val="22"/>
                <w:lang w:val="fr-CH"/>
              </w:rPr>
            </w:pPr>
            <w:r w:rsidRPr="00351262">
              <w:rPr>
                <w:sz w:val="22"/>
                <w:lang w:val="fr-FR"/>
              </w:rPr>
              <w:t>Le GCR a pris note du rapport sur les activités des commissions d</w:t>
            </w:r>
            <w:r w:rsidR="00B25593">
              <w:rPr>
                <w:sz w:val="22"/>
                <w:lang w:val="fr-FR"/>
              </w:rPr>
              <w:t>'</w:t>
            </w:r>
            <w:r w:rsidRPr="00351262">
              <w:rPr>
                <w:sz w:val="22"/>
                <w:lang w:val="fr-FR"/>
              </w:rPr>
              <w:t>études</w:t>
            </w:r>
            <w:r w:rsidRPr="00351262">
              <w:rPr>
                <w:rFonts w:asciiTheme="minorHAnsi" w:hAnsiTheme="minorHAnsi"/>
                <w:sz w:val="22"/>
                <w:lang w:val="fr-FR"/>
              </w:rPr>
              <w:t>, en particulier de la participation accrue aux réunions des commissions d</w:t>
            </w:r>
            <w:r w:rsidR="00B25593">
              <w:rPr>
                <w:rFonts w:asciiTheme="minorHAnsi" w:hAnsiTheme="minorHAnsi"/>
                <w:sz w:val="22"/>
                <w:lang w:val="fr-FR"/>
              </w:rPr>
              <w:t>'</w:t>
            </w:r>
            <w:r w:rsidRPr="00351262">
              <w:rPr>
                <w:rFonts w:asciiTheme="minorHAnsi" w:hAnsiTheme="minorHAnsi"/>
                <w:sz w:val="22"/>
                <w:lang w:val="fr-FR"/>
              </w:rPr>
              <w:t xml:space="preserve">études et aux problèmes logistiques qui </w:t>
            </w:r>
            <w:r w:rsidR="00252E94" w:rsidRPr="00351262">
              <w:rPr>
                <w:rFonts w:asciiTheme="minorHAnsi" w:hAnsiTheme="minorHAnsi"/>
                <w:sz w:val="22"/>
                <w:lang w:val="fr-FR"/>
              </w:rPr>
              <w:t>en découlent</w:t>
            </w:r>
            <w:r w:rsidRPr="00351262">
              <w:rPr>
                <w:rFonts w:asciiTheme="minorHAnsi" w:hAnsiTheme="minorHAnsi"/>
                <w:sz w:val="22"/>
                <w:lang w:val="fr-FR"/>
              </w:rPr>
              <w:t xml:space="preserve"> du point de vue de la disponibilité de salles suffisamment grandes.</w:t>
            </w:r>
            <w:r w:rsidR="00E516E9" w:rsidRPr="00351262">
              <w:rPr>
                <w:rFonts w:asciiTheme="minorHAnsi" w:hAnsiTheme="minorHAnsi"/>
                <w:sz w:val="22"/>
                <w:lang w:val="fr-FR"/>
              </w:rPr>
              <w:t xml:space="preserve"> </w:t>
            </w:r>
            <w:r w:rsidRPr="00351262">
              <w:rPr>
                <w:rFonts w:asciiTheme="minorHAnsi" w:hAnsiTheme="minorHAnsi"/>
                <w:sz w:val="22"/>
                <w:lang w:val="fr-CH"/>
              </w:rPr>
              <w:t>Le GCR a recommandé qu</w:t>
            </w:r>
            <w:r w:rsidR="00B25593">
              <w:rPr>
                <w:rFonts w:asciiTheme="minorHAnsi" w:hAnsiTheme="minorHAnsi"/>
                <w:sz w:val="22"/>
                <w:lang w:val="fr-CH"/>
              </w:rPr>
              <w:t>'</w:t>
            </w:r>
            <w:r w:rsidRPr="00351262">
              <w:rPr>
                <w:rFonts w:asciiTheme="minorHAnsi" w:hAnsiTheme="minorHAnsi"/>
                <w:sz w:val="22"/>
                <w:lang w:val="fr-CH"/>
              </w:rPr>
              <w:t>un mécanisme soit mis en place à l</w:t>
            </w:r>
            <w:r w:rsidR="00B25593">
              <w:rPr>
                <w:rFonts w:asciiTheme="minorHAnsi" w:hAnsiTheme="minorHAnsi"/>
                <w:sz w:val="22"/>
                <w:lang w:val="fr-CH"/>
              </w:rPr>
              <w:t>'</w:t>
            </w:r>
            <w:r w:rsidRPr="00351262">
              <w:rPr>
                <w:rFonts w:asciiTheme="minorHAnsi" w:hAnsiTheme="minorHAnsi"/>
                <w:sz w:val="22"/>
                <w:lang w:val="fr-CH"/>
              </w:rPr>
              <w:t>échelle de l</w:t>
            </w:r>
            <w:r w:rsidR="00B25593">
              <w:rPr>
                <w:rFonts w:asciiTheme="minorHAnsi" w:hAnsiTheme="minorHAnsi"/>
                <w:sz w:val="22"/>
                <w:lang w:val="fr-CH"/>
              </w:rPr>
              <w:t>'</w:t>
            </w:r>
            <w:r w:rsidRPr="00351262">
              <w:rPr>
                <w:rFonts w:asciiTheme="minorHAnsi" w:hAnsiTheme="minorHAnsi"/>
                <w:sz w:val="22"/>
                <w:lang w:val="fr-CH"/>
              </w:rPr>
              <w:t xml:space="preserve">UIT, afin </w:t>
            </w:r>
            <w:r w:rsidR="00252E94" w:rsidRPr="00351262">
              <w:rPr>
                <w:rFonts w:asciiTheme="minorHAnsi" w:hAnsiTheme="minorHAnsi"/>
                <w:sz w:val="22"/>
                <w:lang w:val="fr-CH"/>
              </w:rPr>
              <w:t>que des s</w:t>
            </w:r>
            <w:r w:rsidRPr="00351262">
              <w:rPr>
                <w:rFonts w:asciiTheme="minorHAnsi" w:hAnsiTheme="minorHAnsi"/>
                <w:sz w:val="22"/>
                <w:lang w:val="fr-CH"/>
              </w:rPr>
              <w:t>alles</w:t>
            </w:r>
            <w:r w:rsidR="00252E94" w:rsidRPr="00351262">
              <w:rPr>
                <w:rFonts w:asciiTheme="minorHAnsi" w:hAnsiTheme="minorHAnsi"/>
                <w:sz w:val="22"/>
                <w:lang w:val="fr-CH"/>
              </w:rPr>
              <w:t xml:space="preserve"> adéquates</w:t>
            </w:r>
            <w:r w:rsidRPr="00351262">
              <w:rPr>
                <w:rFonts w:asciiTheme="minorHAnsi" w:hAnsiTheme="minorHAnsi"/>
                <w:sz w:val="22"/>
                <w:lang w:val="fr-CH"/>
              </w:rPr>
              <w:t xml:space="preserve"> soient mises à disposition pour les activités statutaires </w:t>
            </w:r>
            <w:r w:rsidR="00252E94" w:rsidRPr="00351262">
              <w:rPr>
                <w:rFonts w:asciiTheme="minorHAnsi" w:hAnsiTheme="minorHAnsi"/>
                <w:sz w:val="22"/>
                <w:lang w:val="fr-CH"/>
              </w:rPr>
              <w:t xml:space="preserve">principales </w:t>
            </w:r>
            <w:r w:rsidRPr="00351262">
              <w:rPr>
                <w:rFonts w:asciiTheme="minorHAnsi" w:hAnsiTheme="minorHAnsi"/>
                <w:sz w:val="22"/>
                <w:lang w:val="fr-CH"/>
              </w:rPr>
              <w:t>de l</w:t>
            </w:r>
            <w:r w:rsidR="00B25593">
              <w:rPr>
                <w:rFonts w:asciiTheme="minorHAnsi" w:hAnsiTheme="minorHAnsi"/>
                <w:sz w:val="22"/>
                <w:lang w:val="fr-CH"/>
              </w:rPr>
              <w:t>'</w:t>
            </w:r>
            <w:r w:rsidRPr="00351262">
              <w:rPr>
                <w:rFonts w:asciiTheme="minorHAnsi" w:hAnsiTheme="minorHAnsi"/>
                <w:sz w:val="22"/>
                <w:lang w:val="fr-CH"/>
              </w:rPr>
              <w:t xml:space="preserve">UIT. </w:t>
            </w:r>
            <w:r w:rsidR="00252E94" w:rsidRPr="00351262">
              <w:rPr>
                <w:rFonts w:asciiTheme="minorHAnsi" w:hAnsiTheme="minorHAnsi"/>
                <w:sz w:val="22"/>
                <w:lang w:val="fr-CH"/>
              </w:rPr>
              <w:t>L</w:t>
            </w:r>
            <w:r w:rsidRPr="00351262">
              <w:rPr>
                <w:rFonts w:asciiTheme="minorHAnsi" w:hAnsiTheme="minorHAnsi"/>
                <w:sz w:val="22"/>
                <w:lang w:val="fr-CH"/>
              </w:rPr>
              <w:t>a question de la disponibilité de salles pour les réunions officielles de l</w:t>
            </w:r>
            <w:r w:rsidR="00B25593">
              <w:rPr>
                <w:rFonts w:asciiTheme="minorHAnsi" w:hAnsiTheme="minorHAnsi"/>
                <w:sz w:val="22"/>
                <w:lang w:val="fr-CH"/>
              </w:rPr>
              <w:t>'</w:t>
            </w:r>
            <w:r w:rsidRPr="00351262">
              <w:rPr>
                <w:rFonts w:asciiTheme="minorHAnsi" w:hAnsiTheme="minorHAnsi"/>
                <w:sz w:val="22"/>
                <w:lang w:val="fr-CH"/>
              </w:rPr>
              <w:t xml:space="preserve">UIT </w:t>
            </w:r>
            <w:r w:rsidR="00B56515" w:rsidRPr="00351262">
              <w:rPr>
                <w:rFonts w:asciiTheme="minorHAnsi" w:hAnsiTheme="minorHAnsi"/>
                <w:sz w:val="22"/>
                <w:lang w:val="fr-CH"/>
              </w:rPr>
              <w:t>risque de devenir plus pressante</w:t>
            </w:r>
            <w:r w:rsidRPr="00351262">
              <w:rPr>
                <w:rFonts w:asciiTheme="minorHAnsi" w:hAnsiTheme="minorHAnsi"/>
                <w:sz w:val="22"/>
                <w:lang w:val="fr-CH"/>
              </w:rPr>
              <w:t xml:space="preserve"> lorsque les locaux</w:t>
            </w:r>
            <w:r w:rsidR="00E516E9" w:rsidRPr="00351262">
              <w:rPr>
                <w:rFonts w:asciiTheme="minorHAnsi" w:hAnsiTheme="minorHAnsi"/>
                <w:sz w:val="22"/>
                <w:lang w:val="fr-CH"/>
              </w:rPr>
              <w:t xml:space="preserve"> </w:t>
            </w:r>
            <w:r w:rsidRPr="00351262">
              <w:rPr>
                <w:rFonts w:asciiTheme="minorHAnsi" w:hAnsiTheme="minorHAnsi"/>
                <w:sz w:val="22"/>
                <w:lang w:val="fr-CH"/>
              </w:rPr>
              <w:t>du siège seront réaménagés</w:t>
            </w:r>
            <w:r w:rsidR="00B56515" w:rsidRPr="00351262">
              <w:rPr>
                <w:rFonts w:asciiTheme="minorHAnsi" w:hAnsiTheme="minorHAnsi"/>
                <w:sz w:val="22"/>
                <w:lang w:val="fr-CH"/>
              </w:rPr>
              <w:t>, d</w:t>
            </w:r>
            <w:r w:rsidR="00B25593">
              <w:rPr>
                <w:rFonts w:asciiTheme="minorHAnsi" w:hAnsiTheme="minorHAnsi"/>
                <w:sz w:val="22"/>
                <w:lang w:val="fr-CH"/>
              </w:rPr>
              <w:t>'</w:t>
            </w:r>
            <w:r w:rsidR="00B56515" w:rsidRPr="00351262">
              <w:rPr>
                <w:rFonts w:asciiTheme="minorHAnsi" w:hAnsiTheme="minorHAnsi"/>
                <w:sz w:val="22"/>
                <w:lang w:val="fr-CH"/>
              </w:rPr>
              <w:t>où l</w:t>
            </w:r>
            <w:r w:rsidR="00B25593">
              <w:rPr>
                <w:rFonts w:asciiTheme="minorHAnsi" w:hAnsiTheme="minorHAnsi"/>
                <w:sz w:val="22"/>
                <w:lang w:val="fr-CH"/>
              </w:rPr>
              <w:t>'</w:t>
            </w:r>
            <w:r w:rsidR="00B56515" w:rsidRPr="00351262">
              <w:rPr>
                <w:rFonts w:asciiTheme="minorHAnsi" w:hAnsiTheme="minorHAnsi"/>
                <w:sz w:val="22"/>
                <w:lang w:val="fr-CH"/>
              </w:rPr>
              <w:t>i</w:t>
            </w:r>
            <w:r w:rsidRPr="00351262">
              <w:rPr>
                <w:rFonts w:asciiTheme="minorHAnsi" w:hAnsiTheme="minorHAnsi"/>
                <w:sz w:val="22"/>
                <w:lang w:val="fr-CH"/>
              </w:rPr>
              <w:t>mportan</w:t>
            </w:r>
            <w:r w:rsidR="00B56515" w:rsidRPr="00351262">
              <w:rPr>
                <w:rFonts w:asciiTheme="minorHAnsi" w:hAnsiTheme="minorHAnsi"/>
                <w:sz w:val="22"/>
                <w:lang w:val="fr-CH"/>
              </w:rPr>
              <w:t>ce</w:t>
            </w:r>
            <w:r w:rsidRPr="00351262">
              <w:rPr>
                <w:rFonts w:asciiTheme="minorHAnsi" w:hAnsiTheme="minorHAnsi"/>
                <w:sz w:val="22"/>
                <w:lang w:val="fr-CH"/>
              </w:rPr>
              <w:t xml:space="preserve"> de tenir compte de la nécessité de prévoir un nombre suffisant </w:t>
            </w:r>
            <w:r w:rsidRPr="00351262">
              <w:rPr>
                <w:rFonts w:asciiTheme="minorHAnsi" w:hAnsiTheme="minorHAnsi"/>
                <w:sz w:val="22"/>
                <w:lang w:val="fr-CH"/>
              </w:rPr>
              <w:lastRenderedPageBreak/>
              <w:t>de salles</w:t>
            </w:r>
            <w:r w:rsidR="00E516E9" w:rsidRPr="00351262">
              <w:rPr>
                <w:rFonts w:asciiTheme="minorHAnsi" w:hAnsiTheme="minorHAnsi"/>
                <w:sz w:val="22"/>
                <w:lang w:val="fr-CH"/>
              </w:rPr>
              <w:t xml:space="preserve"> </w:t>
            </w:r>
            <w:r w:rsidRPr="00351262">
              <w:rPr>
                <w:rFonts w:asciiTheme="minorHAnsi" w:hAnsiTheme="minorHAnsi"/>
                <w:sz w:val="22"/>
                <w:lang w:val="fr-CH"/>
              </w:rPr>
              <w:t>dans le cahier des charges du nouveau bâtiment de l</w:t>
            </w:r>
            <w:r w:rsidR="00B25593">
              <w:rPr>
                <w:rFonts w:asciiTheme="minorHAnsi" w:hAnsiTheme="minorHAnsi"/>
                <w:sz w:val="22"/>
                <w:lang w:val="fr-CH"/>
              </w:rPr>
              <w:t>'</w:t>
            </w:r>
            <w:r w:rsidRPr="00351262">
              <w:rPr>
                <w:rFonts w:asciiTheme="minorHAnsi" w:hAnsiTheme="minorHAnsi"/>
                <w:sz w:val="22"/>
                <w:lang w:val="fr-CH"/>
              </w:rPr>
              <w:t>UIT. Le GCR a fourni des avis additionnels sur les mesures à prendre</w:t>
            </w:r>
            <w:r w:rsidR="00E516E9" w:rsidRPr="00351262">
              <w:rPr>
                <w:rFonts w:asciiTheme="minorHAnsi" w:hAnsiTheme="minorHAnsi"/>
                <w:sz w:val="22"/>
                <w:lang w:val="fr-CH"/>
              </w:rPr>
              <w:t xml:space="preserve"> </w:t>
            </w:r>
            <w:r w:rsidRPr="00351262">
              <w:rPr>
                <w:rFonts w:asciiTheme="minorHAnsi" w:hAnsiTheme="minorHAnsi"/>
                <w:sz w:val="22"/>
                <w:lang w:val="fr-CH"/>
              </w:rPr>
              <w:t>pour améliorer les travaux des commissions d</w:t>
            </w:r>
            <w:r w:rsidR="00B25593">
              <w:rPr>
                <w:rFonts w:asciiTheme="minorHAnsi" w:hAnsiTheme="minorHAnsi"/>
                <w:sz w:val="22"/>
                <w:lang w:val="fr-CH"/>
              </w:rPr>
              <w:t>'</w:t>
            </w:r>
            <w:r w:rsidRPr="00351262">
              <w:rPr>
                <w:rFonts w:asciiTheme="minorHAnsi" w:hAnsiTheme="minorHAnsi"/>
                <w:sz w:val="22"/>
                <w:lang w:val="fr-CH"/>
              </w:rPr>
              <w:t xml:space="preserve">études, en </w:t>
            </w:r>
            <w:r w:rsidR="00B25593">
              <w:rPr>
                <w:rFonts w:asciiTheme="minorHAnsi" w:hAnsiTheme="minorHAnsi"/>
                <w:sz w:val="22"/>
                <w:lang w:val="fr-CH"/>
              </w:rPr>
              <w:t>encourageant davantage</w:t>
            </w:r>
            <w:r w:rsidRPr="00351262">
              <w:rPr>
                <w:rFonts w:asciiTheme="minorHAnsi" w:hAnsiTheme="minorHAnsi"/>
                <w:sz w:val="22"/>
                <w:lang w:val="fr-CH"/>
              </w:rPr>
              <w:t>,</w:t>
            </w:r>
            <w:r w:rsidR="00787FD3">
              <w:rPr>
                <w:rFonts w:asciiTheme="minorHAnsi" w:hAnsiTheme="minorHAnsi"/>
                <w:sz w:val="22"/>
                <w:lang w:val="fr-CH"/>
              </w:rPr>
              <w:t xml:space="preserve"> </w:t>
            </w:r>
            <w:r w:rsidRPr="00351262">
              <w:rPr>
                <w:rFonts w:asciiTheme="minorHAnsi" w:hAnsiTheme="minorHAnsi"/>
                <w:sz w:val="22"/>
                <w:lang w:val="fr-CH"/>
              </w:rPr>
              <w:t>par exemple, la participation à distance et en actualisant et en harmonisant les inf</w:t>
            </w:r>
            <w:r w:rsidR="00B56515" w:rsidRPr="00351262">
              <w:rPr>
                <w:rFonts w:asciiTheme="minorHAnsi" w:hAnsiTheme="minorHAnsi"/>
                <w:sz w:val="22"/>
                <w:lang w:val="fr-CH"/>
              </w:rPr>
              <w:t>ormations figurant sur le site w</w:t>
            </w:r>
            <w:r w:rsidRPr="00351262">
              <w:rPr>
                <w:rFonts w:asciiTheme="minorHAnsi" w:hAnsiTheme="minorHAnsi"/>
                <w:sz w:val="22"/>
                <w:lang w:val="fr-CH"/>
              </w:rPr>
              <w:t>eb</w:t>
            </w:r>
            <w:r w:rsidR="00B56515" w:rsidRPr="00351262">
              <w:rPr>
                <w:rFonts w:asciiTheme="minorHAnsi" w:hAnsiTheme="minorHAnsi"/>
                <w:sz w:val="22"/>
                <w:lang w:val="fr-CH"/>
              </w:rPr>
              <w:t>.</w:t>
            </w:r>
          </w:p>
          <w:p w:rsidR="00092274" w:rsidRPr="00351262" w:rsidRDefault="00092274" w:rsidP="002514B6">
            <w:pPr>
              <w:pStyle w:val="Tabletext"/>
              <w:rPr>
                <w:rFonts w:asciiTheme="minorHAnsi" w:hAnsiTheme="minorHAnsi"/>
                <w:sz w:val="22"/>
                <w:lang w:val="fr-CH"/>
              </w:rPr>
            </w:pPr>
            <w:r w:rsidRPr="00351262">
              <w:rPr>
                <w:rFonts w:asciiTheme="minorHAnsi" w:hAnsiTheme="minorHAnsi"/>
                <w:sz w:val="22"/>
                <w:lang w:val="fr-CH"/>
              </w:rPr>
              <w:t>Le GCR a réaffirmé son point de vue selon lequel les commissions d</w:t>
            </w:r>
            <w:r w:rsidR="00B25593">
              <w:rPr>
                <w:rFonts w:asciiTheme="minorHAnsi" w:hAnsiTheme="minorHAnsi"/>
                <w:sz w:val="22"/>
                <w:lang w:val="fr-CH"/>
              </w:rPr>
              <w:t>'</w:t>
            </w:r>
            <w:r w:rsidRPr="00351262">
              <w:rPr>
                <w:rFonts w:asciiTheme="minorHAnsi" w:hAnsiTheme="minorHAnsi"/>
                <w:sz w:val="22"/>
                <w:lang w:val="fr-CH"/>
              </w:rPr>
              <w:t>études de l</w:t>
            </w:r>
            <w:r w:rsidR="00B25593">
              <w:rPr>
                <w:rFonts w:asciiTheme="minorHAnsi" w:hAnsiTheme="minorHAnsi"/>
                <w:sz w:val="22"/>
                <w:lang w:val="fr-CH"/>
              </w:rPr>
              <w:t>'</w:t>
            </w:r>
            <w:r w:rsidRPr="00351262">
              <w:rPr>
                <w:rFonts w:asciiTheme="minorHAnsi" w:hAnsiTheme="minorHAnsi"/>
                <w:sz w:val="22"/>
                <w:lang w:val="fr-CH"/>
              </w:rPr>
              <w:t>UIT-R et les groupes de travail</w:t>
            </w:r>
            <w:r w:rsidR="002514B6" w:rsidRPr="00351262">
              <w:rPr>
                <w:rFonts w:asciiTheme="minorHAnsi" w:hAnsiTheme="minorHAnsi"/>
                <w:sz w:val="22"/>
                <w:lang w:val="fr-CH"/>
              </w:rPr>
              <w:t xml:space="preserve"> lui sont assignés,</w:t>
            </w:r>
            <w:r w:rsidR="00E516E9" w:rsidRPr="00351262">
              <w:rPr>
                <w:rFonts w:asciiTheme="minorHAnsi" w:hAnsiTheme="minorHAnsi"/>
                <w:sz w:val="22"/>
                <w:lang w:val="fr-CH"/>
              </w:rPr>
              <w:t xml:space="preserve"> </w:t>
            </w:r>
            <w:r w:rsidRPr="00351262">
              <w:rPr>
                <w:rFonts w:asciiTheme="minorHAnsi" w:hAnsiTheme="minorHAnsi"/>
                <w:sz w:val="22"/>
                <w:lang w:val="fr-CH"/>
              </w:rPr>
              <w:t>les groupes et les sous-groupes de travail</w:t>
            </w:r>
            <w:r w:rsidR="00E516E9" w:rsidRPr="00351262">
              <w:rPr>
                <w:rFonts w:asciiTheme="minorHAnsi" w:hAnsiTheme="minorHAnsi"/>
                <w:sz w:val="22"/>
                <w:lang w:val="fr-CH"/>
              </w:rPr>
              <w:t xml:space="preserve"> </w:t>
            </w:r>
            <w:r w:rsidRPr="00351262">
              <w:rPr>
                <w:rFonts w:asciiTheme="minorHAnsi" w:hAnsiTheme="minorHAnsi"/>
                <w:sz w:val="22"/>
                <w:lang w:val="fr-CH"/>
              </w:rPr>
              <w:t>doivent normalement tenir leurs réunions pendant les heures de travail annoncées</w:t>
            </w:r>
            <w:r w:rsidR="00E516E9" w:rsidRPr="00351262">
              <w:rPr>
                <w:rFonts w:asciiTheme="minorHAnsi" w:hAnsiTheme="minorHAnsi"/>
                <w:sz w:val="22"/>
                <w:lang w:val="fr-CH"/>
              </w:rPr>
              <w:t xml:space="preserve"> </w:t>
            </w:r>
            <w:r w:rsidRPr="00351262">
              <w:rPr>
                <w:rFonts w:asciiTheme="minorHAnsi" w:hAnsiTheme="minorHAnsi"/>
                <w:sz w:val="22"/>
                <w:lang w:val="fr-CH"/>
              </w:rPr>
              <w:t>au début de la réunion. La tenue de réunions en dehors de ces heures doit être approuvée par consensus.</w:t>
            </w:r>
            <w:r w:rsidR="00E516E9" w:rsidRPr="00351262">
              <w:rPr>
                <w:rFonts w:asciiTheme="minorHAnsi" w:hAnsiTheme="minorHAnsi"/>
                <w:sz w:val="22"/>
                <w:lang w:val="fr-CH"/>
              </w:rPr>
              <w:t xml:space="preserve"> </w:t>
            </w:r>
            <w:r w:rsidRPr="00351262">
              <w:rPr>
                <w:rFonts w:asciiTheme="minorHAnsi" w:hAnsiTheme="minorHAnsi"/>
                <w:sz w:val="22"/>
                <w:lang w:val="fr-CH"/>
              </w:rPr>
              <w:t xml:space="preserve">La tenue de réunions pendant le week-end, le samedi ou le dimanche, ou, dans des cas très exceptionnels, pendant ces </w:t>
            </w:r>
            <w:r w:rsidR="00B25593">
              <w:rPr>
                <w:rFonts w:asciiTheme="minorHAnsi" w:hAnsiTheme="minorHAnsi"/>
                <w:sz w:val="22"/>
                <w:lang w:val="fr-CH"/>
              </w:rPr>
              <w:t>deux jours le cas échéant, doit</w:t>
            </w:r>
            <w:r w:rsidRPr="00351262">
              <w:rPr>
                <w:rFonts w:asciiTheme="minorHAnsi" w:hAnsiTheme="minorHAnsi"/>
                <w:sz w:val="22"/>
                <w:lang w:val="fr-CH"/>
              </w:rPr>
              <w:t>:</w:t>
            </w:r>
          </w:p>
          <w:p w:rsidR="00092274" w:rsidRPr="00CE0AE7" w:rsidRDefault="007B512B" w:rsidP="007B512B">
            <w:pPr>
              <w:pStyle w:val="enumlev1"/>
              <w:tabs>
                <w:tab w:val="left" w:pos="486"/>
              </w:tabs>
              <w:rPr>
                <w:rFonts w:asciiTheme="minorHAnsi" w:hAnsiTheme="minorHAnsi"/>
                <w:sz w:val="22"/>
                <w:szCs w:val="22"/>
                <w:lang w:val="fr-CH"/>
              </w:rPr>
            </w:pPr>
            <w:r>
              <w:rPr>
                <w:lang w:val="fr-CH"/>
              </w:rPr>
              <w:t>a)</w:t>
            </w:r>
            <w:r>
              <w:rPr>
                <w:lang w:val="fr-CH"/>
              </w:rPr>
              <w:tab/>
            </w:r>
            <w:r w:rsidR="00092274" w:rsidRPr="00CE0AE7">
              <w:rPr>
                <w:rFonts w:asciiTheme="minorHAnsi" w:hAnsiTheme="minorHAnsi"/>
                <w:sz w:val="22"/>
                <w:szCs w:val="22"/>
                <w:lang w:val="fr-CH"/>
              </w:rPr>
              <w:t xml:space="preserve">être approuvée par la plénière par </w:t>
            </w:r>
            <w:r w:rsidR="002514B6" w:rsidRPr="00CE0AE7">
              <w:rPr>
                <w:rFonts w:asciiTheme="minorHAnsi" w:hAnsiTheme="minorHAnsi"/>
                <w:sz w:val="22"/>
                <w:szCs w:val="22"/>
                <w:lang w:val="fr-CH"/>
              </w:rPr>
              <w:t xml:space="preserve">voie de </w:t>
            </w:r>
            <w:r w:rsidR="00092274" w:rsidRPr="00CE0AE7">
              <w:rPr>
                <w:rFonts w:asciiTheme="minorHAnsi" w:hAnsiTheme="minorHAnsi"/>
                <w:sz w:val="22"/>
                <w:szCs w:val="22"/>
                <w:lang w:val="fr-CH"/>
              </w:rPr>
              <w:t>consensus; et</w:t>
            </w:r>
          </w:p>
          <w:p w:rsidR="00092274" w:rsidRPr="00351262" w:rsidRDefault="007B512B" w:rsidP="007B512B">
            <w:pPr>
              <w:pStyle w:val="enumlev1"/>
              <w:tabs>
                <w:tab w:val="left" w:pos="486"/>
              </w:tabs>
              <w:ind w:left="486" w:hanging="486"/>
              <w:rPr>
                <w:lang w:val="fr-CH"/>
              </w:rPr>
            </w:pPr>
            <w:r>
              <w:rPr>
                <w:rFonts w:asciiTheme="minorHAnsi" w:hAnsiTheme="minorHAnsi"/>
                <w:sz w:val="22"/>
                <w:szCs w:val="22"/>
                <w:lang w:val="fr-CH"/>
              </w:rPr>
              <w:t>b)</w:t>
            </w:r>
            <w:r>
              <w:rPr>
                <w:rFonts w:asciiTheme="minorHAnsi" w:hAnsiTheme="minorHAnsi"/>
                <w:sz w:val="22"/>
                <w:szCs w:val="22"/>
                <w:lang w:val="fr-CH"/>
              </w:rPr>
              <w:tab/>
            </w:r>
            <w:r w:rsidR="00092274" w:rsidRPr="00CE0AE7">
              <w:rPr>
                <w:rFonts w:asciiTheme="minorHAnsi" w:hAnsiTheme="minorHAnsi"/>
                <w:sz w:val="22"/>
                <w:szCs w:val="22"/>
                <w:lang w:val="fr-CH"/>
              </w:rPr>
              <w:t>la réunion ne devrait pas être prolongée après 17 heures</w:t>
            </w:r>
            <w:r w:rsidR="00E516E9" w:rsidRPr="00CE0AE7">
              <w:rPr>
                <w:rFonts w:asciiTheme="minorHAnsi" w:hAnsiTheme="minorHAnsi"/>
                <w:sz w:val="22"/>
                <w:szCs w:val="22"/>
                <w:lang w:val="fr-CH"/>
              </w:rPr>
              <w:t xml:space="preserve"> </w:t>
            </w:r>
            <w:r w:rsidR="00092274" w:rsidRPr="00CE0AE7">
              <w:rPr>
                <w:rFonts w:asciiTheme="minorHAnsi" w:hAnsiTheme="minorHAnsi"/>
                <w:sz w:val="22"/>
                <w:szCs w:val="22"/>
                <w:lang w:val="fr-CH"/>
              </w:rPr>
              <w:t>pendant l</w:t>
            </w:r>
            <w:r w:rsidR="00B25593">
              <w:rPr>
                <w:rFonts w:asciiTheme="minorHAnsi" w:hAnsiTheme="minorHAnsi"/>
                <w:sz w:val="22"/>
                <w:szCs w:val="22"/>
                <w:lang w:val="fr-CH"/>
              </w:rPr>
              <w:t>'</w:t>
            </w:r>
            <w:r w:rsidR="00092274" w:rsidRPr="00CE0AE7">
              <w:rPr>
                <w:rFonts w:asciiTheme="minorHAnsi" w:hAnsiTheme="minorHAnsi"/>
                <w:sz w:val="22"/>
                <w:szCs w:val="22"/>
                <w:lang w:val="fr-CH"/>
              </w:rPr>
              <w:t>un ou l</w:t>
            </w:r>
            <w:r w:rsidR="00B25593">
              <w:rPr>
                <w:rFonts w:asciiTheme="minorHAnsi" w:hAnsiTheme="minorHAnsi"/>
                <w:sz w:val="22"/>
                <w:szCs w:val="22"/>
                <w:lang w:val="fr-CH"/>
              </w:rPr>
              <w:t>'</w:t>
            </w:r>
            <w:r w:rsidR="00092274" w:rsidRPr="00CE0AE7">
              <w:rPr>
                <w:rFonts w:asciiTheme="minorHAnsi" w:hAnsiTheme="minorHAnsi"/>
                <w:sz w:val="22"/>
                <w:szCs w:val="22"/>
                <w:lang w:val="fr-CH"/>
              </w:rPr>
              <w:t>autre</w:t>
            </w:r>
            <w:r w:rsidR="00E516E9" w:rsidRPr="00CE0AE7">
              <w:rPr>
                <w:rFonts w:asciiTheme="minorHAnsi" w:hAnsiTheme="minorHAnsi"/>
                <w:sz w:val="22"/>
                <w:szCs w:val="22"/>
                <w:lang w:val="fr-CH"/>
              </w:rPr>
              <w:t xml:space="preserve"> </w:t>
            </w:r>
            <w:r w:rsidR="00092274" w:rsidRPr="00CE0AE7">
              <w:rPr>
                <w:rFonts w:asciiTheme="minorHAnsi" w:hAnsiTheme="minorHAnsi"/>
                <w:sz w:val="22"/>
                <w:szCs w:val="22"/>
                <w:lang w:val="fr-CH"/>
              </w:rPr>
              <w:t>de ces deux jours</w:t>
            </w:r>
            <w:r w:rsidR="00CE0AE7">
              <w:rPr>
                <w:rFonts w:asciiTheme="minorHAnsi" w:hAnsiTheme="minorHAnsi"/>
                <w:sz w:val="22"/>
                <w:szCs w:val="22"/>
                <w:lang w:val="fr-CH"/>
              </w:rPr>
              <w:t>.</w:t>
            </w:r>
          </w:p>
          <w:p w:rsidR="00092274" w:rsidRPr="0052250D" w:rsidRDefault="00092274" w:rsidP="0052250D">
            <w:pPr>
              <w:spacing w:before="40"/>
              <w:rPr>
                <w:rFonts w:asciiTheme="minorHAnsi" w:hAnsiTheme="minorHAnsi"/>
                <w:sz w:val="22"/>
                <w:lang w:val="fr-CH"/>
              </w:rPr>
            </w:pPr>
            <w:r w:rsidRPr="0052250D">
              <w:rPr>
                <w:rFonts w:asciiTheme="minorHAnsi" w:hAnsiTheme="minorHAnsi"/>
                <w:sz w:val="22"/>
                <w:lang w:val="fr-CH"/>
              </w:rPr>
              <w:t>Le GCR a recommandé au</w:t>
            </w:r>
            <w:r w:rsidR="00E516E9" w:rsidRPr="0052250D">
              <w:rPr>
                <w:rFonts w:asciiTheme="minorHAnsi" w:hAnsiTheme="minorHAnsi"/>
                <w:sz w:val="22"/>
                <w:lang w:val="fr-CH"/>
              </w:rPr>
              <w:t xml:space="preserve"> </w:t>
            </w:r>
            <w:r w:rsidRPr="0052250D">
              <w:rPr>
                <w:rFonts w:asciiTheme="minorHAnsi" w:hAnsiTheme="minorHAnsi"/>
                <w:sz w:val="22"/>
                <w:lang w:val="fr-CH"/>
              </w:rPr>
              <w:t>Directeur, dans la mesure du possible, d</w:t>
            </w:r>
            <w:r w:rsidR="00B25593" w:rsidRPr="0052250D">
              <w:rPr>
                <w:rFonts w:asciiTheme="minorHAnsi" w:hAnsiTheme="minorHAnsi"/>
                <w:sz w:val="22"/>
                <w:lang w:val="fr-CH"/>
              </w:rPr>
              <w:t>'</w:t>
            </w:r>
            <w:r w:rsidRPr="0052250D">
              <w:rPr>
                <w:rFonts w:asciiTheme="minorHAnsi" w:hAnsiTheme="minorHAnsi"/>
                <w:sz w:val="22"/>
                <w:lang w:val="fr-CH"/>
              </w:rPr>
              <w:t>harmoniser,</w:t>
            </w:r>
            <w:r w:rsidR="00E516E9" w:rsidRPr="0052250D">
              <w:rPr>
                <w:rFonts w:asciiTheme="minorHAnsi" w:hAnsiTheme="minorHAnsi"/>
                <w:sz w:val="22"/>
                <w:lang w:val="fr-CH"/>
              </w:rPr>
              <w:t xml:space="preserve"> </w:t>
            </w:r>
            <w:r w:rsidRPr="0052250D">
              <w:rPr>
                <w:rFonts w:asciiTheme="minorHAnsi" w:hAnsiTheme="minorHAnsi"/>
                <w:sz w:val="22"/>
                <w:lang w:val="fr-CH"/>
              </w:rPr>
              <w:t xml:space="preserve">en collaboration avec les Directeurs des autres Bureaux et </w:t>
            </w:r>
            <w:r w:rsidR="002514B6" w:rsidRPr="0052250D">
              <w:rPr>
                <w:rFonts w:asciiTheme="minorHAnsi" w:hAnsiTheme="minorHAnsi"/>
                <w:sz w:val="22"/>
                <w:lang w:val="fr-CH"/>
              </w:rPr>
              <w:t>le</w:t>
            </w:r>
            <w:r w:rsidRPr="0052250D">
              <w:rPr>
                <w:rFonts w:asciiTheme="minorHAnsi" w:hAnsiTheme="minorHAnsi"/>
                <w:sz w:val="22"/>
                <w:lang w:val="fr-CH"/>
              </w:rPr>
              <w:t xml:space="preserve"> Secrétaire général, la structure et les c</w:t>
            </w:r>
            <w:r w:rsidR="002514B6" w:rsidRPr="0052250D">
              <w:rPr>
                <w:rFonts w:asciiTheme="minorHAnsi" w:hAnsiTheme="minorHAnsi"/>
                <w:sz w:val="22"/>
                <w:lang w:val="fr-CH"/>
              </w:rPr>
              <w:t>aractéristiques de leurs pages w</w:t>
            </w:r>
            <w:r w:rsidRPr="0052250D">
              <w:rPr>
                <w:rFonts w:asciiTheme="minorHAnsi" w:hAnsiTheme="minorHAnsi"/>
                <w:sz w:val="22"/>
                <w:lang w:val="fr-CH"/>
              </w:rPr>
              <w:t xml:space="preserve">eb respectives, </w:t>
            </w:r>
            <w:r w:rsidR="002514B6" w:rsidRPr="0052250D">
              <w:rPr>
                <w:rFonts w:asciiTheme="minorHAnsi" w:hAnsiTheme="minorHAnsi"/>
                <w:sz w:val="22"/>
                <w:lang w:val="fr-CH"/>
              </w:rPr>
              <w:t xml:space="preserve">afin de les rendre </w:t>
            </w:r>
            <w:r w:rsidRPr="0052250D">
              <w:rPr>
                <w:rFonts w:asciiTheme="minorHAnsi" w:hAnsiTheme="minorHAnsi"/>
                <w:sz w:val="22"/>
                <w:lang w:val="fr-CH"/>
              </w:rPr>
              <w:t>conviviale</w:t>
            </w:r>
            <w:r w:rsidR="002514B6" w:rsidRPr="0052250D">
              <w:rPr>
                <w:rFonts w:asciiTheme="minorHAnsi" w:hAnsiTheme="minorHAnsi"/>
                <w:sz w:val="22"/>
                <w:lang w:val="fr-CH"/>
              </w:rPr>
              <w:t>s et</w:t>
            </w:r>
            <w:r w:rsidRPr="0052250D">
              <w:rPr>
                <w:rFonts w:asciiTheme="minorHAnsi" w:hAnsiTheme="minorHAnsi"/>
                <w:sz w:val="22"/>
                <w:lang w:val="fr-CH"/>
              </w:rPr>
              <w:t xml:space="preserve"> de faciliter les recherches et de permettre un accès rapide par les membres</w:t>
            </w:r>
            <w:r w:rsidR="002514B6" w:rsidRPr="0052250D">
              <w:rPr>
                <w:rFonts w:asciiTheme="minorHAnsi" w:hAnsiTheme="minorHAnsi"/>
                <w:sz w:val="22"/>
                <w:lang w:val="fr-CH"/>
              </w:rPr>
              <w:t>.</w:t>
            </w:r>
          </w:p>
          <w:p w:rsidR="00092274" w:rsidRPr="00351262" w:rsidRDefault="00092274" w:rsidP="002D7681">
            <w:pPr>
              <w:pStyle w:val="Tabletext"/>
              <w:rPr>
                <w:rFonts w:asciiTheme="minorHAnsi" w:hAnsiTheme="minorHAnsi"/>
                <w:sz w:val="22"/>
                <w:lang w:val="fr-CH"/>
              </w:rPr>
            </w:pPr>
            <w:r w:rsidRPr="00351262">
              <w:rPr>
                <w:rFonts w:asciiTheme="minorHAnsi" w:hAnsiTheme="minorHAnsi"/>
                <w:sz w:val="22"/>
                <w:lang w:val="fr-CH"/>
              </w:rPr>
              <w:t>Le GCR a confirmé que tous les documents</w:t>
            </w:r>
            <w:r w:rsidR="002D7681" w:rsidRPr="00351262">
              <w:rPr>
                <w:rFonts w:asciiTheme="minorHAnsi" w:hAnsiTheme="minorHAnsi"/>
                <w:sz w:val="22"/>
                <w:lang w:val="fr-CH"/>
              </w:rPr>
              <w:t xml:space="preserve"> devaient</w:t>
            </w:r>
            <w:r w:rsidRPr="00351262">
              <w:rPr>
                <w:rFonts w:asciiTheme="minorHAnsi" w:hAnsiTheme="minorHAnsi"/>
                <w:sz w:val="22"/>
                <w:lang w:val="fr-CH"/>
              </w:rPr>
              <w:t>, chaque fois que possible, être mis à disposition au format Word, pour permettre aux membres d</w:t>
            </w:r>
            <w:r w:rsidR="00B25593">
              <w:rPr>
                <w:rFonts w:asciiTheme="minorHAnsi" w:hAnsiTheme="minorHAnsi"/>
                <w:sz w:val="22"/>
                <w:lang w:val="fr-CH"/>
              </w:rPr>
              <w:t>'</w:t>
            </w:r>
            <w:r w:rsidRPr="00351262">
              <w:rPr>
                <w:rFonts w:asciiTheme="minorHAnsi" w:hAnsiTheme="minorHAnsi"/>
                <w:sz w:val="22"/>
                <w:lang w:val="fr-CH"/>
              </w:rPr>
              <w:t>utiliser les textes Word dans leurs contributions et leurs travaux préparatoires pour les réunions ultérieures du Secteur.</w:t>
            </w:r>
          </w:p>
          <w:p w:rsidR="00092274" w:rsidRPr="00351262" w:rsidRDefault="00092274" w:rsidP="001770D3">
            <w:pPr>
              <w:pStyle w:val="Tabletext"/>
              <w:rPr>
                <w:rFonts w:asciiTheme="minorHAnsi" w:hAnsiTheme="minorHAnsi"/>
                <w:sz w:val="22"/>
                <w:lang w:val="fr-CH"/>
              </w:rPr>
            </w:pPr>
            <w:r w:rsidRPr="00351262">
              <w:rPr>
                <w:rFonts w:asciiTheme="minorHAnsi" w:hAnsiTheme="minorHAnsi"/>
                <w:sz w:val="22"/>
                <w:lang w:val="fr-CH"/>
              </w:rPr>
              <w:t>Le GCR a recommandé au Directeur de poursuivre les</w:t>
            </w:r>
            <w:r w:rsidR="00E516E9" w:rsidRPr="00351262">
              <w:rPr>
                <w:rFonts w:asciiTheme="minorHAnsi" w:hAnsiTheme="minorHAnsi"/>
                <w:sz w:val="22"/>
                <w:lang w:val="fr-CH"/>
              </w:rPr>
              <w:t xml:space="preserve"> </w:t>
            </w:r>
            <w:r w:rsidRPr="00351262">
              <w:rPr>
                <w:rFonts w:asciiTheme="minorHAnsi" w:hAnsiTheme="minorHAnsi"/>
                <w:sz w:val="22"/>
                <w:lang w:val="fr-CH"/>
              </w:rPr>
              <w:t>efforts qu</w:t>
            </w:r>
            <w:r w:rsidR="00B25593">
              <w:rPr>
                <w:rFonts w:asciiTheme="minorHAnsi" w:hAnsiTheme="minorHAnsi"/>
                <w:sz w:val="22"/>
                <w:lang w:val="fr-CH"/>
              </w:rPr>
              <w:t>'</w:t>
            </w:r>
            <w:r w:rsidRPr="00351262">
              <w:rPr>
                <w:rFonts w:asciiTheme="minorHAnsi" w:hAnsiTheme="minorHAnsi"/>
                <w:sz w:val="22"/>
                <w:lang w:val="fr-CH"/>
              </w:rPr>
              <w:t>il</w:t>
            </w:r>
            <w:r w:rsidR="00E516E9" w:rsidRPr="00351262">
              <w:rPr>
                <w:rFonts w:asciiTheme="minorHAnsi" w:hAnsiTheme="minorHAnsi"/>
                <w:sz w:val="22"/>
                <w:lang w:val="fr-CH"/>
              </w:rPr>
              <w:t xml:space="preserve"> </w:t>
            </w:r>
            <w:r w:rsidRPr="00351262">
              <w:rPr>
                <w:rFonts w:asciiTheme="minorHAnsi" w:hAnsiTheme="minorHAnsi"/>
                <w:sz w:val="22"/>
                <w:lang w:val="fr-CH"/>
              </w:rPr>
              <w:t>déploie</w:t>
            </w:r>
            <w:r w:rsidR="00E516E9" w:rsidRPr="00351262">
              <w:rPr>
                <w:rFonts w:asciiTheme="minorHAnsi" w:hAnsiTheme="minorHAnsi"/>
                <w:sz w:val="22"/>
                <w:lang w:val="fr-CH"/>
              </w:rPr>
              <w:t xml:space="preserve"> </w:t>
            </w:r>
            <w:r w:rsidRPr="00351262">
              <w:rPr>
                <w:rFonts w:asciiTheme="minorHAnsi" w:hAnsiTheme="minorHAnsi"/>
                <w:sz w:val="22"/>
                <w:lang w:val="fr-CH"/>
              </w:rPr>
              <w:t>actuellement pour améliorer les</w:t>
            </w:r>
            <w:r w:rsidR="00E516E9" w:rsidRPr="00351262">
              <w:rPr>
                <w:rFonts w:asciiTheme="minorHAnsi" w:hAnsiTheme="minorHAnsi"/>
                <w:sz w:val="22"/>
                <w:lang w:val="fr-CH"/>
              </w:rPr>
              <w:t xml:space="preserve"> </w:t>
            </w:r>
            <w:r w:rsidRPr="00351262">
              <w:rPr>
                <w:rFonts w:asciiTheme="minorHAnsi" w:hAnsiTheme="minorHAnsi"/>
                <w:sz w:val="22"/>
                <w:lang w:val="fr-CH"/>
              </w:rPr>
              <w:t>caractéristiques et le fonctionnement</w:t>
            </w:r>
            <w:r w:rsidR="002D7681" w:rsidRPr="00351262">
              <w:rPr>
                <w:color w:val="000000"/>
                <w:sz w:val="22"/>
                <w:lang w:val="fr-CH"/>
              </w:rPr>
              <w:t xml:space="preserve"> du site Share point, a</w:t>
            </w:r>
            <w:r w:rsidRPr="00351262">
              <w:rPr>
                <w:color w:val="000000"/>
                <w:sz w:val="22"/>
                <w:lang w:val="fr-CH"/>
              </w:rPr>
              <w:t>fin d</w:t>
            </w:r>
            <w:r w:rsidR="00B25593">
              <w:rPr>
                <w:color w:val="000000"/>
                <w:sz w:val="22"/>
                <w:lang w:val="fr-CH"/>
              </w:rPr>
              <w:t>'</w:t>
            </w:r>
            <w:r w:rsidRPr="00351262">
              <w:rPr>
                <w:color w:val="000000"/>
                <w:sz w:val="22"/>
                <w:lang w:val="fr-CH"/>
              </w:rPr>
              <w:t>harmoniser et de faciliter l</w:t>
            </w:r>
            <w:r w:rsidR="00B25593">
              <w:rPr>
                <w:color w:val="000000"/>
                <w:sz w:val="22"/>
                <w:lang w:val="fr-CH"/>
              </w:rPr>
              <w:t>'</w:t>
            </w:r>
            <w:r w:rsidRPr="00351262">
              <w:rPr>
                <w:color w:val="000000"/>
                <w:sz w:val="22"/>
                <w:lang w:val="fr-CH"/>
              </w:rPr>
              <w:t>utilisation de ce site</w:t>
            </w:r>
            <w:r w:rsidR="00E516E9" w:rsidRPr="00351262">
              <w:rPr>
                <w:color w:val="000000"/>
                <w:sz w:val="22"/>
                <w:lang w:val="fr-CH"/>
              </w:rPr>
              <w:t xml:space="preserve"> </w:t>
            </w:r>
            <w:r w:rsidRPr="00351262">
              <w:rPr>
                <w:color w:val="000000"/>
                <w:sz w:val="22"/>
                <w:lang w:val="fr-CH"/>
              </w:rPr>
              <w:t>par les commissions d</w:t>
            </w:r>
            <w:r w:rsidR="00B25593">
              <w:rPr>
                <w:color w:val="000000"/>
                <w:sz w:val="22"/>
                <w:lang w:val="fr-CH"/>
              </w:rPr>
              <w:t>'</w:t>
            </w:r>
            <w:r w:rsidRPr="00351262">
              <w:rPr>
                <w:color w:val="000000"/>
                <w:sz w:val="22"/>
                <w:lang w:val="fr-CH"/>
              </w:rPr>
              <w:t>études et les groupes de travail</w:t>
            </w:r>
            <w:r w:rsidR="00E516E9" w:rsidRPr="00351262">
              <w:rPr>
                <w:color w:val="000000"/>
                <w:sz w:val="22"/>
                <w:lang w:val="fr-CH"/>
              </w:rPr>
              <w:t xml:space="preserve"> </w:t>
            </w:r>
            <w:r w:rsidRPr="00351262">
              <w:rPr>
                <w:rFonts w:asciiTheme="minorHAnsi" w:hAnsiTheme="minorHAnsi"/>
                <w:sz w:val="22"/>
                <w:lang w:val="fr-CH"/>
              </w:rPr>
              <w:t>lors de leurs activités de suivi, en particulier lorsque des documents sont modifiés ou actualisés.</w:t>
            </w:r>
          </w:p>
          <w:p w:rsidR="00092274" w:rsidRPr="00351262" w:rsidRDefault="00092274" w:rsidP="001770D3">
            <w:pPr>
              <w:pStyle w:val="Tabletext"/>
              <w:rPr>
                <w:rFonts w:asciiTheme="minorHAnsi" w:hAnsiTheme="minorHAnsi"/>
                <w:sz w:val="22"/>
                <w:lang w:val="fr-CH"/>
              </w:rPr>
            </w:pPr>
            <w:r w:rsidRPr="00351262">
              <w:rPr>
                <w:rFonts w:asciiTheme="minorHAnsi" w:hAnsiTheme="minorHAnsi"/>
                <w:sz w:val="22"/>
                <w:lang w:val="fr-CH"/>
              </w:rPr>
              <w:t>Le GCR a confirmé que l</w:t>
            </w:r>
            <w:r w:rsidR="00B25593">
              <w:rPr>
                <w:rFonts w:asciiTheme="minorHAnsi" w:hAnsiTheme="minorHAnsi"/>
                <w:sz w:val="22"/>
                <w:lang w:val="fr-CH"/>
              </w:rPr>
              <w:t>'</w:t>
            </w:r>
            <w:r w:rsidRPr="00351262">
              <w:rPr>
                <w:rFonts w:asciiTheme="minorHAnsi" w:hAnsiTheme="minorHAnsi"/>
                <w:sz w:val="22"/>
                <w:lang w:val="fr-CH"/>
              </w:rPr>
              <w:t>ordre du jour de toutes les réunions des commissions d</w:t>
            </w:r>
            <w:r w:rsidR="00B25593">
              <w:rPr>
                <w:rFonts w:asciiTheme="minorHAnsi" w:hAnsiTheme="minorHAnsi"/>
                <w:sz w:val="22"/>
                <w:lang w:val="fr-CH"/>
              </w:rPr>
              <w:t>'</w:t>
            </w:r>
            <w:r w:rsidRPr="00351262">
              <w:rPr>
                <w:rFonts w:asciiTheme="minorHAnsi" w:hAnsiTheme="minorHAnsi"/>
                <w:sz w:val="22"/>
                <w:lang w:val="fr-CH"/>
              </w:rPr>
              <w:t>études et des groupes de travail, des sous-groupes et des autres groupes devait être établi</w:t>
            </w:r>
            <w:r w:rsidR="00E516E9" w:rsidRPr="00351262">
              <w:rPr>
                <w:rFonts w:asciiTheme="minorHAnsi" w:hAnsiTheme="minorHAnsi"/>
                <w:sz w:val="22"/>
                <w:lang w:val="fr-CH"/>
              </w:rPr>
              <w:t xml:space="preserve"> </w:t>
            </w:r>
            <w:r w:rsidRPr="00351262">
              <w:rPr>
                <w:rFonts w:asciiTheme="minorHAnsi" w:hAnsiTheme="minorHAnsi"/>
                <w:sz w:val="22"/>
                <w:lang w:val="fr-CH"/>
              </w:rPr>
              <w:t>à l</w:t>
            </w:r>
            <w:r w:rsidR="00B25593">
              <w:rPr>
                <w:rFonts w:asciiTheme="minorHAnsi" w:hAnsiTheme="minorHAnsi"/>
                <w:sz w:val="22"/>
                <w:lang w:val="fr-CH"/>
              </w:rPr>
              <w:t>'</w:t>
            </w:r>
            <w:r w:rsidRPr="00351262">
              <w:rPr>
                <w:rFonts w:asciiTheme="minorHAnsi" w:hAnsiTheme="minorHAnsi"/>
                <w:sz w:val="22"/>
                <w:lang w:val="fr-CH"/>
              </w:rPr>
              <w:t>avance et posté</w:t>
            </w:r>
            <w:r w:rsidR="00E516E9" w:rsidRPr="00351262">
              <w:rPr>
                <w:rFonts w:asciiTheme="minorHAnsi" w:hAnsiTheme="minorHAnsi"/>
                <w:sz w:val="22"/>
                <w:lang w:val="fr-CH"/>
              </w:rPr>
              <w:t xml:space="preserve"> </w:t>
            </w:r>
            <w:r w:rsidRPr="00351262">
              <w:rPr>
                <w:rFonts w:asciiTheme="minorHAnsi" w:hAnsiTheme="minorHAnsi"/>
                <w:sz w:val="22"/>
                <w:lang w:val="fr-CH"/>
              </w:rPr>
              <w:t>sur le site web ou le site</w:t>
            </w:r>
            <w:r w:rsidR="00E516E9" w:rsidRPr="00351262">
              <w:rPr>
                <w:rFonts w:asciiTheme="minorHAnsi" w:hAnsiTheme="minorHAnsi"/>
                <w:sz w:val="22"/>
                <w:lang w:val="fr-CH"/>
              </w:rPr>
              <w:t xml:space="preserve"> </w:t>
            </w:r>
            <w:r w:rsidR="001770D3" w:rsidRPr="00351262">
              <w:rPr>
                <w:rFonts w:asciiTheme="minorHAnsi" w:hAnsiTheme="minorHAnsi"/>
                <w:sz w:val="22"/>
                <w:lang w:val="fr-CH"/>
              </w:rPr>
              <w:t xml:space="preserve">Share point de ces groupes </w:t>
            </w:r>
            <w:r w:rsidRPr="00351262">
              <w:rPr>
                <w:rFonts w:asciiTheme="minorHAnsi" w:hAnsiTheme="minorHAnsi"/>
                <w:sz w:val="22"/>
                <w:lang w:val="fr-CH"/>
              </w:rPr>
              <w:t>avant l</w:t>
            </w:r>
            <w:r w:rsidR="00B25593">
              <w:rPr>
                <w:rFonts w:asciiTheme="minorHAnsi" w:hAnsiTheme="minorHAnsi"/>
                <w:sz w:val="22"/>
                <w:lang w:val="fr-CH"/>
              </w:rPr>
              <w:t>'</w:t>
            </w:r>
            <w:r w:rsidRPr="00351262">
              <w:rPr>
                <w:rFonts w:asciiTheme="minorHAnsi" w:hAnsiTheme="minorHAnsi"/>
                <w:sz w:val="22"/>
                <w:lang w:val="fr-CH"/>
              </w:rPr>
              <w:t>ouverture de la réunion.</w:t>
            </w:r>
            <w:r w:rsidR="001770D3" w:rsidRPr="00351262">
              <w:rPr>
                <w:rFonts w:asciiTheme="minorHAnsi" w:hAnsiTheme="minorHAnsi"/>
                <w:sz w:val="22"/>
                <w:lang w:val="fr-CH"/>
              </w:rPr>
              <w:t xml:space="preserve"> </w:t>
            </w:r>
            <w:r w:rsidRPr="00351262">
              <w:rPr>
                <w:rFonts w:asciiTheme="minorHAnsi" w:hAnsiTheme="minorHAnsi"/>
                <w:sz w:val="22"/>
                <w:lang w:val="fr-CH"/>
              </w:rPr>
              <w:t>Tous les</w:t>
            </w:r>
            <w:r w:rsidR="00E516E9" w:rsidRPr="00351262">
              <w:rPr>
                <w:rFonts w:asciiTheme="minorHAnsi" w:hAnsiTheme="minorHAnsi"/>
                <w:sz w:val="22"/>
                <w:lang w:val="fr-CH"/>
              </w:rPr>
              <w:t xml:space="preserve"> </w:t>
            </w:r>
            <w:r w:rsidRPr="00351262">
              <w:rPr>
                <w:rFonts w:asciiTheme="minorHAnsi" w:hAnsiTheme="minorHAnsi"/>
                <w:sz w:val="22"/>
                <w:lang w:val="fr-CH"/>
              </w:rPr>
              <w:t>documents inscrits à l</w:t>
            </w:r>
            <w:r w:rsidR="00B25593">
              <w:rPr>
                <w:rFonts w:asciiTheme="minorHAnsi" w:hAnsiTheme="minorHAnsi"/>
                <w:sz w:val="22"/>
                <w:lang w:val="fr-CH"/>
              </w:rPr>
              <w:t>'</w:t>
            </w:r>
            <w:r w:rsidRPr="00351262">
              <w:rPr>
                <w:rFonts w:asciiTheme="minorHAnsi" w:hAnsiTheme="minorHAnsi"/>
                <w:sz w:val="22"/>
                <w:lang w:val="fr-CH"/>
              </w:rPr>
              <w:t xml:space="preserve">ordre du jour devraient comporter des hyperliens </w:t>
            </w:r>
            <w:r w:rsidR="001770D3" w:rsidRPr="00351262">
              <w:rPr>
                <w:rFonts w:asciiTheme="minorHAnsi" w:hAnsiTheme="minorHAnsi"/>
                <w:sz w:val="22"/>
                <w:lang w:val="fr-CH"/>
              </w:rPr>
              <w:t>vers</w:t>
            </w:r>
            <w:r w:rsidRPr="00351262">
              <w:rPr>
                <w:rFonts w:asciiTheme="minorHAnsi" w:hAnsiTheme="minorHAnsi"/>
                <w:sz w:val="22"/>
                <w:lang w:val="fr-CH"/>
              </w:rPr>
              <w:t xml:space="preserve"> l</w:t>
            </w:r>
            <w:r w:rsidR="00B25593">
              <w:rPr>
                <w:rFonts w:asciiTheme="minorHAnsi" w:hAnsiTheme="minorHAnsi"/>
                <w:sz w:val="22"/>
                <w:lang w:val="fr-CH"/>
              </w:rPr>
              <w:t>'</w:t>
            </w:r>
            <w:r w:rsidRPr="00351262">
              <w:rPr>
                <w:rFonts w:asciiTheme="minorHAnsi" w:hAnsiTheme="minorHAnsi"/>
                <w:sz w:val="22"/>
                <w:lang w:val="fr-CH"/>
              </w:rPr>
              <w:t>ordre du jour, de façon à permettre un accès rapide et facile aux délégués qui assistent aux réunions correspondantes</w:t>
            </w:r>
            <w:r w:rsidR="001770D3" w:rsidRPr="00351262">
              <w:rPr>
                <w:rFonts w:asciiTheme="minorHAnsi" w:hAnsiTheme="minorHAnsi"/>
                <w:sz w:val="22"/>
                <w:lang w:val="fr-CH"/>
              </w:rPr>
              <w:t>.</w:t>
            </w:r>
          </w:p>
          <w:p w:rsidR="00092274" w:rsidRPr="00351262" w:rsidRDefault="00092274" w:rsidP="00CE3D3B">
            <w:pPr>
              <w:pStyle w:val="Tabletext"/>
              <w:rPr>
                <w:rFonts w:asciiTheme="minorHAnsi" w:hAnsiTheme="minorHAnsi"/>
                <w:sz w:val="22"/>
                <w:lang w:val="fr-CH"/>
              </w:rPr>
            </w:pPr>
            <w:r w:rsidRPr="00351262">
              <w:rPr>
                <w:rFonts w:asciiTheme="minorHAnsi" w:hAnsiTheme="minorHAnsi"/>
                <w:sz w:val="22"/>
                <w:lang w:val="fr-CH"/>
              </w:rPr>
              <w:t xml:space="preserve">Le GCR a confirmé que tout </w:t>
            </w:r>
            <w:r w:rsidR="00CE3D3B" w:rsidRPr="00351262">
              <w:rPr>
                <w:rFonts w:asciiTheme="minorHAnsi" w:hAnsiTheme="minorHAnsi"/>
                <w:sz w:val="22"/>
                <w:lang w:val="fr-CH"/>
              </w:rPr>
              <w:t>devrait être</w:t>
            </w:r>
            <w:r w:rsidRPr="00351262">
              <w:rPr>
                <w:rFonts w:asciiTheme="minorHAnsi" w:hAnsiTheme="minorHAnsi"/>
                <w:sz w:val="22"/>
                <w:lang w:val="fr-CH"/>
              </w:rPr>
              <w:t xml:space="preserve"> mis en </w:t>
            </w:r>
            <w:r w:rsidR="007B512B">
              <w:rPr>
                <w:rFonts w:asciiTheme="minorHAnsi" w:hAnsiTheme="minorHAnsi"/>
                <w:sz w:val="22"/>
                <w:lang w:val="fr-CH"/>
              </w:rPr>
              <w:t>oe</w:t>
            </w:r>
            <w:r w:rsidRPr="00351262">
              <w:rPr>
                <w:rFonts w:asciiTheme="minorHAnsi" w:hAnsiTheme="minorHAnsi"/>
                <w:sz w:val="22"/>
                <w:lang w:val="fr-CH"/>
              </w:rPr>
              <w:t>uvre pour éviter que les réunions du GCR ne se chevauchent avec les réunions d</w:t>
            </w:r>
            <w:r w:rsidR="00B25593">
              <w:rPr>
                <w:rFonts w:asciiTheme="minorHAnsi" w:hAnsiTheme="minorHAnsi"/>
                <w:sz w:val="22"/>
                <w:lang w:val="fr-CH"/>
              </w:rPr>
              <w:t>'</w:t>
            </w:r>
            <w:r w:rsidRPr="00351262">
              <w:rPr>
                <w:rFonts w:asciiTheme="minorHAnsi" w:hAnsiTheme="minorHAnsi"/>
                <w:sz w:val="22"/>
                <w:lang w:val="fr-CH"/>
              </w:rPr>
              <w:t>autres commissions d</w:t>
            </w:r>
            <w:r w:rsidR="00B25593">
              <w:rPr>
                <w:rFonts w:asciiTheme="minorHAnsi" w:hAnsiTheme="minorHAnsi"/>
                <w:sz w:val="22"/>
                <w:lang w:val="fr-CH"/>
              </w:rPr>
              <w:t>'</w:t>
            </w:r>
            <w:r w:rsidRPr="00351262">
              <w:rPr>
                <w:rFonts w:asciiTheme="minorHAnsi" w:hAnsiTheme="minorHAnsi"/>
                <w:sz w:val="22"/>
                <w:lang w:val="fr-CH"/>
              </w:rPr>
              <w:t>études ou groupes de travail</w:t>
            </w:r>
            <w:r w:rsidR="00E516E9" w:rsidRPr="00351262">
              <w:rPr>
                <w:rFonts w:asciiTheme="minorHAnsi" w:hAnsiTheme="minorHAnsi"/>
                <w:sz w:val="22"/>
                <w:lang w:val="fr-CH"/>
              </w:rPr>
              <w:t xml:space="preserve"> </w:t>
            </w:r>
            <w:r w:rsidRPr="00351262">
              <w:rPr>
                <w:rFonts w:asciiTheme="minorHAnsi" w:hAnsiTheme="minorHAnsi"/>
                <w:sz w:val="22"/>
                <w:lang w:val="fr-CH"/>
              </w:rPr>
              <w:t>de l</w:t>
            </w:r>
            <w:r w:rsidR="00B25593">
              <w:rPr>
                <w:rFonts w:asciiTheme="minorHAnsi" w:hAnsiTheme="minorHAnsi"/>
                <w:sz w:val="22"/>
                <w:lang w:val="fr-CH"/>
              </w:rPr>
              <w:t>'</w:t>
            </w:r>
            <w:r w:rsidRPr="00351262">
              <w:rPr>
                <w:rFonts w:asciiTheme="minorHAnsi" w:hAnsiTheme="minorHAnsi"/>
                <w:sz w:val="22"/>
                <w:lang w:val="fr-CH"/>
              </w:rPr>
              <w:t xml:space="preserve">UIT-R, afin de </w:t>
            </w:r>
            <w:r w:rsidRPr="00351262">
              <w:rPr>
                <w:rFonts w:asciiTheme="minorHAnsi" w:hAnsiTheme="minorHAnsi"/>
                <w:sz w:val="22"/>
                <w:lang w:val="fr-CH"/>
              </w:rPr>
              <w:lastRenderedPageBreak/>
              <w:t>permettre aux membres, dans toute la mesure possible,</w:t>
            </w:r>
            <w:r w:rsidR="00CE3D3B" w:rsidRPr="00351262">
              <w:rPr>
                <w:rFonts w:asciiTheme="minorHAnsi" w:hAnsiTheme="minorHAnsi"/>
                <w:sz w:val="22"/>
                <w:lang w:val="fr-CH"/>
              </w:rPr>
              <w:t xml:space="preserve"> </w:t>
            </w:r>
            <w:r w:rsidRPr="00351262">
              <w:rPr>
                <w:rFonts w:asciiTheme="minorHAnsi" w:hAnsiTheme="minorHAnsi"/>
                <w:sz w:val="22"/>
                <w:lang w:val="fr-CH"/>
              </w:rPr>
              <w:t>d</w:t>
            </w:r>
            <w:r w:rsidR="00B25593">
              <w:rPr>
                <w:rFonts w:asciiTheme="minorHAnsi" w:hAnsiTheme="minorHAnsi"/>
                <w:sz w:val="22"/>
                <w:lang w:val="fr-CH"/>
              </w:rPr>
              <w:t>'</w:t>
            </w:r>
            <w:r w:rsidRPr="00351262">
              <w:rPr>
                <w:rFonts w:asciiTheme="minorHAnsi" w:hAnsiTheme="minorHAnsi"/>
                <w:sz w:val="22"/>
                <w:lang w:val="fr-CH"/>
              </w:rPr>
              <w:t>assister aux réunions du GCR et à ces autres réunions de l</w:t>
            </w:r>
            <w:r w:rsidR="00B25593">
              <w:rPr>
                <w:rFonts w:asciiTheme="minorHAnsi" w:hAnsiTheme="minorHAnsi"/>
                <w:sz w:val="22"/>
                <w:lang w:val="fr-CH"/>
              </w:rPr>
              <w:t>'</w:t>
            </w:r>
            <w:r w:rsidRPr="00351262">
              <w:rPr>
                <w:rFonts w:asciiTheme="minorHAnsi" w:hAnsiTheme="minorHAnsi"/>
                <w:sz w:val="22"/>
                <w:lang w:val="fr-CH"/>
              </w:rPr>
              <w:t>UIT-R.</w:t>
            </w:r>
          </w:p>
          <w:p w:rsidR="00092274" w:rsidRPr="00351262" w:rsidRDefault="00092274" w:rsidP="00A05461">
            <w:pPr>
              <w:pStyle w:val="Tabletext"/>
              <w:rPr>
                <w:rFonts w:asciiTheme="minorHAnsi" w:hAnsiTheme="minorHAnsi"/>
                <w:sz w:val="22"/>
                <w:lang w:val="fr-CH"/>
              </w:rPr>
            </w:pPr>
            <w:r w:rsidRPr="00351262">
              <w:rPr>
                <w:rFonts w:asciiTheme="minorHAnsi" w:hAnsiTheme="minorHAnsi"/>
                <w:sz w:val="22"/>
                <w:lang w:val="fr-CH"/>
              </w:rPr>
              <w:t>Au cas où des réunions de l</w:t>
            </w:r>
            <w:r w:rsidR="00B25593">
              <w:rPr>
                <w:rFonts w:asciiTheme="minorHAnsi" w:hAnsiTheme="minorHAnsi"/>
                <w:sz w:val="22"/>
                <w:lang w:val="fr-CH"/>
              </w:rPr>
              <w:t>'</w:t>
            </w:r>
            <w:r w:rsidRPr="00351262">
              <w:rPr>
                <w:rFonts w:asciiTheme="minorHAnsi" w:hAnsiTheme="minorHAnsi"/>
                <w:sz w:val="22"/>
                <w:lang w:val="fr-CH"/>
              </w:rPr>
              <w:t xml:space="preserve">UIT-R se tiendraient </w:t>
            </w:r>
            <w:r w:rsidRPr="00351262">
              <w:rPr>
                <w:color w:val="000000"/>
                <w:sz w:val="22"/>
                <w:lang w:val="fr-CH"/>
              </w:rPr>
              <w:t>hors du siège de l</w:t>
            </w:r>
            <w:r w:rsidR="00B25593">
              <w:rPr>
                <w:color w:val="000000"/>
                <w:sz w:val="22"/>
                <w:lang w:val="fr-CH"/>
              </w:rPr>
              <w:t>'</w:t>
            </w:r>
            <w:r w:rsidRPr="00351262">
              <w:rPr>
                <w:color w:val="000000"/>
                <w:sz w:val="22"/>
                <w:lang w:val="fr-CH"/>
              </w:rPr>
              <w:t>Union</w:t>
            </w:r>
            <w:r w:rsidRPr="00351262">
              <w:rPr>
                <w:rFonts w:asciiTheme="minorHAnsi" w:hAnsiTheme="minorHAnsi"/>
                <w:sz w:val="22"/>
                <w:lang w:val="fr-CH"/>
              </w:rPr>
              <w:t>, ces réunions devraient être ouvertes à la participation de tous les membres,</w:t>
            </w:r>
            <w:r w:rsidR="00E516E9" w:rsidRPr="00351262">
              <w:rPr>
                <w:rFonts w:asciiTheme="minorHAnsi" w:hAnsiTheme="minorHAnsi"/>
                <w:sz w:val="22"/>
                <w:lang w:val="fr-CH"/>
              </w:rPr>
              <w:t xml:space="preserve"> </w:t>
            </w:r>
            <w:r w:rsidRPr="00351262">
              <w:rPr>
                <w:rFonts w:asciiTheme="minorHAnsi" w:hAnsiTheme="minorHAnsi"/>
                <w:sz w:val="22"/>
                <w:lang w:val="fr-CH"/>
              </w:rPr>
              <w:t>sans restriction aucune</w:t>
            </w:r>
            <w:r w:rsidR="00A05461" w:rsidRPr="00351262">
              <w:rPr>
                <w:rFonts w:asciiTheme="minorHAnsi" w:hAnsiTheme="minorHAnsi"/>
                <w:sz w:val="22"/>
                <w:lang w:val="fr-CH"/>
              </w:rPr>
              <w:t>.</w:t>
            </w:r>
          </w:p>
          <w:p w:rsidR="00092274" w:rsidRPr="00351262" w:rsidRDefault="00092274" w:rsidP="00451F87">
            <w:pPr>
              <w:pStyle w:val="Tabletext"/>
              <w:rPr>
                <w:rFonts w:asciiTheme="minorHAnsi" w:hAnsiTheme="minorHAnsi"/>
                <w:sz w:val="22"/>
                <w:lang w:val="fr-CH"/>
              </w:rPr>
            </w:pPr>
            <w:r w:rsidRPr="00351262">
              <w:rPr>
                <w:rFonts w:asciiTheme="minorHAnsi" w:hAnsiTheme="minorHAnsi"/>
                <w:sz w:val="22"/>
                <w:lang w:val="fr-CH"/>
              </w:rPr>
              <w:t>Le GCR a réaffirmé que toutes les commissions d</w:t>
            </w:r>
            <w:r w:rsidR="00B25593">
              <w:rPr>
                <w:rFonts w:asciiTheme="minorHAnsi" w:hAnsiTheme="minorHAnsi"/>
                <w:sz w:val="22"/>
                <w:lang w:val="fr-CH"/>
              </w:rPr>
              <w:t>'</w:t>
            </w:r>
            <w:r w:rsidRPr="00351262">
              <w:rPr>
                <w:rFonts w:asciiTheme="minorHAnsi" w:hAnsiTheme="minorHAnsi"/>
                <w:sz w:val="22"/>
                <w:lang w:val="fr-CH"/>
              </w:rPr>
              <w:t>études</w:t>
            </w:r>
            <w:r w:rsidR="00E516E9" w:rsidRPr="00351262">
              <w:rPr>
                <w:rFonts w:asciiTheme="minorHAnsi" w:hAnsiTheme="minorHAnsi"/>
                <w:sz w:val="22"/>
                <w:lang w:val="fr-CH"/>
              </w:rPr>
              <w:t xml:space="preserve"> </w:t>
            </w:r>
            <w:r w:rsidRPr="00351262">
              <w:rPr>
                <w:rFonts w:asciiTheme="minorHAnsi" w:hAnsiTheme="minorHAnsi"/>
                <w:sz w:val="22"/>
                <w:lang w:val="fr-CH"/>
              </w:rPr>
              <w:t>et tous</w:t>
            </w:r>
            <w:r w:rsidR="00A05461" w:rsidRPr="00351262">
              <w:rPr>
                <w:rFonts w:asciiTheme="minorHAnsi" w:hAnsiTheme="minorHAnsi"/>
                <w:sz w:val="22"/>
                <w:lang w:val="fr-CH"/>
              </w:rPr>
              <w:t xml:space="preserve"> les groupes de travail</w:t>
            </w:r>
            <w:r w:rsidRPr="00351262">
              <w:rPr>
                <w:rFonts w:asciiTheme="minorHAnsi" w:hAnsiTheme="minorHAnsi"/>
                <w:sz w:val="22"/>
                <w:lang w:val="fr-CH"/>
              </w:rPr>
              <w:t>, sous-groupes et autres groupes devaient pleinement respecter les méthodes de travail prescrites dans la Résolution</w:t>
            </w:r>
            <w:r w:rsidR="00E516E9" w:rsidRPr="00351262">
              <w:rPr>
                <w:rFonts w:asciiTheme="minorHAnsi" w:hAnsiTheme="minorHAnsi"/>
                <w:sz w:val="22"/>
                <w:lang w:val="fr-CH"/>
              </w:rPr>
              <w:t xml:space="preserve"> </w:t>
            </w:r>
            <w:r w:rsidR="00A05461" w:rsidRPr="00351262">
              <w:rPr>
                <w:rFonts w:asciiTheme="minorHAnsi" w:hAnsiTheme="minorHAnsi"/>
                <w:sz w:val="22"/>
                <w:lang w:val="fr-CH"/>
              </w:rPr>
              <w:t>UIT</w:t>
            </w:r>
            <w:r w:rsidRPr="00351262">
              <w:rPr>
                <w:rFonts w:asciiTheme="minorHAnsi" w:hAnsiTheme="minorHAnsi"/>
                <w:sz w:val="22"/>
                <w:lang w:val="fr-CH"/>
              </w:rPr>
              <w:t>-R 1-7 et ses versions ultérieures/actualisées. Il convient en particulier de prendre des décisions sur les questions sur la base d</w:t>
            </w:r>
            <w:r w:rsidR="00B25593">
              <w:rPr>
                <w:rFonts w:asciiTheme="minorHAnsi" w:hAnsiTheme="minorHAnsi"/>
                <w:sz w:val="22"/>
                <w:lang w:val="fr-CH"/>
              </w:rPr>
              <w:t>'</w:t>
            </w:r>
            <w:r w:rsidRPr="00351262">
              <w:rPr>
                <w:rFonts w:asciiTheme="minorHAnsi" w:hAnsiTheme="minorHAnsi"/>
                <w:sz w:val="22"/>
                <w:lang w:val="fr-CH"/>
              </w:rPr>
              <w:t>un consensus, comme indiqué dans la Résolution UIT</w:t>
            </w:r>
            <w:r w:rsidR="00A05461" w:rsidRPr="00351262">
              <w:rPr>
                <w:rFonts w:asciiTheme="minorHAnsi" w:hAnsiTheme="minorHAnsi"/>
                <w:sz w:val="22"/>
                <w:lang w:val="fr-CH"/>
              </w:rPr>
              <w:t>-</w:t>
            </w:r>
            <w:r w:rsidRPr="00351262">
              <w:rPr>
                <w:rFonts w:asciiTheme="minorHAnsi" w:hAnsiTheme="minorHAnsi"/>
                <w:sz w:val="22"/>
                <w:lang w:val="fr-CH"/>
              </w:rPr>
              <w:t xml:space="preserve">R 1-7 et </w:t>
            </w:r>
            <w:r w:rsidR="00A05461" w:rsidRPr="00351262">
              <w:rPr>
                <w:rFonts w:asciiTheme="minorHAnsi" w:hAnsiTheme="minorHAnsi"/>
                <w:sz w:val="22"/>
                <w:lang w:val="fr-CH"/>
              </w:rPr>
              <w:t xml:space="preserve">dans </w:t>
            </w:r>
            <w:r w:rsidRPr="00351262">
              <w:rPr>
                <w:rFonts w:asciiTheme="minorHAnsi" w:hAnsiTheme="minorHAnsi"/>
                <w:sz w:val="22"/>
                <w:lang w:val="fr-CH"/>
              </w:rPr>
              <w:t>ses mises à jour ultérieures, en préservant le principe</w:t>
            </w:r>
            <w:r w:rsidR="00A05461" w:rsidRPr="00351262">
              <w:rPr>
                <w:rFonts w:asciiTheme="minorHAnsi" w:hAnsiTheme="minorHAnsi"/>
                <w:sz w:val="22"/>
                <w:lang w:val="fr-CH"/>
              </w:rPr>
              <w:t>,</w:t>
            </w:r>
            <w:r w:rsidRPr="00351262">
              <w:rPr>
                <w:rFonts w:asciiTheme="minorHAnsi" w:hAnsiTheme="minorHAnsi"/>
                <w:sz w:val="22"/>
                <w:lang w:val="fr-CH"/>
              </w:rPr>
              <w:t xml:space="preserve"> bien établi au sein de l</w:t>
            </w:r>
            <w:r w:rsidR="00B25593">
              <w:rPr>
                <w:rFonts w:asciiTheme="minorHAnsi" w:hAnsiTheme="minorHAnsi"/>
                <w:sz w:val="22"/>
                <w:lang w:val="fr-CH"/>
              </w:rPr>
              <w:t>'</w:t>
            </w:r>
            <w:r w:rsidRPr="00351262">
              <w:rPr>
                <w:rFonts w:asciiTheme="minorHAnsi" w:hAnsiTheme="minorHAnsi"/>
                <w:sz w:val="22"/>
                <w:lang w:val="fr-CH"/>
              </w:rPr>
              <w:t>ONU et de l</w:t>
            </w:r>
            <w:r w:rsidR="00B25593">
              <w:rPr>
                <w:rFonts w:asciiTheme="minorHAnsi" w:hAnsiTheme="minorHAnsi"/>
                <w:sz w:val="22"/>
                <w:lang w:val="fr-CH"/>
              </w:rPr>
              <w:t>'</w:t>
            </w:r>
            <w:r w:rsidRPr="00351262">
              <w:rPr>
                <w:rFonts w:asciiTheme="minorHAnsi" w:hAnsiTheme="minorHAnsi"/>
                <w:sz w:val="22"/>
                <w:lang w:val="fr-CH"/>
              </w:rPr>
              <w:t>UIT,</w:t>
            </w:r>
            <w:r w:rsidR="00E516E9" w:rsidRPr="00351262">
              <w:rPr>
                <w:rFonts w:asciiTheme="minorHAnsi" w:hAnsiTheme="minorHAnsi"/>
                <w:sz w:val="22"/>
                <w:lang w:val="fr-CH"/>
              </w:rPr>
              <w:t xml:space="preserve"> </w:t>
            </w:r>
            <w:r w:rsidRPr="00351262">
              <w:rPr>
                <w:rFonts w:asciiTheme="minorHAnsi" w:hAnsiTheme="minorHAnsi"/>
                <w:sz w:val="22"/>
                <w:lang w:val="fr-CH"/>
              </w:rPr>
              <w:t>d</w:t>
            </w:r>
            <w:r w:rsidR="00B25593">
              <w:rPr>
                <w:rFonts w:asciiTheme="minorHAnsi" w:hAnsiTheme="minorHAnsi"/>
                <w:sz w:val="22"/>
                <w:lang w:val="fr-CH"/>
              </w:rPr>
              <w:t>'</w:t>
            </w:r>
            <w:r w:rsidRPr="00351262">
              <w:rPr>
                <w:rFonts w:asciiTheme="minorHAnsi" w:hAnsiTheme="minorHAnsi"/>
                <w:sz w:val="22"/>
                <w:lang w:val="fr-CH"/>
              </w:rPr>
              <w:t>universalité et de</w:t>
            </w:r>
            <w:r w:rsidR="00E516E9" w:rsidRPr="00351262">
              <w:rPr>
                <w:rFonts w:asciiTheme="minorHAnsi" w:hAnsiTheme="minorHAnsi"/>
                <w:sz w:val="22"/>
                <w:lang w:val="fr-CH"/>
              </w:rPr>
              <w:t xml:space="preserve"> </w:t>
            </w:r>
            <w:r w:rsidR="00A05461" w:rsidRPr="00351262">
              <w:rPr>
                <w:rFonts w:asciiTheme="minorHAnsi" w:hAnsiTheme="minorHAnsi"/>
                <w:sz w:val="22"/>
                <w:lang w:val="fr-CH"/>
              </w:rPr>
              <w:t>consensus.</w:t>
            </w:r>
          </w:p>
          <w:p w:rsidR="00092274" w:rsidRPr="00351262" w:rsidRDefault="00092274" w:rsidP="00CB4932">
            <w:pPr>
              <w:pStyle w:val="Tabletext"/>
              <w:rPr>
                <w:rFonts w:asciiTheme="minorHAnsi" w:hAnsiTheme="minorHAnsi"/>
                <w:sz w:val="22"/>
                <w:lang w:val="fr-CH"/>
              </w:rPr>
            </w:pPr>
            <w:r w:rsidRPr="00351262">
              <w:rPr>
                <w:rFonts w:asciiTheme="minorHAnsi" w:hAnsiTheme="minorHAnsi"/>
                <w:sz w:val="22"/>
                <w:lang w:val="fr-CH"/>
              </w:rPr>
              <w:t>Le GCR a également confirmé que les commissions d</w:t>
            </w:r>
            <w:r w:rsidR="00B25593">
              <w:rPr>
                <w:rFonts w:asciiTheme="minorHAnsi" w:hAnsiTheme="minorHAnsi"/>
                <w:sz w:val="22"/>
                <w:lang w:val="fr-CH"/>
              </w:rPr>
              <w:t>'</w:t>
            </w:r>
            <w:r w:rsidR="00CB4932" w:rsidRPr="00351262">
              <w:rPr>
                <w:rFonts w:asciiTheme="minorHAnsi" w:hAnsiTheme="minorHAnsi"/>
                <w:sz w:val="22"/>
                <w:lang w:val="fr-CH"/>
              </w:rPr>
              <w:t xml:space="preserve">études, les groupes de travail </w:t>
            </w:r>
            <w:r w:rsidRPr="00351262">
              <w:rPr>
                <w:rFonts w:asciiTheme="minorHAnsi" w:hAnsiTheme="minorHAnsi"/>
                <w:sz w:val="22"/>
                <w:lang w:val="fr-CH"/>
              </w:rPr>
              <w:t>et les autres groupes devaient tenir compte des conclusions des réunions précédentes du</w:t>
            </w:r>
            <w:r w:rsidR="00E516E9" w:rsidRPr="00351262">
              <w:rPr>
                <w:rFonts w:asciiTheme="minorHAnsi" w:hAnsiTheme="minorHAnsi"/>
                <w:sz w:val="22"/>
                <w:lang w:val="fr-CH"/>
              </w:rPr>
              <w:t xml:space="preserve"> </w:t>
            </w:r>
            <w:r w:rsidRPr="00351262">
              <w:rPr>
                <w:rFonts w:asciiTheme="minorHAnsi" w:hAnsiTheme="minorHAnsi"/>
                <w:sz w:val="22"/>
                <w:lang w:val="fr-CH"/>
              </w:rPr>
              <w:t>GCR.</w:t>
            </w:r>
          </w:p>
          <w:p w:rsidR="00092274" w:rsidRPr="00351262" w:rsidRDefault="00092274" w:rsidP="00C830FD">
            <w:pPr>
              <w:pStyle w:val="Tabletext"/>
              <w:rPr>
                <w:rFonts w:asciiTheme="minorHAnsi" w:hAnsiTheme="minorHAnsi"/>
                <w:sz w:val="22"/>
                <w:lang w:val="fr-CH"/>
              </w:rPr>
            </w:pPr>
            <w:r w:rsidRPr="00351262">
              <w:rPr>
                <w:rFonts w:asciiTheme="minorHAnsi" w:hAnsiTheme="minorHAnsi"/>
                <w:sz w:val="22"/>
                <w:lang w:val="fr-CH"/>
              </w:rPr>
              <w:t>Le GCR</w:t>
            </w:r>
            <w:r w:rsidR="00E516E9" w:rsidRPr="00351262">
              <w:rPr>
                <w:rFonts w:asciiTheme="minorHAnsi" w:hAnsiTheme="minorHAnsi"/>
                <w:sz w:val="22"/>
                <w:lang w:val="fr-CH"/>
              </w:rPr>
              <w:t xml:space="preserve"> </w:t>
            </w:r>
            <w:r w:rsidR="001527B8">
              <w:rPr>
                <w:rFonts w:asciiTheme="minorHAnsi" w:hAnsiTheme="minorHAnsi"/>
                <w:sz w:val="22"/>
                <w:lang w:val="fr-CH"/>
              </w:rPr>
              <w:t>a examiné le D</w:t>
            </w:r>
            <w:r w:rsidRPr="00351262">
              <w:rPr>
                <w:rFonts w:asciiTheme="minorHAnsi" w:hAnsiTheme="minorHAnsi"/>
                <w:sz w:val="22"/>
                <w:lang w:val="fr-CH"/>
              </w:rPr>
              <w:t>ocument</w:t>
            </w:r>
            <w:r w:rsidR="00E516E9" w:rsidRPr="00351262">
              <w:rPr>
                <w:rFonts w:asciiTheme="minorHAnsi" w:hAnsiTheme="minorHAnsi"/>
                <w:sz w:val="22"/>
                <w:lang w:val="fr-CH"/>
              </w:rPr>
              <w:t xml:space="preserve"> </w:t>
            </w:r>
            <w:r w:rsidR="00CB4932" w:rsidRPr="00351262">
              <w:rPr>
                <w:rFonts w:asciiTheme="minorHAnsi" w:hAnsiTheme="minorHAnsi"/>
                <w:sz w:val="22"/>
                <w:lang w:val="fr-CH"/>
              </w:rPr>
              <w:t>RAG17/2 (Italie et C</w:t>
            </w:r>
            <w:r w:rsidRPr="00351262">
              <w:rPr>
                <w:rFonts w:asciiTheme="minorHAnsi" w:hAnsiTheme="minorHAnsi"/>
                <w:sz w:val="22"/>
                <w:lang w:val="fr-CH"/>
              </w:rPr>
              <w:t>ité du Vatican), dans l</w:t>
            </w:r>
            <w:r w:rsidR="00CB4932" w:rsidRPr="00351262">
              <w:rPr>
                <w:rFonts w:asciiTheme="minorHAnsi" w:hAnsiTheme="minorHAnsi"/>
                <w:sz w:val="22"/>
                <w:lang w:val="fr-CH"/>
              </w:rPr>
              <w:t>e</w:t>
            </w:r>
            <w:r w:rsidRPr="00351262">
              <w:rPr>
                <w:rFonts w:asciiTheme="minorHAnsi" w:hAnsiTheme="minorHAnsi"/>
                <w:sz w:val="22"/>
                <w:lang w:val="fr-CH"/>
              </w:rPr>
              <w:t>quel il est proposé de regrouper dans une seule</w:t>
            </w:r>
            <w:r w:rsidR="00CB4932" w:rsidRPr="00351262">
              <w:rPr>
                <w:rFonts w:asciiTheme="minorHAnsi" w:hAnsiTheme="minorHAnsi"/>
                <w:sz w:val="22"/>
                <w:lang w:val="fr-CH"/>
              </w:rPr>
              <w:t xml:space="preserve"> et même Résolution les trois R</w:t>
            </w:r>
            <w:r w:rsidRPr="00351262">
              <w:rPr>
                <w:rFonts w:asciiTheme="minorHAnsi" w:hAnsiTheme="minorHAnsi"/>
                <w:sz w:val="22"/>
                <w:lang w:val="fr-CH"/>
              </w:rPr>
              <w:t>ésolutions qui se rapportent aux travaux du</w:t>
            </w:r>
            <w:r w:rsidR="007B512B">
              <w:rPr>
                <w:rFonts w:asciiTheme="minorHAnsi" w:hAnsiTheme="minorHAnsi"/>
                <w:sz w:val="22"/>
                <w:lang w:val="fr-CH"/>
              </w:rPr>
              <w:t> </w:t>
            </w:r>
            <w:r w:rsidRPr="00351262">
              <w:rPr>
                <w:rFonts w:asciiTheme="minorHAnsi" w:hAnsiTheme="minorHAnsi"/>
                <w:sz w:val="22"/>
                <w:lang w:val="fr-CH"/>
              </w:rPr>
              <w:t>CCV (</w:t>
            </w:r>
            <w:r w:rsidR="00CB4932" w:rsidRPr="00351262">
              <w:rPr>
                <w:rFonts w:asciiTheme="minorHAnsi" w:hAnsiTheme="minorHAnsi"/>
                <w:sz w:val="22"/>
                <w:lang w:val="fr-CH"/>
              </w:rPr>
              <w:t>Résolutions UIT</w:t>
            </w:r>
            <w:r w:rsidRPr="00351262">
              <w:rPr>
                <w:rFonts w:asciiTheme="minorHAnsi" w:hAnsiTheme="minorHAnsi"/>
                <w:sz w:val="22"/>
                <w:lang w:val="fr-CH"/>
              </w:rPr>
              <w:t>-R 34, 35 et 36). Le GCR a noté que cette proposition avait également été soumise au</w:t>
            </w:r>
            <w:r w:rsidR="00E516E9" w:rsidRPr="00351262">
              <w:rPr>
                <w:rFonts w:asciiTheme="minorHAnsi" w:hAnsiTheme="minorHAnsi"/>
                <w:sz w:val="22"/>
                <w:lang w:val="fr-CH"/>
              </w:rPr>
              <w:t xml:space="preserve"> </w:t>
            </w:r>
            <w:r w:rsidRPr="00351262">
              <w:rPr>
                <w:rFonts w:asciiTheme="minorHAnsi" w:hAnsiTheme="minorHAnsi"/>
                <w:sz w:val="22"/>
                <w:lang w:val="fr-CH"/>
              </w:rPr>
              <w:t>CCV, qui élabore actuellement</w:t>
            </w:r>
            <w:r w:rsidR="00E516E9" w:rsidRPr="00351262">
              <w:rPr>
                <w:rFonts w:asciiTheme="minorHAnsi" w:hAnsiTheme="minorHAnsi"/>
                <w:sz w:val="22"/>
                <w:lang w:val="fr-CH"/>
              </w:rPr>
              <w:t xml:space="preserve"> </w:t>
            </w:r>
            <w:r w:rsidRPr="00351262">
              <w:rPr>
                <w:rFonts w:asciiTheme="minorHAnsi" w:hAnsiTheme="minorHAnsi"/>
                <w:sz w:val="22"/>
                <w:lang w:val="fr-CH"/>
              </w:rPr>
              <w:t>une proposition de révision de la Résolution</w:t>
            </w:r>
            <w:r w:rsidR="00E516E9" w:rsidRPr="00351262">
              <w:rPr>
                <w:rFonts w:asciiTheme="minorHAnsi" w:hAnsiTheme="minorHAnsi"/>
                <w:sz w:val="22"/>
                <w:lang w:val="fr-CH"/>
              </w:rPr>
              <w:t xml:space="preserve"> </w:t>
            </w:r>
            <w:r w:rsidRPr="00351262">
              <w:rPr>
                <w:rFonts w:asciiTheme="minorHAnsi" w:hAnsiTheme="minorHAnsi"/>
                <w:sz w:val="22"/>
                <w:lang w:val="fr-CH"/>
              </w:rPr>
              <w:t xml:space="preserve">UIT-R 36 dans ce sens, </w:t>
            </w:r>
            <w:r w:rsidR="00CB4932" w:rsidRPr="00351262">
              <w:rPr>
                <w:rFonts w:asciiTheme="minorHAnsi" w:hAnsiTheme="minorHAnsi"/>
                <w:sz w:val="22"/>
                <w:lang w:val="fr-CH"/>
              </w:rPr>
              <w:t>pour soumission</w:t>
            </w:r>
            <w:r w:rsidRPr="00351262">
              <w:rPr>
                <w:rFonts w:asciiTheme="minorHAnsi" w:hAnsiTheme="minorHAnsi"/>
                <w:sz w:val="22"/>
                <w:lang w:val="fr-CH"/>
              </w:rPr>
              <w:t xml:space="preserve"> à</w:t>
            </w:r>
            <w:r w:rsidR="00E516E9" w:rsidRPr="00351262">
              <w:rPr>
                <w:rFonts w:asciiTheme="minorHAnsi" w:hAnsiTheme="minorHAnsi"/>
                <w:sz w:val="22"/>
                <w:lang w:val="fr-CH"/>
              </w:rPr>
              <w:t xml:space="preserve"> </w:t>
            </w:r>
            <w:r w:rsidRPr="00351262">
              <w:rPr>
                <w:rFonts w:asciiTheme="minorHAnsi" w:hAnsiTheme="minorHAnsi"/>
                <w:sz w:val="22"/>
                <w:lang w:val="fr-CH"/>
              </w:rPr>
              <w:t>l</w:t>
            </w:r>
            <w:r w:rsidR="00B25593">
              <w:rPr>
                <w:rFonts w:asciiTheme="minorHAnsi" w:hAnsiTheme="minorHAnsi"/>
                <w:sz w:val="22"/>
                <w:lang w:val="fr-CH"/>
              </w:rPr>
              <w:t>'</w:t>
            </w:r>
            <w:r w:rsidRPr="00351262">
              <w:rPr>
                <w:rFonts w:asciiTheme="minorHAnsi" w:hAnsiTheme="minorHAnsi"/>
                <w:sz w:val="22"/>
                <w:lang w:val="fr-CH"/>
              </w:rPr>
              <w:t>AR-19. Il a été fait observer qu</w:t>
            </w:r>
            <w:r w:rsidR="00B25593">
              <w:rPr>
                <w:rFonts w:asciiTheme="minorHAnsi" w:hAnsiTheme="minorHAnsi"/>
                <w:sz w:val="22"/>
                <w:lang w:val="fr-CH"/>
              </w:rPr>
              <w:t>'</w:t>
            </w:r>
            <w:r w:rsidRPr="00351262">
              <w:rPr>
                <w:rFonts w:asciiTheme="minorHAnsi" w:hAnsiTheme="minorHAnsi"/>
                <w:sz w:val="22"/>
                <w:lang w:val="fr-CH"/>
              </w:rPr>
              <w:t xml:space="preserve">un </w:t>
            </w:r>
            <w:r w:rsidR="007B512B">
              <w:rPr>
                <w:rFonts w:asciiTheme="minorHAnsi" w:hAnsiTheme="minorHAnsi"/>
                <w:sz w:val="22"/>
                <w:lang w:val="fr-CH"/>
              </w:rPr>
              <w:t>E</w:t>
            </w:r>
            <w:r w:rsidRPr="00351262">
              <w:rPr>
                <w:rFonts w:asciiTheme="minorHAnsi" w:hAnsiTheme="minorHAnsi"/>
                <w:sz w:val="22"/>
                <w:lang w:val="fr-CH"/>
              </w:rPr>
              <w:t>tat Membre, s</w:t>
            </w:r>
            <w:r w:rsidR="00B25593">
              <w:rPr>
                <w:rFonts w:asciiTheme="minorHAnsi" w:hAnsiTheme="minorHAnsi"/>
                <w:sz w:val="22"/>
                <w:lang w:val="fr-CH"/>
              </w:rPr>
              <w:t>'</w:t>
            </w:r>
            <w:r w:rsidRPr="00351262">
              <w:rPr>
                <w:rFonts w:asciiTheme="minorHAnsi" w:hAnsiTheme="minorHAnsi"/>
                <w:sz w:val="22"/>
                <w:lang w:val="fr-CH"/>
              </w:rPr>
              <w:t>il le souhaite, peut également soumettre une telle proposition directement à l</w:t>
            </w:r>
            <w:r w:rsidR="00B25593">
              <w:rPr>
                <w:rFonts w:asciiTheme="minorHAnsi" w:hAnsiTheme="minorHAnsi"/>
                <w:sz w:val="22"/>
                <w:lang w:val="fr-CH"/>
              </w:rPr>
              <w:t>'</w:t>
            </w:r>
            <w:r w:rsidRPr="00351262">
              <w:rPr>
                <w:rFonts w:asciiTheme="minorHAnsi" w:hAnsiTheme="minorHAnsi"/>
                <w:sz w:val="22"/>
                <w:lang w:val="fr-CH"/>
              </w:rPr>
              <w:t>AR-19.</w:t>
            </w:r>
          </w:p>
          <w:p w:rsidR="00092274" w:rsidRPr="00351262" w:rsidRDefault="00092274" w:rsidP="009550B4">
            <w:pPr>
              <w:pStyle w:val="Tabletext"/>
              <w:rPr>
                <w:rFonts w:asciiTheme="minorHAnsi" w:hAnsiTheme="minorHAnsi"/>
                <w:sz w:val="22"/>
                <w:lang w:val="fr-CH"/>
              </w:rPr>
            </w:pPr>
            <w:r w:rsidRPr="00351262">
              <w:rPr>
                <w:rFonts w:asciiTheme="minorHAnsi" w:hAnsiTheme="minorHAnsi"/>
                <w:sz w:val="22"/>
                <w:lang w:val="fr-CH"/>
              </w:rPr>
              <w:t>Le GCR</w:t>
            </w:r>
            <w:r w:rsidR="00E516E9" w:rsidRPr="00351262">
              <w:rPr>
                <w:rFonts w:asciiTheme="minorHAnsi" w:hAnsiTheme="minorHAnsi"/>
                <w:sz w:val="22"/>
                <w:lang w:val="fr-CH"/>
              </w:rPr>
              <w:t xml:space="preserve"> </w:t>
            </w:r>
            <w:r w:rsidRPr="00351262">
              <w:rPr>
                <w:rFonts w:asciiTheme="minorHAnsi" w:hAnsiTheme="minorHAnsi"/>
                <w:sz w:val="22"/>
                <w:lang w:val="fr-CH"/>
              </w:rPr>
              <w:t xml:space="preserve">a </w:t>
            </w:r>
            <w:r w:rsidR="001527B8">
              <w:rPr>
                <w:rFonts w:asciiTheme="minorHAnsi" w:hAnsiTheme="minorHAnsi"/>
                <w:sz w:val="22"/>
                <w:lang w:val="fr-CH"/>
              </w:rPr>
              <w:t>examiné le D</w:t>
            </w:r>
            <w:r w:rsidRPr="00351262">
              <w:rPr>
                <w:rFonts w:asciiTheme="minorHAnsi" w:hAnsiTheme="minorHAnsi"/>
                <w:sz w:val="22"/>
                <w:lang w:val="fr-CH"/>
              </w:rPr>
              <w:t>ocument RAG 17/13 (Japon), dans lequel il est proposé de revoir le</w:t>
            </w:r>
            <w:r w:rsidR="00E516E9" w:rsidRPr="00351262">
              <w:rPr>
                <w:rFonts w:asciiTheme="minorHAnsi" w:hAnsiTheme="minorHAnsi"/>
                <w:sz w:val="22"/>
                <w:lang w:val="fr-CH"/>
              </w:rPr>
              <w:t xml:space="preserve"> </w:t>
            </w:r>
            <w:r w:rsidR="009550B4">
              <w:rPr>
                <w:rFonts w:asciiTheme="minorHAnsi" w:hAnsiTheme="minorHAnsi"/>
                <w:sz w:val="22"/>
                <w:lang w:val="fr-CH"/>
              </w:rPr>
              <w:t>«</w:t>
            </w:r>
            <w:r w:rsidRPr="00351262">
              <w:rPr>
                <w:color w:val="000000"/>
                <w:sz w:val="22"/>
                <w:lang w:val="fr-CH"/>
              </w:rPr>
              <w:t>Format</w:t>
            </w:r>
            <w:r w:rsidR="00E516E9" w:rsidRPr="00351262">
              <w:rPr>
                <w:color w:val="000000"/>
                <w:sz w:val="22"/>
                <w:lang w:val="fr-CH"/>
              </w:rPr>
              <w:t xml:space="preserve"> </w:t>
            </w:r>
            <w:r w:rsidRPr="00351262">
              <w:rPr>
                <w:color w:val="000000"/>
                <w:sz w:val="22"/>
                <w:lang w:val="fr-CH"/>
              </w:rPr>
              <w:t>des Recommandations UIT-R</w:t>
            </w:r>
            <w:r w:rsidR="009550B4">
              <w:rPr>
                <w:color w:val="000000"/>
                <w:sz w:val="22"/>
                <w:lang w:val="fr-CH"/>
              </w:rPr>
              <w:t>»</w:t>
            </w:r>
            <w:r w:rsidRPr="00351262">
              <w:rPr>
                <w:rFonts w:asciiTheme="minorHAnsi" w:hAnsiTheme="minorHAnsi"/>
                <w:sz w:val="22"/>
                <w:lang w:val="fr-CH"/>
              </w:rPr>
              <w:t xml:space="preserve"> (</w:t>
            </w:r>
            <w:hyperlink r:id="rId22" w:history="1">
              <w:r w:rsidRPr="00351262">
                <w:rPr>
                  <w:rFonts w:asciiTheme="minorHAnsi" w:hAnsiTheme="minorHAnsi"/>
                  <w:color w:val="0000FF"/>
                  <w:sz w:val="22"/>
                  <w:u w:val="single"/>
                  <w:lang w:val="fr-CH"/>
                </w:rPr>
                <w:t>http://www.itu.int/oth/R0A0E000097</w:t>
              </w:r>
            </w:hyperlink>
            <w:r w:rsidRPr="00351262">
              <w:rPr>
                <w:rFonts w:asciiTheme="minorHAnsi" w:hAnsiTheme="minorHAnsi"/>
                <w:sz w:val="22"/>
                <w:lang w:val="fr-CH"/>
              </w:rPr>
              <w:t xml:space="preserve">) figurant dans les lignes directrices relatives aux méthodes de travail, afin de clarifier </w:t>
            </w:r>
            <w:r w:rsidR="00C830FD" w:rsidRPr="00351262">
              <w:rPr>
                <w:rFonts w:asciiTheme="minorHAnsi" w:hAnsiTheme="minorHAnsi"/>
                <w:sz w:val="22"/>
                <w:lang w:val="fr-CH"/>
              </w:rPr>
              <w:t>l</w:t>
            </w:r>
            <w:r w:rsidR="00B25593">
              <w:rPr>
                <w:rFonts w:asciiTheme="minorHAnsi" w:hAnsiTheme="minorHAnsi"/>
                <w:sz w:val="22"/>
                <w:lang w:val="fr-CH"/>
              </w:rPr>
              <w:t>'</w:t>
            </w:r>
            <w:r w:rsidR="00C830FD" w:rsidRPr="00351262">
              <w:rPr>
                <w:rFonts w:asciiTheme="minorHAnsi" w:hAnsiTheme="minorHAnsi"/>
                <w:sz w:val="22"/>
                <w:lang w:val="fr-CH"/>
              </w:rPr>
              <w:t>utilisation des</w:t>
            </w:r>
            <w:r w:rsidR="00E516E9" w:rsidRPr="00351262">
              <w:rPr>
                <w:rFonts w:asciiTheme="minorHAnsi" w:hAnsiTheme="minorHAnsi"/>
                <w:sz w:val="22"/>
                <w:lang w:val="fr-CH"/>
              </w:rPr>
              <w:t xml:space="preserve"> </w:t>
            </w:r>
            <w:r w:rsidRPr="00351262">
              <w:rPr>
                <w:rFonts w:asciiTheme="minorHAnsi" w:hAnsiTheme="minorHAnsi"/>
                <w:sz w:val="22"/>
                <w:lang w:val="fr-CH"/>
              </w:rPr>
              <w:t>notes et notes de bas de page dans les Recommandations UIT</w:t>
            </w:r>
            <w:r w:rsidR="00C830FD" w:rsidRPr="00351262">
              <w:rPr>
                <w:rFonts w:asciiTheme="minorHAnsi" w:hAnsiTheme="minorHAnsi"/>
                <w:sz w:val="22"/>
                <w:lang w:val="fr-CH"/>
              </w:rPr>
              <w:t>-</w:t>
            </w:r>
            <w:r w:rsidRPr="00351262">
              <w:rPr>
                <w:rFonts w:asciiTheme="minorHAnsi" w:hAnsiTheme="minorHAnsi"/>
                <w:sz w:val="22"/>
                <w:lang w:val="fr-CH"/>
              </w:rPr>
              <w:t>R</w:t>
            </w:r>
            <w:r w:rsidR="00E516E9" w:rsidRPr="00351262">
              <w:rPr>
                <w:rFonts w:asciiTheme="minorHAnsi" w:hAnsiTheme="minorHAnsi"/>
                <w:sz w:val="22"/>
                <w:lang w:val="fr-CH"/>
              </w:rPr>
              <w:t xml:space="preserve"> </w:t>
            </w:r>
            <w:r w:rsidRPr="00351262">
              <w:rPr>
                <w:rFonts w:asciiTheme="minorHAnsi" w:hAnsiTheme="minorHAnsi"/>
                <w:sz w:val="22"/>
                <w:lang w:val="fr-CH"/>
              </w:rPr>
              <w:t xml:space="preserve">conformément aux définitions </w:t>
            </w:r>
            <w:r w:rsidR="00C830FD" w:rsidRPr="00351262">
              <w:rPr>
                <w:rFonts w:asciiTheme="minorHAnsi" w:hAnsiTheme="minorHAnsi"/>
                <w:sz w:val="22"/>
                <w:lang w:val="fr-CH"/>
              </w:rPr>
              <w:t>utilisées dans les textes de l</w:t>
            </w:r>
            <w:r w:rsidR="00B25593">
              <w:rPr>
                <w:rFonts w:asciiTheme="minorHAnsi" w:hAnsiTheme="minorHAnsi"/>
                <w:sz w:val="22"/>
                <w:lang w:val="fr-CH"/>
              </w:rPr>
              <w:t>'</w:t>
            </w:r>
            <w:r w:rsidRPr="00351262">
              <w:rPr>
                <w:rFonts w:asciiTheme="minorHAnsi" w:hAnsiTheme="minorHAnsi"/>
                <w:sz w:val="22"/>
                <w:lang w:val="fr-CH"/>
              </w:rPr>
              <w:t>ISO/CEI</w:t>
            </w:r>
            <w:r w:rsidR="00E516E9" w:rsidRPr="00351262">
              <w:rPr>
                <w:rFonts w:asciiTheme="minorHAnsi" w:hAnsiTheme="minorHAnsi"/>
                <w:sz w:val="22"/>
                <w:lang w:val="fr-CH"/>
              </w:rPr>
              <w:t xml:space="preserve"> </w:t>
            </w:r>
            <w:r w:rsidR="00C830FD" w:rsidRPr="00351262">
              <w:rPr>
                <w:rFonts w:asciiTheme="minorHAnsi" w:hAnsiTheme="minorHAnsi"/>
                <w:sz w:val="22"/>
                <w:lang w:val="fr-CH"/>
              </w:rPr>
              <w:t>et de l</w:t>
            </w:r>
            <w:r w:rsidR="00B25593">
              <w:rPr>
                <w:rFonts w:asciiTheme="minorHAnsi" w:hAnsiTheme="minorHAnsi"/>
                <w:sz w:val="22"/>
                <w:lang w:val="fr-CH"/>
              </w:rPr>
              <w:t>'</w:t>
            </w:r>
            <w:r w:rsidR="00C830FD" w:rsidRPr="00351262">
              <w:rPr>
                <w:rFonts w:asciiTheme="minorHAnsi" w:hAnsiTheme="minorHAnsi"/>
                <w:sz w:val="22"/>
                <w:lang w:val="fr-CH"/>
              </w:rPr>
              <w:t>UIT-</w:t>
            </w:r>
            <w:r w:rsidRPr="00351262">
              <w:rPr>
                <w:rFonts w:asciiTheme="minorHAnsi" w:hAnsiTheme="minorHAnsi"/>
                <w:sz w:val="22"/>
                <w:lang w:val="fr-CH"/>
              </w:rPr>
              <w:t>T. Il a été noté qu</w:t>
            </w:r>
            <w:r w:rsidR="00B25593">
              <w:rPr>
                <w:rFonts w:asciiTheme="minorHAnsi" w:hAnsiTheme="minorHAnsi"/>
                <w:sz w:val="22"/>
                <w:lang w:val="fr-CH"/>
              </w:rPr>
              <w:t>'</w:t>
            </w:r>
            <w:r w:rsidRPr="00351262">
              <w:rPr>
                <w:rFonts w:asciiTheme="minorHAnsi" w:hAnsiTheme="minorHAnsi"/>
                <w:sz w:val="22"/>
                <w:lang w:val="fr-CH"/>
              </w:rPr>
              <w:t>il faudrait peut-être veiller à ce que cela n</w:t>
            </w:r>
            <w:r w:rsidR="00B25593">
              <w:rPr>
                <w:rFonts w:asciiTheme="minorHAnsi" w:hAnsiTheme="minorHAnsi"/>
                <w:sz w:val="22"/>
                <w:lang w:val="fr-CH"/>
              </w:rPr>
              <w:t>'</w:t>
            </w:r>
            <w:r w:rsidRPr="00351262">
              <w:rPr>
                <w:rFonts w:asciiTheme="minorHAnsi" w:hAnsiTheme="minorHAnsi"/>
                <w:sz w:val="22"/>
                <w:lang w:val="fr-CH"/>
              </w:rPr>
              <w:t>ai</w:t>
            </w:r>
            <w:r w:rsidR="00AD27C3" w:rsidRPr="00351262">
              <w:rPr>
                <w:rFonts w:asciiTheme="minorHAnsi" w:hAnsiTheme="minorHAnsi"/>
                <w:sz w:val="22"/>
                <w:lang w:val="fr-CH"/>
              </w:rPr>
              <w:t>t pas de conséquences pour les R</w:t>
            </w:r>
            <w:r w:rsidRPr="00351262">
              <w:rPr>
                <w:rFonts w:asciiTheme="minorHAnsi" w:hAnsiTheme="minorHAnsi"/>
                <w:sz w:val="22"/>
                <w:lang w:val="fr-CH"/>
              </w:rPr>
              <w:t>ecommandations incorporées par référence dans le Règlem</w:t>
            </w:r>
            <w:r w:rsidR="00AD27C3" w:rsidRPr="00351262">
              <w:rPr>
                <w:rFonts w:asciiTheme="minorHAnsi" w:hAnsiTheme="minorHAnsi"/>
                <w:sz w:val="22"/>
                <w:lang w:val="fr-CH"/>
              </w:rPr>
              <w:t>ent des radiocommunications. L</w:t>
            </w:r>
            <w:r w:rsidR="00B25593">
              <w:rPr>
                <w:rFonts w:asciiTheme="minorHAnsi" w:hAnsiTheme="minorHAnsi"/>
                <w:sz w:val="22"/>
                <w:lang w:val="fr-CH"/>
              </w:rPr>
              <w:t>'</w:t>
            </w:r>
            <w:r w:rsidR="00AD27C3" w:rsidRPr="00351262">
              <w:rPr>
                <w:rFonts w:asciiTheme="minorHAnsi" w:hAnsiTheme="minorHAnsi"/>
                <w:sz w:val="22"/>
                <w:lang w:val="fr-CH"/>
              </w:rPr>
              <w:t>A</w:t>
            </w:r>
            <w:r w:rsidRPr="00351262">
              <w:rPr>
                <w:rFonts w:asciiTheme="minorHAnsi" w:hAnsiTheme="minorHAnsi"/>
                <w:sz w:val="22"/>
                <w:lang w:val="fr-CH"/>
              </w:rPr>
              <w:t>dministration japonaise voudra peut-être prendre des mesures</w:t>
            </w:r>
            <w:r w:rsidR="00AD27C3" w:rsidRPr="00351262">
              <w:rPr>
                <w:rFonts w:asciiTheme="minorHAnsi" w:hAnsiTheme="minorHAnsi"/>
                <w:sz w:val="22"/>
                <w:lang w:val="fr-CH"/>
              </w:rPr>
              <w:t xml:space="preserve"> de suivi</w:t>
            </w:r>
            <w:r w:rsidRPr="00351262">
              <w:rPr>
                <w:rFonts w:asciiTheme="minorHAnsi" w:hAnsiTheme="minorHAnsi"/>
                <w:sz w:val="22"/>
                <w:lang w:val="fr-CH"/>
              </w:rPr>
              <w:t xml:space="preserve"> à cet égard, le cas échéant</w:t>
            </w:r>
            <w:r w:rsidR="00AD27C3" w:rsidRPr="00351262">
              <w:rPr>
                <w:rFonts w:asciiTheme="minorHAnsi" w:hAnsiTheme="minorHAnsi"/>
                <w:sz w:val="22"/>
                <w:lang w:val="fr-CH"/>
              </w:rPr>
              <w:t>.</w:t>
            </w:r>
          </w:p>
        </w:tc>
      </w:tr>
      <w:tr w:rsidR="00092274" w:rsidRPr="00C1459D" w:rsidTr="00FF04D5">
        <w:trPr>
          <w:jc w:val="center"/>
        </w:trPr>
        <w:tc>
          <w:tcPr>
            <w:tcW w:w="577" w:type="pct"/>
          </w:tcPr>
          <w:p w:rsidR="00092274" w:rsidRPr="00351262" w:rsidRDefault="00092274" w:rsidP="00A94A6C">
            <w:pPr>
              <w:pStyle w:val="Tabletext"/>
              <w:jc w:val="center"/>
              <w:rPr>
                <w:rFonts w:asciiTheme="minorHAnsi" w:hAnsiTheme="minorHAnsi" w:cstheme="minorHAnsi"/>
                <w:sz w:val="22"/>
              </w:rPr>
            </w:pPr>
            <w:r w:rsidRPr="00351262">
              <w:rPr>
                <w:rFonts w:asciiTheme="minorHAnsi" w:hAnsiTheme="minorHAnsi" w:cstheme="minorHAnsi"/>
                <w:sz w:val="22"/>
              </w:rPr>
              <w:lastRenderedPageBreak/>
              <w:t>9</w:t>
            </w:r>
          </w:p>
        </w:tc>
        <w:tc>
          <w:tcPr>
            <w:tcW w:w="1245" w:type="pct"/>
          </w:tcPr>
          <w:p w:rsidR="00092274" w:rsidRPr="00351262" w:rsidRDefault="00092274" w:rsidP="00BA708B">
            <w:pPr>
              <w:pStyle w:val="Tabletext"/>
              <w:rPr>
                <w:rFonts w:asciiTheme="minorHAnsi" w:hAnsiTheme="minorHAnsi" w:cstheme="minorHAnsi"/>
                <w:sz w:val="22"/>
                <w:lang w:val="fr-CH"/>
              </w:rPr>
            </w:pPr>
            <w:r w:rsidRPr="00351262">
              <w:rPr>
                <w:sz w:val="22"/>
                <w:lang w:val="fr-CH"/>
              </w:rPr>
              <w:t>Coordination intersectorielle</w:t>
            </w:r>
            <w:r w:rsidR="00BA708B">
              <w:rPr>
                <w:sz w:val="22"/>
                <w:lang w:val="fr-CH"/>
              </w:rPr>
              <w:br/>
            </w:r>
            <w:r w:rsidRPr="00351262">
              <w:rPr>
                <w:rFonts w:asciiTheme="minorHAnsi" w:hAnsiTheme="minorHAnsi"/>
                <w:i/>
                <w:sz w:val="22"/>
                <w:lang w:val="fr-CH"/>
              </w:rPr>
              <w:t>(Doc. RAG17/1(R</w:t>
            </w:r>
            <w:r w:rsidR="00AD27C3" w:rsidRPr="00351262">
              <w:rPr>
                <w:rFonts w:asciiTheme="minorHAnsi" w:hAnsiTheme="minorHAnsi"/>
                <w:i/>
                <w:sz w:val="22"/>
                <w:lang w:val="fr-CH"/>
              </w:rPr>
              <w:t>é</w:t>
            </w:r>
            <w:r w:rsidRPr="00351262">
              <w:rPr>
                <w:rFonts w:asciiTheme="minorHAnsi" w:hAnsiTheme="minorHAnsi"/>
                <w:i/>
                <w:sz w:val="22"/>
                <w:lang w:val="fr-CH"/>
              </w:rPr>
              <w:t>v.1), 5, 8, 15, INFO/3, INFO/4)</w:t>
            </w:r>
          </w:p>
        </w:tc>
        <w:tc>
          <w:tcPr>
            <w:tcW w:w="3178" w:type="pct"/>
          </w:tcPr>
          <w:p w:rsidR="00092274" w:rsidRPr="00351262" w:rsidRDefault="00092274" w:rsidP="00C66F59">
            <w:pPr>
              <w:pStyle w:val="Tabletext"/>
              <w:rPr>
                <w:rFonts w:asciiTheme="minorHAnsi" w:hAnsiTheme="minorHAnsi"/>
                <w:sz w:val="22"/>
                <w:lang w:val="fr-CH"/>
              </w:rPr>
            </w:pPr>
            <w:r w:rsidRPr="00351262">
              <w:rPr>
                <w:rFonts w:asciiTheme="minorHAnsi" w:hAnsiTheme="minorHAnsi"/>
                <w:sz w:val="22"/>
                <w:lang w:val="fr-CH"/>
              </w:rPr>
              <w:t>Le GCR a pris note des renseignements figurant dans le rapport du Directeur concernant la coopération entre l</w:t>
            </w:r>
            <w:r w:rsidR="00B25593">
              <w:rPr>
                <w:rFonts w:asciiTheme="minorHAnsi" w:hAnsiTheme="minorHAnsi"/>
                <w:sz w:val="22"/>
                <w:lang w:val="fr-CH"/>
              </w:rPr>
              <w:t>'</w:t>
            </w:r>
            <w:r w:rsidRPr="00351262">
              <w:rPr>
                <w:rFonts w:asciiTheme="minorHAnsi" w:hAnsiTheme="minorHAnsi"/>
                <w:sz w:val="22"/>
                <w:lang w:val="fr-CH"/>
              </w:rPr>
              <w:t>UIT-R et</w:t>
            </w:r>
            <w:r w:rsidR="00E516E9" w:rsidRPr="00351262">
              <w:rPr>
                <w:rFonts w:asciiTheme="minorHAnsi" w:hAnsiTheme="minorHAnsi"/>
                <w:sz w:val="22"/>
                <w:lang w:val="fr-CH"/>
              </w:rPr>
              <w:t xml:space="preserve"> </w:t>
            </w:r>
            <w:r w:rsidRPr="00351262">
              <w:rPr>
                <w:rFonts w:asciiTheme="minorHAnsi" w:hAnsiTheme="minorHAnsi"/>
                <w:sz w:val="22"/>
                <w:lang w:val="fr-CH"/>
              </w:rPr>
              <w:t>l</w:t>
            </w:r>
            <w:r w:rsidR="00B25593">
              <w:rPr>
                <w:rFonts w:asciiTheme="minorHAnsi" w:hAnsiTheme="minorHAnsi"/>
                <w:sz w:val="22"/>
                <w:lang w:val="fr-CH"/>
              </w:rPr>
              <w:t>'</w:t>
            </w:r>
            <w:r w:rsidRPr="00351262">
              <w:rPr>
                <w:rFonts w:asciiTheme="minorHAnsi" w:hAnsiTheme="minorHAnsi"/>
                <w:sz w:val="22"/>
                <w:lang w:val="fr-CH"/>
              </w:rPr>
              <w:t>UIT</w:t>
            </w:r>
            <w:r w:rsidR="00720D33" w:rsidRPr="00351262">
              <w:rPr>
                <w:rFonts w:asciiTheme="minorHAnsi" w:hAnsiTheme="minorHAnsi"/>
                <w:sz w:val="22"/>
                <w:lang w:val="fr-CH"/>
              </w:rPr>
              <w:t>-</w:t>
            </w:r>
            <w:r w:rsidRPr="00351262">
              <w:rPr>
                <w:rFonts w:asciiTheme="minorHAnsi" w:hAnsiTheme="minorHAnsi"/>
                <w:sz w:val="22"/>
                <w:lang w:val="fr-CH"/>
              </w:rPr>
              <w:t>D ainsi que l</w:t>
            </w:r>
            <w:r w:rsidR="00B25593">
              <w:rPr>
                <w:rFonts w:asciiTheme="minorHAnsi" w:hAnsiTheme="minorHAnsi"/>
                <w:sz w:val="22"/>
                <w:lang w:val="fr-CH"/>
              </w:rPr>
              <w:t>'</w:t>
            </w:r>
            <w:r w:rsidRPr="00351262">
              <w:rPr>
                <w:rFonts w:asciiTheme="minorHAnsi" w:hAnsiTheme="minorHAnsi"/>
                <w:sz w:val="22"/>
                <w:lang w:val="fr-CH"/>
              </w:rPr>
              <w:t>UIT</w:t>
            </w:r>
            <w:r w:rsidR="00720D33" w:rsidRPr="00351262">
              <w:rPr>
                <w:rFonts w:asciiTheme="minorHAnsi" w:hAnsiTheme="minorHAnsi"/>
                <w:sz w:val="22"/>
                <w:lang w:val="fr-CH"/>
              </w:rPr>
              <w:t>-</w:t>
            </w:r>
            <w:r w:rsidRPr="00351262">
              <w:rPr>
                <w:rFonts w:asciiTheme="minorHAnsi" w:hAnsiTheme="minorHAnsi"/>
                <w:sz w:val="22"/>
                <w:lang w:val="fr-CH"/>
              </w:rPr>
              <w:t>T et avec des organisations internationales et régionales</w:t>
            </w:r>
            <w:r w:rsidR="00720D33" w:rsidRPr="00351262">
              <w:rPr>
                <w:rFonts w:asciiTheme="minorHAnsi" w:hAnsiTheme="minorHAnsi"/>
                <w:sz w:val="22"/>
                <w:lang w:val="fr-CH"/>
              </w:rPr>
              <w:t>.</w:t>
            </w:r>
          </w:p>
          <w:p w:rsidR="00092274" w:rsidRPr="00351262" w:rsidRDefault="00092274" w:rsidP="00BA708B">
            <w:pPr>
              <w:pStyle w:val="Tabletext"/>
              <w:rPr>
                <w:rFonts w:asciiTheme="minorHAnsi" w:hAnsiTheme="minorHAnsi"/>
                <w:sz w:val="22"/>
                <w:lang w:val="fr-CH"/>
              </w:rPr>
            </w:pPr>
            <w:r w:rsidRPr="00351262">
              <w:rPr>
                <w:rFonts w:asciiTheme="minorHAnsi" w:hAnsiTheme="minorHAnsi"/>
                <w:sz w:val="22"/>
                <w:lang w:val="fr-CH"/>
              </w:rPr>
              <w:t>Le GCR</w:t>
            </w:r>
            <w:r w:rsidR="00E516E9" w:rsidRPr="00351262">
              <w:rPr>
                <w:rFonts w:asciiTheme="minorHAnsi" w:hAnsiTheme="minorHAnsi"/>
                <w:sz w:val="22"/>
                <w:lang w:val="fr-CH"/>
              </w:rPr>
              <w:t xml:space="preserve"> </w:t>
            </w:r>
            <w:r w:rsidR="001527B8">
              <w:rPr>
                <w:rFonts w:asciiTheme="minorHAnsi" w:hAnsiTheme="minorHAnsi"/>
                <w:sz w:val="22"/>
                <w:lang w:val="fr-CH"/>
              </w:rPr>
              <w:t>a examiné le D</w:t>
            </w:r>
            <w:r w:rsidR="00B25593">
              <w:rPr>
                <w:rFonts w:asciiTheme="minorHAnsi" w:hAnsiTheme="minorHAnsi"/>
                <w:sz w:val="22"/>
                <w:lang w:val="fr-CH"/>
              </w:rPr>
              <w:t>ocument RAG 17/5</w:t>
            </w:r>
            <w:r w:rsidRPr="00351262">
              <w:rPr>
                <w:rFonts w:asciiTheme="minorHAnsi" w:hAnsiTheme="minorHAnsi"/>
                <w:sz w:val="22"/>
                <w:lang w:val="fr-CH"/>
              </w:rPr>
              <w:t>, établi par le Président de la Commission d</w:t>
            </w:r>
            <w:r w:rsidR="00B25593">
              <w:rPr>
                <w:rFonts w:asciiTheme="minorHAnsi" w:hAnsiTheme="minorHAnsi"/>
                <w:sz w:val="22"/>
                <w:lang w:val="fr-CH"/>
              </w:rPr>
              <w:t>'</w:t>
            </w:r>
            <w:r w:rsidRPr="00351262">
              <w:rPr>
                <w:rFonts w:asciiTheme="minorHAnsi" w:hAnsiTheme="minorHAnsi"/>
                <w:sz w:val="22"/>
                <w:lang w:val="fr-CH"/>
              </w:rPr>
              <w:t xml:space="preserve">études 1 </w:t>
            </w:r>
            <w:r w:rsidR="00720D33" w:rsidRPr="00351262">
              <w:rPr>
                <w:rFonts w:asciiTheme="minorHAnsi" w:hAnsiTheme="minorHAnsi"/>
                <w:sz w:val="22"/>
                <w:lang w:val="fr-CH"/>
              </w:rPr>
              <w:t>de l</w:t>
            </w:r>
            <w:r w:rsidR="00B25593">
              <w:rPr>
                <w:rFonts w:asciiTheme="minorHAnsi" w:hAnsiTheme="minorHAnsi"/>
                <w:sz w:val="22"/>
                <w:lang w:val="fr-CH"/>
              </w:rPr>
              <w:t>'</w:t>
            </w:r>
            <w:r w:rsidR="00720D33" w:rsidRPr="00351262">
              <w:rPr>
                <w:rFonts w:asciiTheme="minorHAnsi" w:hAnsiTheme="minorHAnsi"/>
                <w:sz w:val="22"/>
                <w:lang w:val="fr-CH"/>
              </w:rPr>
              <w:t>UIT-R, qui traite de l</w:t>
            </w:r>
            <w:r w:rsidR="00B25593">
              <w:rPr>
                <w:rFonts w:asciiTheme="minorHAnsi" w:hAnsiTheme="minorHAnsi"/>
                <w:sz w:val="22"/>
                <w:lang w:val="fr-CH"/>
              </w:rPr>
              <w:t>'</w:t>
            </w:r>
            <w:r w:rsidR="00C66F59" w:rsidRPr="00351262">
              <w:rPr>
                <w:rFonts w:asciiTheme="minorHAnsi" w:hAnsiTheme="minorHAnsi"/>
                <w:sz w:val="22"/>
                <w:lang w:val="fr-CH"/>
              </w:rPr>
              <w:t>interaction</w:t>
            </w:r>
            <w:r w:rsidRPr="00351262">
              <w:rPr>
                <w:rFonts w:asciiTheme="minorHAnsi" w:hAnsiTheme="minorHAnsi"/>
                <w:sz w:val="22"/>
                <w:lang w:val="fr-CH"/>
              </w:rPr>
              <w:t xml:space="preserve"> entre</w:t>
            </w:r>
            <w:r w:rsidR="00E516E9" w:rsidRPr="00351262">
              <w:rPr>
                <w:rFonts w:asciiTheme="minorHAnsi" w:hAnsiTheme="minorHAnsi"/>
                <w:sz w:val="22"/>
                <w:lang w:val="fr-CH"/>
              </w:rPr>
              <w:t xml:space="preserve"> </w:t>
            </w:r>
            <w:r w:rsidRPr="00351262">
              <w:rPr>
                <w:rFonts w:asciiTheme="minorHAnsi" w:hAnsiTheme="minorHAnsi"/>
                <w:sz w:val="22"/>
                <w:lang w:val="fr-CH"/>
              </w:rPr>
              <w:t>la CE</w:t>
            </w:r>
            <w:r w:rsidR="00E516E9" w:rsidRPr="00351262">
              <w:rPr>
                <w:rFonts w:asciiTheme="minorHAnsi" w:hAnsiTheme="minorHAnsi"/>
                <w:sz w:val="22"/>
                <w:lang w:val="fr-CH"/>
              </w:rPr>
              <w:t xml:space="preserve"> </w:t>
            </w:r>
            <w:r w:rsidR="00720D33" w:rsidRPr="00351262">
              <w:rPr>
                <w:rFonts w:asciiTheme="minorHAnsi" w:hAnsiTheme="minorHAnsi"/>
                <w:sz w:val="22"/>
                <w:lang w:val="fr-CH"/>
              </w:rPr>
              <w:t>1 de l</w:t>
            </w:r>
            <w:r w:rsidR="00B25593">
              <w:rPr>
                <w:rFonts w:asciiTheme="minorHAnsi" w:hAnsiTheme="minorHAnsi"/>
                <w:sz w:val="22"/>
                <w:lang w:val="fr-CH"/>
              </w:rPr>
              <w:t>'</w:t>
            </w:r>
            <w:r w:rsidR="00720D33" w:rsidRPr="00351262">
              <w:rPr>
                <w:rFonts w:asciiTheme="minorHAnsi" w:hAnsiTheme="minorHAnsi"/>
                <w:sz w:val="22"/>
                <w:lang w:val="fr-CH"/>
              </w:rPr>
              <w:t>UIT-R</w:t>
            </w:r>
            <w:r w:rsidR="00E516E9" w:rsidRPr="00351262">
              <w:rPr>
                <w:rFonts w:asciiTheme="minorHAnsi" w:hAnsiTheme="minorHAnsi"/>
                <w:sz w:val="22"/>
                <w:lang w:val="fr-CH"/>
              </w:rPr>
              <w:t xml:space="preserve"> </w:t>
            </w:r>
            <w:r w:rsidRPr="00351262">
              <w:rPr>
                <w:rFonts w:asciiTheme="minorHAnsi" w:hAnsiTheme="minorHAnsi"/>
                <w:sz w:val="22"/>
                <w:lang w:val="fr-CH"/>
              </w:rPr>
              <w:t>et</w:t>
            </w:r>
            <w:r w:rsidR="00E516E9" w:rsidRPr="00351262">
              <w:rPr>
                <w:rFonts w:asciiTheme="minorHAnsi" w:hAnsiTheme="minorHAnsi"/>
                <w:sz w:val="22"/>
                <w:lang w:val="fr-CH"/>
              </w:rPr>
              <w:t xml:space="preserve"> </w:t>
            </w:r>
            <w:r w:rsidRPr="00351262">
              <w:rPr>
                <w:rFonts w:asciiTheme="minorHAnsi" w:hAnsiTheme="minorHAnsi"/>
                <w:sz w:val="22"/>
                <w:lang w:val="fr-CH"/>
              </w:rPr>
              <w:t>la CE</w:t>
            </w:r>
            <w:r w:rsidR="00E516E9" w:rsidRPr="00351262">
              <w:rPr>
                <w:rFonts w:asciiTheme="minorHAnsi" w:hAnsiTheme="minorHAnsi"/>
                <w:sz w:val="22"/>
                <w:lang w:val="fr-CH"/>
              </w:rPr>
              <w:t xml:space="preserve"> </w:t>
            </w:r>
            <w:r w:rsidR="00720D33" w:rsidRPr="00351262">
              <w:rPr>
                <w:rFonts w:asciiTheme="minorHAnsi" w:hAnsiTheme="minorHAnsi"/>
                <w:sz w:val="22"/>
                <w:lang w:val="fr-CH"/>
              </w:rPr>
              <w:t>1 de l</w:t>
            </w:r>
            <w:r w:rsidR="00B25593">
              <w:rPr>
                <w:rFonts w:asciiTheme="minorHAnsi" w:hAnsiTheme="minorHAnsi"/>
                <w:sz w:val="22"/>
                <w:lang w:val="fr-CH"/>
              </w:rPr>
              <w:t>'</w:t>
            </w:r>
            <w:r w:rsidR="00720D33" w:rsidRPr="00351262">
              <w:rPr>
                <w:rFonts w:asciiTheme="minorHAnsi" w:hAnsiTheme="minorHAnsi"/>
                <w:sz w:val="22"/>
                <w:lang w:val="fr-CH"/>
              </w:rPr>
              <w:t>UIT</w:t>
            </w:r>
            <w:r w:rsidRPr="00351262">
              <w:rPr>
                <w:rFonts w:asciiTheme="minorHAnsi" w:hAnsiTheme="minorHAnsi"/>
                <w:sz w:val="22"/>
                <w:lang w:val="fr-CH"/>
              </w:rPr>
              <w:t>-D</w:t>
            </w:r>
            <w:r w:rsidR="00E516E9" w:rsidRPr="00351262">
              <w:rPr>
                <w:rFonts w:asciiTheme="minorHAnsi" w:hAnsiTheme="minorHAnsi"/>
                <w:sz w:val="22"/>
                <w:lang w:val="fr-CH"/>
              </w:rPr>
              <w:t xml:space="preserve"> </w:t>
            </w:r>
            <w:r w:rsidRPr="00351262">
              <w:rPr>
                <w:rFonts w:asciiTheme="minorHAnsi" w:hAnsiTheme="minorHAnsi"/>
                <w:sz w:val="22"/>
                <w:lang w:val="fr-CH"/>
              </w:rPr>
              <w:t>au sujet des activités menées au titre de la Résolution 9</w:t>
            </w:r>
            <w:r w:rsidR="00720D33" w:rsidRPr="00351262">
              <w:rPr>
                <w:rFonts w:asciiTheme="minorHAnsi" w:hAnsiTheme="minorHAnsi"/>
                <w:sz w:val="22"/>
                <w:lang w:val="fr-CH"/>
              </w:rPr>
              <w:t xml:space="preserve"> (Ré</w:t>
            </w:r>
            <w:r w:rsidR="00C66F59" w:rsidRPr="00351262">
              <w:rPr>
                <w:rFonts w:asciiTheme="minorHAnsi" w:hAnsiTheme="minorHAnsi"/>
                <w:sz w:val="22"/>
                <w:lang w:val="fr-CH"/>
              </w:rPr>
              <w:t>v.Dubaï</w:t>
            </w:r>
            <w:r w:rsidRPr="00351262">
              <w:rPr>
                <w:rFonts w:asciiTheme="minorHAnsi" w:hAnsiTheme="minorHAnsi"/>
                <w:sz w:val="22"/>
                <w:lang w:val="fr-CH"/>
              </w:rPr>
              <w:t>, 2014)</w:t>
            </w:r>
            <w:r w:rsidR="00E516E9" w:rsidRPr="00351262">
              <w:rPr>
                <w:rFonts w:asciiTheme="minorHAnsi" w:hAnsiTheme="minorHAnsi"/>
                <w:sz w:val="22"/>
                <w:lang w:val="fr-CH"/>
              </w:rPr>
              <w:t xml:space="preserve"> </w:t>
            </w:r>
            <w:r w:rsidRPr="00351262">
              <w:rPr>
                <w:rFonts w:asciiTheme="minorHAnsi" w:hAnsiTheme="minorHAnsi"/>
                <w:sz w:val="22"/>
                <w:lang w:val="fr-CH"/>
              </w:rPr>
              <w:t xml:space="preserve">de la CMDT entre 2014 et 2017. Le GCR a </w:t>
            </w:r>
            <w:r w:rsidRPr="00351262">
              <w:rPr>
                <w:rFonts w:asciiTheme="minorHAnsi" w:hAnsiTheme="minorHAnsi"/>
                <w:sz w:val="22"/>
                <w:lang w:val="fr-CH"/>
              </w:rPr>
              <w:lastRenderedPageBreak/>
              <w:t>reconnu que, malg</w:t>
            </w:r>
            <w:bookmarkStart w:id="29" w:name="_GoBack"/>
            <w:bookmarkEnd w:id="29"/>
            <w:r w:rsidRPr="00351262">
              <w:rPr>
                <w:rFonts w:asciiTheme="minorHAnsi" w:hAnsiTheme="minorHAnsi"/>
                <w:sz w:val="22"/>
                <w:lang w:val="fr-CH"/>
              </w:rPr>
              <w:t>ré les nombreux échanges</w:t>
            </w:r>
            <w:r w:rsidR="00720D33" w:rsidRPr="00351262">
              <w:rPr>
                <w:rFonts w:asciiTheme="minorHAnsi" w:hAnsiTheme="minorHAnsi"/>
                <w:sz w:val="22"/>
                <w:lang w:val="fr-CH"/>
              </w:rPr>
              <w:t xml:space="preserve"> qui ont eu lieu </w:t>
            </w:r>
            <w:r w:rsidRPr="00351262">
              <w:rPr>
                <w:rFonts w:asciiTheme="minorHAnsi" w:hAnsiTheme="minorHAnsi"/>
                <w:sz w:val="22"/>
                <w:lang w:val="fr-CH"/>
              </w:rPr>
              <w:t xml:space="preserve">entre les deux Secteurs (voir le </w:t>
            </w:r>
            <w:r w:rsidR="001527B8">
              <w:rPr>
                <w:rFonts w:asciiTheme="minorHAnsi" w:hAnsiTheme="minorHAnsi"/>
                <w:sz w:val="22"/>
                <w:lang w:val="fr-CH"/>
              </w:rPr>
              <w:t>D</w:t>
            </w:r>
            <w:r w:rsidRPr="00351262">
              <w:rPr>
                <w:rFonts w:asciiTheme="minorHAnsi" w:hAnsiTheme="minorHAnsi"/>
                <w:sz w:val="22"/>
                <w:lang w:val="fr-CH"/>
              </w:rPr>
              <w:t>ocument</w:t>
            </w:r>
            <w:r w:rsidR="00E516E9" w:rsidRPr="00351262">
              <w:rPr>
                <w:rFonts w:asciiTheme="minorHAnsi" w:hAnsiTheme="minorHAnsi"/>
                <w:sz w:val="22"/>
                <w:lang w:val="fr-CH"/>
              </w:rPr>
              <w:t xml:space="preserve"> </w:t>
            </w:r>
            <w:r w:rsidRPr="00351262">
              <w:rPr>
                <w:rFonts w:asciiTheme="minorHAnsi" w:hAnsiTheme="minorHAnsi"/>
                <w:sz w:val="22"/>
                <w:lang w:val="fr-CH"/>
              </w:rPr>
              <w:t>INFO/3), les commentaires formulés par l</w:t>
            </w:r>
            <w:r w:rsidR="00B25593">
              <w:rPr>
                <w:rFonts w:asciiTheme="minorHAnsi" w:hAnsiTheme="minorHAnsi"/>
                <w:sz w:val="22"/>
                <w:lang w:val="fr-CH"/>
              </w:rPr>
              <w:t>'</w:t>
            </w:r>
            <w:r w:rsidRPr="00351262">
              <w:rPr>
                <w:rFonts w:asciiTheme="minorHAnsi" w:hAnsiTheme="minorHAnsi"/>
                <w:sz w:val="22"/>
                <w:lang w:val="fr-CH"/>
              </w:rPr>
              <w:t>UIT-R</w:t>
            </w:r>
            <w:r w:rsidR="00E516E9" w:rsidRPr="00351262">
              <w:rPr>
                <w:rFonts w:asciiTheme="minorHAnsi" w:hAnsiTheme="minorHAnsi"/>
                <w:sz w:val="22"/>
                <w:lang w:val="fr-CH"/>
              </w:rPr>
              <w:t xml:space="preserve"> </w:t>
            </w:r>
            <w:r w:rsidRPr="00351262">
              <w:rPr>
                <w:rFonts w:asciiTheme="minorHAnsi" w:hAnsiTheme="minorHAnsi"/>
                <w:sz w:val="22"/>
                <w:lang w:val="fr-CH"/>
              </w:rPr>
              <w:t>n</w:t>
            </w:r>
            <w:r w:rsidR="00B25593">
              <w:rPr>
                <w:rFonts w:asciiTheme="minorHAnsi" w:hAnsiTheme="minorHAnsi"/>
                <w:sz w:val="22"/>
                <w:lang w:val="fr-CH"/>
              </w:rPr>
              <w:t>'</w:t>
            </w:r>
            <w:r w:rsidRPr="00351262">
              <w:rPr>
                <w:rFonts w:asciiTheme="minorHAnsi" w:hAnsiTheme="minorHAnsi"/>
                <w:sz w:val="22"/>
                <w:lang w:val="fr-CH"/>
              </w:rPr>
              <w:t xml:space="preserve">ont pas été pleinement pris en considération et dûment reflétés dans la rédaction du rapport </w:t>
            </w:r>
            <w:r w:rsidR="00720D33" w:rsidRPr="00351262">
              <w:rPr>
                <w:rFonts w:asciiTheme="minorHAnsi" w:hAnsiTheme="minorHAnsi"/>
                <w:sz w:val="22"/>
                <w:lang w:val="fr-CH"/>
              </w:rPr>
              <w:t>final relatif à la Résolution 9</w:t>
            </w:r>
            <w:r w:rsidRPr="00351262">
              <w:rPr>
                <w:rFonts w:asciiTheme="minorHAnsi" w:hAnsiTheme="minorHAnsi"/>
                <w:sz w:val="22"/>
                <w:lang w:val="fr-CH"/>
              </w:rPr>
              <w:t>. Le GCR a souligné la nécessité de</w:t>
            </w:r>
            <w:r w:rsidR="00E516E9" w:rsidRPr="00351262">
              <w:rPr>
                <w:rFonts w:asciiTheme="minorHAnsi" w:hAnsiTheme="minorHAnsi"/>
                <w:sz w:val="22"/>
                <w:lang w:val="fr-CH"/>
              </w:rPr>
              <w:t xml:space="preserve"> </w:t>
            </w:r>
            <w:r w:rsidRPr="00351262">
              <w:rPr>
                <w:rFonts w:asciiTheme="minorHAnsi" w:hAnsiTheme="minorHAnsi"/>
                <w:sz w:val="22"/>
                <w:lang w:val="fr-CH"/>
              </w:rPr>
              <w:t xml:space="preserve">faire en sorte que </w:t>
            </w:r>
            <w:r w:rsidR="00720D33" w:rsidRPr="00351262">
              <w:rPr>
                <w:rFonts w:asciiTheme="minorHAnsi" w:hAnsiTheme="minorHAnsi"/>
                <w:sz w:val="22"/>
                <w:lang w:val="fr-CH"/>
              </w:rPr>
              <w:t>l</w:t>
            </w:r>
            <w:r w:rsidR="00B25593">
              <w:rPr>
                <w:rFonts w:asciiTheme="minorHAnsi" w:hAnsiTheme="minorHAnsi"/>
                <w:sz w:val="22"/>
                <w:lang w:val="fr-CH"/>
              </w:rPr>
              <w:t>'</w:t>
            </w:r>
            <w:r w:rsidR="00720D33" w:rsidRPr="00351262">
              <w:rPr>
                <w:rFonts w:asciiTheme="minorHAnsi" w:hAnsiTheme="minorHAnsi"/>
                <w:sz w:val="22"/>
                <w:lang w:val="fr-CH"/>
              </w:rPr>
              <w:t xml:space="preserve">orientation générale de </w:t>
            </w:r>
            <w:r w:rsidRPr="00351262">
              <w:rPr>
                <w:rFonts w:asciiTheme="minorHAnsi" w:hAnsiTheme="minorHAnsi"/>
                <w:sz w:val="22"/>
                <w:lang w:val="fr-CH"/>
              </w:rPr>
              <w:t xml:space="preserve">la Résolution 9, qui demeure valable, soit mise en </w:t>
            </w:r>
            <w:r w:rsidR="007B512B">
              <w:rPr>
                <w:rFonts w:asciiTheme="minorHAnsi" w:hAnsiTheme="minorHAnsi"/>
                <w:sz w:val="22"/>
                <w:lang w:val="fr-CH"/>
              </w:rPr>
              <w:t>oe</w:t>
            </w:r>
            <w:r w:rsidRPr="00351262">
              <w:rPr>
                <w:rFonts w:asciiTheme="minorHAnsi" w:hAnsiTheme="minorHAnsi"/>
                <w:sz w:val="22"/>
                <w:lang w:val="fr-CH"/>
              </w:rPr>
              <w:t xml:space="preserve">uvre en évitant toute répétition des tâches </w:t>
            </w:r>
            <w:r w:rsidR="00720D33" w:rsidRPr="00351262">
              <w:rPr>
                <w:rFonts w:asciiTheme="minorHAnsi" w:hAnsiTheme="minorHAnsi"/>
                <w:sz w:val="22"/>
                <w:lang w:val="fr-CH"/>
              </w:rPr>
              <w:t>au sein des</w:t>
            </w:r>
            <w:r w:rsidRPr="00351262">
              <w:rPr>
                <w:rFonts w:asciiTheme="minorHAnsi" w:hAnsiTheme="minorHAnsi"/>
                <w:sz w:val="22"/>
                <w:lang w:val="fr-CH"/>
              </w:rPr>
              <w:t xml:space="preserve"> deux Secteurs, tout en veillant à ce que les travaux menés par l</w:t>
            </w:r>
            <w:r w:rsidR="00B25593">
              <w:rPr>
                <w:rFonts w:asciiTheme="minorHAnsi" w:hAnsiTheme="minorHAnsi"/>
                <w:sz w:val="22"/>
                <w:lang w:val="fr-CH"/>
              </w:rPr>
              <w:t>'</w:t>
            </w:r>
            <w:r w:rsidRPr="00351262">
              <w:rPr>
                <w:rFonts w:asciiTheme="minorHAnsi" w:hAnsiTheme="minorHAnsi"/>
                <w:sz w:val="22"/>
                <w:lang w:val="fr-CH"/>
              </w:rPr>
              <w:t xml:space="preserve">UIT-D </w:t>
            </w:r>
            <w:r w:rsidR="00C66F59" w:rsidRPr="00351262">
              <w:rPr>
                <w:rFonts w:asciiTheme="minorHAnsi" w:hAnsiTheme="minorHAnsi"/>
                <w:sz w:val="22"/>
                <w:lang w:val="fr-CH"/>
              </w:rPr>
              <w:t>concordent avec</w:t>
            </w:r>
            <w:r w:rsidRPr="00351262">
              <w:rPr>
                <w:rFonts w:asciiTheme="minorHAnsi" w:hAnsiTheme="minorHAnsi"/>
                <w:sz w:val="22"/>
                <w:lang w:val="fr-CH"/>
              </w:rPr>
              <w:t xml:space="preserve"> ceux de</w:t>
            </w:r>
            <w:r w:rsidR="00E516E9" w:rsidRPr="00351262">
              <w:rPr>
                <w:rFonts w:asciiTheme="minorHAnsi" w:hAnsiTheme="minorHAnsi"/>
                <w:sz w:val="22"/>
                <w:lang w:val="fr-CH"/>
              </w:rPr>
              <w:t xml:space="preserve"> </w:t>
            </w:r>
            <w:r w:rsidR="00C66F59" w:rsidRPr="00351262">
              <w:rPr>
                <w:rFonts w:asciiTheme="minorHAnsi" w:hAnsiTheme="minorHAnsi"/>
                <w:sz w:val="22"/>
                <w:lang w:val="fr-CH"/>
              </w:rPr>
              <w:t>l</w:t>
            </w:r>
            <w:r w:rsidR="00B25593">
              <w:rPr>
                <w:rFonts w:asciiTheme="minorHAnsi" w:hAnsiTheme="minorHAnsi"/>
                <w:sz w:val="22"/>
                <w:lang w:val="fr-CH"/>
              </w:rPr>
              <w:t>'</w:t>
            </w:r>
            <w:r w:rsidR="00C66F59" w:rsidRPr="00351262">
              <w:rPr>
                <w:rFonts w:asciiTheme="minorHAnsi" w:hAnsiTheme="minorHAnsi"/>
                <w:sz w:val="22"/>
                <w:lang w:val="fr-CH"/>
              </w:rPr>
              <w:t>UIT</w:t>
            </w:r>
            <w:r w:rsidRPr="00351262">
              <w:rPr>
                <w:rFonts w:asciiTheme="minorHAnsi" w:hAnsiTheme="minorHAnsi"/>
                <w:sz w:val="22"/>
                <w:lang w:val="fr-CH"/>
              </w:rPr>
              <w:t>-R.</w:t>
            </w:r>
          </w:p>
          <w:p w:rsidR="00092274" w:rsidRPr="00351262" w:rsidRDefault="00092274" w:rsidP="00B25593">
            <w:pPr>
              <w:pStyle w:val="Tabletext"/>
              <w:rPr>
                <w:rFonts w:asciiTheme="minorHAnsi" w:hAnsiTheme="minorHAnsi"/>
                <w:sz w:val="22"/>
                <w:lang w:val="fr-CH"/>
              </w:rPr>
            </w:pPr>
            <w:r w:rsidRPr="00351262">
              <w:rPr>
                <w:rFonts w:asciiTheme="minorHAnsi" w:hAnsiTheme="minorHAnsi"/>
                <w:sz w:val="22"/>
                <w:lang w:val="fr-CH"/>
              </w:rPr>
              <w:t>Le GCR</w:t>
            </w:r>
            <w:r w:rsidR="00E516E9" w:rsidRPr="00351262">
              <w:rPr>
                <w:rFonts w:asciiTheme="minorHAnsi" w:hAnsiTheme="minorHAnsi"/>
                <w:sz w:val="22"/>
                <w:lang w:val="fr-CH"/>
              </w:rPr>
              <w:t xml:space="preserve"> </w:t>
            </w:r>
            <w:r w:rsidR="001527B8">
              <w:rPr>
                <w:rFonts w:asciiTheme="minorHAnsi" w:hAnsiTheme="minorHAnsi"/>
                <w:sz w:val="22"/>
                <w:lang w:val="fr-CH"/>
              </w:rPr>
              <w:t>a également examiné le D</w:t>
            </w:r>
            <w:r w:rsidRPr="00351262">
              <w:rPr>
                <w:rFonts w:asciiTheme="minorHAnsi" w:hAnsiTheme="minorHAnsi"/>
                <w:sz w:val="22"/>
                <w:lang w:val="fr-CH"/>
              </w:rPr>
              <w:t>ocument RAG 17/15</w:t>
            </w:r>
            <w:r w:rsidR="00E516E9" w:rsidRPr="00351262">
              <w:rPr>
                <w:rFonts w:asciiTheme="minorHAnsi" w:hAnsiTheme="minorHAnsi"/>
                <w:sz w:val="22"/>
                <w:lang w:val="fr-CH"/>
              </w:rPr>
              <w:t xml:space="preserve"> </w:t>
            </w:r>
            <w:r w:rsidRPr="00351262">
              <w:rPr>
                <w:rFonts w:asciiTheme="minorHAnsi" w:hAnsiTheme="minorHAnsi"/>
                <w:sz w:val="22"/>
                <w:lang w:val="fr-CH"/>
              </w:rPr>
              <w:t>(France), dans lequel il est proposé d</w:t>
            </w:r>
            <w:r w:rsidR="00B25593">
              <w:rPr>
                <w:rFonts w:asciiTheme="minorHAnsi" w:hAnsiTheme="minorHAnsi"/>
                <w:sz w:val="22"/>
                <w:lang w:val="fr-CH"/>
              </w:rPr>
              <w:t>'</w:t>
            </w:r>
            <w:r w:rsidRPr="00351262">
              <w:rPr>
                <w:rFonts w:asciiTheme="minorHAnsi" w:hAnsiTheme="minorHAnsi"/>
                <w:sz w:val="22"/>
                <w:lang w:val="fr-CH"/>
              </w:rPr>
              <w:t>envoyer une note de liaison au GCDT, pour lui faire part des problèmes susmentionnées.</w:t>
            </w:r>
            <w:r w:rsidR="00E516E9" w:rsidRPr="00351262">
              <w:rPr>
                <w:rFonts w:asciiTheme="minorHAnsi" w:hAnsiTheme="minorHAnsi"/>
                <w:sz w:val="22"/>
                <w:lang w:val="fr-CH"/>
              </w:rPr>
              <w:t xml:space="preserve"> </w:t>
            </w:r>
            <w:r w:rsidRPr="00351262">
              <w:rPr>
                <w:rFonts w:asciiTheme="minorHAnsi" w:hAnsiTheme="minorHAnsi"/>
                <w:sz w:val="22"/>
                <w:lang w:val="fr-CH"/>
              </w:rPr>
              <w:t>Le GCR</w:t>
            </w:r>
            <w:r w:rsidR="00E516E9" w:rsidRPr="00351262">
              <w:rPr>
                <w:rFonts w:asciiTheme="minorHAnsi" w:hAnsiTheme="minorHAnsi"/>
                <w:sz w:val="22"/>
                <w:lang w:val="fr-CH"/>
              </w:rPr>
              <w:t xml:space="preserve"> </w:t>
            </w:r>
            <w:r w:rsidRPr="00351262">
              <w:rPr>
                <w:rFonts w:asciiTheme="minorHAnsi" w:hAnsiTheme="minorHAnsi"/>
                <w:sz w:val="22"/>
                <w:lang w:val="fr-CH"/>
              </w:rPr>
              <w:t>a décidé d</w:t>
            </w:r>
            <w:r w:rsidR="00B25593">
              <w:rPr>
                <w:rFonts w:asciiTheme="minorHAnsi" w:hAnsiTheme="minorHAnsi"/>
                <w:sz w:val="22"/>
                <w:lang w:val="fr-CH"/>
              </w:rPr>
              <w:t>'</w:t>
            </w:r>
            <w:r w:rsidRPr="00351262">
              <w:rPr>
                <w:rFonts w:asciiTheme="minorHAnsi" w:hAnsiTheme="minorHAnsi"/>
                <w:sz w:val="22"/>
                <w:lang w:val="fr-CH"/>
              </w:rPr>
              <w:t>envoyer une note de liaison au GCDT pour rendre compte de ces préoccupations et suggérer d</w:t>
            </w:r>
            <w:r w:rsidR="00B25593">
              <w:rPr>
                <w:rFonts w:asciiTheme="minorHAnsi" w:hAnsiTheme="minorHAnsi"/>
                <w:sz w:val="22"/>
                <w:lang w:val="fr-CH"/>
              </w:rPr>
              <w:t>'</w:t>
            </w:r>
            <w:r w:rsidRPr="00351262">
              <w:rPr>
                <w:rFonts w:asciiTheme="minorHAnsi" w:hAnsiTheme="minorHAnsi"/>
                <w:sz w:val="22"/>
                <w:lang w:val="fr-CH"/>
              </w:rPr>
              <w:t>apporter des</w:t>
            </w:r>
            <w:r w:rsidR="00E516E9" w:rsidRPr="00351262">
              <w:rPr>
                <w:rFonts w:asciiTheme="minorHAnsi" w:hAnsiTheme="minorHAnsi"/>
                <w:sz w:val="22"/>
                <w:lang w:val="fr-CH"/>
              </w:rPr>
              <w:t xml:space="preserve"> </w:t>
            </w:r>
            <w:r w:rsidRPr="00351262">
              <w:rPr>
                <w:rFonts w:asciiTheme="minorHAnsi" w:hAnsiTheme="minorHAnsi"/>
                <w:sz w:val="22"/>
                <w:lang w:val="fr-CH"/>
              </w:rPr>
              <w:t xml:space="preserve">améliorations </w:t>
            </w:r>
            <w:r w:rsidR="00A35B6A" w:rsidRPr="00351262">
              <w:rPr>
                <w:rFonts w:asciiTheme="minorHAnsi" w:hAnsiTheme="minorHAnsi"/>
                <w:sz w:val="22"/>
                <w:lang w:val="fr-CH"/>
              </w:rPr>
              <w:t xml:space="preserve">possible concernant </w:t>
            </w:r>
            <w:r w:rsidRPr="00351262">
              <w:rPr>
                <w:rFonts w:asciiTheme="minorHAnsi" w:hAnsiTheme="minorHAnsi"/>
                <w:sz w:val="22"/>
                <w:lang w:val="fr-CH"/>
              </w:rPr>
              <w:t>la coopération et la coordination</w:t>
            </w:r>
            <w:r w:rsidR="00E516E9" w:rsidRPr="00351262">
              <w:rPr>
                <w:rFonts w:asciiTheme="minorHAnsi" w:hAnsiTheme="minorHAnsi"/>
                <w:sz w:val="22"/>
                <w:lang w:val="fr-CH"/>
              </w:rPr>
              <w:t xml:space="preserve"> </w:t>
            </w:r>
            <w:r w:rsidR="00A35B6A" w:rsidRPr="00351262">
              <w:rPr>
                <w:rFonts w:asciiTheme="minorHAnsi" w:hAnsiTheme="minorHAnsi"/>
                <w:sz w:val="22"/>
                <w:lang w:val="fr-CH"/>
              </w:rPr>
              <w:t>entre l</w:t>
            </w:r>
            <w:r w:rsidR="00B25593">
              <w:rPr>
                <w:rFonts w:asciiTheme="minorHAnsi" w:hAnsiTheme="minorHAnsi"/>
                <w:sz w:val="22"/>
                <w:lang w:val="fr-CH"/>
              </w:rPr>
              <w:t>'</w:t>
            </w:r>
            <w:r w:rsidR="00A35B6A" w:rsidRPr="00351262">
              <w:rPr>
                <w:rFonts w:asciiTheme="minorHAnsi" w:hAnsiTheme="minorHAnsi"/>
                <w:sz w:val="22"/>
                <w:lang w:val="fr-CH"/>
              </w:rPr>
              <w:t>UIT-R et l</w:t>
            </w:r>
            <w:r w:rsidR="00B25593">
              <w:rPr>
                <w:rFonts w:asciiTheme="minorHAnsi" w:hAnsiTheme="minorHAnsi"/>
                <w:sz w:val="22"/>
                <w:lang w:val="fr-CH"/>
              </w:rPr>
              <w:t>'</w:t>
            </w:r>
            <w:r w:rsidR="00A35B6A" w:rsidRPr="00351262">
              <w:rPr>
                <w:rFonts w:asciiTheme="minorHAnsi" w:hAnsiTheme="minorHAnsi"/>
                <w:sz w:val="22"/>
                <w:lang w:val="fr-CH"/>
              </w:rPr>
              <w:t>UIT-</w:t>
            </w:r>
            <w:r w:rsidRPr="00351262">
              <w:rPr>
                <w:rFonts w:asciiTheme="minorHAnsi" w:hAnsiTheme="minorHAnsi"/>
                <w:sz w:val="22"/>
                <w:lang w:val="fr-CH"/>
              </w:rPr>
              <w:t>D sur la Résolution 9 de la CMDT.</w:t>
            </w:r>
            <w:r w:rsidR="00AC0E9C" w:rsidRPr="00351262">
              <w:rPr>
                <w:rFonts w:asciiTheme="minorHAnsi" w:hAnsiTheme="minorHAnsi"/>
                <w:sz w:val="22"/>
                <w:lang w:val="fr-CH"/>
              </w:rPr>
              <w:t xml:space="preserve"> Cette note de liaison (voir l</w:t>
            </w:r>
            <w:r w:rsidR="00B25593">
              <w:rPr>
                <w:rFonts w:asciiTheme="minorHAnsi" w:hAnsiTheme="minorHAnsi"/>
                <w:sz w:val="22"/>
                <w:lang w:val="fr-CH"/>
              </w:rPr>
              <w:t>'</w:t>
            </w:r>
            <w:r w:rsidR="00AC0E9C" w:rsidRPr="00351262">
              <w:rPr>
                <w:rFonts w:asciiTheme="minorHAnsi" w:hAnsiTheme="minorHAnsi"/>
                <w:sz w:val="22"/>
                <w:lang w:val="fr-CH"/>
              </w:rPr>
              <w:t>Annexe 1) expose</w:t>
            </w:r>
            <w:r w:rsidRPr="00351262">
              <w:rPr>
                <w:rFonts w:asciiTheme="minorHAnsi" w:hAnsiTheme="minorHAnsi"/>
                <w:sz w:val="22"/>
                <w:lang w:val="fr-CH"/>
              </w:rPr>
              <w:t xml:space="preserve"> également le point de vue du GCR</w:t>
            </w:r>
            <w:r w:rsidR="00AC0E9C" w:rsidRPr="00351262">
              <w:rPr>
                <w:rFonts w:asciiTheme="minorHAnsi" w:hAnsiTheme="minorHAnsi"/>
                <w:sz w:val="22"/>
                <w:lang w:val="fr-CH"/>
              </w:rPr>
              <w:t>,</w:t>
            </w:r>
            <w:r w:rsidRPr="00351262">
              <w:rPr>
                <w:rFonts w:asciiTheme="minorHAnsi" w:hAnsiTheme="minorHAnsi"/>
                <w:sz w:val="22"/>
                <w:lang w:val="fr-CH"/>
              </w:rPr>
              <w:t xml:space="preserve"> selon lequel il faut tenir compte des préoccupations exprimées par l</w:t>
            </w:r>
            <w:r w:rsidR="00B25593">
              <w:rPr>
                <w:rFonts w:asciiTheme="minorHAnsi" w:hAnsiTheme="minorHAnsi"/>
                <w:sz w:val="22"/>
                <w:lang w:val="fr-CH"/>
              </w:rPr>
              <w:t>'</w:t>
            </w:r>
            <w:r w:rsidRPr="00351262">
              <w:rPr>
                <w:rFonts w:asciiTheme="minorHAnsi" w:hAnsiTheme="minorHAnsi"/>
                <w:sz w:val="22"/>
                <w:lang w:val="fr-CH"/>
              </w:rPr>
              <w:t>UIT-R au sujet d</w:t>
            </w:r>
            <w:r w:rsidR="00AC0E9C" w:rsidRPr="00351262">
              <w:rPr>
                <w:rFonts w:asciiTheme="minorHAnsi" w:hAnsiTheme="minorHAnsi"/>
                <w:sz w:val="22"/>
                <w:lang w:val="fr-CH"/>
              </w:rPr>
              <w:t>u</w:t>
            </w:r>
            <w:r w:rsidRPr="00351262">
              <w:rPr>
                <w:rFonts w:asciiTheme="minorHAnsi" w:hAnsiTheme="minorHAnsi"/>
                <w:sz w:val="22"/>
                <w:lang w:val="fr-CH"/>
              </w:rPr>
              <w:t xml:space="preserve"> rapport relatif à la Résolution 9</w:t>
            </w:r>
            <w:r w:rsidR="00AC0E9C" w:rsidRPr="00351262">
              <w:rPr>
                <w:rFonts w:asciiTheme="minorHAnsi" w:hAnsiTheme="minorHAnsi"/>
                <w:sz w:val="22"/>
                <w:lang w:val="fr-CH"/>
              </w:rPr>
              <w:t>,</w:t>
            </w:r>
            <w:r w:rsidRPr="00351262">
              <w:rPr>
                <w:rFonts w:asciiTheme="minorHAnsi" w:hAnsiTheme="minorHAnsi"/>
                <w:sz w:val="22"/>
                <w:lang w:val="fr-CH"/>
              </w:rPr>
              <w:t xml:space="preserve"> avant </w:t>
            </w:r>
            <w:r w:rsidR="00AC0E9C" w:rsidRPr="00351262">
              <w:rPr>
                <w:rFonts w:asciiTheme="minorHAnsi" w:hAnsiTheme="minorHAnsi"/>
                <w:sz w:val="22"/>
                <w:lang w:val="fr-CH"/>
              </w:rPr>
              <w:t>que</w:t>
            </w:r>
            <w:r w:rsidRPr="00351262">
              <w:rPr>
                <w:rFonts w:asciiTheme="minorHAnsi" w:hAnsiTheme="minorHAnsi"/>
                <w:sz w:val="22"/>
                <w:lang w:val="fr-CH"/>
              </w:rPr>
              <w:t xml:space="preserve"> ce rapport</w:t>
            </w:r>
            <w:r w:rsidR="00AC0E9C" w:rsidRPr="00351262">
              <w:rPr>
                <w:rFonts w:asciiTheme="minorHAnsi" w:hAnsiTheme="minorHAnsi"/>
                <w:sz w:val="22"/>
                <w:lang w:val="fr-CH"/>
              </w:rPr>
              <w:t xml:space="preserve"> ne soit publié et </w:t>
            </w:r>
            <w:r w:rsidRPr="00351262">
              <w:rPr>
                <w:rFonts w:asciiTheme="minorHAnsi" w:hAnsiTheme="minorHAnsi"/>
                <w:sz w:val="22"/>
                <w:lang w:val="fr-CH"/>
              </w:rPr>
              <w:t>soum</w:t>
            </w:r>
            <w:r w:rsidR="00AC0E9C" w:rsidRPr="00351262">
              <w:rPr>
                <w:rFonts w:asciiTheme="minorHAnsi" w:hAnsiTheme="minorHAnsi"/>
                <w:sz w:val="22"/>
                <w:lang w:val="fr-CH"/>
              </w:rPr>
              <w:t>is</w:t>
            </w:r>
            <w:r w:rsidRPr="00351262">
              <w:rPr>
                <w:rFonts w:asciiTheme="minorHAnsi" w:hAnsiTheme="minorHAnsi"/>
                <w:sz w:val="22"/>
                <w:lang w:val="fr-CH"/>
              </w:rPr>
              <w:t xml:space="preserve"> à la CMDT</w:t>
            </w:r>
            <w:r w:rsidR="00AC0E9C" w:rsidRPr="00351262">
              <w:rPr>
                <w:rFonts w:asciiTheme="minorHAnsi" w:hAnsiTheme="minorHAnsi"/>
                <w:sz w:val="22"/>
                <w:lang w:val="fr-CH"/>
              </w:rPr>
              <w:t>-</w:t>
            </w:r>
            <w:r w:rsidRPr="00351262">
              <w:rPr>
                <w:rFonts w:asciiTheme="minorHAnsi" w:hAnsiTheme="minorHAnsi"/>
                <w:sz w:val="22"/>
                <w:lang w:val="fr-CH"/>
              </w:rPr>
              <w:t>17</w:t>
            </w:r>
            <w:r w:rsidR="00AC0E9C" w:rsidRPr="00351262">
              <w:rPr>
                <w:rFonts w:asciiTheme="minorHAnsi" w:hAnsiTheme="minorHAnsi"/>
                <w:sz w:val="22"/>
                <w:lang w:val="fr-CH"/>
              </w:rPr>
              <w:t>.</w:t>
            </w:r>
          </w:p>
          <w:p w:rsidR="00092274" w:rsidRPr="00351262" w:rsidRDefault="003E7AAC" w:rsidP="003E7AAC">
            <w:pPr>
              <w:pStyle w:val="Tabletext"/>
              <w:rPr>
                <w:rFonts w:asciiTheme="minorHAnsi" w:hAnsiTheme="minorHAnsi"/>
                <w:sz w:val="22"/>
                <w:lang w:val="fr-CH"/>
              </w:rPr>
            </w:pPr>
            <w:r w:rsidRPr="00351262">
              <w:rPr>
                <w:rFonts w:asciiTheme="minorHAnsi" w:hAnsiTheme="minorHAnsi"/>
                <w:sz w:val="22"/>
                <w:lang w:val="fr-CH"/>
              </w:rPr>
              <w:t>Le GCR a examiné le D</w:t>
            </w:r>
            <w:r w:rsidR="00092274" w:rsidRPr="00351262">
              <w:rPr>
                <w:rFonts w:asciiTheme="minorHAnsi" w:hAnsiTheme="minorHAnsi"/>
                <w:sz w:val="22"/>
                <w:lang w:val="fr-CH"/>
              </w:rPr>
              <w:t>ocument</w:t>
            </w:r>
            <w:r w:rsidRPr="00351262">
              <w:rPr>
                <w:rFonts w:asciiTheme="minorHAnsi" w:hAnsiTheme="minorHAnsi"/>
                <w:sz w:val="22"/>
                <w:lang w:val="fr-CH"/>
              </w:rPr>
              <w:t xml:space="preserve"> </w:t>
            </w:r>
            <w:r w:rsidR="00092274" w:rsidRPr="00351262">
              <w:rPr>
                <w:rFonts w:asciiTheme="minorHAnsi" w:hAnsiTheme="minorHAnsi"/>
                <w:sz w:val="22"/>
                <w:lang w:val="fr-CH"/>
              </w:rPr>
              <w:t>RAG 17/8</w:t>
            </w:r>
            <w:r w:rsidR="00E516E9" w:rsidRPr="00351262">
              <w:rPr>
                <w:rFonts w:asciiTheme="minorHAnsi" w:hAnsiTheme="minorHAnsi"/>
                <w:sz w:val="22"/>
                <w:lang w:val="fr-CH"/>
              </w:rPr>
              <w:t xml:space="preserve"> </w:t>
            </w:r>
            <w:r w:rsidR="00092274" w:rsidRPr="00351262">
              <w:rPr>
                <w:rFonts w:asciiTheme="minorHAnsi" w:hAnsiTheme="minorHAnsi"/>
                <w:sz w:val="22"/>
                <w:lang w:val="fr-CH"/>
              </w:rPr>
              <w:t>(Fédération de Russie), dans lequel il est proposé de créer un Comité de coordination mixte de l</w:t>
            </w:r>
            <w:r w:rsidR="00B25593">
              <w:rPr>
                <w:rFonts w:asciiTheme="minorHAnsi" w:hAnsiTheme="minorHAnsi"/>
                <w:sz w:val="22"/>
                <w:lang w:val="fr-CH"/>
              </w:rPr>
              <w:t>'</w:t>
            </w:r>
            <w:r w:rsidR="00092274" w:rsidRPr="00351262">
              <w:rPr>
                <w:rFonts w:asciiTheme="minorHAnsi" w:hAnsiTheme="minorHAnsi"/>
                <w:sz w:val="22"/>
                <w:lang w:val="fr-CH"/>
              </w:rPr>
              <w:t>UIT pour le vocabulaire. Le GCR a souscrit à cette proposition et fait observer qu</w:t>
            </w:r>
            <w:r w:rsidR="00B25593">
              <w:rPr>
                <w:rFonts w:asciiTheme="minorHAnsi" w:hAnsiTheme="minorHAnsi"/>
                <w:sz w:val="22"/>
                <w:lang w:val="fr-CH"/>
              </w:rPr>
              <w:t>'</w:t>
            </w:r>
            <w:r w:rsidR="00092274" w:rsidRPr="00351262">
              <w:rPr>
                <w:rFonts w:asciiTheme="minorHAnsi" w:hAnsiTheme="minorHAnsi"/>
                <w:sz w:val="22"/>
                <w:lang w:val="fr-CH"/>
              </w:rPr>
              <w:t>elle avait été transmise au Conseil pour examen.</w:t>
            </w:r>
          </w:p>
        </w:tc>
      </w:tr>
      <w:tr w:rsidR="00092274" w:rsidRPr="00C1459D" w:rsidTr="00FF04D5">
        <w:trPr>
          <w:jc w:val="center"/>
        </w:trPr>
        <w:tc>
          <w:tcPr>
            <w:tcW w:w="577" w:type="pct"/>
          </w:tcPr>
          <w:p w:rsidR="00092274" w:rsidRPr="00351262" w:rsidRDefault="00092274" w:rsidP="00A94A6C">
            <w:pPr>
              <w:pStyle w:val="Tabletext"/>
              <w:jc w:val="center"/>
              <w:rPr>
                <w:rFonts w:asciiTheme="minorHAnsi" w:hAnsiTheme="minorHAnsi" w:cstheme="minorHAnsi"/>
                <w:sz w:val="22"/>
              </w:rPr>
            </w:pPr>
            <w:r w:rsidRPr="00351262">
              <w:rPr>
                <w:rFonts w:asciiTheme="minorHAnsi" w:hAnsiTheme="minorHAnsi" w:cstheme="minorHAnsi"/>
                <w:sz w:val="22"/>
              </w:rPr>
              <w:lastRenderedPageBreak/>
              <w:t>10</w:t>
            </w:r>
          </w:p>
        </w:tc>
        <w:tc>
          <w:tcPr>
            <w:tcW w:w="1245" w:type="pct"/>
          </w:tcPr>
          <w:p w:rsidR="00092274" w:rsidRPr="00BA708B" w:rsidRDefault="00092274" w:rsidP="00BA708B">
            <w:pPr>
              <w:pStyle w:val="Tabletext"/>
              <w:rPr>
                <w:rFonts w:asciiTheme="minorHAnsi" w:hAnsiTheme="minorHAnsi" w:cstheme="minorHAnsi"/>
                <w:sz w:val="22"/>
                <w:lang w:val="fr-CH"/>
              </w:rPr>
            </w:pPr>
            <w:r w:rsidRPr="00351262">
              <w:rPr>
                <w:rFonts w:eastAsia="Arial Unicode MS"/>
                <w:sz w:val="22"/>
                <w:lang w:val="fr-CH"/>
              </w:rPr>
              <w:t xml:space="preserve">Projet de Plan opérationnel glissant pour la période </w:t>
            </w:r>
            <w:r w:rsidRPr="00351262">
              <w:rPr>
                <w:rFonts w:asciiTheme="minorHAnsi" w:eastAsia="Arial Unicode MS" w:hAnsiTheme="minorHAnsi" w:cstheme="minorHAnsi"/>
                <w:sz w:val="22"/>
                <w:lang w:val="fr-FR"/>
              </w:rPr>
              <w:t>2018-2021</w:t>
            </w:r>
            <w:r w:rsidR="00BA708B">
              <w:rPr>
                <w:rFonts w:asciiTheme="minorHAnsi" w:eastAsia="Arial Unicode MS" w:hAnsiTheme="minorHAnsi" w:cstheme="minorHAnsi"/>
                <w:sz w:val="22"/>
                <w:lang w:val="fr-FR"/>
              </w:rPr>
              <w:br/>
            </w:r>
            <w:r w:rsidRPr="00BA708B">
              <w:rPr>
                <w:rFonts w:asciiTheme="minorHAnsi" w:hAnsiTheme="minorHAnsi"/>
                <w:i/>
                <w:sz w:val="22"/>
                <w:lang w:val="fr-CH"/>
              </w:rPr>
              <w:t>(Doc. RAG17/1(Add.2)+Corr.1, 6, 9, INFO/2)</w:t>
            </w:r>
          </w:p>
        </w:tc>
        <w:tc>
          <w:tcPr>
            <w:tcW w:w="3178" w:type="pct"/>
          </w:tcPr>
          <w:p w:rsidR="00092274" w:rsidRPr="00351262" w:rsidRDefault="00092274" w:rsidP="0060611E">
            <w:pPr>
              <w:pStyle w:val="Tabletext"/>
              <w:rPr>
                <w:sz w:val="22"/>
                <w:lang w:val="fr-CH"/>
              </w:rPr>
            </w:pPr>
            <w:r w:rsidRPr="00351262">
              <w:rPr>
                <w:sz w:val="22"/>
                <w:lang w:val="fr-CH"/>
              </w:rPr>
              <w:t>Le GCR a pris note des principaux éléments du projet de Plan opérationnel glissant de l</w:t>
            </w:r>
            <w:r w:rsidR="00B25593">
              <w:rPr>
                <w:sz w:val="22"/>
                <w:lang w:val="fr-CH"/>
              </w:rPr>
              <w:t>'</w:t>
            </w:r>
            <w:r w:rsidRPr="00351262">
              <w:rPr>
                <w:sz w:val="22"/>
                <w:lang w:val="fr-CH"/>
              </w:rPr>
              <w:t>UIT-R pour la période</w:t>
            </w:r>
            <w:r w:rsidR="00E516E9" w:rsidRPr="00351262">
              <w:rPr>
                <w:sz w:val="22"/>
                <w:lang w:val="fr-CH"/>
              </w:rPr>
              <w:t xml:space="preserve"> </w:t>
            </w:r>
            <w:r w:rsidRPr="00351262">
              <w:rPr>
                <w:rFonts w:asciiTheme="minorHAnsi" w:hAnsiTheme="minorHAnsi"/>
                <w:sz w:val="22"/>
                <w:lang w:val="fr-CH"/>
              </w:rPr>
              <w:t>2018-2021, en particulier des indicateurs de résultats additionnels qui ont été ajoutés pour chaque objectif,</w:t>
            </w:r>
            <w:r w:rsidR="00E516E9" w:rsidRPr="00351262">
              <w:rPr>
                <w:rFonts w:asciiTheme="minorHAnsi" w:hAnsiTheme="minorHAnsi"/>
                <w:sz w:val="22"/>
                <w:lang w:val="fr-CH"/>
              </w:rPr>
              <w:t xml:space="preserve"> </w:t>
            </w:r>
            <w:r w:rsidRPr="00351262">
              <w:rPr>
                <w:rFonts w:asciiTheme="minorHAnsi" w:hAnsiTheme="minorHAnsi"/>
                <w:sz w:val="22"/>
                <w:lang w:val="fr-CH"/>
              </w:rPr>
              <w:t>afin de mieux mesurer l</w:t>
            </w:r>
            <w:r w:rsidR="00B25593">
              <w:rPr>
                <w:rFonts w:asciiTheme="minorHAnsi" w:hAnsiTheme="minorHAnsi"/>
                <w:sz w:val="22"/>
                <w:lang w:val="fr-CH"/>
              </w:rPr>
              <w:t>'</w:t>
            </w:r>
            <w:r w:rsidRPr="00351262">
              <w:rPr>
                <w:rFonts w:asciiTheme="minorHAnsi" w:hAnsiTheme="minorHAnsi"/>
                <w:sz w:val="22"/>
                <w:lang w:val="fr-CH"/>
              </w:rPr>
              <w:t>incidence de l</w:t>
            </w:r>
            <w:r w:rsidR="00B25593">
              <w:rPr>
                <w:rFonts w:asciiTheme="minorHAnsi" w:hAnsiTheme="minorHAnsi"/>
                <w:sz w:val="22"/>
                <w:lang w:val="fr-CH"/>
              </w:rPr>
              <w:t>'</w:t>
            </w:r>
            <w:r w:rsidRPr="00351262">
              <w:rPr>
                <w:rFonts w:asciiTheme="minorHAnsi" w:hAnsiTheme="minorHAnsi"/>
                <w:sz w:val="22"/>
                <w:lang w:val="fr-CH"/>
              </w:rPr>
              <w:t>indicateur</w:t>
            </w:r>
            <w:r w:rsidR="00E516E9" w:rsidRPr="00351262">
              <w:rPr>
                <w:rFonts w:asciiTheme="minorHAnsi" w:hAnsiTheme="minorHAnsi"/>
                <w:sz w:val="22"/>
                <w:lang w:val="fr-CH"/>
              </w:rPr>
              <w:t xml:space="preserve"> </w:t>
            </w:r>
            <w:r w:rsidRPr="00351262">
              <w:rPr>
                <w:rFonts w:asciiTheme="minorHAnsi" w:hAnsiTheme="minorHAnsi"/>
                <w:sz w:val="22"/>
                <w:lang w:val="fr-CH"/>
              </w:rPr>
              <w:t>fondamental de performance correspondant</w:t>
            </w:r>
            <w:r w:rsidR="00451F87">
              <w:rPr>
                <w:rFonts w:asciiTheme="minorHAnsi" w:hAnsiTheme="minorHAnsi"/>
                <w:sz w:val="22"/>
                <w:lang w:val="fr-CH"/>
              </w:rPr>
              <w:t>.</w:t>
            </w:r>
          </w:p>
          <w:p w:rsidR="00092274" w:rsidRPr="00351262" w:rsidRDefault="00092274" w:rsidP="0060611E">
            <w:pPr>
              <w:pStyle w:val="Tabletext"/>
              <w:rPr>
                <w:sz w:val="22"/>
                <w:lang w:val="fr-CH"/>
              </w:rPr>
            </w:pPr>
            <w:r w:rsidRPr="00351262">
              <w:rPr>
                <w:sz w:val="22"/>
                <w:lang w:val="fr-CH"/>
              </w:rPr>
              <w:t>Le GCR a en outre pris note des prévisions d</w:t>
            </w:r>
            <w:r w:rsidR="00B25593">
              <w:rPr>
                <w:sz w:val="22"/>
                <w:lang w:val="fr-CH"/>
              </w:rPr>
              <w:t>'</w:t>
            </w:r>
            <w:r w:rsidRPr="00351262">
              <w:rPr>
                <w:sz w:val="22"/>
                <w:lang w:val="fr-CH"/>
              </w:rPr>
              <w:t xml:space="preserve">affectation des ressources financières aux produits définis pour le BR pour la période </w:t>
            </w:r>
            <w:r w:rsidRPr="00351262">
              <w:rPr>
                <w:rFonts w:asciiTheme="minorHAnsi" w:hAnsiTheme="minorHAnsi"/>
                <w:sz w:val="22"/>
                <w:lang w:val="fr-CH"/>
              </w:rPr>
              <w:t>2018-2021.</w:t>
            </w:r>
          </w:p>
          <w:p w:rsidR="00A853BA" w:rsidRPr="00351262" w:rsidRDefault="001527B8" w:rsidP="00A853BA">
            <w:pPr>
              <w:pStyle w:val="Tabletext"/>
              <w:rPr>
                <w:rFonts w:asciiTheme="minorHAnsi" w:hAnsiTheme="minorHAnsi"/>
                <w:sz w:val="22"/>
                <w:lang w:val="fr-CH"/>
              </w:rPr>
            </w:pPr>
            <w:r>
              <w:rPr>
                <w:rFonts w:asciiTheme="minorHAnsi" w:hAnsiTheme="minorHAnsi"/>
                <w:sz w:val="22"/>
                <w:lang w:val="fr-CH"/>
              </w:rPr>
              <w:t>Le GCR a examiné le D</w:t>
            </w:r>
            <w:r w:rsidR="00092274" w:rsidRPr="00351262">
              <w:rPr>
                <w:rFonts w:asciiTheme="minorHAnsi" w:hAnsiTheme="minorHAnsi"/>
                <w:sz w:val="22"/>
                <w:lang w:val="fr-CH"/>
              </w:rPr>
              <w:t>ocument</w:t>
            </w:r>
            <w:r w:rsidR="00E516E9" w:rsidRPr="00351262">
              <w:rPr>
                <w:rFonts w:asciiTheme="minorHAnsi" w:hAnsiTheme="minorHAnsi"/>
                <w:sz w:val="22"/>
                <w:lang w:val="fr-CH"/>
              </w:rPr>
              <w:t xml:space="preserve"> </w:t>
            </w:r>
            <w:r w:rsidR="00092274" w:rsidRPr="00351262">
              <w:rPr>
                <w:rFonts w:asciiTheme="minorHAnsi" w:hAnsiTheme="minorHAnsi"/>
                <w:sz w:val="22"/>
                <w:lang w:val="fr-CH"/>
              </w:rPr>
              <w:t>RAG 17/9</w:t>
            </w:r>
            <w:r w:rsidR="00E516E9" w:rsidRPr="00351262">
              <w:rPr>
                <w:rFonts w:asciiTheme="minorHAnsi" w:hAnsiTheme="minorHAnsi"/>
                <w:sz w:val="22"/>
                <w:lang w:val="fr-CH"/>
              </w:rPr>
              <w:t xml:space="preserve"> </w:t>
            </w:r>
            <w:r w:rsidR="00092274" w:rsidRPr="00351262">
              <w:rPr>
                <w:rFonts w:asciiTheme="minorHAnsi" w:hAnsiTheme="minorHAnsi"/>
                <w:sz w:val="22"/>
                <w:lang w:val="fr-CH"/>
              </w:rPr>
              <w:t>(Fédération de Russie)</w:t>
            </w:r>
            <w:r w:rsidR="0060611E" w:rsidRPr="00351262">
              <w:rPr>
                <w:rFonts w:asciiTheme="minorHAnsi" w:hAnsiTheme="minorHAnsi"/>
                <w:sz w:val="22"/>
                <w:lang w:val="fr-CH"/>
              </w:rPr>
              <w:t>,</w:t>
            </w:r>
            <w:r w:rsidR="00092274" w:rsidRPr="00351262">
              <w:rPr>
                <w:rFonts w:asciiTheme="minorHAnsi" w:hAnsiTheme="minorHAnsi"/>
                <w:sz w:val="22"/>
                <w:lang w:val="fr-CH"/>
              </w:rPr>
              <w:t xml:space="preserve"> </w:t>
            </w:r>
            <w:r w:rsidR="0060611E" w:rsidRPr="00351262">
              <w:rPr>
                <w:rFonts w:asciiTheme="minorHAnsi" w:hAnsiTheme="minorHAnsi"/>
                <w:sz w:val="22"/>
                <w:lang w:val="fr-CH"/>
              </w:rPr>
              <w:t>qui</w:t>
            </w:r>
            <w:r w:rsidR="00092274" w:rsidRPr="00351262">
              <w:rPr>
                <w:rFonts w:asciiTheme="minorHAnsi" w:hAnsiTheme="minorHAnsi"/>
                <w:sz w:val="22"/>
                <w:lang w:val="fr-CH"/>
              </w:rPr>
              <w:t xml:space="preserve"> propose des indicateurs de résultats additionnels et d</w:t>
            </w:r>
            <w:r w:rsidR="00B25593">
              <w:rPr>
                <w:rFonts w:asciiTheme="minorHAnsi" w:hAnsiTheme="minorHAnsi"/>
                <w:sz w:val="22"/>
                <w:lang w:val="fr-CH"/>
              </w:rPr>
              <w:t>'</w:t>
            </w:r>
            <w:r w:rsidR="00092274" w:rsidRPr="00351262">
              <w:rPr>
                <w:rFonts w:asciiTheme="minorHAnsi" w:hAnsiTheme="minorHAnsi"/>
                <w:sz w:val="22"/>
                <w:lang w:val="fr-CH"/>
              </w:rPr>
              <w:t>autres améliorations à apporter au Plan opérationnel de l</w:t>
            </w:r>
            <w:r w:rsidR="00B25593">
              <w:rPr>
                <w:rFonts w:asciiTheme="minorHAnsi" w:hAnsiTheme="minorHAnsi"/>
                <w:sz w:val="22"/>
                <w:lang w:val="fr-CH"/>
              </w:rPr>
              <w:t>'</w:t>
            </w:r>
            <w:r w:rsidR="00092274" w:rsidRPr="00351262">
              <w:rPr>
                <w:rFonts w:asciiTheme="minorHAnsi" w:hAnsiTheme="minorHAnsi"/>
                <w:sz w:val="22"/>
                <w:lang w:val="fr-CH"/>
              </w:rPr>
              <w:t>UIT-R.</w:t>
            </w:r>
            <w:r w:rsidR="00E516E9" w:rsidRPr="00351262">
              <w:rPr>
                <w:rFonts w:asciiTheme="minorHAnsi" w:hAnsiTheme="minorHAnsi"/>
                <w:sz w:val="22"/>
                <w:lang w:val="fr-CH"/>
              </w:rPr>
              <w:t xml:space="preserve"> </w:t>
            </w:r>
            <w:r w:rsidR="00092274" w:rsidRPr="00351262">
              <w:rPr>
                <w:rFonts w:asciiTheme="minorHAnsi" w:hAnsiTheme="minorHAnsi"/>
                <w:sz w:val="22"/>
                <w:lang w:val="fr-CH"/>
              </w:rPr>
              <w:t>Le GCR a noté que cette proposition pourrait être prise en considér</w:t>
            </w:r>
            <w:r w:rsidR="0060611E" w:rsidRPr="00351262">
              <w:rPr>
                <w:rFonts w:asciiTheme="minorHAnsi" w:hAnsiTheme="minorHAnsi"/>
                <w:sz w:val="22"/>
                <w:lang w:val="fr-CH"/>
              </w:rPr>
              <w:t>ation lors de l</w:t>
            </w:r>
            <w:r w:rsidR="00B25593">
              <w:rPr>
                <w:rFonts w:asciiTheme="minorHAnsi" w:hAnsiTheme="minorHAnsi"/>
                <w:sz w:val="22"/>
                <w:lang w:val="fr-CH"/>
              </w:rPr>
              <w:t>'</w:t>
            </w:r>
            <w:r w:rsidR="0060611E" w:rsidRPr="00351262">
              <w:rPr>
                <w:rFonts w:asciiTheme="minorHAnsi" w:hAnsiTheme="minorHAnsi"/>
                <w:sz w:val="22"/>
                <w:lang w:val="fr-CH"/>
              </w:rPr>
              <w:t>élaboration du P</w:t>
            </w:r>
            <w:r w:rsidR="00092274" w:rsidRPr="00351262">
              <w:rPr>
                <w:rFonts w:asciiTheme="minorHAnsi" w:hAnsiTheme="minorHAnsi"/>
                <w:sz w:val="22"/>
                <w:lang w:val="fr-CH"/>
              </w:rPr>
              <w:t>lan stratégique et des Plans opérationnels correspondant</w:t>
            </w:r>
            <w:r w:rsidR="0060611E" w:rsidRPr="00351262">
              <w:rPr>
                <w:rFonts w:asciiTheme="minorHAnsi" w:hAnsiTheme="minorHAnsi"/>
                <w:sz w:val="22"/>
                <w:lang w:val="fr-CH"/>
              </w:rPr>
              <w:t>s</w:t>
            </w:r>
            <w:r w:rsidR="00092274" w:rsidRPr="00351262">
              <w:rPr>
                <w:rFonts w:asciiTheme="minorHAnsi" w:hAnsiTheme="minorHAnsi"/>
                <w:sz w:val="22"/>
                <w:lang w:val="fr-CH"/>
              </w:rPr>
              <w:t xml:space="preserve"> pour le prochain cycle, étant donné que les</w:t>
            </w:r>
            <w:r w:rsidR="00E516E9" w:rsidRPr="00351262">
              <w:rPr>
                <w:rFonts w:asciiTheme="minorHAnsi" w:hAnsiTheme="minorHAnsi"/>
                <w:sz w:val="22"/>
                <w:lang w:val="fr-CH"/>
              </w:rPr>
              <w:t xml:space="preserve"> </w:t>
            </w:r>
            <w:r w:rsidR="0060611E" w:rsidRPr="00351262">
              <w:rPr>
                <w:rFonts w:asciiTheme="minorHAnsi" w:hAnsiTheme="minorHAnsi"/>
                <w:sz w:val="22"/>
                <w:lang w:val="fr-CH"/>
              </w:rPr>
              <w:t>plans</w:t>
            </w:r>
            <w:r w:rsidR="00092274" w:rsidRPr="00351262">
              <w:rPr>
                <w:rFonts w:asciiTheme="minorHAnsi" w:hAnsiTheme="minorHAnsi"/>
                <w:sz w:val="22"/>
                <w:lang w:val="fr-CH"/>
              </w:rPr>
              <w:t xml:space="preserve"> actuels ont été adoptés par la Conférence de plénipotentiaires de 2014</w:t>
            </w:r>
            <w:r w:rsidR="00A853BA" w:rsidRPr="00351262">
              <w:rPr>
                <w:rFonts w:asciiTheme="minorHAnsi" w:hAnsiTheme="minorHAnsi"/>
                <w:sz w:val="22"/>
                <w:lang w:val="fr-CH"/>
              </w:rPr>
              <w:t>.</w:t>
            </w:r>
          </w:p>
          <w:p w:rsidR="0060611E" w:rsidRPr="00351262" w:rsidRDefault="00092274" w:rsidP="00B25593">
            <w:pPr>
              <w:pStyle w:val="Tabletext"/>
              <w:rPr>
                <w:rFonts w:asciiTheme="minorHAnsi" w:hAnsiTheme="minorHAnsi"/>
                <w:sz w:val="22"/>
                <w:lang w:val="fr-CH"/>
              </w:rPr>
            </w:pPr>
            <w:r w:rsidRPr="00351262">
              <w:rPr>
                <w:rFonts w:asciiTheme="minorHAnsi" w:hAnsiTheme="minorHAnsi"/>
                <w:sz w:val="22"/>
                <w:lang w:val="fr-CH"/>
              </w:rPr>
              <w:t>Le GCR a approuvé l</w:t>
            </w:r>
            <w:r w:rsidR="00B25593">
              <w:rPr>
                <w:rFonts w:asciiTheme="minorHAnsi" w:hAnsiTheme="minorHAnsi"/>
                <w:sz w:val="22"/>
                <w:lang w:val="fr-CH"/>
              </w:rPr>
              <w:t>'</w:t>
            </w:r>
            <w:r w:rsidRPr="00351262">
              <w:rPr>
                <w:rFonts w:asciiTheme="minorHAnsi" w:hAnsiTheme="minorHAnsi"/>
                <w:sz w:val="22"/>
                <w:lang w:val="fr-CH"/>
              </w:rPr>
              <w:t>avant-projet de Plan opérationnel glissant de l</w:t>
            </w:r>
            <w:r w:rsidR="00B25593">
              <w:rPr>
                <w:rFonts w:asciiTheme="minorHAnsi" w:hAnsiTheme="minorHAnsi"/>
                <w:sz w:val="22"/>
                <w:lang w:val="fr-CH"/>
              </w:rPr>
              <w:t>'</w:t>
            </w:r>
            <w:r w:rsidRPr="00351262">
              <w:rPr>
                <w:rFonts w:asciiTheme="minorHAnsi" w:hAnsiTheme="minorHAnsi"/>
                <w:sz w:val="22"/>
                <w:lang w:val="fr-CH"/>
              </w:rPr>
              <w:t>UIT-R pour la période</w:t>
            </w:r>
            <w:r w:rsidR="00E516E9" w:rsidRPr="00351262">
              <w:rPr>
                <w:rFonts w:asciiTheme="minorHAnsi" w:hAnsiTheme="minorHAnsi"/>
                <w:sz w:val="22"/>
                <w:lang w:val="fr-CH"/>
              </w:rPr>
              <w:t xml:space="preserve"> </w:t>
            </w:r>
            <w:r w:rsidRPr="00351262">
              <w:rPr>
                <w:rFonts w:asciiTheme="minorHAnsi" w:hAnsiTheme="minorHAnsi"/>
                <w:sz w:val="22"/>
                <w:lang w:val="fr-CH"/>
              </w:rPr>
              <w:t>2018-2021, moy</w:t>
            </w:r>
            <w:r w:rsidR="0060611E" w:rsidRPr="00351262">
              <w:rPr>
                <w:rFonts w:asciiTheme="minorHAnsi" w:hAnsiTheme="minorHAnsi"/>
                <w:sz w:val="22"/>
                <w:lang w:val="fr-CH"/>
              </w:rPr>
              <w:t xml:space="preserve">ennant certaines modifications (voir </w:t>
            </w:r>
            <w:r w:rsidRPr="00351262">
              <w:rPr>
                <w:rFonts w:asciiTheme="minorHAnsi" w:hAnsiTheme="minorHAnsi"/>
                <w:sz w:val="22"/>
                <w:lang w:val="fr-CH"/>
              </w:rPr>
              <w:t>l</w:t>
            </w:r>
            <w:r w:rsidR="00B25593">
              <w:rPr>
                <w:rFonts w:asciiTheme="minorHAnsi" w:hAnsiTheme="minorHAnsi"/>
                <w:sz w:val="22"/>
                <w:lang w:val="fr-CH"/>
              </w:rPr>
              <w:t>'</w:t>
            </w:r>
            <w:r w:rsidR="0060611E" w:rsidRPr="00351262">
              <w:rPr>
                <w:rFonts w:asciiTheme="minorHAnsi" w:hAnsiTheme="minorHAnsi"/>
                <w:sz w:val="22"/>
                <w:lang w:val="fr-CH"/>
              </w:rPr>
              <w:t>A</w:t>
            </w:r>
            <w:r w:rsidRPr="00351262">
              <w:rPr>
                <w:rFonts w:asciiTheme="minorHAnsi" w:hAnsiTheme="minorHAnsi"/>
                <w:sz w:val="22"/>
                <w:lang w:val="fr-CH"/>
              </w:rPr>
              <w:t>nnexe 2</w:t>
            </w:r>
            <w:r w:rsidR="0060611E" w:rsidRPr="00351262">
              <w:rPr>
                <w:rFonts w:asciiTheme="minorHAnsi" w:hAnsiTheme="minorHAnsi"/>
                <w:sz w:val="22"/>
                <w:lang w:val="fr-CH"/>
              </w:rPr>
              <w:t>)</w:t>
            </w:r>
            <w:r w:rsidRPr="00351262">
              <w:rPr>
                <w:rFonts w:asciiTheme="minorHAnsi" w:hAnsiTheme="minorHAnsi"/>
                <w:sz w:val="22"/>
                <w:lang w:val="fr-CH"/>
              </w:rPr>
              <w:t xml:space="preserve"> et a prié le </w:t>
            </w:r>
            <w:r w:rsidR="0060611E" w:rsidRPr="00351262">
              <w:rPr>
                <w:rFonts w:asciiTheme="minorHAnsi" w:hAnsiTheme="minorHAnsi"/>
                <w:sz w:val="22"/>
                <w:lang w:val="fr-CH"/>
              </w:rPr>
              <w:t>D</w:t>
            </w:r>
            <w:r w:rsidRPr="00351262">
              <w:rPr>
                <w:rFonts w:asciiTheme="minorHAnsi" w:hAnsiTheme="minorHAnsi"/>
                <w:sz w:val="22"/>
                <w:lang w:val="fr-CH"/>
              </w:rPr>
              <w:t>irecteur de tenir compte des considérations</w:t>
            </w:r>
            <w:r w:rsidR="00E516E9" w:rsidRPr="00351262">
              <w:rPr>
                <w:rFonts w:asciiTheme="minorHAnsi" w:hAnsiTheme="minorHAnsi"/>
                <w:sz w:val="22"/>
                <w:lang w:val="fr-CH"/>
              </w:rPr>
              <w:t xml:space="preserve"> </w:t>
            </w:r>
            <w:r w:rsidRPr="00351262">
              <w:rPr>
                <w:rFonts w:asciiTheme="minorHAnsi" w:hAnsiTheme="minorHAnsi"/>
                <w:sz w:val="22"/>
                <w:lang w:val="fr-CH"/>
              </w:rPr>
              <w:t>ci-après lors de l</w:t>
            </w:r>
            <w:r w:rsidR="00B25593">
              <w:rPr>
                <w:rFonts w:asciiTheme="minorHAnsi" w:hAnsiTheme="minorHAnsi"/>
                <w:sz w:val="22"/>
                <w:lang w:val="fr-CH"/>
              </w:rPr>
              <w:t>'</w:t>
            </w:r>
            <w:r w:rsidRPr="00351262">
              <w:rPr>
                <w:rFonts w:asciiTheme="minorHAnsi" w:hAnsiTheme="minorHAnsi"/>
                <w:sz w:val="22"/>
                <w:lang w:val="fr-CH"/>
              </w:rPr>
              <w:t>élaboration du Plan stratégique et des Plans opérationnels correspondants de l</w:t>
            </w:r>
            <w:r w:rsidR="00B25593">
              <w:rPr>
                <w:rFonts w:asciiTheme="minorHAnsi" w:hAnsiTheme="minorHAnsi"/>
                <w:sz w:val="22"/>
                <w:lang w:val="fr-CH"/>
              </w:rPr>
              <w:t>'</w:t>
            </w:r>
            <w:r w:rsidRPr="00351262">
              <w:rPr>
                <w:rFonts w:asciiTheme="minorHAnsi" w:hAnsiTheme="minorHAnsi"/>
                <w:sz w:val="22"/>
                <w:lang w:val="fr-CH"/>
              </w:rPr>
              <w:t>UIT-R pour le prochain cycle:</w:t>
            </w:r>
          </w:p>
          <w:p w:rsidR="00092274" w:rsidRPr="00CE0AE7" w:rsidRDefault="00FF04D5" w:rsidP="008D0088">
            <w:pPr>
              <w:pStyle w:val="enumlev1"/>
              <w:rPr>
                <w:rFonts w:asciiTheme="minorHAnsi" w:hAnsiTheme="minorHAnsi"/>
                <w:sz w:val="22"/>
                <w:szCs w:val="22"/>
                <w:lang w:val="fr-CH"/>
              </w:rPr>
            </w:pPr>
            <w:r w:rsidRPr="00CE0AE7">
              <w:rPr>
                <w:rFonts w:asciiTheme="minorHAnsi" w:hAnsiTheme="minorHAnsi"/>
                <w:sz w:val="22"/>
                <w:szCs w:val="22"/>
                <w:lang w:val="fr-CH"/>
              </w:rPr>
              <w:lastRenderedPageBreak/>
              <w:t>–</w:t>
            </w:r>
            <w:r w:rsidR="0060611E" w:rsidRPr="00351262">
              <w:rPr>
                <w:lang w:val="fr-CH"/>
              </w:rPr>
              <w:tab/>
            </w:r>
            <w:r w:rsidR="008D0088">
              <w:rPr>
                <w:lang w:val="fr-CH"/>
              </w:rPr>
              <w:t>I</w:t>
            </w:r>
            <w:r w:rsidRPr="00FF04D5">
              <w:rPr>
                <w:sz w:val="22"/>
                <w:szCs w:val="22"/>
                <w:lang w:val="fr-CH"/>
              </w:rPr>
              <w:t>l c</w:t>
            </w:r>
            <w:r w:rsidR="0060611E" w:rsidRPr="00FF04D5">
              <w:rPr>
                <w:rFonts w:asciiTheme="minorHAnsi" w:hAnsiTheme="minorHAnsi"/>
                <w:sz w:val="22"/>
                <w:szCs w:val="22"/>
                <w:lang w:val="fr-CH"/>
              </w:rPr>
              <w:t>onvient</w:t>
            </w:r>
            <w:r w:rsidR="0060611E" w:rsidRPr="00CE0AE7">
              <w:rPr>
                <w:rFonts w:asciiTheme="minorHAnsi" w:hAnsiTheme="minorHAnsi"/>
                <w:sz w:val="22"/>
                <w:szCs w:val="22"/>
                <w:lang w:val="fr-CH"/>
              </w:rPr>
              <w:t xml:space="preserve"> de</w:t>
            </w:r>
            <w:r w:rsidR="00092274" w:rsidRPr="00CE0AE7">
              <w:rPr>
                <w:rFonts w:asciiTheme="minorHAnsi" w:hAnsiTheme="minorHAnsi"/>
                <w:sz w:val="22"/>
                <w:szCs w:val="22"/>
                <w:lang w:val="fr-CH"/>
              </w:rPr>
              <w:t xml:space="preserve"> faire la distinction entre les objectifs du Secteur des radiocommunications et ceux du Bureau</w:t>
            </w:r>
            <w:r w:rsidR="008D0088">
              <w:rPr>
                <w:rFonts w:asciiTheme="minorHAnsi" w:hAnsiTheme="minorHAnsi"/>
                <w:sz w:val="22"/>
                <w:szCs w:val="22"/>
                <w:lang w:val="fr-FR"/>
              </w:rPr>
              <w:t>.</w:t>
            </w:r>
          </w:p>
          <w:p w:rsidR="0031094B" w:rsidRPr="00351262" w:rsidRDefault="0060611E" w:rsidP="00CE0AE7">
            <w:pPr>
              <w:pStyle w:val="enumlev1"/>
              <w:rPr>
                <w:rFonts w:asciiTheme="minorHAnsi" w:hAnsiTheme="minorHAnsi"/>
                <w:lang w:val="fr-CH"/>
              </w:rPr>
            </w:pPr>
            <w:r w:rsidRPr="00CE0AE7">
              <w:rPr>
                <w:rFonts w:asciiTheme="minorHAnsi" w:hAnsiTheme="minorHAnsi"/>
                <w:sz w:val="22"/>
                <w:szCs w:val="22"/>
                <w:lang w:val="fr-CH"/>
              </w:rPr>
              <w:t>–</w:t>
            </w:r>
            <w:r w:rsidRPr="00CE0AE7">
              <w:rPr>
                <w:rFonts w:asciiTheme="minorHAnsi" w:hAnsiTheme="minorHAnsi"/>
                <w:sz w:val="22"/>
                <w:szCs w:val="22"/>
                <w:lang w:val="fr-CH"/>
              </w:rPr>
              <w:tab/>
            </w:r>
            <w:r w:rsidR="008D0088">
              <w:rPr>
                <w:rFonts w:asciiTheme="minorHAnsi" w:hAnsiTheme="minorHAnsi"/>
                <w:sz w:val="22"/>
                <w:szCs w:val="22"/>
                <w:lang w:val="fr-CH"/>
              </w:rPr>
              <w:t>I</w:t>
            </w:r>
            <w:r w:rsidR="00092274" w:rsidRPr="00CE0AE7">
              <w:rPr>
                <w:rFonts w:asciiTheme="minorHAnsi" w:hAnsiTheme="minorHAnsi"/>
                <w:sz w:val="22"/>
                <w:szCs w:val="22"/>
                <w:lang w:val="fr-CH"/>
              </w:rPr>
              <w:t xml:space="preserve">l convient de </w:t>
            </w:r>
            <w:r w:rsidRPr="00CE0AE7">
              <w:rPr>
                <w:rFonts w:asciiTheme="minorHAnsi" w:hAnsiTheme="minorHAnsi"/>
                <w:sz w:val="22"/>
                <w:szCs w:val="22"/>
                <w:lang w:val="fr-CH"/>
              </w:rPr>
              <w:t>veiller à ce</w:t>
            </w:r>
            <w:r w:rsidR="00092274" w:rsidRPr="00CE0AE7">
              <w:rPr>
                <w:rFonts w:asciiTheme="minorHAnsi" w:hAnsiTheme="minorHAnsi"/>
                <w:sz w:val="22"/>
                <w:szCs w:val="22"/>
                <w:lang w:val="fr-CH"/>
              </w:rPr>
              <w:t xml:space="preserve"> que les valeurs statistiques (indicateurs) soient recueillies auprès de sources fiables</w:t>
            </w:r>
            <w:r w:rsidRPr="00CE0AE7">
              <w:rPr>
                <w:rFonts w:asciiTheme="minorHAnsi" w:hAnsiTheme="minorHAnsi"/>
                <w:sz w:val="22"/>
                <w:szCs w:val="22"/>
                <w:lang w:val="fr-CH"/>
              </w:rPr>
              <w:t>.</w:t>
            </w:r>
          </w:p>
          <w:p w:rsidR="00092274" w:rsidRPr="00351262" w:rsidRDefault="0060611E" w:rsidP="0031094B">
            <w:pPr>
              <w:pStyle w:val="Tabletext"/>
              <w:rPr>
                <w:rFonts w:asciiTheme="minorHAnsi" w:hAnsiTheme="minorHAnsi"/>
                <w:sz w:val="22"/>
                <w:lang w:val="fr-CH"/>
              </w:rPr>
            </w:pPr>
            <w:r w:rsidRPr="00351262">
              <w:rPr>
                <w:rFonts w:asciiTheme="minorHAnsi" w:hAnsiTheme="minorHAnsi"/>
                <w:sz w:val="22"/>
                <w:lang w:val="fr-CH"/>
              </w:rPr>
              <w:t>L</w:t>
            </w:r>
            <w:r w:rsidR="0030167B">
              <w:rPr>
                <w:rFonts w:asciiTheme="minorHAnsi" w:hAnsiTheme="minorHAnsi"/>
                <w:sz w:val="22"/>
                <w:lang w:val="fr-CH"/>
              </w:rPr>
              <w:t>e D</w:t>
            </w:r>
            <w:r w:rsidR="00092274" w:rsidRPr="00351262">
              <w:rPr>
                <w:rFonts w:asciiTheme="minorHAnsi" w:hAnsiTheme="minorHAnsi"/>
                <w:sz w:val="22"/>
                <w:lang w:val="fr-CH"/>
              </w:rPr>
              <w:t>irecteur a proposé de présenter un avant-projet de Plan stratégique et de Plans opérationnels pour le prochain cycle à la prochaine réunion du GCR.</w:t>
            </w:r>
          </w:p>
          <w:p w:rsidR="00092274" w:rsidRPr="00351262" w:rsidRDefault="00092274" w:rsidP="0060611E">
            <w:pPr>
              <w:pStyle w:val="Tabletext"/>
              <w:rPr>
                <w:sz w:val="22"/>
                <w:lang w:val="fr-CH"/>
              </w:rPr>
            </w:pPr>
            <w:r w:rsidRPr="00351262">
              <w:rPr>
                <w:sz w:val="22"/>
                <w:lang w:val="fr-CH"/>
              </w:rPr>
              <w:t>Le GCR a en outre pris note</w:t>
            </w:r>
            <w:r w:rsidR="0060611E" w:rsidRPr="00351262">
              <w:rPr>
                <w:sz w:val="22"/>
                <w:lang w:val="fr-CH"/>
              </w:rPr>
              <w:t xml:space="preserve"> avec satisfaction</w:t>
            </w:r>
            <w:r w:rsidRPr="00351262">
              <w:rPr>
                <w:sz w:val="22"/>
                <w:lang w:val="fr-CH"/>
              </w:rPr>
              <w:t xml:space="preserve"> de la proposition de Plan opérationnel glissant du Secrétariat général pour la période </w:t>
            </w:r>
            <w:r w:rsidRPr="00351262">
              <w:rPr>
                <w:rFonts w:asciiTheme="minorHAnsi" w:hAnsiTheme="minorHAnsi"/>
                <w:sz w:val="22"/>
                <w:lang w:val="fr-FR"/>
              </w:rPr>
              <w:t>2018-2021</w:t>
            </w:r>
            <w:r w:rsidR="0060611E" w:rsidRPr="00351262">
              <w:rPr>
                <w:rFonts w:asciiTheme="minorHAnsi" w:hAnsiTheme="minorHAnsi"/>
                <w:sz w:val="22"/>
                <w:lang w:val="fr-FR"/>
              </w:rPr>
              <w:t>.</w:t>
            </w:r>
          </w:p>
        </w:tc>
      </w:tr>
      <w:tr w:rsidR="00092274" w:rsidRPr="00C1459D" w:rsidTr="00FF04D5">
        <w:trPr>
          <w:jc w:val="center"/>
        </w:trPr>
        <w:tc>
          <w:tcPr>
            <w:tcW w:w="577" w:type="pct"/>
          </w:tcPr>
          <w:p w:rsidR="00092274" w:rsidRPr="00351262" w:rsidRDefault="00092274" w:rsidP="00A94A6C">
            <w:pPr>
              <w:pStyle w:val="Tabletext"/>
              <w:jc w:val="center"/>
              <w:rPr>
                <w:rFonts w:asciiTheme="minorHAnsi" w:hAnsiTheme="minorHAnsi" w:cstheme="minorHAnsi"/>
                <w:sz w:val="22"/>
              </w:rPr>
            </w:pPr>
            <w:r w:rsidRPr="00351262">
              <w:rPr>
                <w:rFonts w:asciiTheme="minorHAnsi" w:hAnsiTheme="minorHAnsi" w:cstheme="minorHAnsi"/>
                <w:sz w:val="22"/>
              </w:rPr>
              <w:lastRenderedPageBreak/>
              <w:t>11</w:t>
            </w:r>
          </w:p>
        </w:tc>
        <w:tc>
          <w:tcPr>
            <w:tcW w:w="1245" w:type="pct"/>
          </w:tcPr>
          <w:p w:rsidR="00092274" w:rsidRPr="009550B4" w:rsidRDefault="00092274" w:rsidP="009550B4">
            <w:pPr>
              <w:pStyle w:val="Tabletext"/>
              <w:rPr>
                <w:rFonts w:asciiTheme="minorHAnsi" w:hAnsiTheme="minorHAnsi" w:cstheme="minorHAnsi"/>
                <w:sz w:val="22"/>
                <w:lang w:val="fr-FR"/>
              </w:rPr>
            </w:pPr>
            <w:r w:rsidRPr="00351262">
              <w:rPr>
                <w:sz w:val="22"/>
                <w:lang w:val="fr-CH"/>
              </w:rPr>
              <w:t>110ème anniversaire du Règlement des radiocommunications</w:t>
            </w:r>
            <w:r w:rsidR="009550B4">
              <w:rPr>
                <w:sz w:val="22"/>
                <w:lang w:val="fr-CH"/>
              </w:rPr>
              <w:br/>
            </w:r>
            <w:r w:rsidRPr="009550B4">
              <w:rPr>
                <w:rFonts w:asciiTheme="minorHAnsi" w:hAnsiTheme="minorHAnsi"/>
                <w:i/>
                <w:sz w:val="22"/>
                <w:lang w:val="fr-FR"/>
              </w:rPr>
              <w:t>(Doc. RAG17/3)</w:t>
            </w:r>
          </w:p>
        </w:tc>
        <w:tc>
          <w:tcPr>
            <w:tcW w:w="3178" w:type="pct"/>
          </w:tcPr>
          <w:p w:rsidR="00092274" w:rsidRPr="00351262" w:rsidRDefault="00092274" w:rsidP="003018D5">
            <w:pPr>
              <w:pStyle w:val="Tabletext"/>
              <w:rPr>
                <w:rFonts w:asciiTheme="minorHAnsi" w:hAnsiTheme="minorHAnsi"/>
                <w:sz w:val="22"/>
                <w:lang w:val="fr-CH"/>
              </w:rPr>
            </w:pPr>
            <w:r w:rsidRPr="00351262">
              <w:rPr>
                <w:rFonts w:asciiTheme="minorHAnsi" w:hAnsiTheme="minorHAnsi"/>
                <w:sz w:val="22"/>
                <w:lang w:val="fr-CH"/>
              </w:rPr>
              <w:t>Le GCR a pris note avec satisfaction des activités organisées par le Bureau dans le cadre des célébrations du 110ème</w:t>
            </w:r>
            <w:r w:rsidR="00E516E9" w:rsidRPr="00351262">
              <w:rPr>
                <w:rFonts w:asciiTheme="minorHAnsi" w:hAnsiTheme="minorHAnsi"/>
                <w:sz w:val="22"/>
                <w:lang w:val="fr-CH"/>
              </w:rPr>
              <w:t xml:space="preserve"> </w:t>
            </w:r>
            <w:r w:rsidRPr="00351262">
              <w:rPr>
                <w:rFonts w:asciiTheme="minorHAnsi" w:hAnsiTheme="minorHAnsi"/>
                <w:sz w:val="22"/>
                <w:lang w:val="fr-CH"/>
              </w:rPr>
              <w:t>anniversaire</w:t>
            </w:r>
            <w:r w:rsidR="00E516E9" w:rsidRPr="00351262">
              <w:rPr>
                <w:rFonts w:asciiTheme="minorHAnsi" w:hAnsiTheme="minorHAnsi"/>
                <w:sz w:val="22"/>
                <w:lang w:val="fr-CH"/>
              </w:rPr>
              <w:t xml:space="preserve"> </w:t>
            </w:r>
            <w:r w:rsidRPr="00351262">
              <w:rPr>
                <w:rFonts w:asciiTheme="minorHAnsi" w:hAnsiTheme="minorHAnsi"/>
                <w:sz w:val="22"/>
                <w:lang w:val="fr-CH"/>
              </w:rPr>
              <w:t>du Règlement des radiocommunications</w:t>
            </w:r>
            <w:r w:rsidR="00E516E9" w:rsidRPr="00351262">
              <w:rPr>
                <w:rFonts w:asciiTheme="minorHAnsi" w:hAnsiTheme="minorHAnsi"/>
                <w:sz w:val="22"/>
                <w:lang w:val="fr-CH"/>
              </w:rPr>
              <w:t xml:space="preserve"> </w:t>
            </w:r>
            <w:r w:rsidRPr="00351262">
              <w:rPr>
                <w:rFonts w:asciiTheme="minorHAnsi" w:hAnsiTheme="minorHAnsi"/>
                <w:sz w:val="22"/>
                <w:lang w:val="fr-CH"/>
              </w:rPr>
              <w:t xml:space="preserve">et a encouragé les membres </w:t>
            </w:r>
            <w:r w:rsidR="003018D5" w:rsidRPr="00351262">
              <w:rPr>
                <w:rFonts w:asciiTheme="minorHAnsi" w:hAnsiTheme="minorHAnsi"/>
                <w:sz w:val="22"/>
                <w:lang w:val="fr-CH"/>
              </w:rPr>
              <w:t>n</w:t>
            </w:r>
            <w:r w:rsidR="00B25593">
              <w:rPr>
                <w:rFonts w:asciiTheme="minorHAnsi" w:hAnsiTheme="minorHAnsi"/>
                <w:sz w:val="22"/>
                <w:lang w:val="fr-CH"/>
              </w:rPr>
              <w:t>'</w:t>
            </w:r>
            <w:r w:rsidR="003018D5" w:rsidRPr="00351262">
              <w:rPr>
                <w:rFonts w:asciiTheme="minorHAnsi" w:hAnsiTheme="minorHAnsi"/>
                <w:sz w:val="22"/>
                <w:lang w:val="fr-CH"/>
              </w:rPr>
              <w:t xml:space="preserve">ayant pu </w:t>
            </w:r>
            <w:r w:rsidRPr="00351262">
              <w:rPr>
                <w:rFonts w:asciiTheme="minorHAnsi" w:hAnsiTheme="minorHAnsi"/>
                <w:sz w:val="22"/>
                <w:lang w:val="fr-CH"/>
              </w:rPr>
              <w:t>participer à tirer parti de l</w:t>
            </w:r>
            <w:r w:rsidR="00B25593">
              <w:rPr>
                <w:rFonts w:asciiTheme="minorHAnsi" w:hAnsiTheme="minorHAnsi"/>
                <w:sz w:val="22"/>
                <w:lang w:val="fr-CH"/>
              </w:rPr>
              <w:t>'</w:t>
            </w:r>
            <w:r w:rsidRPr="00351262">
              <w:rPr>
                <w:rFonts w:asciiTheme="minorHAnsi" w:hAnsiTheme="minorHAnsi"/>
                <w:sz w:val="22"/>
                <w:lang w:val="fr-CH"/>
              </w:rPr>
              <w:t>existence des</w:t>
            </w:r>
            <w:r w:rsidR="00E516E9" w:rsidRPr="00351262">
              <w:rPr>
                <w:rFonts w:asciiTheme="minorHAnsi" w:hAnsiTheme="minorHAnsi"/>
                <w:sz w:val="22"/>
                <w:lang w:val="fr-CH"/>
              </w:rPr>
              <w:t xml:space="preserve"> </w:t>
            </w:r>
            <w:r w:rsidRPr="00351262">
              <w:rPr>
                <w:sz w:val="22"/>
                <w:lang w:val="fr-CH"/>
              </w:rPr>
              <w:t>comptes rendus in extenso des tables rondes pour écouter les débats.</w:t>
            </w:r>
          </w:p>
        </w:tc>
      </w:tr>
      <w:tr w:rsidR="00092274" w:rsidRPr="00C1459D" w:rsidTr="00FF04D5">
        <w:trPr>
          <w:jc w:val="center"/>
        </w:trPr>
        <w:tc>
          <w:tcPr>
            <w:tcW w:w="577" w:type="pct"/>
          </w:tcPr>
          <w:p w:rsidR="00092274" w:rsidRPr="00351262" w:rsidRDefault="00092274" w:rsidP="00A94A6C">
            <w:pPr>
              <w:pStyle w:val="Tabletext"/>
              <w:jc w:val="center"/>
              <w:rPr>
                <w:rFonts w:asciiTheme="minorHAnsi" w:hAnsiTheme="minorHAnsi" w:cstheme="minorHAnsi"/>
                <w:sz w:val="22"/>
              </w:rPr>
            </w:pPr>
            <w:r w:rsidRPr="00351262">
              <w:rPr>
                <w:rFonts w:asciiTheme="minorHAnsi" w:hAnsiTheme="minorHAnsi" w:cstheme="minorHAnsi"/>
                <w:sz w:val="22"/>
              </w:rPr>
              <w:t>12</w:t>
            </w:r>
          </w:p>
        </w:tc>
        <w:tc>
          <w:tcPr>
            <w:tcW w:w="1245" w:type="pct"/>
          </w:tcPr>
          <w:p w:rsidR="00092274" w:rsidRPr="009550B4" w:rsidRDefault="003018D5" w:rsidP="009550B4">
            <w:pPr>
              <w:pStyle w:val="Tabletext"/>
              <w:rPr>
                <w:rFonts w:asciiTheme="minorHAnsi" w:hAnsiTheme="minorHAnsi" w:cstheme="minorHAnsi"/>
                <w:sz w:val="22"/>
                <w:lang w:val="fr-FR"/>
              </w:rPr>
            </w:pPr>
            <w:r w:rsidRPr="00351262">
              <w:rPr>
                <w:rFonts w:asciiTheme="minorHAnsi" w:hAnsiTheme="minorHAnsi" w:cstheme="minorHAnsi"/>
                <w:sz w:val="22"/>
                <w:lang w:val="fr-CH"/>
              </w:rPr>
              <w:t>90ème</w:t>
            </w:r>
            <w:r w:rsidR="00092274" w:rsidRPr="00351262">
              <w:rPr>
                <w:rFonts w:asciiTheme="minorHAnsi" w:hAnsiTheme="minorHAnsi" w:cstheme="minorHAnsi"/>
                <w:sz w:val="22"/>
                <w:lang w:val="fr-CH"/>
              </w:rPr>
              <w:t xml:space="preserve"> anniversaire de la création des commissions d</w:t>
            </w:r>
            <w:r w:rsidR="00B25593">
              <w:rPr>
                <w:rFonts w:asciiTheme="minorHAnsi" w:hAnsiTheme="minorHAnsi" w:cstheme="minorHAnsi"/>
                <w:sz w:val="22"/>
                <w:lang w:val="fr-CH"/>
              </w:rPr>
              <w:t>'</w:t>
            </w:r>
            <w:r w:rsidR="00092274" w:rsidRPr="00351262">
              <w:rPr>
                <w:rFonts w:asciiTheme="minorHAnsi" w:hAnsiTheme="minorHAnsi" w:cstheme="minorHAnsi"/>
                <w:sz w:val="22"/>
                <w:lang w:val="fr-CH"/>
              </w:rPr>
              <w:t>études du CCIR de l</w:t>
            </w:r>
            <w:r w:rsidR="00B25593">
              <w:rPr>
                <w:rFonts w:asciiTheme="minorHAnsi" w:hAnsiTheme="minorHAnsi" w:cstheme="minorHAnsi"/>
                <w:sz w:val="22"/>
                <w:lang w:val="fr-CH"/>
              </w:rPr>
              <w:t>'</w:t>
            </w:r>
            <w:r w:rsidR="00092274" w:rsidRPr="00351262">
              <w:rPr>
                <w:rFonts w:asciiTheme="minorHAnsi" w:hAnsiTheme="minorHAnsi" w:cstheme="minorHAnsi"/>
                <w:sz w:val="22"/>
                <w:lang w:val="fr-CH"/>
              </w:rPr>
              <w:t>UIT-R</w:t>
            </w:r>
            <w:r w:rsidR="009550B4">
              <w:rPr>
                <w:rFonts w:asciiTheme="minorHAnsi" w:hAnsiTheme="minorHAnsi" w:cstheme="minorHAnsi"/>
                <w:sz w:val="22"/>
                <w:lang w:val="fr-CH"/>
              </w:rPr>
              <w:t xml:space="preserve"> </w:t>
            </w:r>
            <w:r w:rsidR="00092274" w:rsidRPr="009550B4">
              <w:rPr>
                <w:rFonts w:asciiTheme="minorHAnsi" w:hAnsiTheme="minorHAnsi"/>
                <w:i/>
                <w:sz w:val="22"/>
                <w:lang w:val="fr-FR"/>
              </w:rPr>
              <w:t>(Doc. RAG17/4(R</w:t>
            </w:r>
            <w:r w:rsidRPr="009550B4">
              <w:rPr>
                <w:rFonts w:asciiTheme="minorHAnsi" w:hAnsiTheme="minorHAnsi"/>
                <w:i/>
                <w:sz w:val="22"/>
                <w:lang w:val="fr-FR"/>
              </w:rPr>
              <w:t>é</w:t>
            </w:r>
            <w:r w:rsidR="00092274" w:rsidRPr="009550B4">
              <w:rPr>
                <w:rFonts w:asciiTheme="minorHAnsi" w:hAnsiTheme="minorHAnsi"/>
                <w:i/>
                <w:sz w:val="22"/>
                <w:lang w:val="fr-FR"/>
              </w:rPr>
              <w:t>v.1))</w:t>
            </w:r>
          </w:p>
        </w:tc>
        <w:tc>
          <w:tcPr>
            <w:tcW w:w="3178" w:type="pct"/>
          </w:tcPr>
          <w:p w:rsidR="00092274" w:rsidRPr="00351262" w:rsidRDefault="00092274" w:rsidP="00B25593">
            <w:pPr>
              <w:pStyle w:val="Tabletext"/>
              <w:rPr>
                <w:rFonts w:asciiTheme="minorHAnsi" w:hAnsiTheme="minorHAnsi"/>
                <w:sz w:val="22"/>
                <w:lang w:val="fr-CH"/>
              </w:rPr>
            </w:pPr>
            <w:r w:rsidRPr="00351262">
              <w:rPr>
                <w:rFonts w:asciiTheme="minorHAnsi" w:hAnsiTheme="minorHAnsi"/>
                <w:sz w:val="22"/>
                <w:lang w:val="fr-CH"/>
              </w:rPr>
              <w:t>Le GCR a accueilli avec satisfaction le plan proposé par le B</w:t>
            </w:r>
            <w:r w:rsidR="003018D5" w:rsidRPr="00351262">
              <w:rPr>
                <w:rFonts w:asciiTheme="minorHAnsi" w:hAnsiTheme="minorHAnsi"/>
                <w:sz w:val="22"/>
                <w:lang w:val="fr-CH"/>
              </w:rPr>
              <w:t>ureau pour la célébration du 90ème</w:t>
            </w:r>
            <w:r w:rsidRPr="00351262">
              <w:rPr>
                <w:rFonts w:asciiTheme="minorHAnsi" w:hAnsiTheme="minorHAnsi"/>
                <w:sz w:val="22"/>
                <w:lang w:val="fr-CH"/>
              </w:rPr>
              <w:t xml:space="preserve"> anniversaire de la création des commissions d</w:t>
            </w:r>
            <w:r w:rsidR="00B25593">
              <w:rPr>
                <w:rFonts w:asciiTheme="minorHAnsi" w:hAnsiTheme="minorHAnsi"/>
                <w:sz w:val="22"/>
                <w:lang w:val="fr-CH"/>
              </w:rPr>
              <w:t>'</w:t>
            </w:r>
            <w:r w:rsidRPr="00351262">
              <w:rPr>
                <w:rFonts w:asciiTheme="minorHAnsi" w:hAnsiTheme="minorHAnsi"/>
                <w:sz w:val="22"/>
                <w:lang w:val="fr-CH"/>
              </w:rPr>
              <w:t>études du</w:t>
            </w:r>
            <w:r w:rsidR="00E516E9" w:rsidRPr="00351262">
              <w:rPr>
                <w:rFonts w:asciiTheme="minorHAnsi" w:hAnsiTheme="minorHAnsi"/>
                <w:sz w:val="22"/>
                <w:lang w:val="fr-CH"/>
              </w:rPr>
              <w:t xml:space="preserve"> </w:t>
            </w:r>
            <w:r w:rsidR="003018D5" w:rsidRPr="00351262">
              <w:rPr>
                <w:rFonts w:asciiTheme="minorHAnsi" w:hAnsiTheme="minorHAnsi"/>
                <w:sz w:val="22"/>
                <w:lang w:val="fr-CH"/>
              </w:rPr>
              <w:t>CCIR/de l</w:t>
            </w:r>
            <w:r w:rsidR="00B25593">
              <w:rPr>
                <w:rFonts w:asciiTheme="minorHAnsi" w:hAnsiTheme="minorHAnsi"/>
                <w:sz w:val="22"/>
                <w:lang w:val="fr-CH"/>
              </w:rPr>
              <w:t>'</w:t>
            </w:r>
            <w:r w:rsidR="003018D5" w:rsidRPr="00351262">
              <w:rPr>
                <w:rFonts w:asciiTheme="minorHAnsi" w:hAnsiTheme="minorHAnsi"/>
                <w:sz w:val="22"/>
                <w:lang w:val="fr-CH"/>
              </w:rPr>
              <w:t>UIT-</w:t>
            </w:r>
            <w:r w:rsidRPr="00351262">
              <w:rPr>
                <w:rFonts w:asciiTheme="minorHAnsi" w:hAnsiTheme="minorHAnsi"/>
                <w:sz w:val="22"/>
                <w:lang w:val="fr-CH"/>
              </w:rPr>
              <w:t xml:space="preserve">R, qui prévoit </w:t>
            </w:r>
            <w:r w:rsidR="003018D5" w:rsidRPr="00351262">
              <w:rPr>
                <w:rFonts w:asciiTheme="minorHAnsi" w:hAnsiTheme="minorHAnsi"/>
                <w:sz w:val="22"/>
                <w:lang w:val="fr-CH"/>
              </w:rPr>
              <w:t>l</w:t>
            </w:r>
            <w:r w:rsidR="00B25593">
              <w:rPr>
                <w:rFonts w:asciiTheme="minorHAnsi" w:hAnsiTheme="minorHAnsi"/>
                <w:sz w:val="22"/>
                <w:lang w:val="fr-CH"/>
              </w:rPr>
              <w:t>'</w:t>
            </w:r>
            <w:r w:rsidR="003018D5" w:rsidRPr="00351262">
              <w:rPr>
                <w:rFonts w:asciiTheme="minorHAnsi" w:hAnsiTheme="minorHAnsi"/>
                <w:sz w:val="22"/>
                <w:lang w:val="fr-CH"/>
              </w:rPr>
              <w:t xml:space="preserve">organisation de </w:t>
            </w:r>
            <w:r w:rsidRPr="00351262">
              <w:rPr>
                <w:rFonts w:asciiTheme="minorHAnsi" w:hAnsiTheme="minorHAnsi"/>
                <w:sz w:val="22"/>
                <w:lang w:val="fr-CH"/>
              </w:rPr>
              <w:t>diverses manifestations qui s</w:t>
            </w:r>
            <w:r w:rsidR="00B25593">
              <w:rPr>
                <w:rFonts w:asciiTheme="minorHAnsi" w:hAnsiTheme="minorHAnsi"/>
                <w:sz w:val="22"/>
                <w:lang w:val="fr-CH"/>
              </w:rPr>
              <w:t>'</w:t>
            </w:r>
            <w:r w:rsidRPr="00351262">
              <w:rPr>
                <w:rFonts w:asciiTheme="minorHAnsi" w:hAnsiTheme="minorHAnsi"/>
                <w:sz w:val="22"/>
                <w:lang w:val="fr-CH"/>
              </w:rPr>
              <w:t>échelonneront tout au long de l</w:t>
            </w:r>
            <w:r w:rsidR="00B25593">
              <w:rPr>
                <w:rFonts w:asciiTheme="minorHAnsi" w:hAnsiTheme="minorHAnsi"/>
                <w:sz w:val="22"/>
                <w:lang w:val="fr-CH"/>
              </w:rPr>
              <w:t>'</w:t>
            </w:r>
            <w:r w:rsidRPr="00351262">
              <w:rPr>
                <w:rFonts w:asciiTheme="minorHAnsi" w:hAnsiTheme="minorHAnsi"/>
                <w:sz w:val="22"/>
                <w:lang w:val="fr-CH"/>
              </w:rPr>
              <w:t>année</w:t>
            </w:r>
            <w:r w:rsidR="00B25593">
              <w:rPr>
                <w:rFonts w:asciiTheme="minorHAnsi" w:hAnsiTheme="minorHAnsi"/>
                <w:sz w:val="22"/>
                <w:lang w:val="fr-CH"/>
              </w:rPr>
              <w:t>.</w:t>
            </w:r>
          </w:p>
          <w:p w:rsidR="00092274" w:rsidRPr="00351262" w:rsidRDefault="00092274" w:rsidP="0030167B">
            <w:pPr>
              <w:pStyle w:val="Tabletext"/>
              <w:rPr>
                <w:rFonts w:asciiTheme="minorHAnsi" w:hAnsiTheme="minorHAnsi"/>
                <w:sz w:val="22"/>
                <w:lang w:val="fr-CH"/>
              </w:rPr>
            </w:pPr>
            <w:r w:rsidRPr="00351262">
              <w:rPr>
                <w:rFonts w:asciiTheme="minorHAnsi" w:hAnsiTheme="minorHAnsi"/>
                <w:sz w:val="22"/>
                <w:lang w:val="fr-CH"/>
              </w:rPr>
              <w:t>Le GCR a relevé en particulier que cette année, ITU</w:t>
            </w:r>
            <w:r w:rsidR="00E516E9" w:rsidRPr="00351262">
              <w:rPr>
                <w:rFonts w:asciiTheme="minorHAnsi" w:hAnsiTheme="minorHAnsi"/>
                <w:sz w:val="22"/>
                <w:lang w:val="fr-CH"/>
              </w:rPr>
              <w:t xml:space="preserve"> </w:t>
            </w:r>
            <w:r w:rsidRPr="00351262">
              <w:rPr>
                <w:rFonts w:asciiTheme="minorHAnsi" w:hAnsiTheme="minorHAnsi"/>
                <w:sz w:val="22"/>
                <w:lang w:val="fr-CH"/>
              </w:rPr>
              <w:t>Telecom World comporterait une nouveauté, en ce sens qu</w:t>
            </w:r>
            <w:r w:rsidR="00B25593">
              <w:rPr>
                <w:rFonts w:asciiTheme="minorHAnsi" w:hAnsiTheme="minorHAnsi"/>
                <w:sz w:val="22"/>
                <w:lang w:val="fr-CH"/>
              </w:rPr>
              <w:t>'</w:t>
            </w:r>
            <w:r w:rsidR="0030167B">
              <w:rPr>
                <w:rFonts w:asciiTheme="minorHAnsi" w:hAnsiTheme="minorHAnsi"/>
                <w:sz w:val="22"/>
                <w:lang w:val="fr-CH"/>
              </w:rPr>
              <w:t>un espace de 200 </w:t>
            </w:r>
            <w:r w:rsidRPr="00351262">
              <w:rPr>
                <w:rFonts w:asciiTheme="minorHAnsi" w:hAnsiTheme="minorHAnsi"/>
                <w:sz w:val="22"/>
                <w:lang w:val="fr-CH"/>
              </w:rPr>
              <w:t>m</w:t>
            </w:r>
            <w:r w:rsidR="0030167B">
              <w:rPr>
                <w:rFonts w:asciiTheme="minorHAnsi" w:hAnsiTheme="minorHAnsi"/>
                <w:sz w:val="22"/>
                <w:lang w:val="fr-CH"/>
              </w:rPr>
              <w:t>2</w:t>
            </w:r>
            <w:r w:rsidRPr="00351262">
              <w:rPr>
                <w:rFonts w:asciiTheme="minorHAnsi" w:hAnsiTheme="minorHAnsi"/>
                <w:sz w:val="22"/>
                <w:lang w:val="fr-CH"/>
              </w:rPr>
              <w:t xml:space="preserve"> a été proposé au BR afin qu</w:t>
            </w:r>
            <w:r w:rsidR="00B25593">
              <w:rPr>
                <w:rFonts w:asciiTheme="minorHAnsi" w:hAnsiTheme="minorHAnsi"/>
                <w:sz w:val="22"/>
                <w:lang w:val="fr-CH"/>
              </w:rPr>
              <w:t>'</w:t>
            </w:r>
            <w:r w:rsidRPr="00351262">
              <w:rPr>
                <w:rFonts w:asciiTheme="minorHAnsi" w:hAnsiTheme="minorHAnsi"/>
                <w:sz w:val="22"/>
                <w:lang w:val="fr-CH"/>
              </w:rPr>
              <w:t>il invite des Membres du Secteur</w:t>
            </w:r>
            <w:r w:rsidR="003018D5" w:rsidRPr="00351262">
              <w:rPr>
                <w:rFonts w:asciiTheme="minorHAnsi" w:hAnsiTheme="minorHAnsi"/>
                <w:sz w:val="22"/>
                <w:lang w:val="fr-CH"/>
              </w:rPr>
              <w:t xml:space="preserve"> de l</w:t>
            </w:r>
            <w:r w:rsidR="00B25593">
              <w:rPr>
                <w:rFonts w:asciiTheme="minorHAnsi" w:hAnsiTheme="minorHAnsi"/>
                <w:sz w:val="22"/>
                <w:lang w:val="fr-CH"/>
              </w:rPr>
              <w:t>'</w:t>
            </w:r>
            <w:r w:rsidR="003018D5" w:rsidRPr="00351262">
              <w:rPr>
                <w:rFonts w:asciiTheme="minorHAnsi" w:hAnsiTheme="minorHAnsi"/>
                <w:sz w:val="22"/>
                <w:lang w:val="fr-CH"/>
              </w:rPr>
              <w:t>UIT</w:t>
            </w:r>
            <w:r w:rsidR="0030167B">
              <w:rPr>
                <w:rFonts w:asciiTheme="minorHAnsi" w:hAnsiTheme="minorHAnsi"/>
                <w:sz w:val="22"/>
                <w:lang w:val="fr-CH"/>
              </w:rPr>
              <w:noBreakHyphen/>
            </w:r>
            <w:r w:rsidR="003018D5" w:rsidRPr="00351262">
              <w:rPr>
                <w:rFonts w:asciiTheme="minorHAnsi" w:hAnsiTheme="minorHAnsi"/>
                <w:sz w:val="22"/>
                <w:lang w:val="fr-CH"/>
              </w:rPr>
              <w:t>R à</w:t>
            </w:r>
            <w:r w:rsidRPr="00351262">
              <w:rPr>
                <w:rFonts w:asciiTheme="minorHAnsi" w:hAnsiTheme="minorHAnsi"/>
                <w:sz w:val="22"/>
                <w:lang w:val="fr-CH"/>
              </w:rPr>
              <w:t xml:space="preserve"> présenter leurs activités</w:t>
            </w:r>
            <w:r w:rsidR="003018D5" w:rsidRPr="00351262">
              <w:rPr>
                <w:rFonts w:asciiTheme="minorHAnsi" w:hAnsiTheme="minorHAnsi"/>
                <w:sz w:val="22"/>
                <w:lang w:val="fr-CH"/>
              </w:rPr>
              <w:t>.</w:t>
            </w:r>
          </w:p>
        </w:tc>
      </w:tr>
      <w:tr w:rsidR="00092274" w:rsidRPr="00C1459D" w:rsidTr="00FF04D5">
        <w:trPr>
          <w:jc w:val="center"/>
        </w:trPr>
        <w:tc>
          <w:tcPr>
            <w:tcW w:w="577" w:type="pct"/>
          </w:tcPr>
          <w:p w:rsidR="00092274" w:rsidRPr="00351262" w:rsidRDefault="00092274" w:rsidP="00A94A6C">
            <w:pPr>
              <w:pStyle w:val="Tabletext"/>
              <w:jc w:val="center"/>
              <w:rPr>
                <w:rFonts w:asciiTheme="minorHAnsi" w:hAnsiTheme="minorHAnsi" w:cstheme="minorHAnsi"/>
                <w:sz w:val="22"/>
              </w:rPr>
            </w:pPr>
            <w:r w:rsidRPr="00351262">
              <w:rPr>
                <w:rFonts w:asciiTheme="minorHAnsi" w:hAnsiTheme="minorHAnsi" w:cstheme="minorHAnsi"/>
                <w:sz w:val="22"/>
                <w:lang w:val="fr-CH"/>
              </w:rPr>
              <w:br w:type="page"/>
            </w:r>
            <w:r w:rsidRPr="00351262">
              <w:rPr>
                <w:rFonts w:asciiTheme="minorHAnsi" w:hAnsiTheme="minorHAnsi" w:cstheme="minorHAnsi"/>
                <w:sz w:val="22"/>
              </w:rPr>
              <w:t>13</w:t>
            </w:r>
          </w:p>
        </w:tc>
        <w:tc>
          <w:tcPr>
            <w:tcW w:w="1245" w:type="pct"/>
          </w:tcPr>
          <w:p w:rsidR="00092274" w:rsidRPr="00351262" w:rsidRDefault="00092274" w:rsidP="009550B4">
            <w:pPr>
              <w:pStyle w:val="Tabletext"/>
              <w:rPr>
                <w:rFonts w:asciiTheme="minorHAnsi" w:hAnsiTheme="minorHAnsi" w:cstheme="minorHAnsi"/>
                <w:sz w:val="22"/>
                <w:lang w:val="de-CH"/>
              </w:rPr>
            </w:pPr>
            <w:r w:rsidRPr="00351262">
              <w:rPr>
                <w:sz w:val="22"/>
                <w:lang w:val="fr-CH"/>
              </w:rPr>
              <w:t>Système d</w:t>
            </w:r>
            <w:r w:rsidR="00B25593">
              <w:rPr>
                <w:sz w:val="22"/>
                <w:lang w:val="fr-CH"/>
              </w:rPr>
              <w:t>'</w:t>
            </w:r>
            <w:r w:rsidRPr="00351262">
              <w:rPr>
                <w:sz w:val="22"/>
                <w:lang w:val="fr-CH"/>
              </w:rPr>
              <w:t>information du BR</w:t>
            </w:r>
            <w:r w:rsidR="009550B4">
              <w:rPr>
                <w:sz w:val="22"/>
                <w:lang w:val="fr-CH"/>
              </w:rPr>
              <w:br/>
            </w:r>
            <w:r w:rsidR="003018D5" w:rsidRPr="00351262">
              <w:rPr>
                <w:rFonts w:asciiTheme="minorHAnsi" w:hAnsiTheme="minorHAnsi"/>
                <w:i/>
                <w:sz w:val="22"/>
                <w:lang w:val="de-CH"/>
              </w:rPr>
              <w:t>(Doc. RAG17/1(Ré</w:t>
            </w:r>
            <w:r w:rsidRPr="00351262">
              <w:rPr>
                <w:rFonts w:asciiTheme="minorHAnsi" w:hAnsiTheme="minorHAnsi"/>
                <w:i/>
                <w:sz w:val="22"/>
                <w:lang w:val="de-CH"/>
              </w:rPr>
              <w:t>v.1), 14)</w:t>
            </w:r>
          </w:p>
        </w:tc>
        <w:tc>
          <w:tcPr>
            <w:tcW w:w="3178" w:type="pct"/>
          </w:tcPr>
          <w:p w:rsidR="00092274" w:rsidRPr="00351262" w:rsidRDefault="00092274" w:rsidP="00B25593">
            <w:pPr>
              <w:pStyle w:val="Tabletext"/>
              <w:rPr>
                <w:rFonts w:asciiTheme="minorHAnsi" w:hAnsiTheme="minorHAnsi"/>
                <w:sz w:val="22"/>
                <w:lang w:val="fr-FR"/>
              </w:rPr>
            </w:pPr>
            <w:r w:rsidRPr="00351262">
              <w:rPr>
                <w:sz w:val="22"/>
                <w:lang w:val="fr-CH"/>
              </w:rPr>
              <w:t xml:space="preserve">Le GCR </w:t>
            </w:r>
            <w:r w:rsidRPr="00351262">
              <w:rPr>
                <w:rFonts w:asciiTheme="minorHAnsi" w:hAnsiTheme="minorHAnsi"/>
                <w:sz w:val="22"/>
                <w:lang w:val="fr-CH"/>
              </w:rPr>
              <w:t xml:space="preserve">a pris note </w:t>
            </w:r>
            <w:r w:rsidRPr="00351262">
              <w:rPr>
                <w:sz w:val="22"/>
                <w:lang w:val="fr-CH"/>
              </w:rPr>
              <w:t>avec satisfaction des progrès accomplis</w:t>
            </w:r>
            <w:r w:rsidR="00E516E9" w:rsidRPr="00351262">
              <w:rPr>
                <w:sz w:val="22"/>
                <w:lang w:val="fr-CH"/>
              </w:rPr>
              <w:t xml:space="preserve"> </w:t>
            </w:r>
            <w:r w:rsidR="009322C0" w:rsidRPr="00351262">
              <w:rPr>
                <w:sz w:val="22"/>
                <w:lang w:val="fr-CH"/>
              </w:rPr>
              <w:t>dans l</w:t>
            </w:r>
            <w:r w:rsidR="00B25593">
              <w:rPr>
                <w:sz w:val="22"/>
                <w:lang w:val="fr-CH"/>
              </w:rPr>
              <w:t>''</w:t>
            </w:r>
            <w:r w:rsidRPr="00351262">
              <w:rPr>
                <w:sz w:val="22"/>
                <w:lang w:val="fr-CH"/>
              </w:rPr>
              <w:t>élaboration</w:t>
            </w:r>
            <w:r w:rsidR="00E516E9" w:rsidRPr="00351262">
              <w:rPr>
                <w:sz w:val="22"/>
                <w:lang w:val="fr-CH"/>
              </w:rPr>
              <w:t xml:space="preserve"> </w:t>
            </w:r>
            <w:r w:rsidRPr="00351262">
              <w:rPr>
                <w:sz w:val="22"/>
                <w:lang w:val="fr-CH"/>
              </w:rPr>
              <w:t>de logiciels, en application des</w:t>
            </w:r>
            <w:r w:rsidR="00E516E9" w:rsidRPr="00351262">
              <w:rPr>
                <w:sz w:val="22"/>
                <w:lang w:val="fr-CH"/>
              </w:rPr>
              <w:t xml:space="preserve"> </w:t>
            </w:r>
            <w:r w:rsidRPr="00351262">
              <w:rPr>
                <w:sz w:val="22"/>
                <w:lang w:val="fr-CH"/>
              </w:rPr>
              <w:t>activités prévues dans la feuille de route recommandée par le GCR-19, en vue notamment d</w:t>
            </w:r>
            <w:r w:rsidR="00B25593">
              <w:rPr>
                <w:sz w:val="22"/>
                <w:lang w:val="fr-CH"/>
              </w:rPr>
              <w:t>'</w:t>
            </w:r>
            <w:r w:rsidRPr="00351262">
              <w:rPr>
                <w:sz w:val="22"/>
                <w:lang w:val="fr-CH"/>
              </w:rPr>
              <w:t>améliorer</w:t>
            </w:r>
            <w:r w:rsidR="00E516E9" w:rsidRPr="00351262">
              <w:rPr>
                <w:sz w:val="22"/>
                <w:lang w:val="fr-CH"/>
              </w:rPr>
              <w:t xml:space="preserve"> </w:t>
            </w:r>
            <w:r w:rsidRPr="00351262">
              <w:rPr>
                <w:sz w:val="22"/>
                <w:lang w:val="fr-CH"/>
              </w:rPr>
              <w:t>le système d</w:t>
            </w:r>
            <w:r w:rsidR="00B25593">
              <w:rPr>
                <w:sz w:val="22"/>
                <w:lang w:val="fr-CH"/>
              </w:rPr>
              <w:t>'</w:t>
            </w:r>
            <w:r w:rsidRPr="00351262">
              <w:rPr>
                <w:sz w:val="22"/>
                <w:lang w:val="fr-CH"/>
              </w:rPr>
              <w:t>information du BR</w:t>
            </w:r>
            <w:r w:rsidRPr="00351262">
              <w:rPr>
                <w:rFonts w:asciiTheme="minorHAnsi" w:hAnsiTheme="minorHAnsi"/>
                <w:sz w:val="22"/>
                <w:lang w:val="fr-FR"/>
              </w:rPr>
              <w:t>.</w:t>
            </w:r>
            <w:r w:rsidR="009322C0" w:rsidRPr="00351262">
              <w:rPr>
                <w:rFonts w:asciiTheme="minorHAnsi" w:hAnsiTheme="minorHAnsi"/>
                <w:sz w:val="22"/>
                <w:lang w:val="fr-FR"/>
              </w:rPr>
              <w:t xml:space="preserve"> </w:t>
            </w:r>
            <w:r w:rsidRPr="00351262">
              <w:rPr>
                <w:rFonts w:asciiTheme="minorHAnsi" w:hAnsiTheme="minorHAnsi"/>
                <w:sz w:val="22"/>
                <w:lang w:val="fr-FR"/>
              </w:rPr>
              <w:t>Le GCR a également pris note des</w:t>
            </w:r>
            <w:r w:rsidR="00E516E9" w:rsidRPr="00351262">
              <w:rPr>
                <w:rFonts w:asciiTheme="minorHAnsi" w:hAnsiTheme="minorHAnsi"/>
                <w:sz w:val="22"/>
                <w:lang w:val="fr-FR"/>
              </w:rPr>
              <w:t xml:space="preserve"> </w:t>
            </w:r>
            <w:r w:rsidRPr="00351262">
              <w:rPr>
                <w:rFonts w:asciiTheme="minorHAnsi" w:hAnsiTheme="minorHAnsi"/>
                <w:sz w:val="22"/>
                <w:lang w:val="fr-FR"/>
              </w:rPr>
              <w:t>mesures prises pour</w:t>
            </w:r>
            <w:r w:rsidR="00E516E9" w:rsidRPr="00351262">
              <w:rPr>
                <w:rFonts w:asciiTheme="minorHAnsi" w:hAnsiTheme="minorHAnsi"/>
                <w:sz w:val="22"/>
                <w:lang w:val="fr-FR"/>
              </w:rPr>
              <w:t xml:space="preserve"> </w:t>
            </w:r>
            <w:r w:rsidRPr="00351262">
              <w:rPr>
                <w:rFonts w:asciiTheme="minorHAnsi" w:hAnsiTheme="minorHAnsi"/>
                <w:sz w:val="22"/>
                <w:lang w:val="fr-FR"/>
              </w:rPr>
              <w:t>la migration</w:t>
            </w:r>
            <w:r w:rsidRPr="00351262">
              <w:rPr>
                <w:color w:val="000000"/>
                <w:sz w:val="22"/>
                <w:lang w:val="fr-FR"/>
              </w:rPr>
              <w:t xml:space="preserve"> de la plate-forme Ingres</w:t>
            </w:r>
            <w:r w:rsidRPr="00351262">
              <w:rPr>
                <w:rFonts w:asciiTheme="minorHAnsi" w:hAnsiTheme="minorHAnsi"/>
                <w:sz w:val="22"/>
                <w:lang w:val="fr-FR"/>
              </w:rPr>
              <w:t xml:space="preserve">, qui sont mises en </w:t>
            </w:r>
            <w:r w:rsidR="007B512B">
              <w:rPr>
                <w:rFonts w:asciiTheme="minorHAnsi" w:hAnsiTheme="minorHAnsi"/>
                <w:sz w:val="22"/>
                <w:lang w:val="fr-FR"/>
              </w:rPr>
              <w:t>oe</w:t>
            </w:r>
            <w:r w:rsidRPr="00351262">
              <w:rPr>
                <w:rFonts w:asciiTheme="minorHAnsi" w:hAnsiTheme="minorHAnsi"/>
                <w:sz w:val="22"/>
                <w:lang w:val="fr-FR"/>
              </w:rPr>
              <w:t>uvre progressivement pour les applications spatiales et les applications de Terre</w:t>
            </w:r>
            <w:r w:rsidR="00B25593">
              <w:rPr>
                <w:rFonts w:asciiTheme="minorHAnsi" w:hAnsiTheme="minorHAnsi"/>
                <w:sz w:val="22"/>
                <w:lang w:val="fr-FR"/>
              </w:rPr>
              <w:t>.</w:t>
            </w:r>
          </w:p>
          <w:p w:rsidR="00092274" w:rsidRPr="00351262" w:rsidRDefault="009322C0" w:rsidP="009322C0">
            <w:pPr>
              <w:pStyle w:val="Tabletext"/>
              <w:rPr>
                <w:rFonts w:asciiTheme="minorHAnsi" w:hAnsiTheme="minorHAnsi"/>
                <w:sz w:val="22"/>
                <w:lang w:val="fr-CH"/>
              </w:rPr>
            </w:pPr>
            <w:r w:rsidRPr="00351262">
              <w:rPr>
                <w:rFonts w:asciiTheme="minorHAnsi" w:hAnsiTheme="minorHAnsi"/>
                <w:sz w:val="22"/>
                <w:lang w:val="fr-CH"/>
              </w:rPr>
              <w:t>Le GCR a examiné le D</w:t>
            </w:r>
            <w:r w:rsidR="00092274" w:rsidRPr="00351262">
              <w:rPr>
                <w:rFonts w:asciiTheme="minorHAnsi" w:hAnsiTheme="minorHAnsi"/>
                <w:sz w:val="22"/>
                <w:lang w:val="fr-CH"/>
              </w:rPr>
              <w:t>ocument</w:t>
            </w:r>
            <w:r w:rsidR="00E516E9" w:rsidRPr="00351262">
              <w:rPr>
                <w:rFonts w:asciiTheme="minorHAnsi" w:hAnsiTheme="minorHAnsi"/>
                <w:sz w:val="22"/>
                <w:lang w:val="fr-CH"/>
              </w:rPr>
              <w:t xml:space="preserve"> </w:t>
            </w:r>
            <w:r w:rsidR="00092274" w:rsidRPr="00351262">
              <w:rPr>
                <w:rFonts w:asciiTheme="minorHAnsi" w:hAnsiTheme="minorHAnsi"/>
                <w:sz w:val="22"/>
                <w:lang w:val="fr-CH"/>
              </w:rPr>
              <w:t>RAG17/14</w:t>
            </w:r>
            <w:r w:rsidR="00E516E9" w:rsidRPr="00351262">
              <w:rPr>
                <w:rFonts w:asciiTheme="minorHAnsi" w:hAnsiTheme="minorHAnsi"/>
                <w:sz w:val="22"/>
                <w:lang w:val="fr-CH"/>
              </w:rPr>
              <w:t xml:space="preserve"> </w:t>
            </w:r>
            <w:r w:rsidR="00092274" w:rsidRPr="00351262">
              <w:rPr>
                <w:rFonts w:asciiTheme="minorHAnsi" w:hAnsiTheme="minorHAnsi"/>
                <w:sz w:val="22"/>
                <w:lang w:val="fr-CH"/>
              </w:rPr>
              <w:t>(Japon), qui traite l</w:t>
            </w:r>
            <w:r w:rsidR="00B25593">
              <w:rPr>
                <w:rFonts w:asciiTheme="minorHAnsi" w:hAnsiTheme="minorHAnsi"/>
                <w:sz w:val="22"/>
                <w:lang w:val="fr-CH"/>
              </w:rPr>
              <w:t>'</w:t>
            </w:r>
            <w:r w:rsidR="00092274" w:rsidRPr="00351262">
              <w:rPr>
                <w:rFonts w:asciiTheme="minorHAnsi" w:hAnsiTheme="minorHAnsi"/>
                <w:sz w:val="22"/>
                <w:lang w:val="fr-CH"/>
              </w:rPr>
              <w:t xml:space="preserve">exploitation et de la tenue à jour </w:t>
            </w:r>
            <w:r w:rsidR="00092274" w:rsidRPr="00351262">
              <w:rPr>
                <w:color w:val="000000"/>
                <w:sz w:val="22"/>
                <w:lang w:val="fr-CH"/>
              </w:rPr>
              <w:t>du dispositif de recherche dans la base de données des documents de l</w:t>
            </w:r>
            <w:r w:rsidR="00B25593">
              <w:rPr>
                <w:color w:val="000000"/>
                <w:sz w:val="22"/>
                <w:lang w:val="fr-CH"/>
              </w:rPr>
              <w:t>'</w:t>
            </w:r>
            <w:r w:rsidR="00092274" w:rsidRPr="00351262">
              <w:rPr>
                <w:color w:val="000000"/>
                <w:sz w:val="22"/>
                <w:lang w:val="fr-CH"/>
              </w:rPr>
              <w:t>UIT-R</w:t>
            </w:r>
            <w:r w:rsidR="00B25593">
              <w:rPr>
                <w:color w:val="000000"/>
                <w:sz w:val="22"/>
                <w:lang w:val="fr-CH"/>
              </w:rPr>
              <w:t>.</w:t>
            </w:r>
            <w:r w:rsidR="00092274" w:rsidRPr="00351262">
              <w:rPr>
                <w:rFonts w:asciiTheme="minorHAnsi" w:hAnsiTheme="minorHAnsi"/>
                <w:sz w:val="22"/>
                <w:lang w:val="fr-CH"/>
              </w:rPr>
              <w:t xml:space="preserve"> Le GCR a remercié le Japon pour les ressources qu</w:t>
            </w:r>
            <w:r w:rsidR="00B25593">
              <w:rPr>
                <w:rFonts w:asciiTheme="minorHAnsi" w:hAnsiTheme="minorHAnsi"/>
                <w:sz w:val="22"/>
                <w:lang w:val="fr-CH"/>
              </w:rPr>
              <w:t>'</w:t>
            </w:r>
            <w:r w:rsidR="00092274" w:rsidRPr="00351262">
              <w:rPr>
                <w:rFonts w:asciiTheme="minorHAnsi" w:hAnsiTheme="minorHAnsi"/>
                <w:sz w:val="22"/>
                <w:lang w:val="fr-CH"/>
              </w:rPr>
              <w:t>il avait mises à disposition pour l</w:t>
            </w:r>
            <w:r w:rsidR="00B25593">
              <w:rPr>
                <w:rFonts w:asciiTheme="minorHAnsi" w:hAnsiTheme="minorHAnsi"/>
                <w:sz w:val="22"/>
                <w:lang w:val="fr-CH"/>
              </w:rPr>
              <w:t>'</w:t>
            </w:r>
            <w:r w:rsidR="00092274" w:rsidRPr="00351262">
              <w:rPr>
                <w:rFonts w:asciiTheme="minorHAnsi" w:hAnsiTheme="minorHAnsi"/>
                <w:sz w:val="22"/>
                <w:lang w:val="fr-CH"/>
              </w:rPr>
              <w:t>élaboration de cet outil, ainsi que pour la précieuse contribution apportée par des experts japonais</w:t>
            </w:r>
            <w:r w:rsidR="00E516E9" w:rsidRPr="00351262">
              <w:rPr>
                <w:rFonts w:asciiTheme="minorHAnsi" w:hAnsiTheme="minorHAnsi"/>
                <w:sz w:val="22"/>
                <w:lang w:val="fr-CH"/>
              </w:rPr>
              <w:t xml:space="preserve"> </w:t>
            </w:r>
            <w:r w:rsidR="00092274" w:rsidRPr="00351262">
              <w:rPr>
                <w:rFonts w:asciiTheme="minorHAnsi" w:hAnsiTheme="minorHAnsi"/>
                <w:sz w:val="22"/>
                <w:lang w:val="fr-CH"/>
              </w:rPr>
              <w:t>dans le cadre de ce projet, notamment de celle de</w:t>
            </w:r>
            <w:r w:rsidR="00E516E9" w:rsidRPr="00351262">
              <w:rPr>
                <w:rFonts w:asciiTheme="minorHAnsi" w:hAnsiTheme="minorHAnsi"/>
                <w:sz w:val="22"/>
                <w:lang w:val="fr-CH"/>
              </w:rPr>
              <w:t xml:space="preserve"> </w:t>
            </w:r>
            <w:r w:rsidRPr="00351262">
              <w:rPr>
                <w:rFonts w:asciiTheme="minorHAnsi" w:hAnsiTheme="minorHAnsi"/>
                <w:sz w:val="22"/>
                <w:lang w:val="fr-CH"/>
              </w:rPr>
              <w:t>M</w:t>
            </w:r>
            <w:r w:rsidR="00092274" w:rsidRPr="00351262">
              <w:rPr>
                <w:rFonts w:asciiTheme="minorHAnsi" w:hAnsiTheme="minorHAnsi"/>
                <w:sz w:val="22"/>
                <w:lang w:val="fr-CH"/>
              </w:rPr>
              <w:t>. Hashimoto.</w:t>
            </w:r>
          </w:p>
        </w:tc>
      </w:tr>
      <w:tr w:rsidR="00092274" w:rsidRPr="00C1459D" w:rsidTr="00FF04D5">
        <w:trPr>
          <w:jc w:val="center"/>
        </w:trPr>
        <w:tc>
          <w:tcPr>
            <w:tcW w:w="577" w:type="pct"/>
          </w:tcPr>
          <w:p w:rsidR="00092274" w:rsidRPr="00351262" w:rsidRDefault="00092274" w:rsidP="00CE0AE7">
            <w:pPr>
              <w:pStyle w:val="Tabletext"/>
              <w:keepNext/>
              <w:keepLines/>
              <w:jc w:val="center"/>
              <w:rPr>
                <w:rFonts w:asciiTheme="minorHAnsi" w:hAnsiTheme="minorHAnsi" w:cstheme="minorHAnsi"/>
                <w:sz w:val="22"/>
              </w:rPr>
            </w:pPr>
            <w:r w:rsidRPr="00351262">
              <w:rPr>
                <w:rFonts w:asciiTheme="minorHAnsi" w:hAnsiTheme="minorHAnsi" w:cstheme="minorHAnsi"/>
                <w:sz w:val="22"/>
              </w:rPr>
              <w:lastRenderedPageBreak/>
              <w:t>14</w:t>
            </w:r>
          </w:p>
        </w:tc>
        <w:tc>
          <w:tcPr>
            <w:tcW w:w="1245" w:type="pct"/>
          </w:tcPr>
          <w:p w:rsidR="00092274" w:rsidRPr="00351262" w:rsidRDefault="00F93322" w:rsidP="00BA708B">
            <w:pPr>
              <w:pStyle w:val="Tabletext"/>
              <w:rPr>
                <w:rFonts w:asciiTheme="minorHAnsi" w:hAnsiTheme="minorHAnsi" w:cstheme="minorHAnsi"/>
                <w:sz w:val="22"/>
                <w:lang w:val="fr-FR"/>
              </w:rPr>
            </w:pPr>
            <w:r w:rsidRPr="00351262">
              <w:rPr>
                <w:color w:val="000000"/>
                <w:sz w:val="22"/>
                <w:lang w:val="fr-CH"/>
              </w:rPr>
              <w:t>A</w:t>
            </w:r>
            <w:r w:rsidR="00092274" w:rsidRPr="00351262">
              <w:rPr>
                <w:color w:val="000000"/>
                <w:sz w:val="22"/>
                <w:lang w:val="fr-CH"/>
              </w:rPr>
              <w:t>ctivités</w:t>
            </w:r>
            <w:r w:rsidR="00E516E9" w:rsidRPr="00351262">
              <w:rPr>
                <w:color w:val="000000"/>
                <w:sz w:val="22"/>
                <w:lang w:val="fr-CH"/>
              </w:rPr>
              <w:t xml:space="preserve"> </w:t>
            </w:r>
            <w:r w:rsidR="00092274" w:rsidRPr="00351262">
              <w:rPr>
                <w:color w:val="000000"/>
                <w:sz w:val="22"/>
                <w:lang w:val="fr-CH"/>
              </w:rPr>
              <w:t xml:space="preserve">relatives aux relations avec les </w:t>
            </w:r>
            <w:r w:rsidR="00BA708B">
              <w:rPr>
                <w:color w:val="000000"/>
                <w:sz w:val="22"/>
                <w:lang w:val="fr-CH"/>
              </w:rPr>
              <w:t>m</w:t>
            </w:r>
            <w:r w:rsidR="00092274" w:rsidRPr="00351262">
              <w:rPr>
                <w:color w:val="000000"/>
                <w:sz w:val="22"/>
                <w:lang w:val="fr-CH"/>
              </w:rPr>
              <w:t>embres</w:t>
            </w:r>
            <w:r w:rsidR="00E516E9" w:rsidRPr="00351262">
              <w:rPr>
                <w:color w:val="000000"/>
                <w:sz w:val="22"/>
                <w:lang w:val="fr-CH"/>
              </w:rPr>
              <w:t xml:space="preserve"> </w:t>
            </w:r>
            <w:r w:rsidR="009550B4">
              <w:rPr>
                <w:rFonts w:asciiTheme="minorHAnsi" w:hAnsiTheme="minorHAnsi"/>
                <w:i/>
                <w:sz w:val="22"/>
                <w:lang w:val="fr-CH"/>
              </w:rPr>
              <w:t>(Doc. </w:t>
            </w:r>
            <w:r w:rsidRPr="00351262">
              <w:rPr>
                <w:rFonts w:asciiTheme="minorHAnsi" w:hAnsiTheme="minorHAnsi"/>
                <w:i/>
                <w:sz w:val="22"/>
                <w:lang w:val="fr-FR"/>
              </w:rPr>
              <w:t>AG17/1(Ré</w:t>
            </w:r>
            <w:r w:rsidR="00092274" w:rsidRPr="00351262">
              <w:rPr>
                <w:rFonts w:asciiTheme="minorHAnsi" w:hAnsiTheme="minorHAnsi"/>
                <w:i/>
                <w:sz w:val="22"/>
                <w:lang w:val="fr-FR"/>
              </w:rPr>
              <w:t>v.1)+Corr.1)</w:t>
            </w:r>
          </w:p>
        </w:tc>
        <w:tc>
          <w:tcPr>
            <w:tcW w:w="3178" w:type="pct"/>
          </w:tcPr>
          <w:p w:rsidR="00092274" w:rsidRPr="00351262" w:rsidRDefault="00092274" w:rsidP="00BA708B">
            <w:pPr>
              <w:pStyle w:val="Tabletext"/>
              <w:rPr>
                <w:rFonts w:asciiTheme="minorHAnsi" w:hAnsiTheme="minorHAnsi"/>
                <w:sz w:val="22"/>
                <w:lang w:val="fr-FR"/>
              </w:rPr>
            </w:pPr>
            <w:r w:rsidRPr="00351262">
              <w:rPr>
                <w:sz w:val="22"/>
                <w:lang w:val="fr-CH"/>
              </w:rPr>
              <w:t>Le GCR a pris note des principales activités menées par le Bureau l</w:t>
            </w:r>
            <w:r w:rsidR="00B25593">
              <w:rPr>
                <w:sz w:val="22"/>
                <w:lang w:val="fr-CH"/>
              </w:rPr>
              <w:t>'</w:t>
            </w:r>
            <w:r w:rsidRPr="00351262">
              <w:rPr>
                <w:sz w:val="22"/>
                <w:lang w:val="fr-CH"/>
              </w:rPr>
              <w:t>année dernière concernant l</w:t>
            </w:r>
            <w:r w:rsidR="00B25593">
              <w:rPr>
                <w:sz w:val="22"/>
                <w:lang w:val="fr-CH"/>
              </w:rPr>
              <w:t>'</w:t>
            </w:r>
            <w:r w:rsidRPr="00351262">
              <w:rPr>
                <w:sz w:val="22"/>
                <w:lang w:val="fr-CH"/>
              </w:rPr>
              <w:t>assistance technique fournie aux membres, y compris les séminaires et ateliers sur les radiocommunications</w:t>
            </w:r>
            <w:r w:rsidRPr="00351262">
              <w:rPr>
                <w:rFonts w:asciiTheme="minorHAnsi" w:hAnsiTheme="minorHAnsi"/>
                <w:sz w:val="22"/>
                <w:lang w:val="fr-FR"/>
              </w:rPr>
              <w:t>.</w:t>
            </w:r>
            <w:r w:rsidR="00BA708B">
              <w:rPr>
                <w:rFonts w:asciiTheme="minorHAnsi" w:hAnsiTheme="minorHAnsi"/>
                <w:sz w:val="22"/>
                <w:lang w:val="fr-FR"/>
              </w:rPr>
              <w:t xml:space="preserve"> </w:t>
            </w:r>
            <w:r w:rsidRPr="00351262">
              <w:rPr>
                <w:rFonts w:asciiTheme="minorHAnsi" w:hAnsiTheme="minorHAnsi"/>
                <w:sz w:val="22"/>
                <w:lang w:val="fr-FR"/>
              </w:rPr>
              <w:t>Le GCR a pris note avec satisfaction du nombre croissant</w:t>
            </w:r>
            <w:r w:rsidR="00E516E9" w:rsidRPr="00351262">
              <w:rPr>
                <w:rFonts w:asciiTheme="minorHAnsi" w:hAnsiTheme="minorHAnsi"/>
                <w:sz w:val="22"/>
                <w:lang w:val="fr-FR"/>
              </w:rPr>
              <w:t xml:space="preserve"> </w:t>
            </w:r>
            <w:r w:rsidRPr="00351262">
              <w:rPr>
                <w:color w:val="000000"/>
                <w:sz w:val="22"/>
                <w:lang w:val="fr-FR"/>
              </w:rPr>
              <w:t>de téléchargements de publications gratuites et a demandé au Directeur de</w:t>
            </w:r>
            <w:r w:rsidR="00E516E9" w:rsidRPr="00351262">
              <w:rPr>
                <w:color w:val="000000"/>
                <w:sz w:val="22"/>
                <w:lang w:val="fr-FR"/>
              </w:rPr>
              <w:t xml:space="preserve"> </w:t>
            </w:r>
            <w:r w:rsidRPr="00351262">
              <w:rPr>
                <w:color w:val="000000"/>
                <w:sz w:val="22"/>
                <w:lang w:val="fr-FR"/>
              </w:rPr>
              <w:t>s</w:t>
            </w:r>
            <w:r w:rsidR="00B25593">
              <w:rPr>
                <w:color w:val="000000"/>
                <w:sz w:val="22"/>
                <w:lang w:val="fr-FR"/>
              </w:rPr>
              <w:t>'</w:t>
            </w:r>
            <w:r w:rsidRPr="00351262">
              <w:rPr>
                <w:color w:val="000000"/>
                <w:sz w:val="22"/>
                <w:lang w:val="fr-FR"/>
              </w:rPr>
              <w:t>efforcer de simplifier encore l</w:t>
            </w:r>
            <w:r w:rsidR="00B25593">
              <w:rPr>
                <w:color w:val="000000"/>
                <w:sz w:val="22"/>
                <w:lang w:val="fr-FR"/>
              </w:rPr>
              <w:t>'</w:t>
            </w:r>
            <w:r w:rsidRPr="00351262">
              <w:rPr>
                <w:color w:val="000000"/>
                <w:sz w:val="22"/>
                <w:lang w:val="fr-FR"/>
              </w:rPr>
              <w:t>accès des membres à ces publications</w:t>
            </w:r>
            <w:r w:rsidR="00F93322" w:rsidRPr="00351262">
              <w:rPr>
                <w:color w:val="000000"/>
                <w:sz w:val="22"/>
                <w:lang w:val="fr-FR"/>
              </w:rPr>
              <w:t>.</w:t>
            </w:r>
          </w:p>
          <w:p w:rsidR="00092274" w:rsidRPr="00351262" w:rsidRDefault="00092274" w:rsidP="00F93322">
            <w:pPr>
              <w:pStyle w:val="Tabletext"/>
              <w:rPr>
                <w:rFonts w:asciiTheme="minorHAnsi" w:hAnsiTheme="minorHAnsi"/>
                <w:sz w:val="22"/>
                <w:lang w:val="fr-CH"/>
              </w:rPr>
            </w:pPr>
            <w:r w:rsidRPr="00351262">
              <w:rPr>
                <w:rFonts w:asciiTheme="minorHAnsi" w:hAnsiTheme="minorHAnsi"/>
                <w:sz w:val="22"/>
                <w:lang w:val="fr-CH"/>
              </w:rPr>
              <w:t>En outre, le GCR a pris note des efforts déployés par le BR pour</w:t>
            </w:r>
            <w:r w:rsidR="00E516E9" w:rsidRPr="00351262">
              <w:rPr>
                <w:rFonts w:asciiTheme="minorHAnsi" w:hAnsiTheme="minorHAnsi"/>
                <w:sz w:val="22"/>
                <w:lang w:val="fr-CH"/>
              </w:rPr>
              <w:t xml:space="preserve"> </w:t>
            </w:r>
            <w:r w:rsidRPr="00351262">
              <w:rPr>
                <w:rFonts w:asciiTheme="minorHAnsi" w:hAnsiTheme="minorHAnsi"/>
                <w:sz w:val="22"/>
                <w:lang w:val="fr-CH"/>
              </w:rPr>
              <w:t>attirer un plus grand nombre de Membres de Secteur, y compris des établissements universitaires, ainsi que des activités de communication et de promotion menées à bien par le Bureau. Le GCR a préconisé l</w:t>
            </w:r>
            <w:r w:rsidR="00B25593">
              <w:rPr>
                <w:rFonts w:asciiTheme="minorHAnsi" w:hAnsiTheme="minorHAnsi"/>
                <w:sz w:val="22"/>
                <w:lang w:val="fr-CH"/>
              </w:rPr>
              <w:t>'</w:t>
            </w:r>
            <w:r w:rsidRPr="00351262">
              <w:rPr>
                <w:rFonts w:asciiTheme="minorHAnsi" w:hAnsiTheme="minorHAnsi"/>
                <w:sz w:val="22"/>
                <w:lang w:val="fr-CH"/>
              </w:rPr>
              <w:t>adoption d</w:t>
            </w:r>
            <w:r w:rsidR="00B25593">
              <w:rPr>
                <w:rFonts w:asciiTheme="minorHAnsi" w:hAnsiTheme="minorHAnsi"/>
                <w:sz w:val="22"/>
                <w:lang w:val="fr-CH"/>
              </w:rPr>
              <w:t>'</w:t>
            </w:r>
            <w:r w:rsidRPr="00351262">
              <w:rPr>
                <w:rFonts w:asciiTheme="minorHAnsi" w:hAnsiTheme="minorHAnsi"/>
                <w:sz w:val="22"/>
                <w:lang w:val="fr-CH"/>
              </w:rPr>
              <w:t>une approche harmonisée pour le site web de tous les Secteurs</w:t>
            </w:r>
            <w:r w:rsidR="00451F87">
              <w:rPr>
                <w:rFonts w:asciiTheme="minorHAnsi" w:hAnsiTheme="minorHAnsi"/>
                <w:sz w:val="22"/>
                <w:lang w:val="fr-CH"/>
              </w:rPr>
              <w:t>.</w:t>
            </w:r>
          </w:p>
        </w:tc>
      </w:tr>
      <w:tr w:rsidR="00092274" w:rsidRPr="00C1459D" w:rsidTr="00FF04D5">
        <w:trPr>
          <w:jc w:val="center"/>
        </w:trPr>
        <w:tc>
          <w:tcPr>
            <w:tcW w:w="577" w:type="pct"/>
          </w:tcPr>
          <w:p w:rsidR="00092274" w:rsidRPr="00351262" w:rsidRDefault="00092274" w:rsidP="00A94A6C">
            <w:pPr>
              <w:pStyle w:val="Tabletext"/>
              <w:jc w:val="center"/>
              <w:rPr>
                <w:rFonts w:asciiTheme="minorHAnsi" w:hAnsiTheme="minorHAnsi" w:cstheme="minorHAnsi"/>
                <w:sz w:val="22"/>
              </w:rPr>
            </w:pPr>
            <w:r w:rsidRPr="00351262">
              <w:rPr>
                <w:rFonts w:asciiTheme="minorHAnsi" w:hAnsiTheme="minorHAnsi" w:cstheme="minorHAnsi"/>
                <w:sz w:val="22"/>
              </w:rPr>
              <w:t>15</w:t>
            </w:r>
          </w:p>
        </w:tc>
        <w:tc>
          <w:tcPr>
            <w:tcW w:w="1245" w:type="pct"/>
          </w:tcPr>
          <w:p w:rsidR="00092274" w:rsidRPr="00351262" w:rsidRDefault="00092274" w:rsidP="009550B4">
            <w:pPr>
              <w:pStyle w:val="Tabletext"/>
              <w:rPr>
                <w:rFonts w:asciiTheme="minorHAnsi" w:hAnsiTheme="minorHAnsi" w:cstheme="minorHAnsi"/>
                <w:sz w:val="22"/>
                <w:lang w:val="fr-FR"/>
              </w:rPr>
            </w:pPr>
            <w:r w:rsidRPr="00351262">
              <w:rPr>
                <w:sz w:val="22"/>
                <w:lang w:val="fr-CH"/>
              </w:rPr>
              <w:t>Date de la prochaine réunion</w:t>
            </w:r>
          </w:p>
        </w:tc>
        <w:tc>
          <w:tcPr>
            <w:tcW w:w="3178" w:type="pct"/>
          </w:tcPr>
          <w:p w:rsidR="00092274" w:rsidRPr="00351262" w:rsidRDefault="00092274" w:rsidP="0030167B">
            <w:pPr>
              <w:pStyle w:val="Tabletext"/>
              <w:rPr>
                <w:rFonts w:asciiTheme="minorHAnsi" w:hAnsiTheme="minorHAnsi" w:cstheme="minorHAnsi"/>
                <w:sz w:val="22"/>
                <w:lang w:val="fr-CH"/>
              </w:rPr>
            </w:pPr>
            <w:r w:rsidRPr="00351262">
              <w:rPr>
                <w:sz w:val="22"/>
                <w:lang w:val="fr-CH"/>
              </w:rPr>
              <w:t>La 25ème réunion du GCR devrait avoir lieu du 26 au 29 mars 2018. Il est prévu que le deuxième jour de la réunion (qui se tiendra sans interprétation) soit consacré</w:t>
            </w:r>
            <w:r w:rsidR="00E516E9" w:rsidRPr="00351262">
              <w:rPr>
                <w:sz w:val="22"/>
                <w:lang w:val="fr-CH"/>
              </w:rPr>
              <w:t xml:space="preserve"> </w:t>
            </w:r>
            <w:r w:rsidRPr="00351262">
              <w:rPr>
                <w:sz w:val="22"/>
                <w:lang w:val="fr-CH"/>
              </w:rPr>
              <w:t>à des débats sur les projets de Plan stratégique et de Plans opérationnels</w:t>
            </w:r>
            <w:r w:rsidR="00F93322" w:rsidRPr="00351262">
              <w:rPr>
                <w:sz w:val="22"/>
                <w:lang w:val="fr-CH"/>
              </w:rPr>
              <w:t>.</w:t>
            </w:r>
          </w:p>
        </w:tc>
      </w:tr>
      <w:tr w:rsidR="00092274" w:rsidRPr="00351262" w:rsidTr="00FF04D5">
        <w:trPr>
          <w:jc w:val="center"/>
        </w:trPr>
        <w:tc>
          <w:tcPr>
            <w:tcW w:w="577" w:type="pct"/>
          </w:tcPr>
          <w:p w:rsidR="00092274" w:rsidRPr="00351262" w:rsidRDefault="00092274" w:rsidP="00A94A6C">
            <w:pPr>
              <w:pStyle w:val="Tabletext"/>
              <w:jc w:val="center"/>
              <w:rPr>
                <w:rFonts w:asciiTheme="minorHAnsi" w:hAnsiTheme="minorHAnsi" w:cstheme="minorHAnsi"/>
                <w:sz w:val="22"/>
              </w:rPr>
            </w:pPr>
            <w:r w:rsidRPr="00351262">
              <w:rPr>
                <w:rFonts w:asciiTheme="minorHAnsi" w:hAnsiTheme="minorHAnsi" w:cstheme="minorHAnsi"/>
                <w:sz w:val="22"/>
              </w:rPr>
              <w:t>16</w:t>
            </w:r>
          </w:p>
        </w:tc>
        <w:tc>
          <w:tcPr>
            <w:tcW w:w="1245" w:type="pct"/>
          </w:tcPr>
          <w:p w:rsidR="00092274" w:rsidRPr="00351262" w:rsidRDefault="00092274" w:rsidP="00A94A6C">
            <w:pPr>
              <w:pStyle w:val="Tabletext"/>
              <w:rPr>
                <w:rFonts w:asciiTheme="minorHAnsi" w:hAnsiTheme="minorHAnsi" w:cstheme="minorHAnsi"/>
                <w:sz w:val="22"/>
              </w:rPr>
            </w:pPr>
            <w:r w:rsidRPr="00351262">
              <w:rPr>
                <w:sz w:val="22"/>
              </w:rPr>
              <w:t>Divers</w:t>
            </w:r>
          </w:p>
        </w:tc>
        <w:tc>
          <w:tcPr>
            <w:tcW w:w="3178" w:type="pct"/>
          </w:tcPr>
          <w:p w:rsidR="00092274" w:rsidRPr="00351262" w:rsidRDefault="00092274" w:rsidP="00AD27C3">
            <w:pPr>
              <w:pStyle w:val="Tabletext"/>
              <w:spacing w:line="480" w:lineRule="auto"/>
              <w:rPr>
                <w:rFonts w:asciiTheme="minorHAnsi" w:hAnsiTheme="minorHAnsi"/>
                <w:sz w:val="22"/>
              </w:rPr>
            </w:pPr>
          </w:p>
        </w:tc>
      </w:tr>
    </w:tbl>
    <w:p w:rsidR="0055178D" w:rsidRDefault="0055178D" w:rsidP="00F93322">
      <w:pPr>
        <w:jc w:val="center"/>
      </w:pPr>
    </w:p>
    <w:p w:rsidR="0055178D" w:rsidRDefault="0055178D" w:rsidP="0055178D">
      <w:pPr>
        <w:rPr>
          <w:lang w:val="fr-FR"/>
        </w:rPr>
      </w:pPr>
      <w:bookmarkStart w:id="30" w:name="lt_pId244"/>
      <w:r w:rsidRPr="00827055">
        <w:rPr>
          <w:lang w:val="fr-FR"/>
        </w:rPr>
        <w:t>ANNEXES:</w:t>
      </w:r>
      <w:bookmarkStart w:id="31" w:name="lt_pId245"/>
      <w:bookmarkEnd w:id="30"/>
    </w:p>
    <w:p w:rsidR="0055178D" w:rsidRPr="0030167B" w:rsidRDefault="0055178D" w:rsidP="0030167B">
      <w:pPr>
        <w:rPr>
          <w:bCs/>
          <w:spacing w:val="-6"/>
          <w:lang w:val="fr-FR"/>
        </w:rPr>
      </w:pPr>
      <w:r w:rsidRPr="0030167B">
        <w:rPr>
          <w:bCs/>
          <w:spacing w:val="-6"/>
          <w:lang w:val="fr-FR"/>
        </w:rPr>
        <w:t>ANNEXE 1:</w:t>
      </w:r>
      <w:bookmarkEnd w:id="31"/>
      <w:r w:rsidR="00BA708B">
        <w:rPr>
          <w:bCs/>
          <w:spacing w:val="-6"/>
          <w:lang w:val="fr-FR"/>
        </w:rPr>
        <w:tab/>
      </w:r>
      <w:r w:rsidRPr="0030167B">
        <w:rPr>
          <w:bCs/>
          <w:spacing w:val="-6"/>
          <w:lang w:val="fr-FR"/>
        </w:rPr>
        <w:t>Projet de note de</w:t>
      </w:r>
      <w:r w:rsidR="00351262" w:rsidRPr="0030167B">
        <w:rPr>
          <w:bCs/>
          <w:spacing w:val="-6"/>
          <w:lang w:val="fr-FR"/>
        </w:rPr>
        <w:t xml:space="preserve"> liaison à l</w:t>
      </w:r>
      <w:r w:rsidR="00B25593" w:rsidRPr="0030167B">
        <w:rPr>
          <w:bCs/>
          <w:spacing w:val="-6"/>
          <w:lang w:val="fr-FR"/>
        </w:rPr>
        <w:t>'</w:t>
      </w:r>
      <w:r w:rsidR="00351262" w:rsidRPr="0030167B">
        <w:rPr>
          <w:bCs/>
          <w:spacing w:val="-6"/>
          <w:lang w:val="fr-FR"/>
        </w:rPr>
        <w:t>intention du GCDT –</w:t>
      </w:r>
      <w:r w:rsidRPr="0030167B">
        <w:rPr>
          <w:bCs/>
          <w:spacing w:val="-6"/>
          <w:lang w:val="fr-FR"/>
        </w:rPr>
        <w:t xml:space="preserve"> </w:t>
      </w:r>
      <w:r w:rsidRPr="0030167B">
        <w:rPr>
          <w:spacing w:val="-6"/>
          <w:lang w:val="fr-FR"/>
        </w:rPr>
        <w:t>Coopération et coordination entre l</w:t>
      </w:r>
      <w:r w:rsidR="00B25593" w:rsidRPr="0030167B">
        <w:rPr>
          <w:spacing w:val="-6"/>
          <w:lang w:val="fr-FR"/>
        </w:rPr>
        <w:t>'</w:t>
      </w:r>
      <w:r w:rsidRPr="0030167B">
        <w:rPr>
          <w:spacing w:val="-6"/>
          <w:lang w:val="fr-FR"/>
        </w:rPr>
        <w:t>UIT-R et l</w:t>
      </w:r>
      <w:r w:rsidR="00B25593" w:rsidRPr="0030167B">
        <w:rPr>
          <w:spacing w:val="-6"/>
          <w:lang w:val="fr-FR"/>
        </w:rPr>
        <w:t>'</w:t>
      </w:r>
      <w:r w:rsidRPr="0030167B">
        <w:rPr>
          <w:spacing w:val="-6"/>
          <w:lang w:val="fr-FR"/>
        </w:rPr>
        <w:t>UIT-D</w:t>
      </w:r>
      <w:r w:rsidRPr="0030167B">
        <w:rPr>
          <w:spacing w:val="-6"/>
          <w:lang w:val="fr-FR" w:eastAsia="ja-JP"/>
        </w:rPr>
        <w:t xml:space="preserve"> </w:t>
      </w:r>
      <w:r w:rsidRPr="0030167B">
        <w:rPr>
          <w:spacing w:val="-6"/>
          <w:lang w:val="fr-FR"/>
        </w:rPr>
        <w:t>sur la Résolution 9 (Rév.Dubaï, 2014) de la CMDT</w:t>
      </w:r>
      <w:r w:rsidR="00351262" w:rsidRPr="0030167B">
        <w:rPr>
          <w:spacing w:val="-6"/>
          <w:lang w:val="fr-FR"/>
        </w:rPr>
        <w:t>.</w:t>
      </w:r>
      <w:r w:rsidRPr="0030167B">
        <w:rPr>
          <w:spacing w:val="-6"/>
          <w:lang w:val="fr-FR"/>
        </w:rPr>
        <w:t xml:space="preserve"> </w:t>
      </w:r>
      <w:bookmarkStart w:id="32" w:name="lt_pId247"/>
    </w:p>
    <w:p w:rsidR="0055178D" w:rsidRDefault="0055178D" w:rsidP="0030167B">
      <w:pPr>
        <w:rPr>
          <w:lang w:val="fr-CH"/>
        </w:rPr>
      </w:pPr>
      <w:r w:rsidRPr="00827055">
        <w:rPr>
          <w:lang w:val="fr-FR"/>
        </w:rPr>
        <w:t>ANNEXE 2:</w:t>
      </w:r>
      <w:bookmarkEnd w:id="32"/>
      <w:r w:rsidR="00BA708B">
        <w:rPr>
          <w:lang w:val="fr-FR"/>
        </w:rPr>
        <w:tab/>
      </w:r>
      <w:r>
        <w:rPr>
          <w:lang w:val="fr-FR"/>
        </w:rPr>
        <w:t>P</w:t>
      </w:r>
      <w:r>
        <w:rPr>
          <w:lang w:val="fr-CH"/>
        </w:rPr>
        <w:t>rojet de P</w:t>
      </w:r>
      <w:r w:rsidRPr="00827055">
        <w:rPr>
          <w:lang w:val="fr-CH"/>
        </w:rPr>
        <w:t xml:space="preserve">lan opérationnel quadriennal glissant du </w:t>
      </w:r>
      <w:r>
        <w:rPr>
          <w:lang w:val="fr-CH"/>
        </w:rPr>
        <w:t>S</w:t>
      </w:r>
      <w:r w:rsidRPr="00827055">
        <w:rPr>
          <w:lang w:val="fr-CH"/>
        </w:rPr>
        <w:t>ecteur des radiocommunications pour la période 2018-2021</w:t>
      </w:r>
      <w:r w:rsidR="00351262">
        <w:rPr>
          <w:lang w:val="fr-CH"/>
        </w:rPr>
        <w:t>.</w:t>
      </w:r>
    </w:p>
    <w:p w:rsidR="0055178D" w:rsidRDefault="0055178D" w:rsidP="0055178D">
      <w:pPr>
        <w:rPr>
          <w:sz w:val="22"/>
          <w:lang w:val="fr-CH"/>
        </w:rPr>
      </w:pPr>
    </w:p>
    <w:p w:rsidR="0055178D" w:rsidRPr="0055178D" w:rsidRDefault="0055178D" w:rsidP="00F93322">
      <w:pPr>
        <w:jc w:val="center"/>
        <w:rPr>
          <w:lang w:val="fr-FR"/>
        </w:rPr>
      </w:pPr>
    </w:p>
    <w:p w:rsidR="0055178D" w:rsidRPr="0055178D" w:rsidRDefault="0055178D" w:rsidP="0055178D">
      <w:pPr>
        <w:jc w:val="left"/>
        <w:rPr>
          <w:lang w:val="fr-FR"/>
        </w:rPr>
      </w:pPr>
    </w:p>
    <w:p w:rsidR="0055178D" w:rsidRPr="0055178D" w:rsidRDefault="0055178D" w:rsidP="0055178D">
      <w:pPr>
        <w:jc w:val="left"/>
        <w:rPr>
          <w:lang w:val="fr-FR"/>
        </w:rPr>
        <w:sectPr w:rsidR="0055178D" w:rsidRPr="0055178D" w:rsidSect="00092274">
          <w:headerReference w:type="even" r:id="rId23"/>
          <w:headerReference w:type="default" r:id="rId24"/>
          <w:footerReference w:type="even" r:id="rId25"/>
          <w:footerReference w:type="default" r:id="rId26"/>
          <w:headerReference w:type="first" r:id="rId27"/>
          <w:footerReference w:type="first" r:id="rId28"/>
          <w:pgSz w:w="16834" w:h="11907" w:orient="landscape" w:code="9"/>
          <w:pgMar w:top="1134" w:right="1134" w:bottom="1134" w:left="993" w:header="567" w:footer="397" w:gutter="0"/>
          <w:cols w:space="720"/>
          <w:titlePg/>
          <w:docGrid w:linePitch="326"/>
        </w:sectPr>
      </w:pPr>
    </w:p>
    <w:p w:rsidR="0055178D" w:rsidRPr="00B25593" w:rsidRDefault="0055178D" w:rsidP="00007F8E">
      <w:pPr>
        <w:pStyle w:val="AnnexNoTitle"/>
        <w:rPr>
          <w:rFonts w:asciiTheme="minorHAnsi" w:hAnsiTheme="minorHAnsi"/>
          <w:b w:val="0"/>
          <w:bCs/>
          <w:szCs w:val="24"/>
          <w:lang w:val="fr-FR" w:eastAsia="ja-JP"/>
        </w:rPr>
      </w:pPr>
      <w:bookmarkStart w:id="33" w:name="lt_pId253"/>
      <w:r w:rsidRPr="00B25593">
        <w:rPr>
          <w:b w:val="0"/>
          <w:bCs/>
          <w:lang w:val="fr-FR"/>
        </w:rPr>
        <w:lastRenderedPageBreak/>
        <w:t xml:space="preserve">ANNEXE </w:t>
      </w:r>
      <w:bookmarkEnd w:id="33"/>
      <w:r w:rsidRPr="00B25593">
        <w:rPr>
          <w:b w:val="0"/>
          <w:bCs/>
          <w:lang w:val="fr-FR"/>
        </w:rPr>
        <w:t>1</w:t>
      </w:r>
      <w:r w:rsidRPr="00B25593">
        <w:rPr>
          <w:b w:val="0"/>
          <w:bCs/>
          <w:lang w:val="fr-FR"/>
        </w:rPr>
        <w:br/>
      </w:r>
      <w:r w:rsidRPr="00B25593">
        <w:rPr>
          <w:b w:val="0"/>
          <w:bCs/>
          <w:lang w:val="fr-FR"/>
        </w:rPr>
        <w:br/>
      </w:r>
      <w:r w:rsidRPr="00B25593">
        <w:rPr>
          <w:b w:val="0"/>
          <w:bCs/>
          <w:lang w:val="fr-FR" w:eastAsia="ja-JP"/>
        </w:rPr>
        <w:t>NOTE DE LIAISON À L</w:t>
      </w:r>
      <w:r w:rsidR="00B25593">
        <w:rPr>
          <w:b w:val="0"/>
          <w:bCs/>
          <w:lang w:val="fr-FR" w:eastAsia="ja-JP"/>
        </w:rPr>
        <w:t>'</w:t>
      </w:r>
      <w:r w:rsidRPr="00B25593">
        <w:rPr>
          <w:b w:val="0"/>
          <w:bCs/>
          <w:lang w:val="fr-FR" w:eastAsia="ja-JP"/>
        </w:rPr>
        <w:t>INTENTION</w:t>
      </w:r>
      <w:r w:rsidRPr="00B25593">
        <w:rPr>
          <w:lang w:val="fr-FR" w:eastAsia="ja-JP"/>
        </w:rPr>
        <w:t xml:space="preserve"> </w:t>
      </w:r>
      <w:r w:rsidRPr="00B25593">
        <w:rPr>
          <w:b w:val="0"/>
          <w:bCs/>
          <w:lang w:val="fr-FR" w:eastAsia="ja-JP"/>
        </w:rPr>
        <w:t>DU GCDT</w:t>
      </w:r>
    </w:p>
    <w:p w:rsidR="0055178D" w:rsidRPr="001E1694" w:rsidRDefault="0055178D" w:rsidP="00007F8E">
      <w:pPr>
        <w:spacing w:before="480" w:line="240" w:lineRule="auto"/>
        <w:jc w:val="center"/>
        <w:rPr>
          <w:rFonts w:asciiTheme="minorHAnsi" w:hAnsiTheme="minorHAnsi"/>
          <w:szCs w:val="24"/>
          <w:lang w:val="fr-CH" w:eastAsia="ja-JP"/>
        </w:rPr>
      </w:pPr>
      <w:r w:rsidRPr="001E1694">
        <w:rPr>
          <w:rFonts w:asciiTheme="minorHAnsi" w:hAnsiTheme="minorHAnsi"/>
          <w:szCs w:val="24"/>
          <w:lang w:val="fr-CH" w:eastAsia="ja-JP"/>
        </w:rPr>
        <w:t>(Copie à la Commission d</w:t>
      </w:r>
      <w:r w:rsidR="00B25593">
        <w:rPr>
          <w:rFonts w:asciiTheme="minorHAnsi" w:hAnsiTheme="minorHAnsi"/>
          <w:szCs w:val="24"/>
          <w:lang w:val="fr-CH" w:eastAsia="ja-JP"/>
        </w:rPr>
        <w:t>'</w:t>
      </w:r>
      <w:r w:rsidRPr="001E1694">
        <w:rPr>
          <w:rFonts w:asciiTheme="minorHAnsi" w:hAnsiTheme="minorHAnsi"/>
          <w:szCs w:val="24"/>
          <w:lang w:val="fr-CH" w:eastAsia="ja-JP"/>
        </w:rPr>
        <w:t>études 1 de l</w:t>
      </w:r>
      <w:r w:rsidR="00B25593">
        <w:rPr>
          <w:rFonts w:asciiTheme="minorHAnsi" w:hAnsiTheme="minorHAnsi"/>
          <w:szCs w:val="24"/>
          <w:lang w:val="fr-CH" w:eastAsia="ja-JP"/>
        </w:rPr>
        <w:t>'</w:t>
      </w:r>
      <w:r w:rsidRPr="001E1694">
        <w:rPr>
          <w:rFonts w:asciiTheme="minorHAnsi" w:hAnsiTheme="minorHAnsi"/>
          <w:szCs w:val="24"/>
          <w:lang w:val="fr-CH" w:eastAsia="ja-JP"/>
        </w:rPr>
        <w:t xml:space="preserve">UIT-R et </w:t>
      </w:r>
      <w:r w:rsidR="00007F8E">
        <w:rPr>
          <w:rFonts w:asciiTheme="minorHAnsi" w:hAnsiTheme="minorHAnsi"/>
          <w:szCs w:val="24"/>
          <w:lang w:val="fr-CH" w:eastAsia="ja-JP"/>
        </w:rPr>
        <w:br/>
        <w:t>au Groupe de travail 5A e</w:t>
      </w:r>
      <w:r w:rsidRPr="001E1694">
        <w:rPr>
          <w:rFonts w:asciiTheme="minorHAnsi" w:hAnsiTheme="minorHAnsi"/>
          <w:szCs w:val="24"/>
          <w:lang w:val="fr-CH" w:eastAsia="ja-JP"/>
        </w:rPr>
        <w:t>t</w:t>
      </w:r>
      <w:r w:rsidR="00007F8E">
        <w:rPr>
          <w:rFonts w:asciiTheme="minorHAnsi" w:hAnsiTheme="minorHAnsi"/>
          <w:szCs w:val="24"/>
          <w:lang w:val="fr-CH" w:eastAsia="ja-JP"/>
        </w:rPr>
        <w:t xml:space="preserve"> 5D </w:t>
      </w:r>
      <w:r w:rsidRPr="001E1694">
        <w:rPr>
          <w:rFonts w:asciiTheme="minorHAnsi" w:hAnsiTheme="minorHAnsi"/>
          <w:szCs w:val="24"/>
          <w:lang w:val="fr-CH" w:eastAsia="ja-JP"/>
        </w:rPr>
        <w:t>de l</w:t>
      </w:r>
      <w:r w:rsidR="00B25593">
        <w:rPr>
          <w:rFonts w:asciiTheme="minorHAnsi" w:hAnsiTheme="minorHAnsi"/>
          <w:szCs w:val="24"/>
          <w:lang w:val="fr-CH" w:eastAsia="ja-JP"/>
        </w:rPr>
        <w:t>'</w:t>
      </w:r>
      <w:r w:rsidRPr="001E1694">
        <w:rPr>
          <w:rFonts w:asciiTheme="minorHAnsi" w:hAnsiTheme="minorHAnsi"/>
          <w:szCs w:val="24"/>
          <w:lang w:val="fr-CH" w:eastAsia="ja-JP"/>
        </w:rPr>
        <w:t>UIT-R</w:t>
      </w:r>
      <w:r w:rsidR="00007F8E">
        <w:rPr>
          <w:rFonts w:asciiTheme="minorHAnsi" w:hAnsiTheme="minorHAnsi"/>
          <w:szCs w:val="24"/>
          <w:lang w:val="fr-CH" w:eastAsia="ja-JP"/>
        </w:rPr>
        <w:t xml:space="preserve"> pour information</w:t>
      </w:r>
    </w:p>
    <w:p w:rsidR="0055178D" w:rsidRPr="00007F8E" w:rsidRDefault="0055178D" w:rsidP="00007F8E">
      <w:pPr>
        <w:spacing w:before="600"/>
        <w:jc w:val="center"/>
        <w:rPr>
          <w:rFonts w:cs="Times New Roman"/>
          <w:b/>
          <w:bCs/>
          <w:szCs w:val="24"/>
          <w:lang w:val="fr-CH" w:eastAsia="ja-JP"/>
        </w:rPr>
      </w:pPr>
      <w:r w:rsidRPr="00007F8E">
        <w:rPr>
          <w:b/>
          <w:bCs/>
          <w:lang w:val="fr-FR"/>
        </w:rPr>
        <w:t>Coopération et coordination entre l</w:t>
      </w:r>
      <w:r w:rsidR="00B25593">
        <w:rPr>
          <w:b/>
          <w:bCs/>
          <w:lang w:val="fr-FR"/>
        </w:rPr>
        <w:t>'</w:t>
      </w:r>
      <w:r w:rsidRPr="00007F8E">
        <w:rPr>
          <w:b/>
          <w:bCs/>
          <w:lang w:val="fr-FR"/>
        </w:rPr>
        <w:t>UIT-R et l</w:t>
      </w:r>
      <w:r w:rsidR="00B25593">
        <w:rPr>
          <w:b/>
          <w:bCs/>
          <w:lang w:val="fr-FR"/>
        </w:rPr>
        <w:t>'</w:t>
      </w:r>
      <w:r w:rsidRPr="00007F8E">
        <w:rPr>
          <w:b/>
          <w:bCs/>
          <w:lang w:val="fr-FR"/>
        </w:rPr>
        <w:t>UIT-D</w:t>
      </w:r>
      <w:r w:rsidRPr="00007F8E">
        <w:rPr>
          <w:b/>
          <w:bCs/>
          <w:lang w:val="fr-FR" w:eastAsia="ja-JP"/>
        </w:rPr>
        <w:t xml:space="preserve"> </w:t>
      </w:r>
      <w:r w:rsidR="00007F8E" w:rsidRPr="00007F8E">
        <w:rPr>
          <w:b/>
          <w:bCs/>
          <w:lang w:val="fr-FR" w:eastAsia="ja-JP"/>
        </w:rPr>
        <w:br/>
      </w:r>
      <w:r w:rsidRPr="00007F8E">
        <w:rPr>
          <w:b/>
          <w:bCs/>
          <w:lang w:val="fr-FR"/>
        </w:rPr>
        <w:t>sur la Résolution 9 (Rév.Dubaï, 2014) de la CMDT</w:t>
      </w:r>
    </w:p>
    <w:p w:rsidR="0055178D" w:rsidRPr="006C2144" w:rsidRDefault="0055178D" w:rsidP="004E3B21">
      <w:pPr>
        <w:pStyle w:val="Headingb"/>
        <w:spacing w:line="240" w:lineRule="auto"/>
        <w:rPr>
          <w:lang w:val="fr-FR"/>
        </w:rPr>
      </w:pPr>
      <w:r w:rsidRPr="006C2144">
        <w:rPr>
          <w:lang w:val="fr-FR" w:eastAsia="ja-JP"/>
        </w:rPr>
        <w:t>Introduction</w:t>
      </w:r>
    </w:p>
    <w:p w:rsidR="0055178D" w:rsidRPr="006C2144" w:rsidRDefault="0055178D" w:rsidP="000524D9">
      <w:pPr>
        <w:rPr>
          <w:lang w:val="fr-FR" w:eastAsia="ja-JP"/>
        </w:rPr>
      </w:pPr>
      <w:r w:rsidRPr="006C2144">
        <w:rPr>
          <w:lang w:val="fr-FR" w:eastAsia="ja-JP"/>
        </w:rPr>
        <w:t xml:space="preserve">Le Directeur du Bureau de développement des télécommunications (BDT), dans le </w:t>
      </w:r>
      <w:hyperlink r:id="rId29">
        <w:r w:rsidRPr="006C2144">
          <w:rPr>
            <w:bCs/>
            <w:color w:val="0563C1"/>
            <w:u w:val="single"/>
            <w:lang w:val="fr-FR" w:eastAsia="ja-JP"/>
          </w:rPr>
          <w:t>Document 1/110</w:t>
        </w:r>
      </w:hyperlink>
      <w:r w:rsidRPr="006C2144">
        <w:rPr>
          <w:lang w:val="fr-FR" w:eastAsia="ja-JP"/>
        </w:rPr>
        <w:t xml:space="preserve"> en date du 11 juin 2014, a invité le Directeur du Bureau des radiocommunications à veiller à ce que l</w:t>
      </w:r>
      <w:r w:rsidR="00B25593">
        <w:rPr>
          <w:lang w:val="fr-FR" w:eastAsia="ja-JP"/>
        </w:rPr>
        <w:t>'</w:t>
      </w:r>
      <w:r w:rsidRPr="006C2144">
        <w:rPr>
          <w:lang w:val="fr-FR" w:eastAsia="ja-JP"/>
        </w:rPr>
        <w:t>UIT-R continue de collaborer avec l</w:t>
      </w:r>
      <w:r w:rsidR="00B25593">
        <w:rPr>
          <w:lang w:val="fr-FR" w:eastAsia="ja-JP"/>
        </w:rPr>
        <w:t>'</w:t>
      </w:r>
      <w:r w:rsidRPr="006C2144">
        <w:rPr>
          <w:lang w:val="fr-FR" w:eastAsia="ja-JP"/>
        </w:rPr>
        <w:t>UIT-D pour la mise en oeuvre de la Résolution 9 (Rév.Dubaï, 2014) de la Conférence mondiale de développement des télécommunications de 2014 (CMDT-14).</w:t>
      </w:r>
    </w:p>
    <w:p w:rsidR="0055178D" w:rsidRPr="006C2144" w:rsidRDefault="0055178D" w:rsidP="000524D9">
      <w:pPr>
        <w:rPr>
          <w:lang w:val="fr-FR"/>
        </w:rPr>
      </w:pPr>
      <w:r w:rsidRPr="006C2144">
        <w:rPr>
          <w:lang w:val="fr-FR"/>
        </w:rPr>
        <w:t>L</w:t>
      </w:r>
      <w:r w:rsidR="00B25593">
        <w:rPr>
          <w:lang w:val="fr-FR"/>
        </w:rPr>
        <w:t>'</w:t>
      </w:r>
      <w:r w:rsidRPr="006C2144">
        <w:rPr>
          <w:lang w:val="fr-FR"/>
        </w:rPr>
        <w:t>objet de cette note de liaison est de porter à l</w:t>
      </w:r>
      <w:r w:rsidR="00B25593">
        <w:rPr>
          <w:lang w:val="fr-FR"/>
        </w:rPr>
        <w:t>'</w:t>
      </w:r>
      <w:r w:rsidRPr="006C2144">
        <w:rPr>
          <w:lang w:val="fr-FR"/>
        </w:rPr>
        <w:t>attention du GCDT les points de vue du GCR sur les améliorations qui pourraient être apportées concernant la coopération et la coordination entre l</w:t>
      </w:r>
      <w:r w:rsidR="00B25593">
        <w:rPr>
          <w:lang w:val="fr-FR"/>
        </w:rPr>
        <w:t>'</w:t>
      </w:r>
      <w:r w:rsidRPr="006C2144">
        <w:rPr>
          <w:lang w:val="fr-FR"/>
        </w:rPr>
        <w:t>UIT</w:t>
      </w:r>
      <w:r w:rsidRPr="006C2144">
        <w:rPr>
          <w:lang w:val="fr-FR"/>
        </w:rPr>
        <w:noBreakHyphen/>
        <w:t>R et l</w:t>
      </w:r>
      <w:r w:rsidR="00B25593">
        <w:rPr>
          <w:lang w:val="fr-FR"/>
        </w:rPr>
        <w:t>'</w:t>
      </w:r>
      <w:r w:rsidRPr="006C2144">
        <w:rPr>
          <w:lang w:val="fr-FR"/>
        </w:rPr>
        <w:t>UIT-D sur la Résolution 9 (Rév.Dubaï, 2014) de la CMDT.</w:t>
      </w:r>
    </w:p>
    <w:p w:rsidR="0055178D" w:rsidRPr="004E3B21" w:rsidRDefault="0055178D" w:rsidP="004E3B21">
      <w:pPr>
        <w:pStyle w:val="Headingb"/>
        <w:tabs>
          <w:tab w:val="clear" w:pos="794"/>
        </w:tabs>
        <w:spacing w:line="240" w:lineRule="auto"/>
        <w:ind w:left="0" w:firstLine="0"/>
        <w:rPr>
          <w:lang w:val="fr-FR"/>
        </w:rPr>
      </w:pPr>
      <w:r w:rsidRPr="004E3B21">
        <w:rPr>
          <w:lang w:val="fr-FR"/>
        </w:rPr>
        <w:t>Expérience acquise par l</w:t>
      </w:r>
      <w:r w:rsidR="00B25593">
        <w:rPr>
          <w:lang w:val="fr-FR"/>
        </w:rPr>
        <w:t>'</w:t>
      </w:r>
      <w:r w:rsidRPr="004E3B21">
        <w:rPr>
          <w:lang w:val="fr-FR"/>
        </w:rPr>
        <w:t>UIT</w:t>
      </w:r>
      <w:r w:rsidRPr="004E3B21">
        <w:rPr>
          <w:lang w:val="fr-FR"/>
        </w:rPr>
        <w:noBreakHyphen/>
        <w:t>R concernant les travaux sur la Résol</w:t>
      </w:r>
      <w:r w:rsidR="007B512B">
        <w:rPr>
          <w:lang w:val="fr-FR"/>
        </w:rPr>
        <w:t>ution 9 (Rév.Dubaï, 2014) de la </w:t>
      </w:r>
      <w:r w:rsidR="004E3B21" w:rsidRPr="004E3B21">
        <w:rPr>
          <w:lang w:val="fr-FR"/>
        </w:rPr>
        <w:t>C</w:t>
      </w:r>
      <w:r w:rsidRPr="004E3B21">
        <w:rPr>
          <w:lang w:val="fr-FR"/>
        </w:rPr>
        <w:t>MDT entre 2014 et 2017</w:t>
      </w:r>
    </w:p>
    <w:p w:rsidR="0055178D" w:rsidRPr="006C2144" w:rsidRDefault="0055178D" w:rsidP="000524D9">
      <w:pPr>
        <w:rPr>
          <w:lang w:val="fr-FR" w:eastAsia="ja-JP"/>
        </w:rPr>
      </w:pPr>
      <w:r w:rsidRPr="006C2144">
        <w:rPr>
          <w:lang w:val="fr-FR" w:eastAsia="ja-JP"/>
        </w:rPr>
        <w:t>Pendant la période d</w:t>
      </w:r>
      <w:r w:rsidR="00B25593">
        <w:rPr>
          <w:lang w:val="fr-FR" w:eastAsia="ja-JP"/>
        </w:rPr>
        <w:t>'</w:t>
      </w:r>
      <w:r w:rsidRPr="006C2144">
        <w:rPr>
          <w:lang w:val="fr-FR" w:eastAsia="ja-JP"/>
        </w:rPr>
        <w:t>études 2014-2017 de l</w:t>
      </w:r>
      <w:r w:rsidR="00B25593">
        <w:rPr>
          <w:lang w:val="fr-FR" w:eastAsia="ja-JP"/>
        </w:rPr>
        <w:t>'</w:t>
      </w:r>
      <w:r w:rsidRPr="006C2144">
        <w:rPr>
          <w:lang w:val="fr-FR" w:eastAsia="ja-JP"/>
        </w:rPr>
        <w:t>UIT-D, plusieurs notes de liaison ont été échangées entre différents Groupes de travail de l</w:t>
      </w:r>
      <w:r w:rsidR="00B25593">
        <w:rPr>
          <w:lang w:val="fr-FR" w:eastAsia="ja-JP"/>
        </w:rPr>
        <w:t>'</w:t>
      </w:r>
      <w:r w:rsidRPr="006C2144">
        <w:rPr>
          <w:lang w:val="fr-FR" w:eastAsia="ja-JP"/>
        </w:rPr>
        <w:t>UIT-R (par exemple le GT 1B et le GT 5D) et le Groupe de la Commission d</w:t>
      </w:r>
      <w:r w:rsidR="00B25593">
        <w:rPr>
          <w:lang w:val="fr-FR" w:eastAsia="ja-JP"/>
        </w:rPr>
        <w:t>'</w:t>
      </w:r>
      <w:r w:rsidRPr="006C2144">
        <w:rPr>
          <w:lang w:val="fr-FR" w:eastAsia="ja-JP"/>
        </w:rPr>
        <w:t>études 1 de l</w:t>
      </w:r>
      <w:r w:rsidR="00B25593">
        <w:rPr>
          <w:lang w:val="fr-FR" w:eastAsia="ja-JP"/>
        </w:rPr>
        <w:t>'</w:t>
      </w:r>
      <w:r w:rsidRPr="006C2144">
        <w:rPr>
          <w:lang w:val="fr-FR" w:eastAsia="ja-JP"/>
        </w:rPr>
        <w:t>UIT-D chargé de l</w:t>
      </w:r>
      <w:r w:rsidR="00B25593">
        <w:rPr>
          <w:lang w:val="fr-FR" w:eastAsia="ja-JP"/>
        </w:rPr>
        <w:t>'</w:t>
      </w:r>
      <w:r w:rsidRPr="006C2144">
        <w:rPr>
          <w:lang w:val="fr-FR" w:eastAsia="ja-JP"/>
        </w:rPr>
        <w:t>élaboration du projet de rapport à l</w:t>
      </w:r>
      <w:r w:rsidR="00B25593">
        <w:rPr>
          <w:lang w:val="fr-FR" w:eastAsia="ja-JP"/>
        </w:rPr>
        <w:t>'</w:t>
      </w:r>
      <w:r w:rsidRPr="006C2144">
        <w:rPr>
          <w:lang w:val="fr-FR" w:eastAsia="ja-JP"/>
        </w:rPr>
        <w:t>intention de la CMDT-17 en application de la Résolution 9 (Rév.Dubaï, 2014). Ce projet de rapport a été examiné de manière approfondie par les Groupes de travail concernés de l</w:t>
      </w:r>
      <w:r w:rsidR="00B25593">
        <w:rPr>
          <w:lang w:val="fr-FR" w:eastAsia="ja-JP"/>
        </w:rPr>
        <w:t>'</w:t>
      </w:r>
      <w:r w:rsidRPr="006C2144">
        <w:rPr>
          <w:lang w:val="fr-FR" w:eastAsia="ja-JP"/>
        </w:rPr>
        <w:t>UIT-R, qui ont demandé par la suite à la Commission d</w:t>
      </w:r>
      <w:r w:rsidR="00B25593">
        <w:rPr>
          <w:lang w:val="fr-FR" w:eastAsia="ja-JP"/>
        </w:rPr>
        <w:t>'</w:t>
      </w:r>
      <w:r w:rsidRPr="006C2144">
        <w:rPr>
          <w:lang w:val="fr-FR" w:eastAsia="ja-JP"/>
        </w:rPr>
        <w:t>études 1 de l</w:t>
      </w:r>
      <w:r w:rsidR="00B25593">
        <w:rPr>
          <w:lang w:val="fr-FR" w:eastAsia="ja-JP"/>
        </w:rPr>
        <w:t>'</w:t>
      </w:r>
      <w:r w:rsidRPr="006C2144">
        <w:rPr>
          <w:lang w:val="fr-FR" w:eastAsia="ja-JP"/>
        </w:rPr>
        <w:t>UIT-D de modifier le projet de rapport afin qu</w:t>
      </w:r>
      <w:r w:rsidR="00B25593">
        <w:rPr>
          <w:lang w:val="fr-FR" w:eastAsia="ja-JP"/>
        </w:rPr>
        <w:t>'</w:t>
      </w:r>
      <w:r w:rsidRPr="006C2144">
        <w:rPr>
          <w:lang w:val="fr-FR" w:eastAsia="ja-JP"/>
        </w:rPr>
        <w:t>il soit conforme aux résultats des études pertinentes menées par l</w:t>
      </w:r>
      <w:r w:rsidR="00B25593">
        <w:rPr>
          <w:lang w:val="fr-FR" w:eastAsia="ja-JP"/>
        </w:rPr>
        <w:t>'</w:t>
      </w:r>
      <w:r w:rsidRPr="006C2144">
        <w:rPr>
          <w:lang w:val="fr-FR" w:eastAsia="ja-JP"/>
        </w:rPr>
        <w:t>UIT-R et d</w:t>
      </w:r>
      <w:r w:rsidR="00B25593">
        <w:rPr>
          <w:lang w:val="fr-FR" w:eastAsia="ja-JP"/>
        </w:rPr>
        <w:t>'</w:t>
      </w:r>
      <w:r w:rsidRPr="006C2144">
        <w:rPr>
          <w:lang w:val="fr-FR" w:eastAsia="ja-JP"/>
        </w:rPr>
        <w:t>éviter toute redondance avec les informations existantes de l</w:t>
      </w:r>
      <w:r w:rsidR="00B25593">
        <w:rPr>
          <w:lang w:val="fr-FR" w:eastAsia="ja-JP"/>
        </w:rPr>
        <w:t>'</w:t>
      </w:r>
      <w:r w:rsidRPr="006C2144">
        <w:rPr>
          <w:lang w:val="fr-FR" w:eastAsia="ja-JP"/>
        </w:rPr>
        <w:t>UIT-R.</w:t>
      </w:r>
    </w:p>
    <w:p w:rsidR="0055178D" w:rsidRPr="006C2144" w:rsidRDefault="0055178D" w:rsidP="004E3B21">
      <w:pPr>
        <w:spacing w:line="240" w:lineRule="auto"/>
        <w:rPr>
          <w:lang w:val="fr-FR" w:eastAsia="ja-JP"/>
        </w:rPr>
      </w:pPr>
      <w:r w:rsidRPr="006C2144">
        <w:rPr>
          <w:lang w:val="fr-FR" w:eastAsia="ja-JP"/>
        </w:rPr>
        <w:t>En raison des brefs délais impartis pendant les réunions ultérieures du Groupe sur la Résolution 9 (une demi-journée pendant la réunion de septembre 2016 de la</w:t>
      </w:r>
      <w:r>
        <w:rPr>
          <w:lang w:val="fr-FR" w:eastAsia="ja-JP"/>
        </w:rPr>
        <w:t xml:space="preserve"> Commission d</w:t>
      </w:r>
      <w:r w:rsidR="00B25593">
        <w:rPr>
          <w:lang w:val="fr-FR" w:eastAsia="ja-JP"/>
        </w:rPr>
        <w:t>'</w:t>
      </w:r>
      <w:r>
        <w:rPr>
          <w:lang w:val="fr-FR" w:eastAsia="ja-JP"/>
        </w:rPr>
        <w:t xml:space="preserve">études </w:t>
      </w:r>
      <w:r w:rsidRPr="006C2144">
        <w:rPr>
          <w:lang w:val="fr-FR" w:eastAsia="ja-JP"/>
        </w:rPr>
        <w:t>1 de l</w:t>
      </w:r>
      <w:r w:rsidR="00B25593">
        <w:rPr>
          <w:lang w:val="fr-FR" w:eastAsia="ja-JP"/>
        </w:rPr>
        <w:t>'</w:t>
      </w:r>
      <w:r w:rsidRPr="006C2144">
        <w:rPr>
          <w:lang w:val="fr-FR" w:eastAsia="ja-JP"/>
        </w:rPr>
        <w:t xml:space="preserve">UIT-D, une journée en janvier 2017 et une demi-journée pendant la réunion de mars 2017 de la </w:t>
      </w:r>
      <w:r>
        <w:rPr>
          <w:lang w:val="fr-FR" w:eastAsia="ja-JP"/>
        </w:rPr>
        <w:t>Commission d</w:t>
      </w:r>
      <w:r w:rsidR="00B25593">
        <w:rPr>
          <w:lang w:val="fr-FR" w:eastAsia="ja-JP"/>
        </w:rPr>
        <w:t>'</w:t>
      </w:r>
      <w:r>
        <w:rPr>
          <w:lang w:val="fr-FR" w:eastAsia="ja-JP"/>
        </w:rPr>
        <w:t>études</w:t>
      </w:r>
      <w:r w:rsidRPr="006C2144">
        <w:rPr>
          <w:lang w:val="fr-FR" w:eastAsia="ja-JP"/>
        </w:rPr>
        <w:t xml:space="preserve"> 1 de l</w:t>
      </w:r>
      <w:r w:rsidR="00B25593">
        <w:rPr>
          <w:lang w:val="fr-FR" w:eastAsia="ja-JP"/>
        </w:rPr>
        <w:t>'</w:t>
      </w:r>
      <w:r w:rsidRPr="006C2144">
        <w:rPr>
          <w:lang w:val="fr-FR" w:eastAsia="ja-JP"/>
        </w:rPr>
        <w:t>UIT-D), du nombre limité de contributions et d</w:t>
      </w:r>
      <w:r w:rsidR="00B25593">
        <w:rPr>
          <w:lang w:val="fr-FR" w:eastAsia="ja-JP"/>
        </w:rPr>
        <w:t>'</w:t>
      </w:r>
      <w:r w:rsidRPr="006C2144">
        <w:rPr>
          <w:lang w:val="fr-FR" w:eastAsia="ja-JP"/>
        </w:rPr>
        <w:t>auteurs de contribution en général ainsi que de la participation limitée d</w:t>
      </w:r>
      <w:r w:rsidR="00B25593">
        <w:rPr>
          <w:lang w:val="fr-FR" w:eastAsia="ja-JP"/>
        </w:rPr>
        <w:t>'</w:t>
      </w:r>
      <w:r w:rsidRPr="006C2144">
        <w:rPr>
          <w:lang w:val="fr-FR" w:eastAsia="ja-JP"/>
        </w:rPr>
        <w:t>experts de l</w:t>
      </w:r>
      <w:r w:rsidR="00B25593">
        <w:rPr>
          <w:lang w:val="fr-FR" w:eastAsia="ja-JP"/>
        </w:rPr>
        <w:t>'</w:t>
      </w:r>
      <w:r w:rsidRPr="006C2144">
        <w:rPr>
          <w:lang w:val="fr-FR" w:eastAsia="ja-JP"/>
        </w:rPr>
        <w:t>UIT-R, il n</w:t>
      </w:r>
      <w:r w:rsidR="00B25593">
        <w:rPr>
          <w:lang w:val="fr-FR" w:eastAsia="ja-JP"/>
        </w:rPr>
        <w:t>'</w:t>
      </w:r>
      <w:r w:rsidRPr="006C2144">
        <w:rPr>
          <w:lang w:val="fr-FR" w:eastAsia="ja-JP"/>
        </w:rPr>
        <w:t>a pas été possible d</w:t>
      </w:r>
      <w:r w:rsidR="00B25593">
        <w:rPr>
          <w:lang w:val="fr-FR" w:eastAsia="ja-JP"/>
        </w:rPr>
        <w:t>'</w:t>
      </w:r>
      <w:r w:rsidRPr="006C2144">
        <w:rPr>
          <w:lang w:val="fr-FR" w:eastAsia="ja-JP"/>
        </w:rPr>
        <w:t>examiner comme il convient toutes les modifications demandées par l</w:t>
      </w:r>
      <w:r w:rsidR="00B25593">
        <w:rPr>
          <w:lang w:val="fr-FR" w:eastAsia="ja-JP"/>
        </w:rPr>
        <w:t>'</w:t>
      </w:r>
      <w:r w:rsidRPr="006C2144">
        <w:rPr>
          <w:lang w:val="fr-FR" w:eastAsia="ja-JP"/>
        </w:rPr>
        <w:t xml:space="preserve">UIT-R. </w:t>
      </w:r>
    </w:p>
    <w:p w:rsidR="0055178D" w:rsidRPr="006C2144" w:rsidRDefault="0055178D" w:rsidP="004E3B21">
      <w:pPr>
        <w:spacing w:line="240" w:lineRule="auto"/>
        <w:rPr>
          <w:lang w:val="fr-FR" w:eastAsia="ja-JP"/>
        </w:rPr>
      </w:pPr>
      <w:r w:rsidRPr="006C2144">
        <w:rPr>
          <w:lang w:val="fr-FR" w:eastAsia="ja-JP"/>
        </w:rPr>
        <w:t xml:space="preserve">La version finale du rapport sur la Résolution 9 a toutefois été approuvée à la réunion de mars 2017 de la </w:t>
      </w:r>
      <w:r>
        <w:rPr>
          <w:lang w:val="fr-FR" w:eastAsia="ja-JP"/>
        </w:rPr>
        <w:t>Commission d</w:t>
      </w:r>
      <w:r w:rsidR="00B25593">
        <w:rPr>
          <w:lang w:val="fr-FR" w:eastAsia="ja-JP"/>
        </w:rPr>
        <w:t>'</w:t>
      </w:r>
      <w:r>
        <w:rPr>
          <w:lang w:val="fr-FR" w:eastAsia="ja-JP"/>
        </w:rPr>
        <w:t xml:space="preserve">études </w:t>
      </w:r>
      <w:r w:rsidRPr="006C2144">
        <w:rPr>
          <w:lang w:val="fr-FR" w:eastAsia="ja-JP"/>
        </w:rPr>
        <w:t>1 de l</w:t>
      </w:r>
      <w:r w:rsidR="00B25593">
        <w:rPr>
          <w:lang w:val="fr-FR" w:eastAsia="ja-JP"/>
        </w:rPr>
        <w:t>'</w:t>
      </w:r>
      <w:r w:rsidRPr="006C2144">
        <w:rPr>
          <w:lang w:val="fr-FR" w:eastAsia="ja-JP"/>
        </w:rPr>
        <w:t xml:space="preserve">UIT-D. </w:t>
      </w:r>
    </w:p>
    <w:p w:rsidR="0055178D" w:rsidRPr="006C2144" w:rsidRDefault="0055178D" w:rsidP="004E3B21">
      <w:pPr>
        <w:spacing w:line="240" w:lineRule="auto"/>
        <w:rPr>
          <w:rFonts w:asciiTheme="minorHAnsi" w:hAnsiTheme="minorHAnsi"/>
          <w:szCs w:val="24"/>
          <w:lang w:val="fr-FR"/>
        </w:rPr>
      </w:pPr>
      <w:r w:rsidRPr="006C2144">
        <w:rPr>
          <w:lang w:val="fr-FR"/>
        </w:rPr>
        <w:t>Les commentaires formulés par le Groupe de travail 1B de l</w:t>
      </w:r>
      <w:r w:rsidR="00B25593">
        <w:rPr>
          <w:lang w:val="fr-FR"/>
        </w:rPr>
        <w:t>'</w:t>
      </w:r>
      <w:r w:rsidRPr="006C2144">
        <w:rPr>
          <w:lang w:val="fr-FR"/>
        </w:rPr>
        <w:t>UIT-R n</w:t>
      </w:r>
      <w:r w:rsidR="00B25593">
        <w:rPr>
          <w:lang w:val="fr-FR"/>
        </w:rPr>
        <w:t>'</w:t>
      </w:r>
      <w:r w:rsidRPr="006C2144">
        <w:rPr>
          <w:lang w:val="fr-FR"/>
        </w:rPr>
        <w:t>ont donc pas été</w:t>
      </w:r>
      <w:r w:rsidR="00007F8E">
        <w:rPr>
          <w:lang w:val="fr-FR"/>
        </w:rPr>
        <w:t xml:space="preserve"> </w:t>
      </w:r>
      <w:r>
        <w:rPr>
          <w:lang w:val="fr-FR"/>
        </w:rPr>
        <w:t xml:space="preserve">dûment pris en compte dans le rapport élaboré par la </w:t>
      </w:r>
      <w:r>
        <w:rPr>
          <w:lang w:val="fr-FR" w:eastAsia="ja-JP"/>
        </w:rPr>
        <w:t>Commission d</w:t>
      </w:r>
      <w:r w:rsidR="00B25593">
        <w:rPr>
          <w:lang w:val="fr-FR" w:eastAsia="ja-JP"/>
        </w:rPr>
        <w:t>'</w:t>
      </w:r>
      <w:r>
        <w:rPr>
          <w:lang w:val="fr-FR" w:eastAsia="ja-JP"/>
        </w:rPr>
        <w:t xml:space="preserve">études </w:t>
      </w:r>
      <w:r w:rsidRPr="006C2144">
        <w:rPr>
          <w:lang w:val="fr-FR" w:eastAsia="ja-JP"/>
        </w:rPr>
        <w:t>1 de l</w:t>
      </w:r>
      <w:r w:rsidR="00B25593">
        <w:rPr>
          <w:lang w:val="fr-FR" w:eastAsia="ja-JP"/>
        </w:rPr>
        <w:t>'</w:t>
      </w:r>
      <w:r w:rsidRPr="006C2144">
        <w:rPr>
          <w:lang w:val="fr-FR" w:eastAsia="ja-JP"/>
        </w:rPr>
        <w:t>UIT-D</w:t>
      </w:r>
      <w:r>
        <w:rPr>
          <w:lang w:val="fr-FR" w:eastAsia="ja-JP"/>
        </w:rPr>
        <w:t>. Cette situation</w:t>
      </w:r>
      <w:r w:rsidRPr="00BC30C2">
        <w:rPr>
          <w:color w:val="000000"/>
          <w:lang w:val="fr-CH"/>
        </w:rPr>
        <w:t xml:space="preserve"> constitue un sujet de vive </w:t>
      </w:r>
      <w:r w:rsidR="004E3B21" w:rsidRPr="00BC30C2">
        <w:rPr>
          <w:color w:val="000000"/>
          <w:lang w:val="fr-CH"/>
        </w:rPr>
        <w:t>préoccupation</w:t>
      </w:r>
      <w:r w:rsidRPr="00BC30C2">
        <w:rPr>
          <w:color w:val="000000"/>
          <w:lang w:val="fr-CH"/>
        </w:rPr>
        <w:t xml:space="preserve"> </w:t>
      </w:r>
      <w:r>
        <w:rPr>
          <w:color w:val="000000"/>
          <w:lang w:val="fr-CH"/>
        </w:rPr>
        <w:t>et amène à s</w:t>
      </w:r>
      <w:r w:rsidR="00B25593">
        <w:rPr>
          <w:color w:val="000000"/>
          <w:lang w:val="fr-CH"/>
        </w:rPr>
        <w:t>'</w:t>
      </w:r>
      <w:r>
        <w:rPr>
          <w:color w:val="000000"/>
          <w:lang w:val="fr-CH"/>
        </w:rPr>
        <w:t>interroger sur la pertinence et</w:t>
      </w:r>
      <w:r>
        <w:rPr>
          <w:lang w:val="fr-FR" w:eastAsia="ja-JP"/>
        </w:rPr>
        <w:t xml:space="preserve"> </w:t>
      </w:r>
      <w:r w:rsidRPr="006C2144">
        <w:rPr>
          <w:lang w:val="fr-FR"/>
        </w:rPr>
        <w:t>l</w:t>
      </w:r>
      <w:r w:rsidR="00B25593">
        <w:rPr>
          <w:lang w:val="fr-FR"/>
        </w:rPr>
        <w:t>'</w:t>
      </w:r>
      <w:r w:rsidRPr="006C2144">
        <w:rPr>
          <w:lang w:val="fr-FR"/>
        </w:rPr>
        <w:t>exhaustivité</w:t>
      </w:r>
      <w:r w:rsidR="00007F8E">
        <w:rPr>
          <w:lang w:val="fr-FR"/>
        </w:rPr>
        <w:t xml:space="preserve"> </w:t>
      </w:r>
      <w:r w:rsidRPr="006C2144">
        <w:rPr>
          <w:lang w:val="fr-FR"/>
        </w:rPr>
        <w:t xml:space="preserve">du rapport sur la Résolution 9 </w:t>
      </w:r>
      <w:r>
        <w:rPr>
          <w:lang w:val="fr-FR"/>
        </w:rPr>
        <w:t>ainsi que sur sa cohérence avec les</w:t>
      </w:r>
      <w:r w:rsidR="00007F8E">
        <w:rPr>
          <w:lang w:val="fr-FR"/>
        </w:rPr>
        <w:t xml:space="preserve"> </w:t>
      </w:r>
      <w:r w:rsidRPr="006C2144">
        <w:rPr>
          <w:lang w:val="fr-FR"/>
        </w:rPr>
        <w:t>travaux de l</w:t>
      </w:r>
      <w:r w:rsidR="00B25593">
        <w:rPr>
          <w:lang w:val="fr-FR"/>
        </w:rPr>
        <w:t>'</w:t>
      </w:r>
      <w:r w:rsidRPr="006C2144">
        <w:rPr>
          <w:lang w:val="fr-FR"/>
        </w:rPr>
        <w:t>UIT-R.</w:t>
      </w:r>
    </w:p>
    <w:p w:rsidR="0055178D" w:rsidRPr="004E3B21" w:rsidRDefault="0055178D" w:rsidP="004E3B21">
      <w:pPr>
        <w:pStyle w:val="Headingb"/>
        <w:spacing w:line="240" w:lineRule="auto"/>
        <w:ind w:left="0" w:firstLine="0"/>
        <w:rPr>
          <w:lang w:val="fr-FR"/>
        </w:rPr>
      </w:pPr>
      <w:r w:rsidRPr="004E3B21">
        <w:rPr>
          <w:lang w:val="fr-FR"/>
        </w:rPr>
        <w:lastRenderedPageBreak/>
        <w:t>Mesures à prendre pour remédier à cette situation et renforcer encore</w:t>
      </w:r>
      <w:r w:rsidR="00007F8E" w:rsidRPr="004E3B21">
        <w:rPr>
          <w:lang w:val="fr-FR"/>
        </w:rPr>
        <w:t xml:space="preserve"> </w:t>
      </w:r>
      <w:r w:rsidRPr="004E3B21">
        <w:rPr>
          <w:lang w:val="fr-FR"/>
        </w:rPr>
        <w:t>la coopération et la coordination entre l</w:t>
      </w:r>
      <w:r w:rsidR="00B25593">
        <w:rPr>
          <w:lang w:val="fr-FR"/>
        </w:rPr>
        <w:t>'</w:t>
      </w:r>
      <w:r w:rsidRPr="004E3B21">
        <w:rPr>
          <w:lang w:val="fr-FR"/>
        </w:rPr>
        <w:t>UIT-R et l</w:t>
      </w:r>
      <w:r w:rsidR="00B25593">
        <w:rPr>
          <w:lang w:val="fr-FR"/>
        </w:rPr>
        <w:t>'</w:t>
      </w:r>
      <w:r w:rsidRPr="004E3B21">
        <w:rPr>
          <w:lang w:val="fr-FR"/>
        </w:rPr>
        <w:t>UIT-D</w:t>
      </w:r>
      <w:r w:rsidR="004E3B21">
        <w:rPr>
          <w:lang w:val="fr-FR"/>
        </w:rPr>
        <w:t xml:space="preserve"> (</w:t>
      </w:r>
      <w:r w:rsidR="004E3B21" w:rsidRPr="004E3B21">
        <w:rPr>
          <w:lang w:val="fr-FR"/>
        </w:rPr>
        <w:t>Résolution</w:t>
      </w:r>
      <w:r w:rsidR="004E3B21">
        <w:rPr>
          <w:lang w:val="fr-FR"/>
        </w:rPr>
        <w:t xml:space="preserve"> UIT</w:t>
      </w:r>
      <w:r w:rsidRPr="004E3B21">
        <w:rPr>
          <w:lang w:val="fr-FR"/>
        </w:rPr>
        <w:t>-R 7-3)</w:t>
      </w:r>
      <w:r w:rsidR="00007F8E" w:rsidRPr="004E3B21">
        <w:rPr>
          <w:lang w:val="fr-FR"/>
        </w:rPr>
        <w:t xml:space="preserve"> </w:t>
      </w:r>
      <w:r w:rsidRPr="004E3B21">
        <w:rPr>
          <w:lang w:val="fr-FR"/>
        </w:rPr>
        <w:t>sur la</w:t>
      </w:r>
      <w:r w:rsidR="004E3B21">
        <w:rPr>
          <w:lang w:val="fr-FR"/>
        </w:rPr>
        <w:t xml:space="preserve"> mise en </w:t>
      </w:r>
      <w:r w:rsidR="007B512B">
        <w:rPr>
          <w:lang w:val="fr-FR"/>
        </w:rPr>
        <w:t>oe</w:t>
      </w:r>
      <w:r w:rsidR="004E3B21">
        <w:rPr>
          <w:lang w:val="fr-FR"/>
        </w:rPr>
        <w:t>uvre de la Résolution </w:t>
      </w:r>
      <w:r w:rsidRPr="004E3B21">
        <w:rPr>
          <w:lang w:val="fr-FR"/>
        </w:rPr>
        <w:t>9</w:t>
      </w:r>
      <w:r w:rsidR="004E3B21">
        <w:rPr>
          <w:lang w:val="fr-FR"/>
        </w:rPr>
        <w:t xml:space="preserve"> </w:t>
      </w:r>
      <w:r w:rsidRPr="004E3B21">
        <w:rPr>
          <w:lang w:val="fr-FR"/>
        </w:rPr>
        <w:t>(R</w:t>
      </w:r>
      <w:r w:rsidR="004E3B21">
        <w:rPr>
          <w:lang w:val="fr-FR"/>
        </w:rPr>
        <w:t>é</w:t>
      </w:r>
      <w:r w:rsidRPr="004E3B21">
        <w:rPr>
          <w:lang w:val="fr-FR"/>
        </w:rPr>
        <w:t xml:space="preserve">v. </w:t>
      </w:r>
      <w:r w:rsidR="004E3B21" w:rsidRPr="004E3B21">
        <w:rPr>
          <w:lang w:val="fr-FR"/>
        </w:rPr>
        <w:t>Dubaï</w:t>
      </w:r>
      <w:r w:rsidRPr="004E3B21">
        <w:rPr>
          <w:lang w:val="fr-FR"/>
        </w:rPr>
        <w:t>, 2014) de la CMDT</w:t>
      </w:r>
      <w:r w:rsidR="00007F8E" w:rsidRPr="004E3B21">
        <w:rPr>
          <w:lang w:val="fr-FR"/>
        </w:rPr>
        <w:t xml:space="preserve"> </w:t>
      </w:r>
    </w:p>
    <w:p w:rsidR="0055178D" w:rsidRPr="00BC30C2" w:rsidRDefault="0055178D" w:rsidP="000524D9">
      <w:pPr>
        <w:rPr>
          <w:rFonts w:asciiTheme="minorHAnsi" w:hAnsiTheme="minorHAnsi"/>
          <w:szCs w:val="24"/>
          <w:lang w:val="fr-CH"/>
        </w:rPr>
      </w:pPr>
      <w:r w:rsidRPr="00BC30C2">
        <w:rPr>
          <w:lang w:val="fr-CH"/>
        </w:rPr>
        <w:t>Afin de</w:t>
      </w:r>
      <w:r w:rsidR="00007F8E">
        <w:rPr>
          <w:lang w:val="fr-CH"/>
        </w:rPr>
        <w:t xml:space="preserve"> </w:t>
      </w:r>
      <w:r>
        <w:rPr>
          <w:lang w:val="fr-CH"/>
        </w:rPr>
        <w:t xml:space="preserve">mettre en </w:t>
      </w:r>
      <w:r w:rsidR="007B512B">
        <w:rPr>
          <w:lang w:val="fr-CH"/>
        </w:rPr>
        <w:t>oe</w:t>
      </w:r>
      <w:r>
        <w:rPr>
          <w:lang w:val="fr-CH"/>
        </w:rPr>
        <w:t>uvre rapidement</w:t>
      </w:r>
      <w:r w:rsidRPr="00BC30C2">
        <w:rPr>
          <w:lang w:val="fr-CH"/>
        </w:rPr>
        <w:t xml:space="preserve"> la coopération et la coordination </w:t>
      </w:r>
      <w:r>
        <w:rPr>
          <w:lang w:val="fr-CH"/>
        </w:rPr>
        <w:t xml:space="preserve">requises </w:t>
      </w:r>
      <w:r w:rsidR="00D8565E">
        <w:rPr>
          <w:lang w:val="fr-CH"/>
        </w:rPr>
        <w:t>entre l</w:t>
      </w:r>
      <w:r w:rsidR="00B25593">
        <w:rPr>
          <w:lang w:val="fr-CH"/>
        </w:rPr>
        <w:t>'</w:t>
      </w:r>
      <w:r w:rsidR="00D8565E">
        <w:rPr>
          <w:lang w:val="fr-CH"/>
        </w:rPr>
        <w:t>UIT-R et l</w:t>
      </w:r>
      <w:r w:rsidR="00B25593">
        <w:rPr>
          <w:lang w:val="fr-CH"/>
        </w:rPr>
        <w:t>'</w:t>
      </w:r>
      <w:r w:rsidR="00D8565E">
        <w:rPr>
          <w:lang w:val="fr-CH"/>
        </w:rPr>
        <w:t>UIT</w:t>
      </w:r>
      <w:r w:rsidR="00D8565E">
        <w:rPr>
          <w:lang w:val="fr-CH"/>
        </w:rPr>
        <w:noBreakHyphen/>
      </w:r>
      <w:r w:rsidRPr="00BC30C2">
        <w:rPr>
          <w:lang w:val="fr-CH"/>
        </w:rPr>
        <w:t>D sur les questions relatives à la gestion du spectre,</w:t>
      </w:r>
      <w:r>
        <w:rPr>
          <w:lang w:val="fr-CH"/>
        </w:rPr>
        <w:t xml:space="preserve"> le GCR propose que le GCDT</w:t>
      </w:r>
      <w:r w:rsidR="00007F8E">
        <w:rPr>
          <w:lang w:val="fr-CH"/>
        </w:rPr>
        <w:t xml:space="preserve"> </w:t>
      </w:r>
      <w:r>
        <w:rPr>
          <w:lang w:val="fr-CH"/>
        </w:rPr>
        <w:t>prenne les mesures suivantes</w:t>
      </w:r>
      <w:r w:rsidR="00D8565E">
        <w:rPr>
          <w:rFonts w:asciiTheme="minorHAnsi" w:hAnsiTheme="minorHAnsi"/>
          <w:szCs w:val="24"/>
          <w:lang w:val="fr-CH" w:eastAsia="ja-JP"/>
        </w:rPr>
        <w:t>:</w:t>
      </w:r>
    </w:p>
    <w:p w:rsidR="0055178D" w:rsidRPr="00AF34BB" w:rsidRDefault="0087140E" w:rsidP="007B512B">
      <w:pPr>
        <w:pStyle w:val="enumlev1"/>
        <w:jc w:val="both"/>
        <w:rPr>
          <w:lang w:val="fr-FR"/>
        </w:rPr>
      </w:pPr>
      <w:r>
        <w:rPr>
          <w:lang w:val="fr-FR"/>
        </w:rPr>
        <w:t>–</w:t>
      </w:r>
      <w:r>
        <w:rPr>
          <w:lang w:val="fr-FR"/>
        </w:rPr>
        <w:tab/>
      </w:r>
      <w:r w:rsidR="007B512B">
        <w:rPr>
          <w:lang w:val="fr-FR"/>
        </w:rPr>
        <w:t>P</w:t>
      </w:r>
      <w:r w:rsidR="0055178D" w:rsidRPr="00AF34BB">
        <w:rPr>
          <w:lang w:val="fr-FR"/>
        </w:rPr>
        <w:t>orter directement à l</w:t>
      </w:r>
      <w:r w:rsidR="00B25593">
        <w:rPr>
          <w:lang w:val="fr-FR"/>
        </w:rPr>
        <w:t>'</w:t>
      </w:r>
      <w:r w:rsidR="0055178D" w:rsidRPr="00AF34BB">
        <w:rPr>
          <w:lang w:val="fr-FR"/>
        </w:rPr>
        <w:t>attention des commissions d</w:t>
      </w:r>
      <w:r w:rsidR="00B25593">
        <w:rPr>
          <w:lang w:val="fr-FR"/>
        </w:rPr>
        <w:t>'</w:t>
      </w:r>
      <w:r w:rsidR="0055178D" w:rsidRPr="00AF34BB">
        <w:rPr>
          <w:lang w:val="fr-FR"/>
        </w:rPr>
        <w:t>études</w:t>
      </w:r>
      <w:r w:rsidR="00007F8E" w:rsidRPr="00AF34BB">
        <w:rPr>
          <w:lang w:val="fr-FR"/>
        </w:rPr>
        <w:t xml:space="preserve"> </w:t>
      </w:r>
      <w:r w:rsidR="0055178D" w:rsidRPr="00AF34BB">
        <w:rPr>
          <w:lang w:val="fr-FR"/>
        </w:rPr>
        <w:t>concerné</w:t>
      </w:r>
      <w:r w:rsidR="004E3B21" w:rsidRPr="00AF34BB">
        <w:rPr>
          <w:lang w:val="fr-FR"/>
        </w:rPr>
        <w:t>e</w:t>
      </w:r>
      <w:r w:rsidR="0055178D" w:rsidRPr="00AF34BB">
        <w:rPr>
          <w:lang w:val="fr-FR"/>
        </w:rPr>
        <w:t>s de l</w:t>
      </w:r>
      <w:r w:rsidR="00B25593">
        <w:rPr>
          <w:lang w:val="fr-FR"/>
        </w:rPr>
        <w:t>'</w:t>
      </w:r>
      <w:r w:rsidR="0055178D" w:rsidRPr="00AF34BB">
        <w:rPr>
          <w:lang w:val="fr-FR"/>
        </w:rPr>
        <w:t>UIT-R les études de cas et les besoins particuliers des organismes nationaux de gestion des fréquences des pays en développement, ce qui faciliterait l</w:t>
      </w:r>
      <w:r w:rsidR="00B25593">
        <w:rPr>
          <w:lang w:val="fr-FR"/>
        </w:rPr>
        <w:t>'</w:t>
      </w:r>
      <w:r w:rsidR="0055178D" w:rsidRPr="00AF34BB">
        <w:rPr>
          <w:lang w:val="fr-FR"/>
        </w:rPr>
        <w:t>examen des besoins particuliers des pays en développement lors de la définition de</w:t>
      </w:r>
      <w:r w:rsidR="00007F8E" w:rsidRPr="00AF34BB">
        <w:rPr>
          <w:lang w:val="fr-FR"/>
        </w:rPr>
        <w:t xml:space="preserve"> </w:t>
      </w:r>
      <w:r w:rsidR="0055178D" w:rsidRPr="00AF34BB">
        <w:rPr>
          <w:lang w:val="fr-FR"/>
        </w:rPr>
        <w:t>bonnes pratiques</w:t>
      </w:r>
      <w:r w:rsidR="00007F8E" w:rsidRPr="00AF34BB">
        <w:rPr>
          <w:lang w:val="fr-FR"/>
        </w:rPr>
        <w:t xml:space="preserve"> </w:t>
      </w:r>
      <w:r w:rsidR="0055178D" w:rsidRPr="00AF34BB">
        <w:rPr>
          <w:lang w:val="fr-FR"/>
        </w:rPr>
        <w:t>en matière de gestion du spectre dans les produits de l</w:t>
      </w:r>
      <w:r w:rsidR="00B25593">
        <w:rPr>
          <w:lang w:val="fr-FR"/>
        </w:rPr>
        <w:t>'</w:t>
      </w:r>
      <w:r w:rsidR="0055178D" w:rsidRPr="00AF34BB">
        <w:rPr>
          <w:lang w:val="fr-FR"/>
        </w:rPr>
        <w:t>UIT-R, par exemple dans les Recommandations, rapports et/ou Manuels de l</w:t>
      </w:r>
      <w:r w:rsidR="00B25593">
        <w:rPr>
          <w:lang w:val="fr-FR"/>
        </w:rPr>
        <w:t>'</w:t>
      </w:r>
      <w:r w:rsidR="0055178D" w:rsidRPr="00AF34BB">
        <w:rPr>
          <w:lang w:val="fr-FR"/>
        </w:rPr>
        <w:t>UIT-R.</w:t>
      </w:r>
    </w:p>
    <w:p w:rsidR="0055178D" w:rsidRPr="00AF34BB" w:rsidRDefault="0055178D" w:rsidP="0087140E">
      <w:pPr>
        <w:pStyle w:val="enumlev1"/>
        <w:jc w:val="both"/>
        <w:rPr>
          <w:lang w:val="fr-FR"/>
        </w:rPr>
      </w:pPr>
      <w:r w:rsidRPr="00AF34BB">
        <w:rPr>
          <w:lang w:val="fr-FR"/>
        </w:rPr>
        <w:t>–</w:t>
      </w:r>
      <w:r w:rsidRPr="00AF34BB">
        <w:rPr>
          <w:lang w:val="fr-FR"/>
        </w:rPr>
        <w:tab/>
      </w:r>
      <w:r w:rsidR="007B512B">
        <w:rPr>
          <w:lang w:val="fr-FR"/>
        </w:rPr>
        <w:t>O</w:t>
      </w:r>
      <w:r w:rsidRPr="00AF34BB">
        <w:rPr>
          <w:lang w:val="fr-FR"/>
        </w:rPr>
        <w:t>rganiser des séminaires ou ateliers de l</w:t>
      </w:r>
      <w:r w:rsidR="00B25593">
        <w:rPr>
          <w:lang w:val="fr-FR"/>
        </w:rPr>
        <w:t>'</w:t>
      </w:r>
      <w:r w:rsidRPr="00AF34BB">
        <w:rPr>
          <w:lang w:val="fr-FR"/>
        </w:rPr>
        <w:t>UIT sur des questions de gestion du spectre lors des réunions de la Commission d</w:t>
      </w:r>
      <w:r w:rsidR="00B25593">
        <w:rPr>
          <w:lang w:val="fr-FR"/>
        </w:rPr>
        <w:t>'</w:t>
      </w:r>
      <w:r w:rsidRPr="00AF34BB">
        <w:rPr>
          <w:lang w:val="fr-FR"/>
        </w:rPr>
        <w:t>études 1 de l</w:t>
      </w:r>
      <w:r w:rsidR="00B25593">
        <w:rPr>
          <w:lang w:val="fr-FR"/>
        </w:rPr>
        <w:t>'</w:t>
      </w:r>
      <w:r w:rsidRPr="00AF34BB">
        <w:rPr>
          <w:lang w:val="fr-FR"/>
        </w:rPr>
        <w:t>UIT-R ou de ses groupes de travail avec le concours du BDT pour faciliter la participation des pays en développement. La participation à ces manifestations serait l</w:t>
      </w:r>
      <w:r w:rsidR="00B25593">
        <w:rPr>
          <w:lang w:val="fr-FR"/>
        </w:rPr>
        <w:t>'</w:t>
      </w:r>
      <w:r w:rsidRPr="00AF34BB">
        <w:rPr>
          <w:lang w:val="fr-FR"/>
        </w:rPr>
        <w:t>occasion, d</w:t>
      </w:r>
      <w:r w:rsidR="00B25593">
        <w:rPr>
          <w:lang w:val="fr-FR"/>
        </w:rPr>
        <w:t>'</w:t>
      </w:r>
      <w:r w:rsidRPr="00AF34BB">
        <w:rPr>
          <w:lang w:val="fr-FR"/>
        </w:rPr>
        <w:t>une part, d</w:t>
      </w:r>
      <w:r w:rsidR="00B25593">
        <w:rPr>
          <w:lang w:val="fr-FR"/>
        </w:rPr>
        <w:t>'</w:t>
      </w:r>
      <w:r w:rsidRPr="00AF34BB">
        <w:rPr>
          <w:lang w:val="fr-FR"/>
        </w:rPr>
        <w:t>échanger des informations avec les experts en gestion du spectre de l</w:t>
      </w:r>
      <w:r w:rsidR="00B25593">
        <w:rPr>
          <w:lang w:val="fr-FR"/>
        </w:rPr>
        <w:t>'</w:t>
      </w:r>
      <w:r w:rsidRPr="00AF34BB">
        <w:rPr>
          <w:lang w:val="fr-FR"/>
        </w:rPr>
        <w:t>UIT-R sur des problèmes concrets ou des cas particuliers auxquels d</w:t>
      </w:r>
      <w:r w:rsidR="00B25593">
        <w:rPr>
          <w:lang w:val="fr-FR"/>
        </w:rPr>
        <w:t>'</w:t>
      </w:r>
      <w:r w:rsidRPr="00AF34BB">
        <w:rPr>
          <w:lang w:val="fr-FR"/>
        </w:rPr>
        <w:t>autres pays ont déjà fait face et, d</w:t>
      </w:r>
      <w:r w:rsidR="00B25593">
        <w:rPr>
          <w:lang w:val="fr-FR"/>
        </w:rPr>
        <w:t>'</w:t>
      </w:r>
      <w:r w:rsidRPr="00AF34BB">
        <w:rPr>
          <w:lang w:val="fr-FR"/>
        </w:rPr>
        <w:t>autre part, de participer activement aux études menées par la Commission d</w:t>
      </w:r>
      <w:r w:rsidR="00B25593">
        <w:rPr>
          <w:lang w:val="fr-FR"/>
        </w:rPr>
        <w:t>'</w:t>
      </w:r>
      <w:r w:rsidRPr="00AF34BB">
        <w:rPr>
          <w:lang w:val="fr-FR"/>
        </w:rPr>
        <w:t>études 1 de l</w:t>
      </w:r>
      <w:r w:rsidR="00B25593">
        <w:rPr>
          <w:lang w:val="fr-FR"/>
        </w:rPr>
        <w:t>'</w:t>
      </w:r>
      <w:r w:rsidRPr="00AF34BB">
        <w:rPr>
          <w:lang w:val="fr-FR"/>
        </w:rPr>
        <w:t>UIT-R.</w:t>
      </w:r>
    </w:p>
    <w:p w:rsidR="0055178D" w:rsidRPr="00AF34BB" w:rsidRDefault="007B512B" w:rsidP="0087140E">
      <w:pPr>
        <w:pStyle w:val="enumlev1"/>
        <w:jc w:val="both"/>
        <w:rPr>
          <w:lang w:val="fr-FR"/>
        </w:rPr>
      </w:pPr>
      <w:r>
        <w:rPr>
          <w:lang w:val="fr-FR"/>
        </w:rPr>
        <w:t>–</w:t>
      </w:r>
      <w:r>
        <w:rPr>
          <w:lang w:val="fr-FR"/>
        </w:rPr>
        <w:tab/>
        <w:t>C</w:t>
      </w:r>
      <w:r w:rsidR="0055178D" w:rsidRPr="00AF34BB">
        <w:rPr>
          <w:lang w:val="fr-FR"/>
        </w:rPr>
        <w:t>ontinuer</w:t>
      </w:r>
      <w:r w:rsidR="00007F8E" w:rsidRPr="00AF34BB">
        <w:rPr>
          <w:lang w:val="fr-FR"/>
        </w:rPr>
        <w:t xml:space="preserve"> </w:t>
      </w:r>
      <w:r w:rsidR="0055178D" w:rsidRPr="00AF34BB">
        <w:rPr>
          <w:lang w:val="fr-FR"/>
        </w:rPr>
        <w:t>de recueillir des études de cas pratiques menées au niveau national et</w:t>
      </w:r>
      <w:r w:rsidR="00007F8E" w:rsidRPr="00AF34BB">
        <w:rPr>
          <w:lang w:val="fr-FR"/>
        </w:rPr>
        <w:t xml:space="preserve"> </w:t>
      </w:r>
      <w:r w:rsidR="0055178D" w:rsidRPr="00AF34BB">
        <w:rPr>
          <w:lang w:val="fr-FR"/>
        </w:rPr>
        <w:t>les mettre en ligne rapidement sur le site web de l</w:t>
      </w:r>
      <w:r w:rsidR="00B25593">
        <w:rPr>
          <w:lang w:val="fr-FR"/>
        </w:rPr>
        <w:t>'</w:t>
      </w:r>
      <w:r w:rsidR="0055178D" w:rsidRPr="00AF34BB">
        <w:rPr>
          <w:lang w:val="fr-FR"/>
        </w:rPr>
        <w:t>UIT-D, ce qui, conjugué à l</w:t>
      </w:r>
      <w:r w:rsidR="00B25593">
        <w:rPr>
          <w:lang w:val="fr-FR"/>
        </w:rPr>
        <w:t>'</w:t>
      </w:r>
      <w:r w:rsidR="0055178D" w:rsidRPr="00AF34BB">
        <w:rPr>
          <w:lang w:val="fr-FR"/>
        </w:rPr>
        <w:t>élaboration de pages web thématiques faisant référence à des documents existants de l</w:t>
      </w:r>
      <w:r w:rsidR="00B25593">
        <w:rPr>
          <w:lang w:val="fr-FR"/>
        </w:rPr>
        <w:t>'</w:t>
      </w:r>
      <w:r w:rsidR="0055178D" w:rsidRPr="00AF34BB">
        <w:rPr>
          <w:lang w:val="fr-FR"/>
        </w:rPr>
        <w:t>UIT-R sur certaines questions de radiocommunication, réduirait la charge de travail de la Commission d</w:t>
      </w:r>
      <w:r w:rsidR="00B25593">
        <w:rPr>
          <w:lang w:val="fr-FR"/>
        </w:rPr>
        <w:t>'</w:t>
      </w:r>
      <w:r w:rsidR="0055178D" w:rsidRPr="00AF34BB">
        <w:rPr>
          <w:lang w:val="fr-FR"/>
        </w:rPr>
        <w:t>études 1 de l</w:t>
      </w:r>
      <w:r w:rsidR="00B25593">
        <w:rPr>
          <w:lang w:val="fr-FR"/>
        </w:rPr>
        <w:t>'</w:t>
      </w:r>
      <w:r w:rsidR="0055178D" w:rsidRPr="00AF34BB">
        <w:rPr>
          <w:lang w:val="fr-FR"/>
        </w:rPr>
        <w:t>UIT</w:t>
      </w:r>
      <w:r w:rsidR="0055178D" w:rsidRPr="00AF34BB">
        <w:rPr>
          <w:lang w:val="fr-FR"/>
        </w:rPr>
        <w:noBreakHyphen/>
        <w:t>D et de la Commission d</w:t>
      </w:r>
      <w:r w:rsidR="00B25593">
        <w:rPr>
          <w:lang w:val="fr-FR"/>
        </w:rPr>
        <w:t>'</w:t>
      </w:r>
      <w:r w:rsidR="0055178D" w:rsidRPr="00AF34BB">
        <w:rPr>
          <w:lang w:val="fr-FR"/>
        </w:rPr>
        <w:t>études 1 de l</w:t>
      </w:r>
      <w:r w:rsidR="00B25593">
        <w:rPr>
          <w:lang w:val="fr-FR"/>
        </w:rPr>
        <w:t>'</w:t>
      </w:r>
      <w:r w:rsidR="0055178D" w:rsidRPr="00AF34BB">
        <w:rPr>
          <w:lang w:val="fr-FR"/>
        </w:rPr>
        <w:t>UIT-R tout en garantissant que les informations les plus précises sur les questions les plus pertinentes liées au spectre radioélectrique sont rassemblées et disponibles en un seul endroit</w:t>
      </w:r>
      <w:r w:rsidR="00451F87">
        <w:rPr>
          <w:lang w:val="fr-FR"/>
        </w:rPr>
        <w:t>.</w:t>
      </w:r>
    </w:p>
    <w:p w:rsidR="0055178D" w:rsidRPr="00AF34BB" w:rsidRDefault="007B512B" w:rsidP="000524D9">
      <w:pPr>
        <w:pStyle w:val="enumlev1"/>
        <w:jc w:val="both"/>
        <w:rPr>
          <w:lang w:val="fr-FR"/>
        </w:rPr>
      </w:pPr>
      <w:r>
        <w:rPr>
          <w:lang w:val="fr-FR"/>
        </w:rPr>
        <w:t>–</w:t>
      </w:r>
      <w:r>
        <w:rPr>
          <w:lang w:val="fr-FR"/>
        </w:rPr>
        <w:tab/>
        <w:t>A</w:t>
      </w:r>
      <w:r w:rsidR="0055178D" w:rsidRPr="00AF34BB">
        <w:rPr>
          <w:lang w:val="fr-FR"/>
        </w:rPr>
        <w:t>u cas où la Résolution 9 serait maintenue, conjointement avec le rapport qui lui est associé,</w:t>
      </w:r>
      <w:r w:rsidR="00007F8E" w:rsidRPr="00AF34BB">
        <w:rPr>
          <w:lang w:val="fr-FR"/>
        </w:rPr>
        <w:t xml:space="preserve"> </w:t>
      </w:r>
      <w:r w:rsidR="0055178D" w:rsidRPr="00AF34BB">
        <w:rPr>
          <w:lang w:val="fr-FR"/>
        </w:rPr>
        <w:t>envisager de procéder à la révision nécessaire de cette Résolution,</w:t>
      </w:r>
      <w:r w:rsidR="00007F8E" w:rsidRPr="00AF34BB">
        <w:rPr>
          <w:lang w:val="fr-FR"/>
        </w:rPr>
        <w:t xml:space="preserve"> </w:t>
      </w:r>
      <w:r w:rsidR="0055178D" w:rsidRPr="00AF34BB">
        <w:rPr>
          <w:lang w:val="fr-FR"/>
        </w:rPr>
        <w:t>y compris en élaborant des procédures appropriées relatives à l</w:t>
      </w:r>
      <w:r w:rsidR="00B25593">
        <w:rPr>
          <w:lang w:val="fr-FR"/>
        </w:rPr>
        <w:t>'</w:t>
      </w:r>
      <w:r w:rsidR="0055178D" w:rsidRPr="00AF34BB">
        <w:rPr>
          <w:lang w:val="fr-FR"/>
        </w:rPr>
        <w:t xml:space="preserve">approbation du rapport connexe, sur la base des pratiques </w:t>
      </w:r>
      <w:r w:rsidR="00AF34BB" w:rsidRPr="00AF34BB">
        <w:rPr>
          <w:lang w:val="fr-FR"/>
        </w:rPr>
        <w:t>suivies par</w:t>
      </w:r>
      <w:r w:rsidR="0055178D" w:rsidRPr="00AF34BB">
        <w:rPr>
          <w:lang w:val="fr-FR"/>
        </w:rPr>
        <w:t xml:space="preserve"> l</w:t>
      </w:r>
      <w:r w:rsidR="00B25593">
        <w:rPr>
          <w:lang w:val="fr-FR"/>
        </w:rPr>
        <w:t>'</w:t>
      </w:r>
      <w:r w:rsidR="0055178D" w:rsidRPr="00AF34BB">
        <w:rPr>
          <w:lang w:val="fr-FR"/>
        </w:rPr>
        <w:t>UIT, notamment celles de l</w:t>
      </w:r>
      <w:r w:rsidR="00B25593">
        <w:rPr>
          <w:lang w:val="fr-FR"/>
        </w:rPr>
        <w:t>'</w:t>
      </w:r>
      <w:r w:rsidR="0055178D" w:rsidRPr="00AF34BB">
        <w:rPr>
          <w:lang w:val="fr-FR"/>
        </w:rPr>
        <w:t>UIT-R telles qu</w:t>
      </w:r>
      <w:r w:rsidR="00B25593">
        <w:rPr>
          <w:lang w:val="fr-FR"/>
        </w:rPr>
        <w:t>'</w:t>
      </w:r>
      <w:r w:rsidR="0055178D" w:rsidRPr="00AF34BB">
        <w:rPr>
          <w:lang w:val="fr-FR"/>
        </w:rPr>
        <w:t>elles figurent dans la Résolution</w:t>
      </w:r>
      <w:r w:rsidR="00007F8E" w:rsidRPr="00AF34BB">
        <w:rPr>
          <w:lang w:val="fr-FR"/>
        </w:rPr>
        <w:t xml:space="preserve"> </w:t>
      </w:r>
      <w:r w:rsidR="00D37CEA">
        <w:rPr>
          <w:lang w:val="fr-FR"/>
        </w:rPr>
        <w:t>UIT</w:t>
      </w:r>
      <w:r w:rsidR="0055178D" w:rsidRPr="00AF34BB">
        <w:rPr>
          <w:lang w:val="fr-FR"/>
        </w:rPr>
        <w:t>-R 1-7, afin de tenir compte des besoins des pays en développement et des évolutions actuelles dans le domaine de la gestion du spectre</w:t>
      </w:r>
      <w:r w:rsidR="00007F8E" w:rsidRPr="00AF34BB">
        <w:rPr>
          <w:lang w:val="fr-FR"/>
        </w:rPr>
        <w:t xml:space="preserve"> </w:t>
      </w:r>
      <w:r w:rsidR="0055178D" w:rsidRPr="00AF34BB">
        <w:rPr>
          <w:lang w:val="fr-FR"/>
        </w:rPr>
        <w:t>et d</w:t>
      </w:r>
      <w:r w:rsidR="00B25593">
        <w:rPr>
          <w:lang w:val="fr-FR"/>
        </w:rPr>
        <w:t>'</w:t>
      </w:r>
      <w:r w:rsidR="0055178D" w:rsidRPr="00AF34BB">
        <w:rPr>
          <w:lang w:val="fr-FR"/>
        </w:rPr>
        <w:t>assurer la cohérence entre le contenu du rapport relatif à la Résolution</w:t>
      </w:r>
      <w:r w:rsidR="00007F8E" w:rsidRPr="00AF34BB">
        <w:rPr>
          <w:lang w:val="fr-FR"/>
        </w:rPr>
        <w:t xml:space="preserve"> </w:t>
      </w:r>
      <w:r w:rsidR="0055178D" w:rsidRPr="00AF34BB">
        <w:rPr>
          <w:lang w:val="fr-FR"/>
        </w:rPr>
        <w:t>9</w:t>
      </w:r>
      <w:r w:rsidR="00007F8E" w:rsidRPr="00AF34BB">
        <w:rPr>
          <w:lang w:val="fr-FR"/>
        </w:rPr>
        <w:t xml:space="preserve"> </w:t>
      </w:r>
      <w:r w:rsidR="0055178D" w:rsidRPr="00AF34BB">
        <w:rPr>
          <w:lang w:val="fr-FR"/>
        </w:rPr>
        <w:t>et les produits de l</w:t>
      </w:r>
      <w:r w:rsidR="00B25593">
        <w:rPr>
          <w:lang w:val="fr-FR"/>
        </w:rPr>
        <w:t>'</w:t>
      </w:r>
      <w:r w:rsidR="0055178D" w:rsidRPr="00AF34BB">
        <w:rPr>
          <w:lang w:val="fr-FR"/>
        </w:rPr>
        <w:t>UIT-R</w:t>
      </w:r>
      <w:r w:rsidR="00007F8E" w:rsidRPr="00AF34BB">
        <w:rPr>
          <w:lang w:val="fr-FR"/>
        </w:rPr>
        <w:t xml:space="preserve"> </w:t>
      </w:r>
      <w:r w:rsidR="0055178D" w:rsidRPr="00AF34BB">
        <w:rPr>
          <w:lang w:val="fr-FR"/>
        </w:rPr>
        <w:t>concernant</w:t>
      </w:r>
      <w:r w:rsidR="00007F8E" w:rsidRPr="00AF34BB">
        <w:rPr>
          <w:lang w:val="fr-FR"/>
        </w:rPr>
        <w:t xml:space="preserve"> </w:t>
      </w:r>
      <w:r w:rsidR="0055178D" w:rsidRPr="00AF34BB">
        <w:rPr>
          <w:lang w:val="fr-FR"/>
        </w:rPr>
        <w:t>la gestion du spectre</w:t>
      </w:r>
      <w:r w:rsidR="00AF34BB" w:rsidRPr="00AF34BB">
        <w:rPr>
          <w:lang w:val="fr-FR"/>
        </w:rPr>
        <w:t>.</w:t>
      </w:r>
    </w:p>
    <w:p w:rsidR="0055178D" w:rsidRPr="00CB5DC7" w:rsidRDefault="0055178D" w:rsidP="00D37CEA">
      <w:pPr>
        <w:spacing w:line="240" w:lineRule="auto"/>
        <w:rPr>
          <w:rFonts w:asciiTheme="minorHAnsi" w:hAnsiTheme="minorHAnsi"/>
          <w:szCs w:val="24"/>
          <w:lang w:val="fr-CH"/>
        </w:rPr>
      </w:pPr>
      <w:r w:rsidRPr="00CB5DC7">
        <w:rPr>
          <w:rFonts w:asciiTheme="minorHAnsi" w:hAnsiTheme="minorHAnsi"/>
          <w:szCs w:val="24"/>
          <w:lang w:val="fr-CH"/>
        </w:rPr>
        <w:t>S</w:t>
      </w:r>
      <w:r w:rsidR="00B25593">
        <w:rPr>
          <w:rFonts w:asciiTheme="minorHAnsi" w:hAnsiTheme="minorHAnsi"/>
          <w:szCs w:val="24"/>
          <w:lang w:val="fr-CH"/>
        </w:rPr>
        <w:t>'</w:t>
      </w:r>
      <w:r w:rsidRPr="00CB5DC7">
        <w:rPr>
          <w:rFonts w:asciiTheme="minorHAnsi" w:hAnsiTheme="minorHAnsi"/>
          <w:szCs w:val="24"/>
          <w:lang w:val="fr-CH"/>
        </w:rPr>
        <w:t>agissant du rapport sur la Résolution 9 approuvé par la Commission d</w:t>
      </w:r>
      <w:r w:rsidR="00B25593">
        <w:rPr>
          <w:rFonts w:asciiTheme="minorHAnsi" w:hAnsiTheme="minorHAnsi"/>
          <w:szCs w:val="24"/>
          <w:lang w:val="fr-CH"/>
        </w:rPr>
        <w:t>'</w:t>
      </w:r>
      <w:r w:rsidRPr="00CB5DC7">
        <w:rPr>
          <w:rFonts w:asciiTheme="minorHAnsi" w:hAnsiTheme="minorHAnsi"/>
          <w:szCs w:val="24"/>
          <w:lang w:val="fr-CH"/>
        </w:rPr>
        <w:t>études 1 de l</w:t>
      </w:r>
      <w:r w:rsidR="00B25593">
        <w:rPr>
          <w:rFonts w:asciiTheme="minorHAnsi" w:hAnsiTheme="minorHAnsi"/>
          <w:szCs w:val="24"/>
          <w:lang w:val="fr-CH"/>
        </w:rPr>
        <w:t>'</w:t>
      </w:r>
      <w:r w:rsidRPr="00CB5DC7">
        <w:rPr>
          <w:rFonts w:asciiTheme="minorHAnsi" w:hAnsiTheme="minorHAnsi"/>
          <w:szCs w:val="24"/>
          <w:lang w:val="fr-CH"/>
        </w:rPr>
        <w:t>UIT</w:t>
      </w:r>
      <w:r w:rsidR="00D37CEA">
        <w:rPr>
          <w:rFonts w:asciiTheme="minorHAnsi" w:hAnsiTheme="minorHAnsi"/>
          <w:szCs w:val="24"/>
          <w:lang w:val="fr-CH"/>
        </w:rPr>
        <w:t>-</w:t>
      </w:r>
      <w:r w:rsidRPr="00CB5DC7">
        <w:rPr>
          <w:rFonts w:asciiTheme="minorHAnsi" w:hAnsiTheme="minorHAnsi"/>
          <w:szCs w:val="24"/>
          <w:lang w:val="fr-CH"/>
        </w:rPr>
        <w:t>D à sa réunion de mars 2017, le GCR est convaincu qu</w:t>
      </w:r>
      <w:r w:rsidR="00B25593">
        <w:rPr>
          <w:rFonts w:asciiTheme="minorHAnsi" w:hAnsiTheme="minorHAnsi"/>
          <w:szCs w:val="24"/>
          <w:lang w:val="fr-CH"/>
        </w:rPr>
        <w:t>'</w:t>
      </w:r>
      <w:r w:rsidRPr="00CB5DC7">
        <w:rPr>
          <w:rFonts w:asciiTheme="minorHAnsi" w:hAnsiTheme="minorHAnsi"/>
          <w:szCs w:val="24"/>
          <w:lang w:val="fr-CH"/>
        </w:rPr>
        <w:t>il y a lieu de prendre en considération les préoccupations exprimées par l</w:t>
      </w:r>
      <w:r w:rsidR="00B25593">
        <w:rPr>
          <w:rFonts w:asciiTheme="minorHAnsi" w:hAnsiTheme="minorHAnsi"/>
          <w:szCs w:val="24"/>
          <w:lang w:val="fr-CH"/>
        </w:rPr>
        <w:t>'</w:t>
      </w:r>
      <w:r w:rsidRPr="00CB5DC7">
        <w:rPr>
          <w:rFonts w:asciiTheme="minorHAnsi" w:hAnsiTheme="minorHAnsi"/>
          <w:szCs w:val="24"/>
          <w:lang w:val="fr-CH"/>
        </w:rPr>
        <w:t>UIT-R au sujet du rapport avant que celui-ci ne soit publié et examiné par la CMDT</w:t>
      </w:r>
      <w:r w:rsidR="00D37CEA">
        <w:rPr>
          <w:rFonts w:asciiTheme="minorHAnsi" w:hAnsiTheme="minorHAnsi"/>
          <w:szCs w:val="24"/>
          <w:lang w:val="fr-CH"/>
        </w:rPr>
        <w:t>-</w:t>
      </w:r>
      <w:r w:rsidRPr="00CB5DC7">
        <w:rPr>
          <w:rFonts w:asciiTheme="minorHAnsi" w:hAnsiTheme="minorHAnsi"/>
          <w:szCs w:val="24"/>
          <w:lang w:val="fr-CH"/>
        </w:rPr>
        <w:t>17</w:t>
      </w:r>
      <w:r w:rsidR="00B25593">
        <w:rPr>
          <w:rFonts w:asciiTheme="minorHAnsi" w:hAnsiTheme="minorHAnsi"/>
          <w:szCs w:val="24"/>
          <w:lang w:val="fr-CH"/>
        </w:rPr>
        <w:t>.</w:t>
      </w:r>
      <w:r>
        <w:rPr>
          <w:rFonts w:asciiTheme="minorHAnsi" w:hAnsiTheme="minorHAnsi"/>
          <w:szCs w:val="24"/>
          <w:lang w:val="fr-CH"/>
        </w:rPr>
        <w:t xml:space="preserve"> </w:t>
      </w:r>
      <w:r w:rsidRPr="00CB5DC7">
        <w:rPr>
          <w:rFonts w:asciiTheme="minorHAnsi" w:hAnsiTheme="minorHAnsi"/>
          <w:szCs w:val="24"/>
          <w:lang w:val="fr-CH"/>
        </w:rPr>
        <w:t xml:space="preserve">Le GCR souhaite </w:t>
      </w:r>
      <w:r w:rsidR="00D37CEA">
        <w:rPr>
          <w:rFonts w:asciiTheme="minorHAnsi" w:hAnsiTheme="minorHAnsi"/>
          <w:szCs w:val="24"/>
          <w:lang w:val="fr-CH"/>
        </w:rPr>
        <w:t>prier</w:t>
      </w:r>
      <w:r w:rsidRPr="00CB5DC7">
        <w:rPr>
          <w:rFonts w:asciiTheme="minorHAnsi" w:hAnsiTheme="minorHAnsi"/>
          <w:szCs w:val="24"/>
          <w:lang w:val="fr-CH"/>
        </w:rPr>
        <w:t xml:space="preserve"> le GCDT </w:t>
      </w:r>
      <w:r w:rsidR="00D37CEA">
        <w:rPr>
          <w:rFonts w:asciiTheme="minorHAnsi" w:hAnsiTheme="minorHAnsi"/>
          <w:szCs w:val="24"/>
          <w:lang w:val="fr-CH"/>
        </w:rPr>
        <w:t>de tirer parti</w:t>
      </w:r>
      <w:r w:rsidRPr="00CB5DC7">
        <w:rPr>
          <w:rFonts w:asciiTheme="minorHAnsi" w:hAnsiTheme="minorHAnsi"/>
          <w:szCs w:val="24"/>
          <w:lang w:val="fr-CH"/>
        </w:rPr>
        <w:t xml:space="preserve"> à cet égard de la réunion de la </w:t>
      </w:r>
      <w:r w:rsidR="00D37CEA">
        <w:rPr>
          <w:rFonts w:asciiTheme="minorHAnsi" w:hAnsiTheme="minorHAnsi"/>
          <w:szCs w:val="24"/>
          <w:lang w:val="fr-CH"/>
        </w:rPr>
        <w:t>C</w:t>
      </w:r>
      <w:r w:rsidRPr="00CB5DC7">
        <w:rPr>
          <w:rFonts w:asciiTheme="minorHAnsi" w:hAnsiTheme="minorHAnsi"/>
          <w:szCs w:val="24"/>
          <w:lang w:val="fr-CH"/>
        </w:rPr>
        <w:t>ommission d</w:t>
      </w:r>
      <w:r w:rsidR="00B25593">
        <w:rPr>
          <w:rFonts w:asciiTheme="minorHAnsi" w:hAnsiTheme="minorHAnsi"/>
          <w:szCs w:val="24"/>
          <w:lang w:val="fr-CH"/>
        </w:rPr>
        <w:t>'</w:t>
      </w:r>
      <w:r w:rsidRPr="00CB5DC7">
        <w:rPr>
          <w:rFonts w:asciiTheme="minorHAnsi" w:hAnsiTheme="minorHAnsi"/>
          <w:szCs w:val="24"/>
          <w:lang w:val="fr-CH"/>
        </w:rPr>
        <w:t xml:space="preserve">études </w:t>
      </w:r>
      <w:r>
        <w:rPr>
          <w:rFonts w:asciiTheme="minorHAnsi" w:hAnsiTheme="minorHAnsi"/>
          <w:szCs w:val="24"/>
          <w:lang w:val="fr-CH"/>
        </w:rPr>
        <w:t xml:space="preserve">1 </w:t>
      </w:r>
      <w:r w:rsidRPr="00CB5DC7">
        <w:rPr>
          <w:rFonts w:asciiTheme="minorHAnsi" w:hAnsiTheme="minorHAnsi"/>
          <w:szCs w:val="24"/>
          <w:lang w:val="fr-CH"/>
        </w:rPr>
        <w:t xml:space="preserve">de </w:t>
      </w:r>
      <w:r>
        <w:rPr>
          <w:rFonts w:asciiTheme="minorHAnsi" w:hAnsiTheme="minorHAnsi"/>
          <w:szCs w:val="24"/>
          <w:lang w:val="fr-FR" w:eastAsia="ja-JP"/>
        </w:rPr>
        <w:t>l</w:t>
      </w:r>
      <w:r w:rsidR="00B25593">
        <w:rPr>
          <w:rFonts w:asciiTheme="minorHAnsi" w:hAnsiTheme="minorHAnsi"/>
          <w:szCs w:val="24"/>
          <w:lang w:val="fr-FR" w:eastAsia="ja-JP"/>
        </w:rPr>
        <w:t>'</w:t>
      </w:r>
      <w:r>
        <w:rPr>
          <w:rFonts w:asciiTheme="minorHAnsi" w:hAnsiTheme="minorHAnsi"/>
          <w:szCs w:val="24"/>
          <w:lang w:val="fr-FR" w:eastAsia="ja-JP"/>
        </w:rPr>
        <w:t>UIT-R</w:t>
      </w:r>
      <w:r w:rsidR="00007F8E">
        <w:rPr>
          <w:rFonts w:asciiTheme="minorHAnsi" w:hAnsiTheme="minorHAnsi"/>
          <w:szCs w:val="24"/>
          <w:lang w:val="fr-FR" w:eastAsia="ja-JP"/>
        </w:rPr>
        <w:t xml:space="preserve"> </w:t>
      </w:r>
      <w:r w:rsidRPr="00CB5DC7">
        <w:rPr>
          <w:rFonts w:asciiTheme="minorHAnsi" w:hAnsiTheme="minorHAnsi"/>
          <w:szCs w:val="24"/>
          <w:lang w:val="fr-CH"/>
        </w:rPr>
        <w:t>qui aura lieu en juin 2017</w:t>
      </w:r>
      <w:r w:rsidR="00451F87">
        <w:rPr>
          <w:rFonts w:asciiTheme="minorHAnsi" w:hAnsiTheme="minorHAnsi"/>
          <w:szCs w:val="24"/>
          <w:lang w:val="fr-CH"/>
        </w:rPr>
        <w:t>.</w:t>
      </w:r>
    </w:p>
    <w:p w:rsidR="0055178D" w:rsidRPr="00441BD2" w:rsidRDefault="0055178D" w:rsidP="00D37CEA">
      <w:pPr>
        <w:spacing w:line="240" w:lineRule="auto"/>
        <w:rPr>
          <w:rFonts w:asciiTheme="minorHAnsi" w:hAnsiTheme="minorHAnsi"/>
          <w:szCs w:val="24"/>
          <w:lang w:val="fr-CH"/>
        </w:rPr>
      </w:pPr>
      <w:r w:rsidRPr="00441BD2">
        <w:rPr>
          <w:rFonts w:asciiTheme="minorHAnsi" w:hAnsiTheme="minorHAnsi"/>
          <w:b/>
          <w:bCs/>
          <w:szCs w:val="24"/>
          <w:lang w:val="fr-CH"/>
        </w:rPr>
        <w:t>Statut:</w:t>
      </w:r>
      <w:r w:rsidR="00D37CEA">
        <w:rPr>
          <w:rFonts w:asciiTheme="minorHAnsi" w:hAnsiTheme="minorHAnsi"/>
          <w:szCs w:val="24"/>
          <w:lang w:val="fr-CH"/>
        </w:rPr>
        <w:t xml:space="preserve"> </w:t>
      </w:r>
      <w:r w:rsidR="00D37CEA">
        <w:rPr>
          <w:rFonts w:asciiTheme="minorHAnsi" w:hAnsiTheme="minorHAnsi"/>
          <w:szCs w:val="24"/>
          <w:lang w:val="fr-CH"/>
        </w:rPr>
        <w:tab/>
      </w:r>
      <w:r w:rsidR="00D37CEA">
        <w:rPr>
          <w:rFonts w:asciiTheme="minorHAnsi" w:hAnsiTheme="minorHAnsi"/>
          <w:szCs w:val="24"/>
          <w:lang w:val="fr-CH"/>
        </w:rPr>
        <w:tab/>
        <w:t>P</w:t>
      </w:r>
      <w:r w:rsidRPr="00441BD2">
        <w:rPr>
          <w:rFonts w:asciiTheme="minorHAnsi" w:hAnsiTheme="minorHAnsi"/>
          <w:szCs w:val="24"/>
          <w:lang w:val="fr-CH"/>
        </w:rPr>
        <w:t>our suite à donner</w:t>
      </w:r>
    </w:p>
    <w:p w:rsidR="0055178D" w:rsidRDefault="0055178D" w:rsidP="00D37CEA">
      <w:pPr>
        <w:spacing w:line="240" w:lineRule="auto"/>
        <w:rPr>
          <w:rFonts w:asciiTheme="minorHAnsi" w:hAnsiTheme="minorHAnsi"/>
          <w:lang w:val="fr-CH"/>
        </w:rPr>
      </w:pPr>
      <w:r w:rsidRPr="00441BD2">
        <w:rPr>
          <w:rFonts w:asciiTheme="minorHAnsi" w:hAnsiTheme="minorHAnsi"/>
          <w:b/>
          <w:bCs/>
          <w:szCs w:val="24"/>
          <w:lang w:val="fr-CH"/>
        </w:rPr>
        <w:t>Contact:</w:t>
      </w:r>
      <w:r w:rsidRPr="00441BD2">
        <w:rPr>
          <w:rFonts w:asciiTheme="minorHAnsi" w:hAnsiTheme="minorHAnsi"/>
          <w:szCs w:val="24"/>
          <w:lang w:val="fr-CH"/>
        </w:rPr>
        <w:tab/>
      </w:r>
      <w:r w:rsidR="00D37CEA">
        <w:rPr>
          <w:rFonts w:asciiTheme="minorHAnsi" w:hAnsiTheme="minorHAnsi"/>
          <w:lang w:val="fr-CH"/>
        </w:rPr>
        <w:t>M.D. Obam</w:t>
      </w:r>
      <w:r w:rsidRPr="00441BD2">
        <w:rPr>
          <w:rFonts w:asciiTheme="minorHAnsi" w:hAnsiTheme="minorHAnsi"/>
          <w:lang w:val="fr-CH"/>
        </w:rPr>
        <w:t>, Président du GCR</w:t>
      </w:r>
      <w:r w:rsidR="00007F8E">
        <w:rPr>
          <w:rFonts w:asciiTheme="minorHAnsi" w:hAnsiTheme="minorHAnsi"/>
          <w:lang w:val="fr-CH"/>
        </w:rPr>
        <w:t xml:space="preserve"> </w:t>
      </w:r>
      <w:r w:rsidRPr="00441BD2">
        <w:rPr>
          <w:rFonts w:asciiTheme="minorHAnsi" w:hAnsiTheme="minorHAnsi"/>
          <w:lang w:val="fr-CH"/>
        </w:rPr>
        <w:t>(</w:t>
      </w:r>
      <w:r>
        <w:rPr>
          <w:rFonts w:asciiTheme="minorHAnsi" w:hAnsiTheme="minorHAnsi"/>
          <w:lang w:val="fr-CH"/>
        </w:rPr>
        <w:t>courriel</w:t>
      </w:r>
      <w:r w:rsidRPr="00441BD2">
        <w:rPr>
          <w:rFonts w:asciiTheme="minorHAnsi" w:hAnsiTheme="minorHAnsi"/>
          <w:lang w:val="fr-CH"/>
        </w:rPr>
        <w:t xml:space="preserve">: </w:t>
      </w:r>
      <w:hyperlink r:id="rId30" w:history="1">
        <w:r w:rsidRPr="00441BD2">
          <w:rPr>
            <w:rFonts w:asciiTheme="minorHAnsi" w:hAnsiTheme="minorHAnsi"/>
            <w:color w:val="0000FF"/>
            <w:u w:val="single"/>
            <w:lang w:val="fr-CH"/>
          </w:rPr>
          <w:t>daniel.obam@ties.itu.int</w:t>
        </w:r>
      </w:hyperlink>
      <w:r w:rsidRPr="00441BD2">
        <w:rPr>
          <w:rFonts w:asciiTheme="minorHAnsi" w:hAnsiTheme="minorHAnsi"/>
          <w:lang w:val="fr-CH"/>
        </w:rPr>
        <w:t>)</w:t>
      </w:r>
    </w:p>
    <w:p w:rsidR="00D37CEA" w:rsidRDefault="00D37CEA" w:rsidP="00D37CEA">
      <w:pPr>
        <w:spacing w:line="240" w:lineRule="auto"/>
        <w:rPr>
          <w:rFonts w:asciiTheme="minorHAnsi" w:hAnsiTheme="minorHAnsi"/>
          <w:lang w:val="fr-CH"/>
        </w:rPr>
      </w:pPr>
    </w:p>
    <w:p w:rsidR="00D37CEA" w:rsidRPr="00441BD2" w:rsidRDefault="00D37CEA" w:rsidP="00D37CEA">
      <w:pPr>
        <w:spacing w:line="240" w:lineRule="auto"/>
        <w:rPr>
          <w:rFonts w:asciiTheme="minorHAnsi" w:hAnsiTheme="minorHAnsi"/>
          <w:szCs w:val="24"/>
          <w:lang w:val="fr-CH"/>
        </w:rPr>
      </w:pPr>
    </w:p>
    <w:p w:rsidR="00D37CEA" w:rsidRDefault="00D37CEA" w:rsidP="00F93322">
      <w:pPr>
        <w:jc w:val="center"/>
        <w:rPr>
          <w:lang w:val="fr-CH"/>
        </w:rPr>
        <w:sectPr w:rsidR="00D37CEA" w:rsidSect="0055178D">
          <w:headerReference w:type="even" r:id="rId31"/>
          <w:headerReference w:type="default" r:id="rId32"/>
          <w:footerReference w:type="even" r:id="rId33"/>
          <w:footerReference w:type="default" r:id="rId34"/>
          <w:headerReference w:type="first" r:id="rId35"/>
          <w:footerReference w:type="first" r:id="rId36"/>
          <w:pgSz w:w="11907" w:h="16834" w:code="9"/>
          <w:pgMar w:top="1134" w:right="1134" w:bottom="993" w:left="1134" w:header="567" w:footer="397" w:gutter="0"/>
          <w:cols w:space="720"/>
          <w:titlePg/>
          <w:docGrid w:linePitch="326"/>
        </w:sectPr>
      </w:pPr>
    </w:p>
    <w:p w:rsidR="00D37CEA" w:rsidRPr="00B25593" w:rsidRDefault="00D37CEA" w:rsidP="00D37CEA">
      <w:pPr>
        <w:pStyle w:val="AnnexNo"/>
        <w:spacing w:before="120"/>
        <w:rPr>
          <w:rFonts w:ascii="Calibri" w:hAnsi="Calibri" w:cs="Calibri"/>
          <w:bCs/>
          <w:caps w:val="0"/>
          <w:sz w:val="24"/>
          <w:szCs w:val="22"/>
          <w:lang w:val="fr-FR"/>
        </w:rPr>
      </w:pPr>
      <w:r w:rsidRPr="00B25593">
        <w:rPr>
          <w:rFonts w:ascii="Calibri" w:hAnsi="Calibri" w:cs="Calibri"/>
          <w:bCs/>
          <w:caps w:val="0"/>
          <w:sz w:val="24"/>
          <w:szCs w:val="22"/>
          <w:lang w:val="fr-FR"/>
        </w:rPr>
        <w:lastRenderedPageBreak/>
        <w:t>ANNEXE 2</w:t>
      </w:r>
    </w:p>
    <w:p w:rsidR="00D37CEA" w:rsidRPr="00D37CEA" w:rsidRDefault="007B512B" w:rsidP="00D37CEA">
      <w:pPr>
        <w:pStyle w:val="AnnexNo"/>
        <w:spacing w:before="240"/>
        <w:rPr>
          <w:rFonts w:ascii="Calibri" w:hAnsi="Calibri" w:cs="Calibri"/>
          <w:bCs/>
          <w:caps w:val="0"/>
          <w:sz w:val="24"/>
          <w:szCs w:val="22"/>
          <w:lang w:val="fr-FR"/>
        </w:rPr>
      </w:pPr>
      <w:r>
        <w:rPr>
          <w:rFonts w:ascii="Calibri" w:hAnsi="Calibri" w:cs="Calibri"/>
          <w:bCs/>
          <w:caps w:val="0"/>
          <w:sz w:val="24"/>
          <w:szCs w:val="22"/>
          <w:lang w:val="fr-FR"/>
        </w:rPr>
        <w:t>PROJET DE PLAN OPÉRA</w:t>
      </w:r>
      <w:r w:rsidR="00D37CEA" w:rsidRPr="00D37CEA">
        <w:rPr>
          <w:rFonts w:ascii="Calibri" w:hAnsi="Calibri" w:cs="Calibri"/>
          <w:bCs/>
          <w:caps w:val="0"/>
          <w:sz w:val="24"/>
          <w:szCs w:val="22"/>
          <w:lang w:val="fr-FR"/>
        </w:rPr>
        <w:t>TIONNEL QUADRIENNAL GLISSANT DU SECTEUR DES RADIOCOMMUNICATIONS POUR LA PÉRIODE 2018-2021</w:t>
      </w:r>
    </w:p>
    <w:p w:rsidR="00D37CEA" w:rsidRPr="00B51DC1" w:rsidRDefault="00D37CEA" w:rsidP="00D37CEA">
      <w:pPr>
        <w:pStyle w:val="Heading1"/>
        <w:spacing w:before="360" w:line="240" w:lineRule="auto"/>
        <w:rPr>
          <w:rStyle w:val="IntenseReference"/>
          <w:b/>
          <w:bCs w:val="0"/>
          <w:sz w:val="28"/>
          <w:szCs w:val="28"/>
        </w:rPr>
      </w:pPr>
      <w:r w:rsidRPr="00B51DC1">
        <w:rPr>
          <w:rStyle w:val="IntenseReference"/>
          <w:b/>
          <w:bCs w:val="0"/>
          <w:sz w:val="28"/>
          <w:szCs w:val="28"/>
        </w:rPr>
        <w:t>1</w:t>
      </w:r>
      <w:r w:rsidRPr="00B51DC1">
        <w:rPr>
          <w:rStyle w:val="IntenseReference"/>
          <w:b/>
          <w:bCs w:val="0"/>
          <w:sz w:val="28"/>
          <w:szCs w:val="28"/>
        </w:rPr>
        <w:tab/>
        <w:t>Introduction</w:t>
      </w:r>
    </w:p>
    <w:p w:rsidR="00D37CEA" w:rsidRPr="0086614D" w:rsidRDefault="00D37CEA" w:rsidP="00D37CEA">
      <w:pPr>
        <w:tabs>
          <w:tab w:val="clear" w:pos="794"/>
          <w:tab w:val="clear" w:pos="1191"/>
          <w:tab w:val="clear" w:pos="1588"/>
          <w:tab w:val="clear" w:pos="1985"/>
          <w:tab w:val="left" w:pos="567"/>
          <w:tab w:val="left" w:pos="1134"/>
          <w:tab w:val="left" w:pos="1701"/>
          <w:tab w:val="left" w:pos="2268"/>
          <w:tab w:val="left" w:pos="2835"/>
        </w:tabs>
        <w:spacing w:line="240" w:lineRule="auto"/>
        <w:jc w:val="left"/>
        <w:rPr>
          <w:kern w:val="24"/>
          <w:lang w:val="fr-CH"/>
        </w:rPr>
      </w:pPr>
      <w:r w:rsidRPr="0086614D">
        <w:rPr>
          <w:kern w:val="24"/>
          <w:lang w:val="fr-CH"/>
        </w:rPr>
        <w:t>Le Plan opérationnel quadriennal glissant du Secteur des radiocommunications de l</w:t>
      </w:r>
      <w:r w:rsidR="00B25593">
        <w:rPr>
          <w:kern w:val="24"/>
          <w:lang w:val="fr-CH"/>
        </w:rPr>
        <w:t>'</w:t>
      </w:r>
      <w:r w:rsidRPr="0086614D">
        <w:rPr>
          <w:kern w:val="24"/>
          <w:lang w:val="fr-CH"/>
        </w:rPr>
        <w:t>UIT (UIT</w:t>
      </w:r>
      <w:r w:rsidRPr="0086614D">
        <w:rPr>
          <w:kern w:val="24"/>
          <w:lang w:val="fr-CH"/>
        </w:rPr>
        <w:noBreakHyphen/>
        <w:t>R) est établi dans le strict respect du Plan stratégique de l</w:t>
      </w:r>
      <w:r w:rsidR="00B25593">
        <w:rPr>
          <w:kern w:val="24"/>
          <w:lang w:val="fr-CH"/>
        </w:rPr>
        <w:t>'</w:t>
      </w:r>
      <w:r w:rsidRPr="0086614D">
        <w:rPr>
          <w:kern w:val="24"/>
          <w:lang w:val="fr-CH"/>
        </w:rPr>
        <w:t>UIT pour la période 2018-2021, dans les limites fixées dans le Plan financier pour la période 2018-2021 et dans les budgets biennaux correspondants. La structure du Plan est conforme au cadre de présentation des résultats de l</w:t>
      </w:r>
      <w:r w:rsidR="00B25593">
        <w:rPr>
          <w:kern w:val="24"/>
          <w:lang w:val="fr-CH"/>
        </w:rPr>
        <w:t>'</w:t>
      </w:r>
      <w:r w:rsidRPr="0086614D">
        <w:rPr>
          <w:kern w:val="24"/>
          <w:lang w:val="fr-CH"/>
        </w:rPr>
        <w:t>UIT</w:t>
      </w:r>
      <w:r w:rsidRPr="0086614D">
        <w:rPr>
          <w:kern w:val="24"/>
          <w:lang w:val="fr-CH"/>
        </w:rPr>
        <w:noBreakHyphen/>
        <w:t>R, qui consiste à décrire les objectifs de l</w:t>
      </w:r>
      <w:r w:rsidR="00B25593">
        <w:rPr>
          <w:kern w:val="24"/>
          <w:lang w:val="fr-CH"/>
        </w:rPr>
        <w:t>'</w:t>
      </w:r>
      <w:r w:rsidRPr="0086614D">
        <w:rPr>
          <w:kern w:val="24"/>
          <w:lang w:val="fr-CH"/>
        </w:rPr>
        <w:t>UIT</w:t>
      </w:r>
      <w:r w:rsidRPr="0086614D">
        <w:rPr>
          <w:kern w:val="24"/>
          <w:lang w:val="fr-CH"/>
        </w:rPr>
        <w:noBreakHyphen/>
        <w:t>R, les résultats associés et les indicateurs servant à mesurer les progrès accomplis en vue d</w:t>
      </w:r>
      <w:r w:rsidR="00B25593">
        <w:rPr>
          <w:kern w:val="24"/>
          <w:lang w:val="fr-CH"/>
        </w:rPr>
        <w:t>'</w:t>
      </w:r>
      <w:r w:rsidRPr="0086614D">
        <w:rPr>
          <w:kern w:val="24"/>
          <w:lang w:val="fr-CH"/>
        </w:rPr>
        <w:t>obtenir ces résultats, ainsi que les produits (produits et services) résultant des activités du Secteur.</w:t>
      </w:r>
    </w:p>
    <w:p w:rsidR="00D37CEA" w:rsidRPr="003D3F57" w:rsidRDefault="00D37CEA" w:rsidP="00D37CEA">
      <w:pPr>
        <w:tabs>
          <w:tab w:val="clear" w:pos="794"/>
          <w:tab w:val="clear" w:pos="1191"/>
          <w:tab w:val="clear" w:pos="1588"/>
          <w:tab w:val="clear" w:pos="1985"/>
          <w:tab w:val="left" w:pos="567"/>
          <w:tab w:val="left" w:pos="1134"/>
          <w:tab w:val="left" w:pos="1701"/>
          <w:tab w:val="left" w:pos="2268"/>
          <w:tab w:val="left" w:pos="2835"/>
        </w:tabs>
        <w:spacing w:line="240" w:lineRule="auto"/>
        <w:jc w:val="left"/>
        <w:rPr>
          <w:lang w:val="fr-CH"/>
        </w:rPr>
      </w:pPr>
      <w:r w:rsidRPr="003D3F57">
        <w:rPr>
          <w:lang w:val="fr-CH"/>
        </w:rPr>
        <w:t>La planification, la mise en oeuvre et le processus de suivi et d</w:t>
      </w:r>
      <w:r w:rsidR="00B25593">
        <w:rPr>
          <w:lang w:val="fr-CH"/>
        </w:rPr>
        <w:t>'</w:t>
      </w:r>
      <w:r w:rsidRPr="003D3F57">
        <w:rPr>
          <w:lang w:val="fr-CH"/>
        </w:rPr>
        <w:t>évaluation pour le Bureau des radiocommunications (BR) seront complétés par les mécanismes internes suivants:</w:t>
      </w:r>
    </w:p>
    <w:p w:rsidR="00D37CEA" w:rsidRPr="003D3F57" w:rsidRDefault="00D37CEA" w:rsidP="00351262">
      <w:pPr>
        <w:pStyle w:val="enumlev1"/>
        <w:rPr>
          <w:lang w:val="fr-CH"/>
        </w:rPr>
      </w:pPr>
      <w:r w:rsidRPr="003D3F57">
        <w:rPr>
          <w:lang w:val="fr-CH"/>
        </w:rPr>
        <w:t>i)</w:t>
      </w:r>
      <w:r w:rsidRPr="003D3F57">
        <w:rPr>
          <w:lang w:val="fr-CH"/>
        </w:rPr>
        <w:tab/>
        <w:t>les programmes de travail des Départements et Divisions du BR; et</w:t>
      </w:r>
    </w:p>
    <w:p w:rsidR="00D37CEA" w:rsidRDefault="00D37CEA" w:rsidP="00351262">
      <w:pPr>
        <w:pStyle w:val="enumlev1"/>
        <w:rPr>
          <w:lang w:val="fr-CH"/>
        </w:rPr>
      </w:pPr>
      <w:r w:rsidRPr="003D3F57">
        <w:rPr>
          <w:lang w:val="fr-CH"/>
        </w:rPr>
        <w:t>ii)</w:t>
      </w:r>
      <w:r w:rsidRPr="003D3F57">
        <w:rPr>
          <w:lang w:val="fr-CH"/>
        </w:rPr>
        <w:tab/>
        <w:t>les accords de niveau de service (SLA) pour la planification, le suivi et l</w:t>
      </w:r>
      <w:r w:rsidR="00B25593">
        <w:rPr>
          <w:lang w:val="fr-CH"/>
        </w:rPr>
        <w:t>'</w:t>
      </w:r>
      <w:r w:rsidRPr="003D3F57">
        <w:rPr>
          <w:lang w:val="fr-CH"/>
        </w:rPr>
        <w:t>évaluation des services d</w:t>
      </w:r>
      <w:r w:rsidR="00B25593">
        <w:rPr>
          <w:lang w:val="fr-CH"/>
        </w:rPr>
        <w:t>'</w:t>
      </w:r>
      <w:r w:rsidRPr="003D3F57">
        <w:rPr>
          <w:lang w:val="fr-CH"/>
        </w:rPr>
        <w:t>appui.</w:t>
      </w:r>
    </w:p>
    <w:p w:rsidR="0085297A" w:rsidRDefault="0085297A" w:rsidP="00351262">
      <w:pPr>
        <w:pStyle w:val="enumlev1"/>
        <w:rPr>
          <w:lang w:val="fr-CH"/>
        </w:rPr>
      </w:pPr>
    </w:p>
    <w:p w:rsidR="0085297A" w:rsidRDefault="0085297A" w:rsidP="00351262">
      <w:pPr>
        <w:pStyle w:val="enumlev1"/>
        <w:rPr>
          <w:lang w:val="fr-CH"/>
        </w:rPr>
      </w:pPr>
      <w:r>
        <w:rPr>
          <w:lang w:val="fr-CH"/>
        </w:rPr>
        <w:br w:type="page"/>
      </w:r>
    </w:p>
    <w:p w:rsidR="0085297A" w:rsidRDefault="0085297A" w:rsidP="0085297A">
      <w:pPr>
        <w:pStyle w:val="FigureNoTitle"/>
        <w:rPr>
          <w:rFonts w:eastAsia="Calibri"/>
          <w:lang w:val="fr-FR"/>
        </w:rPr>
      </w:pPr>
    </w:p>
    <w:p w:rsidR="0085297A" w:rsidRDefault="001C5AFF" w:rsidP="0085297A">
      <w:pPr>
        <w:pStyle w:val="FigureNoTitle"/>
        <w:rPr>
          <w:rFonts w:eastAsia="Calibri"/>
          <w:lang w:val="fr-FR"/>
        </w:rPr>
      </w:pPr>
      <w:r>
        <w:rPr>
          <w:rFonts w:eastAsia="Calibri"/>
          <w:noProof/>
          <w:lang w:eastAsia="zh-C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16.6pt;margin-top:82.7pt;width:431.5pt;height:252pt;z-index:251660288;mso-position-horizontal-relative:text;mso-position-vertical-relative:page;mso-width-relative:page;mso-height-relative:page">
            <v:imagedata r:id="rId37" o:title="" croptop="14478f"/>
            <w10:wrap anchory="page"/>
          </v:shape>
          <o:OLEObject Type="Embed" ProgID="PowerPoint.Slide.12" ShapeID="_x0000_s1032" DrawAspect="Content" ObjectID="_1556537954" r:id="rId38"/>
        </w:object>
      </w:r>
    </w:p>
    <w:p w:rsidR="0085297A" w:rsidRDefault="0085297A" w:rsidP="0085297A">
      <w:pPr>
        <w:pStyle w:val="Normalaftertitle"/>
        <w:rPr>
          <w:rFonts w:eastAsia="Calibri"/>
          <w:lang w:val="fr-FR"/>
        </w:rPr>
      </w:pPr>
    </w:p>
    <w:p w:rsidR="0085297A" w:rsidRDefault="0085297A" w:rsidP="0085297A">
      <w:pPr>
        <w:rPr>
          <w:rFonts w:eastAsia="Calibri"/>
          <w:lang w:val="fr-FR"/>
        </w:rPr>
      </w:pPr>
    </w:p>
    <w:p w:rsidR="0085297A" w:rsidRDefault="0085297A" w:rsidP="0085297A">
      <w:pPr>
        <w:rPr>
          <w:rFonts w:eastAsia="Calibri"/>
          <w:lang w:val="fr-FR"/>
        </w:rPr>
      </w:pPr>
    </w:p>
    <w:p w:rsidR="0085297A" w:rsidRDefault="0085297A" w:rsidP="0085297A">
      <w:pPr>
        <w:rPr>
          <w:rFonts w:eastAsia="Calibri"/>
          <w:lang w:val="fr-FR"/>
        </w:rPr>
      </w:pPr>
    </w:p>
    <w:p w:rsidR="0085297A" w:rsidRDefault="0085297A" w:rsidP="0085297A">
      <w:pPr>
        <w:rPr>
          <w:rFonts w:eastAsia="Calibri"/>
          <w:lang w:val="fr-FR"/>
        </w:rPr>
      </w:pPr>
    </w:p>
    <w:p w:rsidR="0085297A" w:rsidRDefault="0085297A" w:rsidP="0085297A">
      <w:pPr>
        <w:rPr>
          <w:rFonts w:eastAsia="Calibri"/>
          <w:lang w:val="fr-FR"/>
        </w:rPr>
      </w:pPr>
    </w:p>
    <w:p w:rsidR="0085297A" w:rsidRPr="0085297A" w:rsidRDefault="0085297A" w:rsidP="0085297A">
      <w:pPr>
        <w:rPr>
          <w:rFonts w:eastAsia="Calibri"/>
          <w:lang w:val="fr-FR"/>
        </w:rPr>
      </w:pPr>
    </w:p>
    <w:p w:rsidR="0085297A" w:rsidRDefault="0085297A" w:rsidP="0085297A">
      <w:pPr>
        <w:rPr>
          <w:rFonts w:eastAsia="Calibri"/>
          <w:lang w:val="fr-FR"/>
        </w:rPr>
      </w:pPr>
    </w:p>
    <w:p w:rsidR="0085297A" w:rsidRPr="0085297A" w:rsidRDefault="0085297A" w:rsidP="0085297A">
      <w:pPr>
        <w:rPr>
          <w:rFonts w:eastAsia="Calibri"/>
          <w:lang w:val="fr-FR"/>
        </w:rPr>
      </w:pPr>
    </w:p>
    <w:p w:rsidR="0085297A" w:rsidRDefault="0085297A" w:rsidP="0085297A">
      <w:pPr>
        <w:rPr>
          <w:rFonts w:eastAsia="Calibri"/>
          <w:lang w:val="fr-FR"/>
        </w:rPr>
      </w:pPr>
    </w:p>
    <w:p w:rsidR="00D37CEA" w:rsidRDefault="00D37CEA" w:rsidP="00D37CEA">
      <w:pPr>
        <w:pStyle w:val="FigureNoTitle"/>
        <w:rPr>
          <w:rFonts w:eastAsia="Calibri"/>
          <w:lang w:val="fr-FR"/>
        </w:rPr>
      </w:pPr>
      <w:r w:rsidRPr="006606D6">
        <w:rPr>
          <w:rFonts w:eastAsia="Calibri"/>
          <w:lang w:val="fr-FR"/>
        </w:rPr>
        <w:t>Figu</w:t>
      </w:r>
      <w:r w:rsidR="006469F2">
        <w:rPr>
          <w:rFonts w:eastAsia="Calibri"/>
          <w:lang w:val="fr-FR"/>
        </w:rPr>
        <w:t>re 1</w:t>
      </w:r>
      <w:r w:rsidRPr="006606D6">
        <w:rPr>
          <w:rFonts w:eastAsia="Calibri"/>
          <w:lang w:val="fr-FR"/>
        </w:rPr>
        <w:t xml:space="preserve"> – Plan opérationnel de l</w:t>
      </w:r>
      <w:r w:rsidR="00B25593">
        <w:rPr>
          <w:rFonts w:eastAsia="Calibri"/>
          <w:lang w:val="fr-FR"/>
        </w:rPr>
        <w:t>'</w:t>
      </w:r>
      <w:r w:rsidRPr="006606D6">
        <w:rPr>
          <w:rFonts w:eastAsia="Calibri"/>
          <w:lang w:val="fr-FR"/>
        </w:rPr>
        <w:t>UIT</w:t>
      </w:r>
      <w:r w:rsidRPr="006606D6">
        <w:rPr>
          <w:rFonts w:eastAsia="Calibri"/>
          <w:lang w:val="fr-FR"/>
        </w:rPr>
        <w:noBreakHyphen/>
        <w:t>R et cadre stratégique de l</w:t>
      </w:r>
      <w:r w:rsidR="00B25593">
        <w:rPr>
          <w:rFonts w:eastAsia="Calibri"/>
          <w:lang w:val="fr-FR"/>
        </w:rPr>
        <w:t>'</w:t>
      </w:r>
      <w:r w:rsidRPr="006606D6">
        <w:rPr>
          <w:rFonts w:eastAsia="Calibri"/>
          <w:lang w:val="fr-FR"/>
        </w:rPr>
        <w:t>UIT pour la période 2016-2019</w:t>
      </w:r>
    </w:p>
    <w:p w:rsidR="00D37CEA" w:rsidRPr="00B51DC1" w:rsidRDefault="00D37CEA" w:rsidP="00351262">
      <w:pPr>
        <w:pStyle w:val="Heading1"/>
        <w:spacing w:line="240" w:lineRule="auto"/>
        <w:rPr>
          <w:rStyle w:val="IntenseReference"/>
          <w:b/>
          <w:bCs w:val="0"/>
          <w:sz w:val="28"/>
          <w:szCs w:val="28"/>
        </w:rPr>
      </w:pPr>
      <w:r w:rsidRPr="00B51DC1">
        <w:rPr>
          <w:rStyle w:val="IntenseReference"/>
          <w:b/>
          <w:bCs w:val="0"/>
          <w:sz w:val="28"/>
          <w:szCs w:val="28"/>
        </w:rPr>
        <w:t>2</w:t>
      </w:r>
      <w:r w:rsidRPr="00B51DC1">
        <w:rPr>
          <w:rStyle w:val="IntenseReference"/>
          <w:b/>
          <w:bCs w:val="0"/>
          <w:sz w:val="28"/>
          <w:szCs w:val="28"/>
        </w:rPr>
        <w:tab/>
        <w:t xml:space="preserve">Grands axes et </w:t>
      </w:r>
      <w:r w:rsidR="0058407D" w:rsidRPr="00B51DC1">
        <w:rPr>
          <w:rStyle w:val="IntenseReference"/>
          <w:b/>
          <w:bCs w:val="0"/>
          <w:sz w:val="28"/>
          <w:szCs w:val="28"/>
        </w:rPr>
        <w:t>priorités essentielles pour le Secteur ITU-</w:t>
      </w:r>
      <w:r w:rsidRPr="00B51DC1">
        <w:rPr>
          <w:rStyle w:val="IntenseReference"/>
          <w:b/>
          <w:bCs w:val="0"/>
          <w:sz w:val="28"/>
          <w:szCs w:val="28"/>
        </w:rPr>
        <w:t>R</w:t>
      </w:r>
    </w:p>
    <w:p w:rsidR="00D37CEA" w:rsidRPr="003D3F57" w:rsidRDefault="00D37CEA" w:rsidP="00351262">
      <w:pPr>
        <w:spacing w:line="240" w:lineRule="auto"/>
        <w:rPr>
          <w:lang w:val="fr-CH"/>
        </w:rPr>
      </w:pPr>
      <w:r w:rsidRPr="003D3F57">
        <w:rPr>
          <w:lang w:val="fr-CH"/>
        </w:rPr>
        <w:t>La période 2018-2021 sera marquée par la mise en oeuvre des décisions de l</w:t>
      </w:r>
      <w:r w:rsidR="00B25593">
        <w:rPr>
          <w:lang w:val="fr-CH"/>
        </w:rPr>
        <w:t>'</w:t>
      </w:r>
      <w:r w:rsidRPr="003D3F57">
        <w:rPr>
          <w:lang w:val="fr-CH"/>
        </w:rPr>
        <w:t>AR-15 et de la CMR</w:t>
      </w:r>
      <w:r w:rsidRPr="003D3F57">
        <w:rPr>
          <w:lang w:val="fr-CH"/>
        </w:rPr>
        <w:noBreakHyphen/>
        <w:t>15, la préparation de l</w:t>
      </w:r>
      <w:r w:rsidR="00B25593">
        <w:rPr>
          <w:lang w:val="fr-CH"/>
        </w:rPr>
        <w:t>'</w:t>
      </w:r>
      <w:r w:rsidRPr="003D3F57">
        <w:rPr>
          <w:lang w:val="fr-CH"/>
        </w:rPr>
        <w:t>AR-19 et de la CMR</w:t>
      </w:r>
      <w:r w:rsidRPr="003D3F57">
        <w:rPr>
          <w:lang w:val="fr-CH"/>
        </w:rPr>
        <w:noBreakHyphen/>
        <w:t>19 et l</w:t>
      </w:r>
      <w:r w:rsidR="00B25593">
        <w:rPr>
          <w:lang w:val="fr-CH"/>
        </w:rPr>
        <w:t>'</w:t>
      </w:r>
      <w:r w:rsidRPr="003D3F57">
        <w:rPr>
          <w:lang w:val="fr-CH"/>
        </w:rPr>
        <w:t>élaboration de normes et de bonnes pratiques essentielles dans le domaine des radiocommunications. Les questions essentielles sont énumérées ci</w:t>
      </w:r>
      <w:r w:rsidRPr="003D3F57">
        <w:rPr>
          <w:lang w:val="fr-CH"/>
        </w:rPr>
        <w:noBreakHyphen/>
        <w:t>après et réparties entre les quatre activités opérationnelles du Secteur de l</w:t>
      </w:r>
      <w:r w:rsidR="00B25593">
        <w:rPr>
          <w:lang w:val="fr-CH"/>
        </w:rPr>
        <w:t>'</w:t>
      </w:r>
      <w:r w:rsidRPr="003D3F57">
        <w:rPr>
          <w:lang w:val="fr-CH"/>
        </w:rPr>
        <w:t>UIT</w:t>
      </w:r>
      <w:r w:rsidRPr="003D3F57">
        <w:rPr>
          <w:lang w:val="fr-CH"/>
        </w:rPr>
        <w:noBreakHyphen/>
        <w:t>R et les activités d</w:t>
      </w:r>
      <w:r w:rsidR="00B25593">
        <w:rPr>
          <w:lang w:val="fr-CH"/>
        </w:rPr>
        <w:t>'</w:t>
      </w:r>
      <w:r w:rsidRPr="003D3F57">
        <w:rPr>
          <w:lang w:val="fr-CH"/>
        </w:rPr>
        <w:t>appui du Bureau des radiocommunications.</w:t>
      </w:r>
    </w:p>
    <w:p w:rsidR="0085297A" w:rsidRDefault="0085297A" w:rsidP="00351262">
      <w:pPr>
        <w:keepNext/>
        <w:keepLines/>
        <w:tabs>
          <w:tab w:val="clear" w:pos="794"/>
          <w:tab w:val="clear" w:pos="1191"/>
          <w:tab w:val="clear" w:pos="1588"/>
          <w:tab w:val="clear" w:pos="1985"/>
          <w:tab w:val="left" w:pos="567"/>
          <w:tab w:val="left" w:pos="1134"/>
          <w:tab w:val="left" w:pos="1701"/>
          <w:tab w:val="left" w:pos="2268"/>
          <w:tab w:val="left" w:pos="2835"/>
        </w:tabs>
        <w:spacing w:before="320" w:line="240" w:lineRule="auto"/>
        <w:ind w:left="567" w:hanging="567"/>
        <w:jc w:val="left"/>
        <w:outlineLvl w:val="1"/>
        <w:rPr>
          <w:rStyle w:val="Heading2Char"/>
          <w:lang w:val="fr-FR"/>
        </w:rPr>
      </w:pPr>
      <w:r>
        <w:rPr>
          <w:rStyle w:val="Heading2Char"/>
          <w:lang w:val="fr-FR"/>
        </w:rPr>
        <w:br w:type="page"/>
      </w:r>
    </w:p>
    <w:p w:rsidR="00D37CEA" w:rsidRPr="002229F6"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spacing w:before="320" w:line="240" w:lineRule="auto"/>
        <w:ind w:left="567" w:hanging="567"/>
        <w:jc w:val="left"/>
        <w:outlineLvl w:val="1"/>
        <w:rPr>
          <w:rStyle w:val="IntenseReference"/>
        </w:rPr>
      </w:pPr>
      <w:r w:rsidRPr="002229F6">
        <w:rPr>
          <w:rStyle w:val="IntenseReference"/>
        </w:rPr>
        <w:lastRenderedPageBreak/>
        <w:t>2.1</w:t>
      </w:r>
      <w:r w:rsidRPr="002229F6">
        <w:rPr>
          <w:rStyle w:val="IntenseReference"/>
        </w:rPr>
        <w:tab/>
        <w:t>Elaborer une réglementation internationale relative à l</w:t>
      </w:r>
      <w:r w:rsidR="00B25593" w:rsidRPr="002229F6">
        <w:rPr>
          <w:rStyle w:val="IntenseReference"/>
        </w:rPr>
        <w:t>'</w:t>
      </w:r>
      <w:r w:rsidRPr="002229F6">
        <w:rPr>
          <w:rStyle w:val="IntenseReference"/>
        </w:rPr>
        <w:t>utilisation du spectre des fréquences radioélectriques et des orbites de satellites et la mettre à jour</w:t>
      </w:r>
    </w:p>
    <w:p w:rsidR="00D37CEA" w:rsidRPr="003D3F57" w:rsidRDefault="00D37CEA" w:rsidP="00C433C2">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jc w:val="left"/>
        <w:rPr>
          <w:lang w:val="fr-CH"/>
        </w:rPr>
      </w:pPr>
      <w:r w:rsidRPr="003D3F57">
        <w:rPr>
          <w:lang w:val="fr-CH"/>
        </w:rPr>
        <w:t>•</w:t>
      </w:r>
      <w:r w:rsidRPr="003D3F57">
        <w:rPr>
          <w:lang w:val="fr-CH"/>
        </w:rPr>
        <w:tab/>
      </w:r>
      <w:r w:rsidRPr="00B25593">
        <w:rPr>
          <w:rStyle w:val="enumlev1Char"/>
          <w:lang w:val="fr-FR"/>
        </w:rPr>
        <w:t>Mise en oeuvre des</w:t>
      </w:r>
      <w:r w:rsidRPr="003D3F57">
        <w:rPr>
          <w:lang w:val="fr-CH"/>
        </w:rPr>
        <w:t xml:space="preserve"> décisions de la CMR</w:t>
      </w:r>
      <w:r w:rsidRPr="003D3F57">
        <w:rPr>
          <w:lang w:val="fr-CH"/>
        </w:rPr>
        <w:noBreakHyphen/>
        <w:t xml:space="preserve">15. </w:t>
      </w:r>
    </w:p>
    <w:p w:rsidR="00D37CEA" w:rsidRPr="003D3F57" w:rsidRDefault="00D37CEA" w:rsidP="00C433C2">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jc w:val="left"/>
        <w:rPr>
          <w:lang w:val="fr-CH"/>
        </w:rPr>
      </w:pPr>
      <w:r w:rsidRPr="003D3F57">
        <w:rPr>
          <w:lang w:val="fr-CH"/>
        </w:rPr>
        <w:t>•</w:t>
      </w:r>
      <w:r w:rsidRPr="003D3F57">
        <w:rPr>
          <w:lang w:val="fr-CH"/>
        </w:rPr>
        <w:tab/>
        <w:t>Adoption par le RRB des Règles de procédure associées.</w:t>
      </w:r>
    </w:p>
    <w:p w:rsidR="00D37CEA" w:rsidRPr="002229F6"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spacing w:before="320" w:line="240" w:lineRule="auto"/>
        <w:ind w:left="567" w:hanging="567"/>
        <w:jc w:val="left"/>
        <w:outlineLvl w:val="1"/>
        <w:rPr>
          <w:rStyle w:val="IntenseReference"/>
        </w:rPr>
      </w:pPr>
      <w:r w:rsidRPr="002229F6">
        <w:rPr>
          <w:rStyle w:val="IntenseReference"/>
        </w:rPr>
        <w:t>2.2</w:t>
      </w:r>
      <w:r w:rsidRPr="002229F6">
        <w:rPr>
          <w:rStyle w:val="IntenseReference"/>
        </w:rPr>
        <w:tab/>
        <w:t>Mettre en oeuvre et appliquer la réglementation internationale relative à l</w:t>
      </w:r>
      <w:r w:rsidR="00B25593" w:rsidRPr="002229F6">
        <w:rPr>
          <w:rStyle w:val="IntenseReference"/>
        </w:rPr>
        <w:t>'</w:t>
      </w:r>
      <w:r w:rsidRPr="002229F6">
        <w:rPr>
          <w:rStyle w:val="IntenseReference"/>
        </w:rPr>
        <w:t>utilisation du spectre des fréquences radioélectriques et des orbites de satellites</w:t>
      </w:r>
    </w:p>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jc w:val="left"/>
        <w:rPr>
          <w:szCs w:val="24"/>
          <w:lang w:val="fr-CH"/>
        </w:rPr>
      </w:pPr>
      <w:r w:rsidRPr="003D3F57">
        <w:rPr>
          <w:szCs w:val="24"/>
          <w:lang w:val="fr-CH"/>
        </w:rPr>
        <w:t>•</w:t>
      </w:r>
      <w:r w:rsidRPr="003D3F57">
        <w:rPr>
          <w:szCs w:val="24"/>
          <w:lang w:val="fr-CH"/>
        </w:rPr>
        <w:tab/>
      </w:r>
      <w:bookmarkStart w:id="34" w:name="lt_pId034"/>
      <w:r w:rsidRPr="003D3F57">
        <w:rPr>
          <w:szCs w:val="24"/>
          <w:lang w:val="fr-CH"/>
        </w:rPr>
        <w:t xml:space="preserve">Mise au point et </w:t>
      </w:r>
      <w:r>
        <w:rPr>
          <w:szCs w:val="24"/>
          <w:lang w:val="fr-CH"/>
        </w:rPr>
        <w:t>fourniture aux membres des outils logiciels relatifs à l</w:t>
      </w:r>
      <w:r w:rsidR="00B25593">
        <w:rPr>
          <w:szCs w:val="24"/>
          <w:lang w:val="fr-CH"/>
        </w:rPr>
        <w:t>'</w:t>
      </w:r>
      <w:r>
        <w:rPr>
          <w:szCs w:val="24"/>
          <w:lang w:val="fr-CH"/>
        </w:rPr>
        <w:t>application du Règlement des radiocommunications et des Règles de procédure associées.</w:t>
      </w:r>
    </w:p>
    <w:bookmarkEnd w:id="34"/>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jc w:val="left"/>
        <w:rPr>
          <w:lang w:val="fr-CH"/>
        </w:rPr>
      </w:pPr>
      <w:r w:rsidRPr="003D3F57">
        <w:rPr>
          <w:lang w:val="fr-CH"/>
        </w:rPr>
        <w:t>•</w:t>
      </w:r>
      <w:r w:rsidRPr="003D3F57">
        <w:rPr>
          <w:lang w:val="fr-CH"/>
        </w:rPr>
        <w:tab/>
        <w:t>Application correcte et dans les délais prévus des dispositions du Règlement des radiocommunications et des Accords régionaux applicables aux services de Terre et aux services spatiaux, et  mise à jour du Fichier de référence international des fréquences et des Plans et Listes d</w:t>
      </w:r>
      <w:r w:rsidR="00B25593">
        <w:rPr>
          <w:lang w:val="fr-CH"/>
        </w:rPr>
        <w:t>'</w:t>
      </w:r>
      <w:r w:rsidRPr="003D3F57">
        <w:rPr>
          <w:lang w:val="fr-CH"/>
        </w:rPr>
        <w:t>assignations et/ou d</w:t>
      </w:r>
      <w:r w:rsidR="00B25593">
        <w:rPr>
          <w:lang w:val="fr-CH"/>
        </w:rPr>
        <w:t>'</w:t>
      </w:r>
      <w:r w:rsidRPr="003D3F57">
        <w:rPr>
          <w:lang w:val="fr-CH"/>
        </w:rPr>
        <w:t>allotissements.</w:t>
      </w:r>
    </w:p>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jc w:val="left"/>
        <w:rPr>
          <w:lang w:val="fr-CH"/>
        </w:rPr>
      </w:pPr>
      <w:r w:rsidRPr="003D3F57">
        <w:rPr>
          <w:lang w:val="fr-CH"/>
        </w:rPr>
        <w:t>•</w:t>
      </w:r>
      <w:r w:rsidRPr="003D3F57">
        <w:rPr>
          <w:lang w:val="fr-CH"/>
        </w:rPr>
        <w:tab/>
        <w:t>Suivi des cas de brouillage préjudiciable et, plus généralement, des situations conflictuelles concernant le partage des ressources du spectre et des  orbites et règlement de ces cas.</w:t>
      </w:r>
    </w:p>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jc w:val="left"/>
        <w:rPr>
          <w:lang w:val="fr-CH"/>
        </w:rPr>
      </w:pPr>
      <w:r w:rsidRPr="003D3F57">
        <w:rPr>
          <w:lang w:val="fr-CH"/>
        </w:rPr>
        <w:t>•</w:t>
      </w:r>
      <w:r w:rsidRPr="003D3F57">
        <w:rPr>
          <w:lang w:val="fr-CH"/>
        </w:rPr>
        <w:tab/>
        <w:t>Publications associées (BR IFIC, publications relatives au service maritime, Nomenclature des stations de contrôle international des émissions).</w:t>
      </w:r>
    </w:p>
    <w:p w:rsidR="00D37CEA" w:rsidRPr="002229F6"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spacing w:before="320" w:line="240" w:lineRule="auto"/>
        <w:ind w:left="567" w:hanging="567"/>
        <w:jc w:val="left"/>
        <w:outlineLvl w:val="1"/>
        <w:rPr>
          <w:rStyle w:val="IntenseReference"/>
        </w:rPr>
      </w:pPr>
      <w:r w:rsidRPr="002229F6">
        <w:rPr>
          <w:rStyle w:val="IntenseReference"/>
        </w:rPr>
        <w:t>2.3</w:t>
      </w:r>
      <w:r w:rsidRPr="002229F6">
        <w:rPr>
          <w:rStyle w:val="IntenseReference"/>
        </w:rPr>
        <w:tab/>
        <w:t>Etablir des Recommandations, des rapports et des manuels de portée mondiale afin d</w:t>
      </w:r>
      <w:r w:rsidR="00B25593" w:rsidRPr="002229F6">
        <w:rPr>
          <w:rStyle w:val="IntenseReference"/>
        </w:rPr>
        <w:t>'</w:t>
      </w:r>
      <w:r w:rsidRPr="002229F6">
        <w:rPr>
          <w:rStyle w:val="IntenseReference"/>
        </w:rPr>
        <w:t>optimiser l</w:t>
      </w:r>
      <w:r w:rsidR="00B25593" w:rsidRPr="002229F6">
        <w:rPr>
          <w:rStyle w:val="IntenseReference"/>
        </w:rPr>
        <w:t>'</w:t>
      </w:r>
      <w:r w:rsidRPr="002229F6">
        <w:rPr>
          <w:rStyle w:val="IntenseReference"/>
        </w:rPr>
        <w:t>utilisation du spectre des fréquences radioélectriques et des orbites de satellites et les mettre à jour</w:t>
      </w:r>
    </w:p>
    <w:p w:rsidR="00D37CEA" w:rsidRPr="003D3F57" w:rsidRDefault="00D37CEA" w:rsidP="006469F2">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jc w:val="left"/>
        <w:rPr>
          <w:lang w:val="fr-CH"/>
        </w:rPr>
      </w:pPr>
      <w:r w:rsidRPr="003D3F57">
        <w:rPr>
          <w:lang w:val="fr-CH"/>
        </w:rPr>
        <w:t>•</w:t>
      </w:r>
      <w:r w:rsidRPr="003D3F57">
        <w:rPr>
          <w:lang w:val="fr-CH"/>
        </w:rPr>
        <w:tab/>
        <w:t>Préparation de l</w:t>
      </w:r>
      <w:r w:rsidR="00B25593">
        <w:rPr>
          <w:lang w:val="fr-CH"/>
        </w:rPr>
        <w:t>'</w:t>
      </w:r>
      <w:r w:rsidRPr="003D3F57">
        <w:rPr>
          <w:lang w:val="fr-CH"/>
        </w:rPr>
        <w:t>AR-19 et de la CMR-19 dans le cadre des commissions d</w:t>
      </w:r>
      <w:r w:rsidR="00B25593">
        <w:rPr>
          <w:lang w:val="fr-CH"/>
        </w:rPr>
        <w:t>'</w:t>
      </w:r>
      <w:r w:rsidRPr="003D3F57">
        <w:rPr>
          <w:lang w:val="fr-CH"/>
        </w:rPr>
        <w:t>études de l</w:t>
      </w:r>
      <w:r w:rsidR="00B25593">
        <w:rPr>
          <w:lang w:val="fr-CH"/>
        </w:rPr>
        <w:t>'</w:t>
      </w:r>
      <w:r w:rsidRPr="003D3F57">
        <w:rPr>
          <w:lang w:val="fr-CH"/>
        </w:rPr>
        <w:t>UIT-R et en étroite collaboration avec les groupes régionaux, y compris l</w:t>
      </w:r>
      <w:r w:rsidR="00B25593">
        <w:rPr>
          <w:lang w:val="fr-CH"/>
        </w:rPr>
        <w:t>'</w:t>
      </w:r>
      <w:r w:rsidRPr="003D3F57">
        <w:rPr>
          <w:lang w:val="fr-CH"/>
        </w:rPr>
        <w:t>élaboration de projets de textes techniques, réglementaires et de procédure pour appuyer les activités de l</w:t>
      </w:r>
      <w:r w:rsidR="006469F2">
        <w:rPr>
          <w:lang w:val="fr-CH"/>
        </w:rPr>
        <w:t>a </w:t>
      </w:r>
      <w:r w:rsidRPr="003D3F57">
        <w:rPr>
          <w:lang w:val="fr-CH"/>
        </w:rPr>
        <w:t>RPC</w:t>
      </w:r>
      <w:r w:rsidR="006469F2">
        <w:rPr>
          <w:lang w:val="fr-CH"/>
        </w:rPr>
        <w:t> </w:t>
      </w:r>
      <w:r w:rsidRPr="003D3F57">
        <w:rPr>
          <w:lang w:val="fr-CH"/>
        </w:rPr>
        <w:t>19</w:t>
      </w:r>
      <w:r w:rsidRPr="003D3F57">
        <w:rPr>
          <w:lang w:val="fr-CH"/>
        </w:rPr>
        <w:noBreakHyphen/>
        <w:t>2.</w:t>
      </w:r>
    </w:p>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jc w:val="left"/>
        <w:rPr>
          <w:lang w:val="fr-CH"/>
        </w:rPr>
      </w:pPr>
      <w:r w:rsidRPr="003D3F57">
        <w:rPr>
          <w:lang w:val="fr-CH"/>
        </w:rPr>
        <w:t>•</w:t>
      </w:r>
      <w:r w:rsidRPr="003D3F57">
        <w:rPr>
          <w:lang w:val="fr-CH"/>
        </w:rPr>
        <w:tab/>
        <w:t>Elaboration de Recommandations, de rapports et de manuels essentiels, en particulier sur l</w:t>
      </w:r>
      <w:r w:rsidR="00B25593">
        <w:rPr>
          <w:lang w:val="fr-CH"/>
        </w:rPr>
        <w:t>'</w:t>
      </w:r>
      <w:r w:rsidRPr="003D3F57">
        <w:rPr>
          <w:lang w:val="fr-CH"/>
        </w:rPr>
        <w:t>interface radioélectrique des IMT-2020, en étroite coopération avec l</w:t>
      </w:r>
      <w:r w:rsidR="00B25593">
        <w:rPr>
          <w:lang w:val="fr-CH"/>
        </w:rPr>
        <w:t>'</w:t>
      </w:r>
      <w:r w:rsidRPr="003D3F57">
        <w:rPr>
          <w:lang w:val="fr-CH"/>
        </w:rPr>
        <w:t>UIT</w:t>
      </w:r>
      <w:r w:rsidRPr="003D3F57">
        <w:rPr>
          <w:lang w:val="fr-CH"/>
        </w:rPr>
        <w:noBreakHyphen/>
        <w:t>T, les organisations régionales et d</w:t>
      </w:r>
      <w:r w:rsidR="00B25593">
        <w:rPr>
          <w:lang w:val="fr-CH"/>
        </w:rPr>
        <w:t>'</w:t>
      </w:r>
      <w:r w:rsidRPr="003D3F57">
        <w:rPr>
          <w:lang w:val="fr-CH"/>
        </w:rPr>
        <w:t>autres organismes de normalisation.</w:t>
      </w:r>
    </w:p>
    <w:p w:rsidR="00D37CEA" w:rsidRPr="003D3F57"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spacing w:before="320" w:line="240" w:lineRule="auto"/>
        <w:ind w:left="567" w:hanging="567"/>
        <w:jc w:val="left"/>
        <w:outlineLvl w:val="1"/>
        <w:rPr>
          <w:b/>
          <w:lang w:val="fr-CH"/>
        </w:rPr>
      </w:pPr>
      <w:r w:rsidRPr="00B51DC1">
        <w:rPr>
          <w:rStyle w:val="IntenseReference"/>
        </w:rPr>
        <w:t>2.4</w:t>
      </w:r>
      <w:r w:rsidRPr="00B51DC1">
        <w:rPr>
          <w:rStyle w:val="IntenseReference"/>
        </w:rPr>
        <w:tab/>
      </w:r>
      <w:r w:rsidRPr="002229F6">
        <w:rPr>
          <w:rStyle w:val="IntenseReference"/>
        </w:rPr>
        <w:t>Informer les Membres de l</w:t>
      </w:r>
      <w:r w:rsidR="00B25593" w:rsidRPr="002229F6">
        <w:rPr>
          <w:rStyle w:val="IntenseReference"/>
        </w:rPr>
        <w:t>'</w:t>
      </w:r>
      <w:r w:rsidRPr="002229F6">
        <w:rPr>
          <w:rStyle w:val="IntenseReference"/>
        </w:rPr>
        <w:t>UIT</w:t>
      </w:r>
      <w:r w:rsidRPr="002229F6">
        <w:rPr>
          <w:rStyle w:val="IntenseReference"/>
        </w:rPr>
        <w:noBreakHyphen/>
        <w:t>R sur les questions de radiocommunication et leur apporter une assistance à cet égard</w:t>
      </w:r>
    </w:p>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jc w:val="left"/>
        <w:rPr>
          <w:lang w:val="fr-CH"/>
        </w:rPr>
      </w:pPr>
      <w:r w:rsidRPr="003D3F57">
        <w:rPr>
          <w:lang w:val="fr-CH"/>
        </w:rPr>
        <w:t>•</w:t>
      </w:r>
      <w:r w:rsidRPr="003D3F57">
        <w:rPr>
          <w:lang w:val="fr-CH"/>
        </w:rPr>
        <w:tab/>
        <w:t>Publication et promotion des produits de l</w:t>
      </w:r>
      <w:r w:rsidR="00B25593">
        <w:rPr>
          <w:lang w:val="fr-CH"/>
        </w:rPr>
        <w:t>'</w:t>
      </w:r>
      <w:r w:rsidRPr="003D3F57">
        <w:rPr>
          <w:lang w:val="fr-CH"/>
        </w:rPr>
        <w:t>UIT</w:t>
      </w:r>
      <w:r w:rsidRPr="003D3F57">
        <w:rPr>
          <w:lang w:val="fr-CH"/>
        </w:rPr>
        <w:noBreakHyphen/>
        <w:t>R (par exemple: Règlement des radiocommunications, Recommandations, rapports et manuels).</w:t>
      </w:r>
    </w:p>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jc w:val="left"/>
        <w:rPr>
          <w:lang w:val="fr-CH"/>
        </w:rPr>
      </w:pPr>
      <w:r w:rsidRPr="003D3F57">
        <w:rPr>
          <w:lang w:val="fr-CH"/>
        </w:rPr>
        <w:t>•</w:t>
      </w:r>
      <w:r w:rsidRPr="003D3F57">
        <w:rPr>
          <w:lang w:val="fr-CH"/>
        </w:rPr>
        <w:tab/>
        <w:t>En étroite coopération avec les autres Secteurs, les bureaux régionaux de l</w:t>
      </w:r>
      <w:r w:rsidR="00B25593">
        <w:rPr>
          <w:lang w:val="fr-CH"/>
        </w:rPr>
        <w:t>'</w:t>
      </w:r>
      <w:r w:rsidRPr="003D3F57">
        <w:rPr>
          <w:lang w:val="fr-CH"/>
        </w:rPr>
        <w:t>UIT, les organisations régionales concernées et les membres:</w:t>
      </w:r>
    </w:p>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86" w:line="240" w:lineRule="auto"/>
        <w:ind w:left="1134" w:hanging="567"/>
        <w:jc w:val="left"/>
        <w:rPr>
          <w:lang w:val="fr-CH"/>
        </w:rPr>
      </w:pPr>
      <w:r w:rsidRPr="003D3F57">
        <w:rPr>
          <w:lang w:val="fr-CH"/>
        </w:rPr>
        <w:lastRenderedPageBreak/>
        <w:t>–</w:t>
      </w:r>
      <w:r w:rsidRPr="003D3F57">
        <w:rPr>
          <w:lang w:val="fr-CH"/>
        </w:rPr>
        <w:tab/>
      </w:r>
      <w:r w:rsidRPr="003D3F57">
        <w:rPr>
          <w:rFonts w:eastAsia="SimSun"/>
          <w:lang w:val="fr-CH"/>
        </w:rPr>
        <w:t>Diffusion et partage d</w:t>
      </w:r>
      <w:r w:rsidR="00B25593">
        <w:rPr>
          <w:rFonts w:eastAsia="SimSun"/>
          <w:lang w:val="fr-CH"/>
        </w:rPr>
        <w:t>'</w:t>
      </w:r>
      <w:r w:rsidRPr="003D3F57">
        <w:rPr>
          <w:rFonts w:eastAsia="SimSun"/>
          <w:lang w:val="fr-CH"/>
        </w:rPr>
        <w:t>informations, notamment dans le cadre de séminaires, de conférences, d</w:t>
      </w:r>
      <w:r w:rsidR="00B25593">
        <w:rPr>
          <w:rFonts w:eastAsia="SimSun"/>
          <w:lang w:val="fr-CH"/>
        </w:rPr>
        <w:t>'</w:t>
      </w:r>
      <w:r w:rsidRPr="003D3F57">
        <w:rPr>
          <w:rFonts w:eastAsia="SimSun"/>
          <w:lang w:val="fr-CH"/>
        </w:rPr>
        <w:t>ateliers et d</w:t>
      </w:r>
      <w:r w:rsidR="00B25593">
        <w:rPr>
          <w:rFonts w:eastAsia="SimSun"/>
          <w:lang w:val="fr-CH"/>
        </w:rPr>
        <w:t>'</w:t>
      </w:r>
      <w:r w:rsidRPr="003D3F57">
        <w:rPr>
          <w:rFonts w:eastAsia="SimSun"/>
          <w:lang w:val="fr-CH"/>
        </w:rPr>
        <w:t>autres manifestations de portée mondiale ou régionale dans le domaine des radiocommunications.</w:t>
      </w:r>
    </w:p>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86" w:line="240" w:lineRule="auto"/>
        <w:ind w:left="1134" w:hanging="567"/>
        <w:jc w:val="left"/>
        <w:rPr>
          <w:lang w:val="fr-CH"/>
        </w:rPr>
      </w:pPr>
      <w:r w:rsidRPr="003D3F57">
        <w:rPr>
          <w:lang w:val="fr-CH"/>
        </w:rPr>
        <w:t>–</w:t>
      </w:r>
      <w:r w:rsidRPr="003D3F57">
        <w:rPr>
          <w:lang w:val="fr-CH"/>
        </w:rPr>
        <w:tab/>
        <w:t xml:space="preserve">Assistance aux membres pour ce qui est de faire face aux difficultés liées au développement de leurs services de radiocommunication, notamment en ce qui concerne le passage à la radiodiffusion télévisuelle numérique et </w:t>
      </w:r>
      <w:r>
        <w:rPr>
          <w:lang w:val="fr-CH"/>
        </w:rPr>
        <w:t xml:space="preserve"> l</w:t>
      </w:r>
      <w:r w:rsidR="00B25593">
        <w:rPr>
          <w:lang w:val="fr-CH"/>
        </w:rPr>
        <w:t>'</w:t>
      </w:r>
      <w:r>
        <w:rPr>
          <w:lang w:val="fr-CH"/>
        </w:rPr>
        <w:t xml:space="preserve">utilisation </w:t>
      </w:r>
      <w:r w:rsidRPr="003D3F57">
        <w:rPr>
          <w:lang w:val="fr-CH"/>
        </w:rPr>
        <w:t>des fréquences résultant du dividende numérique.</w:t>
      </w:r>
    </w:p>
    <w:p w:rsidR="00D37CEA" w:rsidRPr="002229F6"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spacing w:before="320" w:line="240" w:lineRule="auto"/>
        <w:ind w:left="567" w:hanging="567"/>
        <w:jc w:val="left"/>
        <w:outlineLvl w:val="1"/>
        <w:rPr>
          <w:rStyle w:val="IntenseReference"/>
        </w:rPr>
      </w:pPr>
      <w:r w:rsidRPr="002229F6">
        <w:rPr>
          <w:rStyle w:val="IntenseReference"/>
        </w:rPr>
        <w:t>2.5</w:t>
      </w:r>
      <w:r w:rsidRPr="002229F6">
        <w:rPr>
          <w:rStyle w:val="IntenseReference"/>
        </w:rPr>
        <w:tab/>
        <w:t>Activités d</w:t>
      </w:r>
      <w:r w:rsidR="00B25593" w:rsidRPr="002229F6">
        <w:rPr>
          <w:rStyle w:val="IntenseReference"/>
        </w:rPr>
        <w:t>'</w:t>
      </w:r>
      <w:r w:rsidRPr="002229F6">
        <w:rPr>
          <w:rStyle w:val="IntenseReference"/>
        </w:rPr>
        <w:t>appui du Bureau des radiocommunications</w:t>
      </w:r>
    </w:p>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jc w:val="left"/>
        <w:rPr>
          <w:lang w:val="fr-CH"/>
        </w:rPr>
      </w:pPr>
      <w:r w:rsidRPr="003D3F57">
        <w:rPr>
          <w:lang w:val="fr-CH"/>
        </w:rPr>
        <w:t>•</w:t>
      </w:r>
      <w:r w:rsidRPr="003D3F57">
        <w:rPr>
          <w:lang w:val="fr-CH"/>
        </w:rPr>
        <w:tab/>
        <w:t>Développement, amélioration et tenue à jour en permanence des outils logiciels du BR, en vue de préserver un haut niveau d</w:t>
      </w:r>
      <w:r w:rsidR="00B25593">
        <w:rPr>
          <w:lang w:val="fr-CH"/>
        </w:rPr>
        <w:t>'</w:t>
      </w:r>
      <w:r w:rsidRPr="003D3F57">
        <w:rPr>
          <w:lang w:val="fr-CH"/>
        </w:rPr>
        <w:t>efficacité, de fiabilité, de facilité d</w:t>
      </w:r>
      <w:r w:rsidR="00B25593">
        <w:rPr>
          <w:lang w:val="fr-CH"/>
        </w:rPr>
        <w:t>'</w:t>
      </w:r>
      <w:r w:rsidRPr="003D3F57">
        <w:rPr>
          <w:lang w:val="fr-CH"/>
        </w:rPr>
        <w:t>utilisation et de satisfaction des membres.</w:t>
      </w:r>
    </w:p>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jc w:val="left"/>
        <w:rPr>
          <w:lang w:val="fr-CH"/>
        </w:rPr>
      </w:pPr>
      <w:r w:rsidRPr="003D3F57">
        <w:rPr>
          <w:lang w:val="fr-CH"/>
        </w:rPr>
        <w:t>•</w:t>
      </w:r>
      <w:r w:rsidRPr="003D3F57">
        <w:rPr>
          <w:lang w:val="fr-CH"/>
        </w:rPr>
        <w:tab/>
        <w:t>Appui logistique et administratif aux commissions d</w:t>
      </w:r>
      <w:r w:rsidR="00B25593">
        <w:rPr>
          <w:lang w:val="fr-CH"/>
        </w:rPr>
        <w:t>'</w:t>
      </w:r>
      <w:r w:rsidRPr="003D3F57">
        <w:rPr>
          <w:lang w:val="fr-CH"/>
        </w:rPr>
        <w:t>études de l</w:t>
      </w:r>
      <w:r w:rsidR="00B25593">
        <w:rPr>
          <w:lang w:val="fr-CH"/>
        </w:rPr>
        <w:t>'</w:t>
      </w:r>
      <w:r w:rsidRPr="003D3F57">
        <w:rPr>
          <w:lang w:val="fr-CH"/>
        </w:rPr>
        <w:t>UIT-R et participation aux activités connexes des groupes régionaux.</w:t>
      </w:r>
    </w:p>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jc w:val="left"/>
        <w:rPr>
          <w:lang w:val="fr-CH"/>
        </w:rPr>
      </w:pPr>
      <w:r w:rsidRPr="003D3F57">
        <w:rPr>
          <w:lang w:val="fr-CH"/>
        </w:rPr>
        <w:t>•</w:t>
      </w:r>
      <w:r w:rsidRPr="003D3F57">
        <w:rPr>
          <w:lang w:val="fr-CH"/>
        </w:rPr>
        <w:tab/>
        <w:t>Assistance aux membres, en étroite collaboration avec les autres Bureaux, les bureaux régionaux de l</w:t>
      </w:r>
      <w:r w:rsidR="00B25593">
        <w:rPr>
          <w:lang w:val="fr-CH"/>
        </w:rPr>
        <w:t>'</w:t>
      </w:r>
      <w:r w:rsidRPr="003D3F57">
        <w:rPr>
          <w:lang w:val="fr-CH"/>
        </w:rPr>
        <w:t>UIT et les organisations régionales.</w:t>
      </w:r>
    </w:p>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rPr>
          <w:lang w:val="fr-CH"/>
        </w:rPr>
      </w:pPr>
    </w:p>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rPr>
          <w:lang w:val="fr-CH"/>
        </w:rPr>
        <w:sectPr w:rsidR="00D37CEA" w:rsidRPr="003D3F57" w:rsidSect="00901CE0">
          <w:headerReference w:type="even" r:id="rId39"/>
          <w:headerReference w:type="default" r:id="rId40"/>
          <w:footerReference w:type="default" r:id="rId41"/>
          <w:headerReference w:type="first" r:id="rId42"/>
          <w:footerReference w:type="first" r:id="rId43"/>
          <w:pgSz w:w="16840" w:h="11907" w:orient="landscape" w:code="9"/>
          <w:pgMar w:top="1134" w:right="1418" w:bottom="1134" w:left="1418" w:header="720" w:footer="720" w:gutter="0"/>
          <w:paperSrc w:first="261" w:other="261"/>
          <w:cols w:space="720"/>
          <w:titlePg/>
          <w:docGrid w:linePitch="326"/>
        </w:sectPr>
      </w:pPr>
    </w:p>
    <w:p w:rsidR="00D37CEA" w:rsidRPr="00B51DC1"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spacing w:before="480" w:line="240" w:lineRule="auto"/>
        <w:ind w:left="567" w:hanging="567"/>
        <w:outlineLvl w:val="0"/>
        <w:rPr>
          <w:rStyle w:val="IntenseReference"/>
          <w:sz w:val="28"/>
          <w:szCs w:val="28"/>
        </w:rPr>
      </w:pPr>
      <w:r w:rsidRPr="00B51DC1">
        <w:rPr>
          <w:rStyle w:val="IntenseReference"/>
          <w:sz w:val="28"/>
          <w:szCs w:val="28"/>
        </w:rPr>
        <w:lastRenderedPageBreak/>
        <w:t>3</w:t>
      </w:r>
      <w:r w:rsidRPr="00B51DC1">
        <w:rPr>
          <w:rStyle w:val="IntenseReference"/>
          <w:sz w:val="28"/>
          <w:szCs w:val="28"/>
        </w:rPr>
        <w:tab/>
        <w:t>Cadre de présentation des résultats de l</w:t>
      </w:r>
      <w:r w:rsidR="00B25593" w:rsidRPr="00B51DC1">
        <w:rPr>
          <w:rStyle w:val="IntenseReference"/>
          <w:sz w:val="28"/>
          <w:szCs w:val="28"/>
        </w:rPr>
        <w:t>'</w:t>
      </w:r>
      <w:r w:rsidRPr="00B51DC1">
        <w:rPr>
          <w:rStyle w:val="IntenseReference"/>
          <w:sz w:val="28"/>
          <w:szCs w:val="28"/>
        </w:rPr>
        <w:t>UIT</w:t>
      </w:r>
      <w:r w:rsidRPr="00B51DC1">
        <w:rPr>
          <w:rStyle w:val="IntenseReference"/>
          <w:sz w:val="28"/>
          <w:szCs w:val="28"/>
        </w:rPr>
        <w:noBreakHyphen/>
        <w:t>R pour la période 2018-2021</w:t>
      </w:r>
    </w:p>
    <w:p w:rsidR="00D37CEA" w:rsidRPr="002229F6"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spacing w:before="320" w:line="240" w:lineRule="auto"/>
        <w:ind w:left="567" w:hanging="567"/>
        <w:outlineLvl w:val="1"/>
        <w:rPr>
          <w:rStyle w:val="IntenseReference"/>
        </w:rPr>
      </w:pPr>
      <w:r w:rsidRPr="002229F6">
        <w:rPr>
          <w:rStyle w:val="IntenseReference"/>
        </w:rPr>
        <w:t>3.1</w:t>
      </w:r>
      <w:r w:rsidRPr="002229F6">
        <w:rPr>
          <w:rStyle w:val="IntenseReference"/>
        </w:rPr>
        <w:tab/>
        <w:t>Lien avec les buts stratégiques de l</w:t>
      </w:r>
      <w:r w:rsidR="00B25593" w:rsidRPr="002229F6">
        <w:rPr>
          <w:rStyle w:val="IntenseReference"/>
        </w:rPr>
        <w:t>'</w:t>
      </w:r>
      <w:r w:rsidRPr="002229F6">
        <w:rPr>
          <w:rStyle w:val="IntenseReference"/>
        </w:rPr>
        <w:t>UIT</w:t>
      </w:r>
      <w:r w:rsidRPr="002229F6">
        <w:rPr>
          <w:rStyle w:val="IntenseReference"/>
        </w:rPr>
        <w:footnoteReference w:id="1"/>
      </w:r>
    </w:p>
    <w:tbl>
      <w:tblPr>
        <w:tblStyle w:val="GridTable4-Accent11"/>
        <w:tblW w:w="5000" w:type="pct"/>
        <w:tblLook w:val="0620" w:firstRow="1" w:lastRow="0" w:firstColumn="0" w:lastColumn="0" w:noHBand="1" w:noVBand="1"/>
      </w:tblPr>
      <w:tblGrid>
        <w:gridCol w:w="7347"/>
        <w:gridCol w:w="1838"/>
        <w:gridCol w:w="1838"/>
        <w:gridCol w:w="1837"/>
        <w:gridCol w:w="1837"/>
      </w:tblGrid>
      <w:tr w:rsidR="00D37CEA" w:rsidRPr="003D3F57" w:rsidTr="000524D9">
        <w:trPr>
          <w:cnfStyle w:val="100000000000" w:firstRow="1" w:lastRow="0" w:firstColumn="0" w:lastColumn="0" w:oddVBand="0" w:evenVBand="0" w:oddHBand="0" w:evenHBand="0" w:firstRowFirstColumn="0" w:firstRowLastColumn="0" w:lastRowFirstColumn="0" w:lastRowLastColumn="0"/>
          <w:trHeight w:val="72"/>
        </w:trPr>
        <w:tc>
          <w:tcPr>
            <w:tcW w:w="2499" w:type="pct"/>
            <w:vAlign w:val="center"/>
            <w:hideMark/>
          </w:tcPr>
          <w:p w:rsidR="00D37CEA" w:rsidRPr="003D3F57" w:rsidRDefault="00D37CEA" w:rsidP="00351262">
            <w:pPr>
              <w:tabs>
                <w:tab w:val="clear" w:pos="794"/>
                <w:tab w:val="clear" w:pos="1191"/>
                <w:tab w:val="clear" w:pos="1588"/>
                <w:tab w:val="clear" w:pos="1985"/>
              </w:tabs>
              <w:spacing w:after="120" w:line="240" w:lineRule="auto"/>
              <w:jc w:val="center"/>
              <w:rPr>
                <w:rFonts w:ascii="Calibri" w:hAnsi="Calibri" w:cs="Arial"/>
                <w:sz w:val="22"/>
                <w:szCs w:val="18"/>
                <w:lang w:val="fr-CH"/>
              </w:rPr>
            </w:pPr>
            <w:r w:rsidRPr="003D3F57">
              <w:rPr>
                <w:rFonts w:ascii="Calibri" w:hAnsi="Calibri"/>
                <w:sz w:val="22"/>
                <w:lang w:val="fr-CH"/>
              </w:rPr>
              <w:t>Objectifs de l</w:t>
            </w:r>
            <w:r w:rsidR="00B25593">
              <w:rPr>
                <w:rFonts w:ascii="Calibri" w:hAnsi="Calibri"/>
                <w:sz w:val="22"/>
                <w:lang w:val="fr-CH"/>
              </w:rPr>
              <w:t>'</w:t>
            </w:r>
            <w:r w:rsidRPr="003D3F57">
              <w:rPr>
                <w:rFonts w:ascii="Calibri" w:hAnsi="Calibri"/>
                <w:sz w:val="22"/>
                <w:lang w:val="fr-CH"/>
              </w:rPr>
              <w:t>UIT-R</w:t>
            </w:r>
          </w:p>
        </w:tc>
        <w:tc>
          <w:tcPr>
            <w:tcW w:w="625" w:type="pct"/>
            <w:vAlign w:val="center"/>
          </w:tcPr>
          <w:p w:rsidR="00D37CEA" w:rsidRPr="003D3F57" w:rsidRDefault="00D37CEA" w:rsidP="00351262">
            <w:pPr>
              <w:tabs>
                <w:tab w:val="clear" w:pos="794"/>
                <w:tab w:val="clear" w:pos="1191"/>
                <w:tab w:val="clear" w:pos="1588"/>
                <w:tab w:val="clear" w:pos="1985"/>
              </w:tabs>
              <w:spacing w:after="120" w:line="240" w:lineRule="auto"/>
              <w:jc w:val="center"/>
              <w:rPr>
                <w:rFonts w:ascii="Calibri" w:hAnsi="Calibri" w:cs="Arial"/>
                <w:sz w:val="22"/>
                <w:lang w:val="fr-CH"/>
              </w:rPr>
            </w:pPr>
            <w:r w:rsidRPr="003D3F57">
              <w:rPr>
                <w:rFonts w:ascii="Calibri" w:hAnsi="Calibri"/>
                <w:sz w:val="22"/>
                <w:lang w:val="fr-CH"/>
              </w:rPr>
              <w:t xml:space="preserve">But 1: </w:t>
            </w:r>
            <w:r w:rsidRPr="003D3F57">
              <w:rPr>
                <w:rFonts w:ascii="Calibri" w:hAnsi="Calibri"/>
                <w:sz w:val="22"/>
                <w:lang w:val="fr-CH"/>
              </w:rPr>
              <w:br/>
              <w:t>Croissance</w:t>
            </w:r>
          </w:p>
        </w:tc>
        <w:tc>
          <w:tcPr>
            <w:tcW w:w="625" w:type="pct"/>
            <w:vAlign w:val="center"/>
          </w:tcPr>
          <w:p w:rsidR="00D37CEA" w:rsidRPr="003D3F57" w:rsidRDefault="00D37CEA" w:rsidP="00351262">
            <w:pPr>
              <w:tabs>
                <w:tab w:val="clear" w:pos="794"/>
                <w:tab w:val="clear" w:pos="1191"/>
                <w:tab w:val="clear" w:pos="1588"/>
                <w:tab w:val="clear" w:pos="1985"/>
              </w:tabs>
              <w:spacing w:after="120" w:line="240" w:lineRule="auto"/>
              <w:jc w:val="center"/>
              <w:rPr>
                <w:rFonts w:ascii="Calibri" w:hAnsi="Calibri" w:cs="Arial"/>
                <w:sz w:val="22"/>
                <w:lang w:val="fr-CH"/>
              </w:rPr>
            </w:pPr>
            <w:r w:rsidRPr="003D3F57">
              <w:rPr>
                <w:rFonts w:ascii="Calibri" w:hAnsi="Calibri"/>
                <w:sz w:val="22"/>
                <w:lang w:val="fr-CH"/>
              </w:rPr>
              <w:t xml:space="preserve">But 2: </w:t>
            </w:r>
            <w:r w:rsidRPr="003D3F57">
              <w:rPr>
                <w:rFonts w:ascii="Calibri" w:hAnsi="Calibri"/>
                <w:sz w:val="22"/>
                <w:lang w:val="fr-CH"/>
              </w:rPr>
              <w:br/>
              <w:t>Inclusion</w:t>
            </w:r>
          </w:p>
        </w:tc>
        <w:tc>
          <w:tcPr>
            <w:tcW w:w="625" w:type="pct"/>
            <w:vAlign w:val="center"/>
          </w:tcPr>
          <w:p w:rsidR="00D37CEA" w:rsidRPr="003D3F57" w:rsidRDefault="00D37CEA" w:rsidP="00351262">
            <w:pPr>
              <w:tabs>
                <w:tab w:val="clear" w:pos="794"/>
                <w:tab w:val="clear" w:pos="1191"/>
                <w:tab w:val="clear" w:pos="1588"/>
                <w:tab w:val="clear" w:pos="1985"/>
              </w:tabs>
              <w:spacing w:after="120" w:line="240" w:lineRule="auto"/>
              <w:jc w:val="center"/>
              <w:rPr>
                <w:rFonts w:ascii="Calibri" w:hAnsi="Calibri" w:cs="Arial"/>
                <w:sz w:val="22"/>
                <w:lang w:val="fr-CH"/>
              </w:rPr>
            </w:pPr>
            <w:r w:rsidRPr="003D3F57">
              <w:rPr>
                <w:rFonts w:ascii="Calibri" w:hAnsi="Calibri"/>
                <w:sz w:val="22"/>
                <w:lang w:val="fr-CH"/>
              </w:rPr>
              <w:t xml:space="preserve">But 3: </w:t>
            </w:r>
            <w:r w:rsidRPr="003D3F57">
              <w:rPr>
                <w:rFonts w:ascii="Calibri" w:hAnsi="Calibri"/>
                <w:sz w:val="22"/>
                <w:lang w:val="fr-CH"/>
              </w:rPr>
              <w:br/>
              <w:t>Durabilité</w:t>
            </w:r>
          </w:p>
        </w:tc>
        <w:tc>
          <w:tcPr>
            <w:tcW w:w="625" w:type="pct"/>
            <w:vAlign w:val="center"/>
          </w:tcPr>
          <w:p w:rsidR="00D37CEA" w:rsidRPr="003D3F57" w:rsidRDefault="00D37CEA" w:rsidP="00351262">
            <w:pPr>
              <w:tabs>
                <w:tab w:val="clear" w:pos="794"/>
                <w:tab w:val="clear" w:pos="1191"/>
                <w:tab w:val="clear" w:pos="1588"/>
                <w:tab w:val="clear" w:pos="1985"/>
              </w:tabs>
              <w:spacing w:after="120" w:line="240" w:lineRule="auto"/>
              <w:jc w:val="center"/>
              <w:rPr>
                <w:rFonts w:ascii="Calibri" w:hAnsi="Calibri" w:cs="Arial"/>
                <w:sz w:val="22"/>
                <w:lang w:val="fr-CH"/>
              </w:rPr>
            </w:pPr>
            <w:r w:rsidRPr="003D3F57">
              <w:rPr>
                <w:rFonts w:ascii="Calibri" w:hAnsi="Calibri"/>
                <w:sz w:val="22"/>
                <w:lang w:val="fr-CH"/>
              </w:rPr>
              <w:t xml:space="preserve">But 4: </w:t>
            </w:r>
            <w:r w:rsidRPr="003D3F57">
              <w:rPr>
                <w:rFonts w:ascii="Calibri" w:hAnsi="Calibri"/>
                <w:sz w:val="22"/>
                <w:lang w:val="fr-CH"/>
              </w:rPr>
              <w:br/>
              <w:t>Innovation et partenariats</w:t>
            </w:r>
          </w:p>
        </w:tc>
      </w:tr>
      <w:tr w:rsidR="00D37CEA" w:rsidRPr="003D3F57" w:rsidTr="000524D9">
        <w:trPr>
          <w:trHeight w:val="72"/>
        </w:trPr>
        <w:tc>
          <w:tcPr>
            <w:tcW w:w="2499" w:type="pct"/>
            <w:hideMark/>
          </w:tcPr>
          <w:p w:rsidR="00D37CEA" w:rsidRPr="003D3F57" w:rsidRDefault="00D37CEA" w:rsidP="00351262">
            <w:pPr>
              <w:tabs>
                <w:tab w:val="clear" w:pos="794"/>
                <w:tab w:val="clear" w:pos="1191"/>
                <w:tab w:val="clear" w:pos="1588"/>
                <w:tab w:val="clear" w:pos="1985"/>
              </w:tabs>
              <w:spacing w:before="60" w:after="60" w:line="240" w:lineRule="auto"/>
              <w:jc w:val="left"/>
              <w:rPr>
                <w:rFonts w:ascii="Calibri" w:hAnsi="Calibri" w:cs="Arial"/>
                <w:sz w:val="22"/>
                <w:szCs w:val="20"/>
                <w:lang w:val="fr-CH"/>
              </w:rPr>
            </w:pPr>
            <w:r w:rsidRPr="003D3F57">
              <w:rPr>
                <w:rFonts w:ascii="Calibri" w:hAnsi="Calibri" w:cs="Arial"/>
                <w:b/>
                <w:bCs/>
                <w:color w:val="4F81BD" w:themeColor="accent1"/>
                <w:sz w:val="22"/>
                <w:szCs w:val="20"/>
                <w:lang w:val="fr-CH"/>
              </w:rPr>
              <w:t>R.1</w:t>
            </w:r>
            <w:r w:rsidRPr="003D3F57">
              <w:rPr>
                <w:rFonts w:ascii="Calibri" w:hAnsi="Calibri" w:cs="Arial"/>
                <w:b/>
                <w:bCs/>
                <w:color w:val="4F81BD" w:themeColor="accent1"/>
                <w:sz w:val="22"/>
                <w:szCs w:val="20"/>
                <w:lang w:val="fr-CH"/>
              </w:rPr>
              <w:tab/>
            </w:r>
            <w:r w:rsidRPr="003D3F57">
              <w:rPr>
                <w:rFonts w:ascii="Calibri" w:hAnsi="Calibri"/>
                <w:sz w:val="22"/>
                <w:lang w:val="fr-CH"/>
              </w:rPr>
              <w:t>Répondre, de manière rationnelle, équitable, efficace, économique et rapide aux besoins des membres en ce qui concerne les ressources du spectre des fréquences radioélectriques et des orbites des satellites, tout en évitant les brouillages préjudiciables</w:t>
            </w:r>
          </w:p>
        </w:tc>
        <w:tc>
          <w:tcPr>
            <w:tcW w:w="625" w:type="pct"/>
            <w:vAlign w:val="center"/>
            <w:hideMark/>
          </w:tcPr>
          <w:p w:rsidR="00D37CEA" w:rsidRPr="003D3F57" w:rsidRDefault="00D37CEA" w:rsidP="00351262">
            <w:pPr>
              <w:tabs>
                <w:tab w:val="clear" w:pos="794"/>
                <w:tab w:val="clear" w:pos="1191"/>
                <w:tab w:val="clear" w:pos="1588"/>
                <w:tab w:val="clear" w:pos="1985"/>
              </w:tabs>
              <w:spacing w:before="60" w:after="60" w:line="240" w:lineRule="auto"/>
              <w:jc w:val="center"/>
              <w:rPr>
                <w:rFonts w:ascii="Calibri" w:hAnsi="Calibri" w:cs="Arial"/>
                <w:b/>
                <w:sz w:val="22"/>
                <w:szCs w:val="20"/>
                <w:lang w:val="fr-CH"/>
              </w:rPr>
            </w:pPr>
            <w:r w:rsidRPr="003D3F57">
              <w:rPr>
                <w:rFonts w:ascii="Calibri" w:hAnsi="Calibri" w:cs="Arial"/>
                <w:b/>
                <w:sz w:val="22"/>
                <w:szCs w:val="20"/>
                <w:lang w:val="fr-CH"/>
              </w:rPr>
              <w:sym w:font="Wingdings 2" w:char="F052"/>
            </w:r>
          </w:p>
        </w:tc>
        <w:tc>
          <w:tcPr>
            <w:tcW w:w="625" w:type="pct"/>
            <w:vAlign w:val="center"/>
            <w:hideMark/>
          </w:tcPr>
          <w:p w:rsidR="00D37CEA" w:rsidRPr="003D3F57" w:rsidRDefault="00D37CEA" w:rsidP="00351262">
            <w:pPr>
              <w:tabs>
                <w:tab w:val="clear" w:pos="794"/>
                <w:tab w:val="clear" w:pos="1191"/>
                <w:tab w:val="clear" w:pos="1588"/>
                <w:tab w:val="clear" w:pos="1985"/>
              </w:tabs>
              <w:spacing w:before="60" w:after="60" w:line="240" w:lineRule="auto"/>
              <w:jc w:val="center"/>
              <w:rPr>
                <w:rFonts w:ascii="Calibri" w:hAnsi="Calibri" w:cs="Arial"/>
                <w:sz w:val="22"/>
                <w:szCs w:val="20"/>
                <w:lang w:val="fr-CH"/>
              </w:rPr>
            </w:pPr>
            <w:r w:rsidRPr="003D3F57">
              <w:rPr>
                <w:rFonts w:ascii="Calibri" w:hAnsi="Calibri" w:cs="Arial"/>
                <w:sz w:val="22"/>
                <w:szCs w:val="20"/>
                <w:lang w:val="fr-CH"/>
              </w:rPr>
              <w:sym w:font="Wingdings 2" w:char="F050"/>
            </w:r>
          </w:p>
        </w:tc>
        <w:tc>
          <w:tcPr>
            <w:tcW w:w="625" w:type="pct"/>
            <w:vAlign w:val="center"/>
            <w:hideMark/>
          </w:tcPr>
          <w:p w:rsidR="00D37CEA" w:rsidRPr="003D3F57" w:rsidRDefault="00D37CEA" w:rsidP="00351262">
            <w:pPr>
              <w:tabs>
                <w:tab w:val="clear" w:pos="794"/>
                <w:tab w:val="clear" w:pos="1191"/>
                <w:tab w:val="clear" w:pos="1588"/>
                <w:tab w:val="clear" w:pos="1985"/>
              </w:tabs>
              <w:spacing w:before="60" w:after="60" w:line="240" w:lineRule="auto"/>
              <w:jc w:val="center"/>
              <w:rPr>
                <w:rFonts w:ascii="Calibri" w:hAnsi="Calibri" w:cs="Arial"/>
                <w:sz w:val="22"/>
                <w:szCs w:val="20"/>
                <w:lang w:val="fr-CH"/>
              </w:rPr>
            </w:pPr>
            <w:r w:rsidRPr="003D3F57">
              <w:rPr>
                <w:rFonts w:ascii="Calibri" w:hAnsi="Calibri" w:cs="Arial"/>
                <w:sz w:val="22"/>
                <w:szCs w:val="20"/>
                <w:lang w:val="fr-CH"/>
              </w:rPr>
              <w:sym w:font="Wingdings 2" w:char="F050"/>
            </w:r>
          </w:p>
        </w:tc>
        <w:tc>
          <w:tcPr>
            <w:tcW w:w="625" w:type="pct"/>
            <w:vAlign w:val="center"/>
            <w:hideMark/>
          </w:tcPr>
          <w:p w:rsidR="00D37CEA" w:rsidRPr="003D3F57" w:rsidRDefault="00D37CEA" w:rsidP="00351262">
            <w:pPr>
              <w:tabs>
                <w:tab w:val="clear" w:pos="794"/>
                <w:tab w:val="clear" w:pos="1191"/>
                <w:tab w:val="clear" w:pos="1588"/>
                <w:tab w:val="clear" w:pos="1985"/>
              </w:tabs>
              <w:spacing w:before="60" w:after="60" w:line="240" w:lineRule="auto"/>
              <w:jc w:val="center"/>
              <w:rPr>
                <w:rFonts w:ascii="Calibri" w:hAnsi="Calibri" w:cs="Arial"/>
                <w:sz w:val="22"/>
                <w:szCs w:val="20"/>
                <w:lang w:val="fr-CH"/>
              </w:rPr>
            </w:pPr>
            <w:r w:rsidRPr="003D3F57">
              <w:rPr>
                <w:rFonts w:ascii="Calibri" w:hAnsi="Calibri" w:cs="Arial"/>
                <w:sz w:val="22"/>
                <w:szCs w:val="20"/>
                <w:lang w:val="fr-CH"/>
              </w:rPr>
              <w:sym w:font="Wingdings 2" w:char="F050"/>
            </w:r>
          </w:p>
        </w:tc>
      </w:tr>
      <w:tr w:rsidR="00D37CEA" w:rsidRPr="003D3F57" w:rsidTr="000524D9">
        <w:trPr>
          <w:trHeight w:val="72"/>
        </w:trPr>
        <w:tc>
          <w:tcPr>
            <w:tcW w:w="2499" w:type="pct"/>
            <w:hideMark/>
          </w:tcPr>
          <w:p w:rsidR="00D37CEA" w:rsidRPr="003D3F57" w:rsidRDefault="00D37CEA" w:rsidP="00351262">
            <w:pPr>
              <w:tabs>
                <w:tab w:val="clear" w:pos="794"/>
                <w:tab w:val="clear" w:pos="1191"/>
                <w:tab w:val="clear" w:pos="1588"/>
                <w:tab w:val="clear" w:pos="1985"/>
              </w:tabs>
              <w:spacing w:before="60" w:after="60" w:line="240" w:lineRule="auto"/>
              <w:jc w:val="left"/>
              <w:rPr>
                <w:rFonts w:ascii="Calibri" w:hAnsi="Calibri" w:cs="Arial"/>
                <w:sz w:val="22"/>
                <w:szCs w:val="20"/>
                <w:lang w:val="fr-CH"/>
              </w:rPr>
            </w:pPr>
            <w:r w:rsidRPr="003D3F57">
              <w:rPr>
                <w:rFonts w:ascii="Calibri" w:hAnsi="Calibri" w:cs="Arial"/>
                <w:b/>
                <w:bCs/>
                <w:color w:val="4F81BD" w:themeColor="accent1"/>
                <w:sz w:val="22"/>
                <w:szCs w:val="20"/>
                <w:lang w:val="fr-CH"/>
              </w:rPr>
              <w:t>R.2</w:t>
            </w:r>
            <w:r w:rsidRPr="003D3F57">
              <w:rPr>
                <w:rFonts w:ascii="Calibri" w:hAnsi="Calibri" w:cs="Arial"/>
                <w:b/>
                <w:bCs/>
                <w:color w:val="4F81BD" w:themeColor="accent1"/>
                <w:sz w:val="22"/>
                <w:szCs w:val="20"/>
                <w:lang w:val="fr-CH"/>
              </w:rPr>
              <w:tab/>
            </w:r>
            <w:r w:rsidRPr="003D3F57">
              <w:rPr>
                <w:rFonts w:ascii="Calibri" w:hAnsi="Calibri"/>
                <w:sz w:val="22"/>
                <w:lang w:val="fr-CH"/>
              </w:rPr>
              <w:t>Assurer la connectivité et l</w:t>
            </w:r>
            <w:r w:rsidR="00B25593">
              <w:rPr>
                <w:rFonts w:ascii="Calibri" w:hAnsi="Calibri"/>
                <w:sz w:val="22"/>
                <w:lang w:val="fr-CH"/>
              </w:rPr>
              <w:t>'</w:t>
            </w:r>
            <w:r w:rsidRPr="003D3F57">
              <w:rPr>
                <w:rFonts w:ascii="Calibri" w:hAnsi="Calibri"/>
                <w:sz w:val="22"/>
                <w:lang w:val="fr-CH"/>
              </w:rPr>
              <w:t>interopérabilité à l</w:t>
            </w:r>
            <w:r w:rsidR="00B25593">
              <w:rPr>
                <w:rFonts w:ascii="Calibri" w:hAnsi="Calibri"/>
                <w:sz w:val="22"/>
                <w:lang w:val="fr-CH"/>
              </w:rPr>
              <w:t>'</w:t>
            </w:r>
            <w:r w:rsidRPr="003D3F57">
              <w:rPr>
                <w:rFonts w:ascii="Calibri" w:hAnsi="Calibri"/>
                <w:sz w:val="22"/>
                <w:lang w:val="fr-CH"/>
              </w:rPr>
              <w:t>échelle mondiale, l</w:t>
            </w:r>
            <w:r w:rsidR="00B25593">
              <w:rPr>
                <w:rFonts w:ascii="Calibri" w:hAnsi="Calibri"/>
                <w:sz w:val="22"/>
                <w:lang w:val="fr-CH"/>
              </w:rPr>
              <w:t>'</w:t>
            </w:r>
            <w:r w:rsidRPr="003D3F57">
              <w:rPr>
                <w:rFonts w:ascii="Calibri" w:hAnsi="Calibri"/>
                <w:sz w:val="22"/>
                <w:lang w:val="fr-CH"/>
              </w:rPr>
              <w:t>amélioration de la qualité de fonctionnement, de la qualité, de l</w:t>
            </w:r>
            <w:r w:rsidR="00B25593">
              <w:rPr>
                <w:rFonts w:ascii="Calibri" w:hAnsi="Calibri"/>
                <w:sz w:val="22"/>
                <w:lang w:val="fr-CH"/>
              </w:rPr>
              <w:t>'</w:t>
            </w:r>
            <w:r w:rsidRPr="003D3F57">
              <w:rPr>
                <w:rFonts w:ascii="Calibri" w:hAnsi="Calibri"/>
                <w:sz w:val="22"/>
                <w:lang w:val="fr-CH"/>
              </w:rPr>
              <w:t>accessibilité économique et de la rapidité d</w:t>
            </w:r>
            <w:r w:rsidR="00B25593">
              <w:rPr>
                <w:rFonts w:ascii="Calibri" w:hAnsi="Calibri"/>
                <w:sz w:val="22"/>
                <w:lang w:val="fr-CH"/>
              </w:rPr>
              <w:t>'</w:t>
            </w:r>
            <w:r w:rsidRPr="003D3F57">
              <w:rPr>
                <w:rFonts w:ascii="Calibri" w:hAnsi="Calibri"/>
                <w:sz w:val="22"/>
                <w:lang w:val="fr-CH"/>
              </w:rPr>
              <w:t>exécution du service et une conception générale économique des systèmes dans le domaine des radiocommunications, notamment en élaborant des normes internationales</w:t>
            </w:r>
          </w:p>
        </w:tc>
        <w:tc>
          <w:tcPr>
            <w:tcW w:w="625" w:type="pct"/>
            <w:vAlign w:val="center"/>
          </w:tcPr>
          <w:p w:rsidR="00D37CEA" w:rsidRPr="003D3F57" w:rsidRDefault="00D37CEA" w:rsidP="00351262">
            <w:pPr>
              <w:tabs>
                <w:tab w:val="clear" w:pos="794"/>
                <w:tab w:val="clear" w:pos="1191"/>
                <w:tab w:val="clear" w:pos="1588"/>
                <w:tab w:val="clear" w:pos="1985"/>
              </w:tabs>
              <w:spacing w:before="60" w:after="60" w:line="240" w:lineRule="auto"/>
              <w:jc w:val="center"/>
              <w:rPr>
                <w:rFonts w:ascii="Calibri" w:hAnsi="Calibri" w:cs="Arial"/>
                <w:bCs/>
                <w:sz w:val="22"/>
                <w:szCs w:val="20"/>
                <w:lang w:val="fr-CH"/>
              </w:rPr>
            </w:pPr>
            <w:r w:rsidRPr="003D3F57">
              <w:rPr>
                <w:rFonts w:ascii="Calibri" w:hAnsi="Calibri" w:cs="Arial"/>
                <w:b/>
                <w:sz w:val="22"/>
                <w:szCs w:val="20"/>
                <w:lang w:val="fr-CH"/>
              </w:rPr>
              <w:sym w:font="Wingdings 2" w:char="F052"/>
            </w:r>
          </w:p>
        </w:tc>
        <w:tc>
          <w:tcPr>
            <w:tcW w:w="625" w:type="pct"/>
            <w:vAlign w:val="center"/>
            <w:hideMark/>
          </w:tcPr>
          <w:p w:rsidR="00D37CEA" w:rsidRPr="003D3F57" w:rsidRDefault="00D37CEA" w:rsidP="00351262">
            <w:pPr>
              <w:tabs>
                <w:tab w:val="clear" w:pos="794"/>
                <w:tab w:val="clear" w:pos="1191"/>
                <w:tab w:val="clear" w:pos="1588"/>
                <w:tab w:val="clear" w:pos="1985"/>
              </w:tabs>
              <w:spacing w:before="60" w:after="60" w:line="240" w:lineRule="auto"/>
              <w:jc w:val="center"/>
              <w:rPr>
                <w:rFonts w:ascii="Calibri" w:hAnsi="Calibri" w:cs="Arial"/>
                <w:b/>
                <w:sz w:val="22"/>
                <w:szCs w:val="20"/>
                <w:lang w:val="fr-CH"/>
              </w:rPr>
            </w:pPr>
            <w:r w:rsidRPr="003D3F57">
              <w:rPr>
                <w:rFonts w:ascii="Calibri" w:hAnsi="Calibri" w:cs="Arial"/>
                <w:sz w:val="22"/>
                <w:szCs w:val="20"/>
                <w:lang w:val="fr-CH"/>
              </w:rPr>
              <w:sym w:font="Wingdings 2" w:char="F050"/>
            </w:r>
          </w:p>
        </w:tc>
        <w:tc>
          <w:tcPr>
            <w:tcW w:w="625" w:type="pct"/>
            <w:vAlign w:val="center"/>
          </w:tcPr>
          <w:p w:rsidR="00D37CEA" w:rsidRPr="003D3F57" w:rsidRDefault="00D37CEA" w:rsidP="00351262">
            <w:pPr>
              <w:tabs>
                <w:tab w:val="clear" w:pos="794"/>
                <w:tab w:val="clear" w:pos="1191"/>
                <w:tab w:val="clear" w:pos="1588"/>
                <w:tab w:val="clear" w:pos="1985"/>
              </w:tabs>
              <w:spacing w:before="60" w:after="60" w:line="240" w:lineRule="auto"/>
              <w:jc w:val="center"/>
              <w:rPr>
                <w:rFonts w:ascii="Calibri" w:hAnsi="Calibri" w:cs="Arial"/>
                <w:sz w:val="22"/>
                <w:szCs w:val="20"/>
                <w:lang w:val="fr-CH"/>
              </w:rPr>
            </w:pPr>
            <w:r w:rsidRPr="003D3F57">
              <w:rPr>
                <w:rFonts w:ascii="Calibri" w:hAnsi="Calibri" w:cs="Arial"/>
                <w:sz w:val="22"/>
                <w:szCs w:val="20"/>
                <w:lang w:val="fr-CH"/>
              </w:rPr>
              <w:sym w:font="Wingdings 2" w:char="F050"/>
            </w:r>
          </w:p>
        </w:tc>
        <w:tc>
          <w:tcPr>
            <w:tcW w:w="625" w:type="pct"/>
            <w:vAlign w:val="center"/>
          </w:tcPr>
          <w:p w:rsidR="00D37CEA" w:rsidRPr="003D3F57" w:rsidRDefault="00D37CEA" w:rsidP="00351262">
            <w:pPr>
              <w:tabs>
                <w:tab w:val="clear" w:pos="794"/>
                <w:tab w:val="clear" w:pos="1191"/>
                <w:tab w:val="clear" w:pos="1588"/>
                <w:tab w:val="clear" w:pos="1985"/>
              </w:tabs>
              <w:spacing w:before="60" w:after="60" w:line="240" w:lineRule="auto"/>
              <w:jc w:val="center"/>
              <w:rPr>
                <w:rFonts w:ascii="Calibri" w:hAnsi="Calibri" w:cs="Arial"/>
                <w:sz w:val="22"/>
                <w:szCs w:val="20"/>
                <w:lang w:val="fr-CH"/>
              </w:rPr>
            </w:pPr>
            <w:r w:rsidRPr="003D3F57">
              <w:rPr>
                <w:rFonts w:ascii="Calibri" w:hAnsi="Calibri" w:cs="Arial"/>
                <w:sz w:val="22"/>
                <w:szCs w:val="20"/>
                <w:lang w:val="fr-CH"/>
              </w:rPr>
              <w:sym w:font="Wingdings 2" w:char="F050"/>
            </w:r>
          </w:p>
        </w:tc>
      </w:tr>
      <w:tr w:rsidR="00D37CEA" w:rsidRPr="003D3F57" w:rsidTr="000524D9">
        <w:trPr>
          <w:trHeight w:val="231"/>
        </w:trPr>
        <w:tc>
          <w:tcPr>
            <w:tcW w:w="2499" w:type="pct"/>
            <w:hideMark/>
          </w:tcPr>
          <w:p w:rsidR="00D37CEA" w:rsidRPr="003D3F57" w:rsidRDefault="00D37CEA" w:rsidP="00E93AC2">
            <w:pPr>
              <w:tabs>
                <w:tab w:val="clear" w:pos="794"/>
                <w:tab w:val="clear" w:pos="1191"/>
                <w:tab w:val="clear" w:pos="1588"/>
                <w:tab w:val="clear" w:pos="1985"/>
              </w:tabs>
              <w:spacing w:before="60" w:after="60" w:line="240" w:lineRule="auto"/>
              <w:jc w:val="left"/>
              <w:rPr>
                <w:rFonts w:ascii="Calibri" w:hAnsi="Calibri" w:cs="Arial"/>
                <w:sz w:val="22"/>
                <w:szCs w:val="20"/>
                <w:lang w:val="fr-CH"/>
              </w:rPr>
            </w:pPr>
            <w:r w:rsidRPr="003D3F57">
              <w:rPr>
                <w:rFonts w:ascii="Calibri" w:hAnsi="Calibri" w:cs="Arial"/>
                <w:b/>
                <w:bCs/>
                <w:color w:val="4F81BD" w:themeColor="accent1"/>
                <w:sz w:val="22"/>
                <w:szCs w:val="20"/>
                <w:lang w:val="fr-CH"/>
              </w:rPr>
              <w:t>R.3</w:t>
            </w:r>
            <w:r w:rsidRPr="003D3F57">
              <w:rPr>
                <w:rFonts w:ascii="Calibri" w:hAnsi="Calibri" w:cs="Arial"/>
                <w:b/>
                <w:bCs/>
                <w:color w:val="4F81BD" w:themeColor="accent1"/>
                <w:sz w:val="22"/>
                <w:szCs w:val="20"/>
                <w:lang w:val="fr-CH"/>
              </w:rPr>
              <w:tab/>
            </w:r>
            <w:r w:rsidR="00E93AC2" w:rsidRPr="00E93AC2">
              <w:rPr>
                <w:rFonts w:ascii="Calibri" w:hAnsi="Calibri"/>
                <w:sz w:val="22"/>
                <w:lang w:val="fr-CH"/>
              </w:rPr>
              <w:t>Encourager</w:t>
            </w:r>
            <w:r w:rsidRPr="00E93AC2">
              <w:rPr>
                <w:rFonts w:ascii="Calibri" w:hAnsi="Calibri"/>
                <w:sz w:val="22"/>
                <w:lang w:val="fr-CH"/>
              </w:rPr>
              <w:t xml:space="preserve"> l</w:t>
            </w:r>
            <w:r w:rsidR="00B25593" w:rsidRPr="00E93AC2">
              <w:rPr>
                <w:rFonts w:ascii="Calibri" w:hAnsi="Calibri"/>
                <w:sz w:val="22"/>
                <w:lang w:val="fr-CH"/>
              </w:rPr>
              <w:t>'</w:t>
            </w:r>
            <w:r w:rsidRPr="00E93AC2">
              <w:rPr>
                <w:rFonts w:ascii="Calibri" w:hAnsi="Calibri"/>
                <w:sz w:val="22"/>
                <w:lang w:val="fr-CH"/>
              </w:rPr>
              <w:t>acquisition et l</w:t>
            </w:r>
            <w:r w:rsidR="00B25593" w:rsidRPr="00E93AC2">
              <w:rPr>
                <w:rFonts w:ascii="Calibri" w:hAnsi="Calibri"/>
                <w:sz w:val="22"/>
                <w:lang w:val="fr-CH"/>
              </w:rPr>
              <w:t>'</w:t>
            </w:r>
            <w:r w:rsidRPr="00E93AC2">
              <w:rPr>
                <w:rFonts w:ascii="Calibri" w:hAnsi="Calibri"/>
                <w:sz w:val="22"/>
                <w:lang w:val="fr-CH"/>
              </w:rPr>
              <w:t>échange</w:t>
            </w:r>
            <w:r w:rsidR="00E93AC2">
              <w:rPr>
                <w:rFonts w:ascii="Calibri" w:hAnsi="Calibri"/>
                <w:sz w:val="22"/>
                <w:lang w:val="fr-CH"/>
              </w:rPr>
              <w:t xml:space="preserve"> de connaissances et de savoir</w:t>
            </w:r>
            <w:r w:rsidR="00E93AC2">
              <w:rPr>
                <w:rFonts w:ascii="Calibri" w:hAnsi="Calibri"/>
                <w:sz w:val="22"/>
                <w:lang w:val="fr-CH"/>
              </w:rPr>
              <w:noBreakHyphen/>
            </w:r>
            <w:r w:rsidRPr="003D3F57">
              <w:rPr>
                <w:rFonts w:ascii="Calibri" w:hAnsi="Calibri"/>
                <w:sz w:val="22"/>
                <w:lang w:val="fr-CH"/>
              </w:rPr>
              <w:t>faire dans le domaine des radiocommunications</w:t>
            </w:r>
          </w:p>
        </w:tc>
        <w:tc>
          <w:tcPr>
            <w:tcW w:w="625" w:type="pct"/>
            <w:vAlign w:val="center"/>
            <w:hideMark/>
          </w:tcPr>
          <w:p w:rsidR="00D37CEA" w:rsidRPr="003D3F57" w:rsidRDefault="00D37CEA" w:rsidP="00351262">
            <w:pPr>
              <w:tabs>
                <w:tab w:val="clear" w:pos="794"/>
                <w:tab w:val="clear" w:pos="1191"/>
                <w:tab w:val="clear" w:pos="1588"/>
                <w:tab w:val="clear" w:pos="1985"/>
              </w:tabs>
              <w:spacing w:before="60" w:after="60" w:line="240" w:lineRule="auto"/>
              <w:jc w:val="center"/>
              <w:rPr>
                <w:rFonts w:ascii="Calibri" w:hAnsi="Calibri" w:cs="Arial"/>
                <w:b/>
                <w:sz w:val="22"/>
                <w:szCs w:val="20"/>
                <w:lang w:val="fr-CH"/>
              </w:rPr>
            </w:pPr>
          </w:p>
        </w:tc>
        <w:tc>
          <w:tcPr>
            <w:tcW w:w="625" w:type="pct"/>
            <w:vAlign w:val="center"/>
            <w:hideMark/>
          </w:tcPr>
          <w:p w:rsidR="00D37CEA" w:rsidRPr="003D3F57" w:rsidRDefault="00D37CEA" w:rsidP="00351262">
            <w:pPr>
              <w:tabs>
                <w:tab w:val="clear" w:pos="794"/>
                <w:tab w:val="clear" w:pos="1191"/>
                <w:tab w:val="clear" w:pos="1588"/>
                <w:tab w:val="clear" w:pos="1985"/>
              </w:tabs>
              <w:spacing w:before="60" w:after="60" w:line="240" w:lineRule="auto"/>
              <w:jc w:val="center"/>
              <w:rPr>
                <w:rFonts w:ascii="Calibri" w:hAnsi="Calibri" w:cs="Arial"/>
                <w:sz w:val="22"/>
                <w:szCs w:val="20"/>
                <w:lang w:val="fr-CH"/>
              </w:rPr>
            </w:pPr>
            <w:r w:rsidRPr="003D3F57">
              <w:rPr>
                <w:rFonts w:ascii="Calibri" w:hAnsi="Calibri" w:cs="Arial"/>
                <w:b/>
                <w:sz w:val="22"/>
                <w:szCs w:val="20"/>
                <w:lang w:val="fr-CH"/>
              </w:rPr>
              <w:sym w:font="Wingdings 2" w:char="F052"/>
            </w:r>
          </w:p>
        </w:tc>
        <w:tc>
          <w:tcPr>
            <w:tcW w:w="625" w:type="pct"/>
            <w:vAlign w:val="center"/>
            <w:hideMark/>
          </w:tcPr>
          <w:p w:rsidR="00D37CEA" w:rsidRPr="003D3F57" w:rsidRDefault="00D37CEA" w:rsidP="00351262">
            <w:pPr>
              <w:tabs>
                <w:tab w:val="clear" w:pos="794"/>
                <w:tab w:val="clear" w:pos="1191"/>
                <w:tab w:val="clear" w:pos="1588"/>
                <w:tab w:val="clear" w:pos="1985"/>
              </w:tabs>
              <w:spacing w:before="60" w:after="60" w:line="240" w:lineRule="auto"/>
              <w:jc w:val="center"/>
              <w:rPr>
                <w:rFonts w:ascii="Calibri" w:hAnsi="Calibri" w:cs="Arial"/>
                <w:sz w:val="22"/>
                <w:szCs w:val="20"/>
                <w:lang w:val="fr-CH"/>
              </w:rPr>
            </w:pPr>
          </w:p>
        </w:tc>
        <w:tc>
          <w:tcPr>
            <w:tcW w:w="625" w:type="pct"/>
            <w:vAlign w:val="center"/>
            <w:hideMark/>
          </w:tcPr>
          <w:p w:rsidR="00D37CEA" w:rsidRPr="003D3F57" w:rsidRDefault="00D37CEA" w:rsidP="00351262">
            <w:pPr>
              <w:tabs>
                <w:tab w:val="clear" w:pos="794"/>
                <w:tab w:val="clear" w:pos="1191"/>
                <w:tab w:val="clear" w:pos="1588"/>
                <w:tab w:val="clear" w:pos="1985"/>
              </w:tabs>
              <w:spacing w:before="60" w:after="60" w:line="240" w:lineRule="auto"/>
              <w:jc w:val="center"/>
              <w:rPr>
                <w:rFonts w:ascii="Calibri" w:hAnsi="Calibri" w:cs="Arial"/>
                <w:sz w:val="22"/>
                <w:szCs w:val="20"/>
                <w:lang w:val="fr-CH"/>
              </w:rPr>
            </w:pPr>
          </w:p>
        </w:tc>
      </w:tr>
    </w:tbl>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rPr>
          <w:lang w:val="fr-CH"/>
        </w:rPr>
      </w:pPr>
      <w:r w:rsidRPr="003D3F57">
        <w:rPr>
          <w:lang w:val="fr-CH"/>
        </w:rPr>
        <w:br w:type="page"/>
      </w:r>
    </w:p>
    <w:p w:rsidR="00D37CEA" w:rsidRPr="002229F6"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spacing w:before="320" w:line="240" w:lineRule="auto"/>
        <w:ind w:left="567" w:hanging="567"/>
        <w:outlineLvl w:val="1"/>
        <w:rPr>
          <w:rStyle w:val="IntenseReference"/>
        </w:rPr>
      </w:pPr>
      <w:r w:rsidRPr="002229F6">
        <w:rPr>
          <w:rStyle w:val="IntenseReference"/>
        </w:rPr>
        <w:lastRenderedPageBreak/>
        <w:t>3.2</w:t>
      </w:r>
      <w:r w:rsidRPr="002229F6">
        <w:rPr>
          <w:rStyle w:val="IntenseReference"/>
        </w:rPr>
        <w:tab/>
        <w:t>Objectifs, résultats et produits de l</w:t>
      </w:r>
      <w:r w:rsidR="00B25593" w:rsidRPr="002229F6">
        <w:rPr>
          <w:rStyle w:val="IntenseReference"/>
        </w:rPr>
        <w:t>'</w:t>
      </w:r>
      <w:r w:rsidRPr="002229F6">
        <w:rPr>
          <w:rStyle w:val="IntenseReference"/>
        </w:rPr>
        <w:t>UIT-R</w:t>
      </w:r>
    </w:p>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rPr>
          <w:lang w:val="fr-CH"/>
        </w:rPr>
      </w:pPr>
    </w:p>
    <w:tbl>
      <w:tblPr>
        <w:tblStyle w:val="GridTable4-Accent12"/>
        <w:tblW w:w="14737" w:type="dxa"/>
        <w:tblLayout w:type="fixed"/>
        <w:tblLook w:val="06A0" w:firstRow="1" w:lastRow="0" w:firstColumn="1" w:lastColumn="0" w:noHBand="1" w:noVBand="1"/>
      </w:tblPr>
      <w:tblGrid>
        <w:gridCol w:w="562"/>
        <w:gridCol w:w="5158"/>
        <w:gridCol w:w="5418"/>
        <w:gridCol w:w="3599"/>
      </w:tblGrid>
      <w:tr w:rsidR="00D37CEA" w:rsidRPr="00C1459D" w:rsidTr="00901CE0">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62" w:type="dxa"/>
            <w:textDirection w:val="btLr"/>
          </w:tcPr>
          <w:p w:rsidR="00D37CEA" w:rsidRPr="003D3F57" w:rsidRDefault="00D37CEA" w:rsidP="00351262">
            <w:pPr>
              <w:tabs>
                <w:tab w:val="clear" w:pos="794"/>
                <w:tab w:val="clear" w:pos="1191"/>
                <w:tab w:val="clear" w:pos="1588"/>
                <w:tab w:val="clear" w:pos="1985"/>
              </w:tabs>
              <w:spacing w:after="120" w:line="240" w:lineRule="auto"/>
              <w:jc w:val="center"/>
              <w:rPr>
                <w:rFonts w:ascii="Calibri" w:hAnsi="Calibri"/>
                <w:color w:val="4F81BD" w:themeColor="accent1"/>
                <w:sz w:val="22"/>
                <w:lang w:val="fr-CH"/>
              </w:rPr>
            </w:pPr>
            <w:r w:rsidRPr="003D3F57">
              <w:rPr>
                <w:rFonts w:ascii="Calibri" w:hAnsi="Calibri"/>
                <w:sz w:val="22"/>
                <w:lang w:val="fr-CH"/>
              </w:rPr>
              <w:t>Objectifs</w:t>
            </w:r>
          </w:p>
        </w:tc>
        <w:tc>
          <w:tcPr>
            <w:tcW w:w="5158" w:type="dxa"/>
          </w:tcPr>
          <w:p w:rsidR="00D37CEA" w:rsidRPr="003D3F57" w:rsidRDefault="00D37CEA" w:rsidP="00351262">
            <w:pPr>
              <w:tabs>
                <w:tab w:val="clear" w:pos="794"/>
                <w:tab w:val="clear" w:pos="1191"/>
                <w:tab w:val="clear" w:pos="1588"/>
                <w:tab w:val="clear" w:pos="1985"/>
              </w:tabs>
              <w:spacing w:after="12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R.1</w:t>
            </w:r>
            <w:r w:rsidRPr="003D3F57">
              <w:rPr>
                <w:rFonts w:ascii="Calibri" w:hAnsi="Calibri"/>
                <w:sz w:val="22"/>
                <w:lang w:val="fr-CH"/>
              </w:rPr>
              <w:tab/>
              <w:t>Répondre, de manière rationnelle, équitable, efficace, économique et rapide aux besoins des membres de l</w:t>
            </w:r>
            <w:r w:rsidR="00B25593">
              <w:rPr>
                <w:rFonts w:ascii="Calibri" w:hAnsi="Calibri"/>
                <w:sz w:val="22"/>
                <w:lang w:val="fr-CH"/>
              </w:rPr>
              <w:t>'</w:t>
            </w:r>
            <w:r w:rsidRPr="003D3F57">
              <w:rPr>
                <w:rFonts w:ascii="Calibri" w:hAnsi="Calibri"/>
                <w:sz w:val="22"/>
                <w:lang w:val="fr-CH"/>
              </w:rPr>
              <w:t>UIT en ce qui concerne les ressources du spectre des fréquences radioélectriques et des orbites des satellites, tout en évitant les brouillages préjudiciables</w:t>
            </w:r>
          </w:p>
        </w:tc>
        <w:tc>
          <w:tcPr>
            <w:tcW w:w="5418" w:type="dxa"/>
          </w:tcPr>
          <w:p w:rsidR="00D37CEA" w:rsidRPr="003D3F57" w:rsidRDefault="00D37CEA" w:rsidP="00351262">
            <w:pPr>
              <w:tabs>
                <w:tab w:val="clear" w:pos="794"/>
                <w:tab w:val="clear" w:pos="1191"/>
                <w:tab w:val="clear" w:pos="1588"/>
                <w:tab w:val="clear" w:pos="1985"/>
              </w:tabs>
              <w:spacing w:after="12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R.2</w:t>
            </w:r>
            <w:r w:rsidRPr="003D3F57">
              <w:rPr>
                <w:rFonts w:ascii="Calibri" w:hAnsi="Calibri"/>
                <w:sz w:val="22"/>
                <w:lang w:val="fr-CH"/>
              </w:rPr>
              <w:tab/>
              <w:t>Assurer la connectivité et l</w:t>
            </w:r>
            <w:r w:rsidR="00B25593">
              <w:rPr>
                <w:rFonts w:ascii="Calibri" w:hAnsi="Calibri"/>
                <w:sz w:val="22"/>
                <w:lang w:val="fr-CH"/>
              </w:rPr>
              <w:t>'</w:t>
            </w:r>
            <w:r w:rsidRPr="003D3F57">
              <w:rPr>
                <w:rFonts w:ascii="Calibri" w:hAnsi="Calibri"/>
                <w:sz w:val="22"/>
                <w:lang w:val="fr-CH"/>
              </w:rPr>
              <w:t>interopérabilité à l</w:t>
            </w:r>
            <w:r w:rsidR="00B25593">
              <w:rPr>
                <w:rFonts w:ascii="Calibri" w:hAnsi="Calibri"/>
                <w:sz w:val="22"/>
                <w:lang w:val="fr-CH"/>
              </w:rPr>
              <w:t>'</w:t>
            </w:r>
            <w:r w:rsidRPr="003D3F57">
              <w:rPr>
                <w:rFonts w:ascii="Calibri" w:hAnsi="Calibri"/>
                <w:sz w:val="22"/>
                <w:lang w:val="fr-CH"/>
              </w:rPr>
              <w:t>échelle mondiale, l</w:t>
            </w:r>
            <w:r w:rsidR="00B25593">
              <w:rPr>
                <w:rFonts w:ascii="Calibri" w:hAnsi="Calibri"/>
                <w:sz w:val="22"/>
                <w:lang w:val="fr-CH"/>
              </w:rPr>
              <w:t>'</w:t>
            </w:r>
            <w:r w:rsidRPr="003D3F57">
              <w:rPr>
                <w:rFonts w:ascii="Calibri" w:hAnsi="Calibri"/>
                <w:sz w:val="22"/>
                <w:lang w:val="fr-CH"/>
              </w:rPr>
              <w:t>amélioration de la qualité de fonctionnement, de la qualité, de l</w:t>
            </w:r>
            <w:r w:rsidR="00B25593">
              <w:rPr>
                <w:rFonts w:ascii="Calibri" w:hAnsi="Calibri"/>
                <w:sz w:val="22"/>
                <w:lang w:val="fr-CH"/>
              </w:rPr>
              <w:t>'</w:t>
            </w:r>
            <w:r w:rsidRPr="003D3F57">
              <w:rPr>
                <w:rFonts w:ascii="Calibri" w:hAnsi="Calibri"/>
                <w:sz w:val="22"/>
                <w:lang w:val="fr-CH"/>
              </w:rPr>
              <w:t>accessibilité économique et de la rapidité d</w:t>
            </w:r>
            <w:r w:rsidR="00B25593">
              <w:rPr>
                <w:rFonts w:ascii="Calibri" w:hAnsi="Calibri"/>
                <w:sz w:val="22"/>
                <w:lang w:val="fr-CH"/>
              </w:rPr>
              <w:t>'</w:t>
            </w:r>
            <w:r w:rsidRPr="003D3F57">
              <w:rPr>
                <w:rFonts w:ascii="Calibri" w:hAnsi="Calibri"/>
                <w:sz w:val="22"/>
                <w:lang w:val="fr-CH"/>
              </w:rPr>
              <w:t>exécution du service et une conception générale économique des systèmes dans le domaine des radiocommunications, notamment en élaborant des normes internationales</w:t>
            </w:r>
          </w:p>
        </w:tc>
        <w:tc>
          <w:tcPr>
            <w:tcW w:w="3599" w:type="dxa"/>
          </w:tcPr>
          <w:p w:rsidR="00D37CEA" w:rsidRPr="003D3F57" w:rsidRDefault="00D37CEA" w:rsidP="001527B8">
            <w:pPr>
              <w:tabs>
                <w:tab w:val="clear" w:pos="794"/>
                <w:tab w:val="clear" w:pos="1191"/>
                <w:tab w:val="clear" w:pos="1588"/>
                <w:tab w:val="clear" w:pos="1985"/>
              </w:tabs>
              <w:spacing w:after="12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R.3</w:t>
            </w:r>
            <w:r w:rsidRPr="003D3F57">
              <w:rPr>
                <w:rFonts w:ascii="Calibri" w:hAnsi="Calibri"/>
                <w:sz w:val="22"/>
                <w:lang w:val="fr-CH"/>
              </w:rPr>
              <w:tab/>
            </w:r>
            <w:r w:rsidR="001527B8">
              <w:rPr>
                <w:rFonts w:ascii="Calibri" w:hAnsi="Calibri"/>
                <w:sz w:val="22"/>
                <w:lang w:val="fr-CH"/>
              </w:rPr>
              <w:t>Encourag</w:t>
            </w:r>
            <w:r w:rsidRPr="003D3F57">
              <w:rPr>
                <w:rFonts w:ascii="Calibri" w:hAnsi="Calibri"/>
                <w:sz w:val="22"/>
                <w:lang w:val="fr-CH"/>
              </w:rPr>
              <w:t>er l</w:t>
            </w:r>
            <w:r w:rsidR="00B25593">
              <w:rPr>
                <w:rFonts w:ascii="Calibri" w:hAnsi="Calibri"/>
                <w:sz w:val="22"/>
                <w:lang w:val="fr-CH"/>
              </w:rPr>
              <w:t>'</w:t>
            </w:r>
            <w:r w:rsidRPr="003D3F57">
              <w:rPr>
                <w:rFonts w:ascii="Calibri" w:hAnsi="Calibri"/>
                <w:sz w:val="22"/>
                <w:lang w:val="fr-CH"/>
              </w:rPr>
              <w:t>acquisition et l</w:t>
            </w:r>
            <w:r w:rsidR="00B25593">
              <w:rPr>
                <w:rFonts w:ascii="Calibri" w:hAnsi="Calibri"/>
                <w:sz w:val="22"/>
                <w:lang w:val="fr-CH"/>
              </w:rPr>
              <w:t>'</w:t>
            </w:r>
            <w:r w:rsidRPr="003D3F57">
              <w:rPr>
                <w:rFonts w:ascii="Calibri" w:hAnsi="Calibri"/>
                <w:sz w:val="22"/>
                <w:lang w:val="fr-CH"/>
              </w:rPr>
              <w:t>échange de connaissances et de savoir</w:t>
            </w:r>
            <w:r w:rsidRPr="003D3F57">
              <w:rPr>
                <w:rFonts w:ascii="Calibri" w:hAnsi="Calibri"/>
                <w:sz w:val="22"/>
                <w:lang w:val="fr-CH"/>
              </w:rPr>
              <w:noBreakHyphen/>
              <w:t>faire dans le domaine des radiocommunications</w:t>
            </w:r>
          </w:p>
        </w:tc>
      </w:tr>
      <w:tr w:rsidR="00D37CEA" w:rsidRPr="00C1459D" w:rsidTr="00901CE0">
        <w:trPr>
          <w:cantSplit/>
          <w:trHeight w:val="1134"/>
        </w:trPr>
        <w:tc>
          <w:tcPr>
            <w:cnfStyle w:val="001000000000" w:firstRow="0" w:lastRow="0" w:firstColumn="1" w:lastColumn="0" w:oddVBand="0" w:evenVBand="0" w:oddHBand="0" w:evenHBand="0" w:firstRowFirstColumn="0" w:firstRowLastColumn="0" w:lastRowFirstColumn="0" w:lastRowLastColumn="0"/>
            <w:tcW w:w="562" w:type="dxa"/>
            <w:textDirection w:val="btLr"/>
          </w:tcPr>
          <w:p w:rsidR="00D37CEA" w:rsidRPr="003D3F57" w:rsidRDefault="00D37CEA" w:rsidP="00351262">
            <w:pPr>
              <w:tabs>
                <w:tab w:val="clear" w:pos="794"/>
                <w:tab w:val="clear" w:pos="1191"/>
                <w:tab w:val="clear" w:pos="1588"/>
                <w:tab w:val="clear" w:pos="1985"/>
              </w:tabs>
              <w:spacing w:before="60" w:after="60" w:line="240" w:lineRule="auto"/>
              <w:jc w:val="center"/>
              <w:rPr>
                <w:rFonts w:ascii="Calibri" w:hAnsi="Calibri"/>
                <w:sz w:val="22"/>
                <w:lang w:val="fr-CH"/>
              </w:rPr>
            </w:pPr>
            <w:r w:rsidRPr="003D3F57">
              <w:rPr>
                <w:rFonts w:ascii="Calibri" w:hAnsi="Calibri"/>
                <w:sz w:val="22"/>
                <w:lang w:val="fr-CH"/>
              </w:rPr>
              <w:t>Résultats</w:t>
            </w:r>
          </w:p>
        </w:tc>
        <w:tc>
          <w:tcPr>
            <w:tcW w:w="5158" w:type="dxa"/>
          </w:tcPr>
          <w:p w:rsidR="00D37CEA" w:rsidRPr="003D3F57" w:rsidRDefault="00D37CEA" w:rsidP="00351262">
            <w:pPr>
              <w:tabs>
                <w:tab w:val="clear" w:pos="794"/>
                <w:tab w:val="clear" w:pos="1191"/>
                <w:tab w:val="clear" w:pos="1588"/>
                <w:tab w:val="clear" w:pos="1985"/>
              </w:tabs>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 xml:space="preserve">R.1-1: </w:t>
            </w:r>
            <w:r w:rsidRPr="003D3F57">
              <w:rPr>
                <w:rFonts w:ascii="Calibri" w:hAnsi="Calibri"/>
                <w:sz w:val="20"/>
                <w:lang w:val="fr-CH"/>
              </w:rPr>
              <w:t>Nombre accru de pays ayant des réseaux à satellite et des stations terriennes inscrits dans le Fichier de référence international des fréquences (Fichier de référence)</w:t>
            </w:r>
          </w:p>
          <w:p w:rsidR="00D37CEA" w:rsidRPr="003D3F57" w:rsidRDefault="00D37CEA" w:rsidP="00351262">
            <w:pPr>
              <w:tabs>
                <w:tab w:val="clear" w:pos="794"/>
                <w:tab w:val="clear" w:pos="1191"/>
                <w:tab w:val="clear" w:pos="1588"/>
                <w:tab w:val="clear" w:pos="1985"/>
              </w:tabs>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 xml:space="preserve">R.1-2: </w:t>
            </w:r>
            <w:r w:rsidRPr="003D3F57">
              <w:rPr>
                <w:rFonts w:ascii="Calibri" w:hAnsi="Calibri"/>
                <w:sz w:val="20"/>
                <w:lang w:val="fr-CH"/>
              </w:rPr>
              <w:t>Nombre accru de pays pour lesquels des assignations de fréquence à des services de Terre sont inscrites dans le Fichier de référence</w:t>
            </w:r>
          </w:p>
          <w:p w:rsidR="00D37CEA" w:rsidRPr="003D3F57" w:rsidRDefault="00D37CEA" w:rsidP="00351262">
            <w:pPr>
              <w:tabs>
                <w:tab w:val="clear" w:pos="794"/>
                <w:tab w:val="clear" w:pos="1191"/>
                <w:tab w:val="clear" w:pos="1588"/>
                <w:tab w:val="clear" w:pos="1985"/>
              </w:tabs>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 xml:space="preserve">R.1-3: </w:t>
            </w:r>
            <w:r w:rsidRPr="003D3F57">
              <w:rPr>
                <w:rFonts w:ascii="Calibri" w:hAnsi="Calibri"/>
                <w:sz w:val="20"/>
                <w:lang w:val="fr-CH"/>
              </w:rPr>
              <w:t>Pourcentage accru d</w:t>
            </w:r>
            <w:r w:rsidR="00B25593">
              <w:rPr>
                <w:rFonts w:ascii="Calibri" w:hAnsi="Calibri"/>
                <w:sz w:val="20"/>
                <w:lang w:val="fr-CH"/>
              </w:rPr>
              <w:t>'</w:t>
            </w:r>
            <w:r w:rsidRPr="003D3F57">
              <w:rPr>
                <w:rFonts w:ascii="Calibri" w:hAnsi="Calibri"/>
                <w:sz w:val="20"/>
                <w:lang w:val="fr-CH"/>
              </w:rPr>
              <w:t>assignations inscrites dans le Fichier de référence avec une conclusion favorable</w:t>
            </w:r>
          </w:p>
          <w:p w:rsidR="00D37CEA" w:rsidRPr="003D3F57" w:rsidRDefault="00D37CEA" w:rsidP="00351262">
            <w:pPr>
              <w:tabs>
                <w:tab w:val="clear" w:pos="794"/>
                <w:tab w:val="clear" w:pos="1191"/>
                <w:tab w:val="clear" w:pos="1588"/>
                <w:tab w:val="clear" w:pos="1985"/>
              </w:tabs>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 xml:space="preserve">R.1-4: </w:t>
            </w:r>
            <w:r w:rsidRPr="003D3F57">
              <w:rPr>
                <w:rFonts w:ascii="Calibri" w:hAnsi="Calibri"/>
                <w:sz w:val="20"/>
                <w:lang w:val="fr-CH"/>
              </w:rPr>
              <w:t>Pourcentage accru de pays ayant mené à bien le passage à la télévision numérique de Terre</w:t>
            </w:r>
          </w:p>
          <w:p w:rsidR="00D37CEA" w:rsidRPr="003D3F57" w:rsidRDefault="00D37CEA" w:rsidP="00351262">
            <w:pPr>
              <w:tabs>
                <w:tab w:val="clear" w:pos="794"/>
                <w:tab w:val="clear" w:pos="1191"/>
                <w:tab w:val="clear" w:pos="1588"/>
                <w:tab w:val="clear" w:pos="1985"/>
              </w:tabs>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 xml:space="preserve">R.1-5: </w:t>
            </w:r>
            <w:r w:rsidRPr="003D3F57">
              <w:rPr>
                <w:rFonts w:ascii="Calibri" w:hAnsi="Calibri"/>
                <w:sz w:val="20"/>
                <w:lang w:val="fr-CH"/>
              </w:rPr>
              <w:t>Pourcentage accru de fréquences assignées à des réseaux à satellite et exemptes de brouillage préjudiciable</w:t>
            </w:r>
          </w:p>
          <w:p w:rsidR="00D37CEA" w:rsidRPr="003D3F57" w:rsidRDefault="00D37CEA" w:rsidP="00351262">
            <w:pPr>
              <w:tabs>
                <w:tab w:val="clear" w:pos="794"/>
                <w:tab w:val="clear" w:pos="1191"/>
                <w:tab w:val="clear" w:pos="1588"/>
                <w:tab w:val="clear" w:pos="1985"/>
              </w:tabs>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 xml:space="preserve">R.1-6: </w:t>
            </w:r>
            <w:r w:rsidRPr="003D3F57">
              <w:rPr>
                <w:rFonts w:ascii="Calibri" w:hAnsi="Calibri"/>
                <w:sz w:val="20"/>
                <w:lang w:val="fr-CH"/>
              </w:rPr>
              <w:t>Pourcentage accru d</w:t>
            </w:r>
            <w:r w:rsidR="00B25593">
              <w:rPr>
                <w:rFonts w:ascii="Calibri" w:hAnsi="Calibri"/>
                <w:sz w:val="20"/>
                <w:lang w:val="fr-CH"/>
              </w:rPr>
              <w:t>'</w:t>
            </w:r>
            <w:r w:rsidRPr="003D3F57">
              <w:rPr>
                <w:rFonts w:ascii="Calibri" w:hAnsi="Calibri"/>
                <w:sz w:val="20"/>
                <w:lang w:val="fr-CH"/>
              </w:rPr>
              <w:t>assignations à des services de Terre inscrites dans le Fichier de référence et exemptes de brouillage préjudiciable</w:t>
            </w:r>
          </w:p>
        </w:tc>
        <w:tc>
          <w:tcPr>
            <w:tcW w:w="5418" w:type="dxa"/>
          </w:tcPr>
          <w:p w:rsidR="00D37CEA" w:rsidRPr="003D3F57" w:rsidRDefault="00D37CEA" w:rsidP="00351262">
            <w:pPr>
              <w:tabs>
                <w:tab w:val="clear" w:pos="794"/>
                <w:tab w:val="clear" w:pos="1191"/>
                <w:tab w:val="clear" w:pos="1588"/>
                <w:tab w:val="clear" w:pos="1985"/>
              </w:tabs>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 xml:space="preserve">R.2-1: </w:t>
            </w:r>
            <w:r w:rsidRPr="003D3F57">
              <w:rPr>
                <w:rFonts w:ascii="Calibri" w:hAnsi="Calibri"/>
                <w:sz w:val="20"/>
                <w:lang w:val="fr-CH"/>
              </w:rPr>
              <w:t>Accès accru au large bande mobile, y compris dans les bandes de fréquences identifiées pour les Télécommunications mobiles internationales (IMT)</w:t>
            </w:r>
          </w:p>
          <w:p w:rsidR="00D37CEA" w:rsidRPr="003D3F57" w:rsidRDefault="00D37CEA" w:rsidP="00351262">
            <w:pPr>
              <w:tabs>
                <w:tab w:val="clear" w:pos="794"/>
                <w:tab w:val="clear" w:pos="1191"/>
                <w:tab w:val="clear" w:pos="1588"/>
                <w:tab w:val="clear" w:pos="1985"/>
              </w:tabs>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 xml:space="preserve">R.2-2: </w:t>
            </w:r>
            <w:r w:rsidRPr="003D3F57">
              <w:rPr>
                <w:rFonts w:ascii="Calibri" w:hAnsi="Calibri"/>
                <w:sz w:val="20"/>
                <w:lang w:val="fr-CH"/>
              </w:rPr>
              <w:t>Diminution du panier des prix du large bande mobile</w:t>
            </w:r>
            <w:r w:rsidRPr="003D3F57">
              <w:rPr>
                <w:rFonts w:ascii="Calibri" w:hAnsi="Calibri"/>
                <w:sz w:val="16"/>
                <w:szCs w:val="16"/>
                <w:lang w:val="fr-CH"/>
              </w:rPr>
              <w:t xml:space="preserve"> </w:t>
            </w:r>
            <w:r w:rsidRPr="003D3F57">
              <w:rPr>
                <w:rFonts w:ascii="Calibri" w:hAnsi="Calibri"/>
                <w:sz w:val="20"/>
                <w:lang w:val="fr-CH"/>
              </w:rPr>
              <w:t>en pourcentage du revenu national brut (RNB) par habitant</w:t>
            </w:r>
          </w:p>
          <w:p w:rsidR="00D37CEA" w:rsidRPr="003D3F57" w:rsidRDefault="00D37CEA" w:rsidP="00351262">
            <w:pPr>
              <w:tabs>
                <w:tab w:val="clear" w:pos="794"/>
                <w:tab w:val="clear" w:pos="1191"/>
                <w:tab w:val="clear" w:pos="1588"/>
                <w:tab w:val="clear" w:pos="1985"/>
              </w:tabs>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 xml:space="preserve">R.2-3: </w:t>
            </w:r>
            <w:r w:rsidRPr="003D3F57">
              <w:rPr>
                <w:rFonts w:ascii="Calibri" w:hAnsi="Calibri"/>
                <w:sz w:val="20"/>
                <w:lang w:val="fr-CH"/>
              </w:rPr>
              <w:t>Nombre accru de liaisons fixes et volume accru de trafic acheminé par le service fixe (Tbit/s)</w:t>
            </w:r>
          </w:p>
          <w:p w:rsidR="00D37CEA" w:rsidRPr="003D3F57" w:rsidRDefault="00D37CEA" w:rsidP="00351262">
            <w:pPr>
              <w:tabs>
                <w:tab w:val="clear" w:pos="794"/>
                <w:tab w:val="clear" w:pos="1191"/>
                <w:tab w:val="clear" w:pos="1588"/>
                <w:tab w:val="clear" w:pos="1985"/>
              </w:tabs>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 xml:space="preserve">R.2-4: </w:t>
            </w:r>
            <w:r w:rsidRPr="003D3F57">
              <w:rPr>
                <w:rFonts w:ascii="Calibri" w:hAnsi="Calibri"/>
                <w:sz w:val="20"/>
                <w:lang w:val="fr-CH"/>
              </w:rPr>
              <w:t>Nombre de ménages recevant la télévision numérique de Terre</w:t>
            </w:r>
          </w:p>
          <w:p w:rsidR="00D37CEA" w:rsidRPr="003D3F57" w:rsidRDefault="00D37CEA" w:rsidP="00351262">
            <w:pPr>
              <w:tabs>
                <w:tab w:val="clear" w:pos="794"/>
                <w:tab w:val="clear" w:pos="1191"/>
                <w:tab w:val="clear" w:pos="1588"/>
                <w:tab w:val="clear" w:pos="1985"/>
              </w:tabs>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 xml:space="preserve">R.2-5: </w:t>
            </w:r>
            <w:r w:rsidRPr="003D3F57">
              <w:rPr>
                <w:rFonts w:ascii="Calibri" w:hAnsi="Calibri"/>
                <w:sz w:val="20"/>
                <w:lang w:val="fr-CH"/>
              </w:rPr>
              <w:t>Nombre de répéteurs de satellite (équivalent 36 MHz) en service et capacité correspondante (Tbit/s); nombre de microstations, nombre de ménages recevant la télévision par satellite</w:t>
            </w:r>
          </w:p>
          <w:p w:rsidR="00D37CEA" w:rsidRPr="003D3F57" w:rsidRDefault="00D37CEA" w:rsidP="00351262">
            <w:pPr>
              <w:tabs>
                <w:tab w:val="clear" w:pos="794"/>
                <w:tab w:val="clear" w:pos="1191"/>
                <w:tab w:val="clear" w:pos="1588"/>
                <w:tab w:val="clear" w:pos="1985"/>
              </w:tabs>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 xml:space="preserve">R.2-6: </w:t>
            </w:r>
            <w:r w:rsidRPr="003D3F57">
              <w:rPr>
                <w:rFonts w:ascii="Calibri" w:hAnsi="Calibri"/>
                <w:sz w:val="20"/>
                <w:lang w:val="fr-CH"/>
              </w:rPr>
              <w:t>Nombre accru de dispositifs pouvant recevoir les signaux du service de radionavigation par satellite</w:t>
            </w:r>
          </w:p>
          <w:p w:rsidR="00D37CEA" w:rsidRPr="003D3F57" w:rsidRDefault="00D37CEA" w:rsidP="00351262">
            <w:pPr>
              <w:tabs>
                <w:tab w:val="clear" w:pos="794"/>
                <w:tab w:val="clear" w:pos="1191"/>
                <w:tab w:val="clear" w:pos="1588"/>
                <w:tab w:val="clear" w:pos="1985"/>
              </w:tabs>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 xml:space="preserve">R.2-7: </w:t>
            </w:r>
            <w:r w:rsidRPr="003D3F57">
              <w:rPr>
                <w:rFonts w:ascii="Calibri" w:hAnsi="Calibri"/>
                <w:sz w:val="20"/>
                <w:lang w:val="fr-CH"/>
              </w:rPr>
              <w:t>Nombre de satellites d</w:t>
            </w:r>
            <w:r w:rsidR="00B25593">
              <w:rPr>
                <w:rFonts w:ascii="Calibri" w:hAnsi="Calibri"/>
                <w:sz w:val="20"/>
                <w:lang w:val="fr-CH"/>
              </w:rPr>
              <w:t>'</w:t>
            </w:r>
            <w:r w:rsidRPr="003D3F57">
              <w:rPr>
                <w:rFonts w:ascii="Calibri" w:hAnsi="Calibri"/>
                <w:sz w:val="20"/>
                <w:lang w:val="fr-CH"/>
              </w:rPr>
              <w:t>exploration de la Terre par satellite en service, quantité et résolution correspondantes des images transmises et volume de données téléchargées (Toctets)</w:t>
            </w:r>
          </w:p>
        </w:tc>
        <w:tc>
          <w:tcPr>
            <w:tcW w:w="3599" w:type="dxa"/>
          </w:tcPr>
          <w:p w:rsidR="00D37CEA" w:rsidRPr="003D3F57" w:rsidRDefault="00D37CEA" w:rsidP="00351262">
            <w:pPr>
              <w:tabs>
                <w:tab w:val="clear" w:pos="794"/>
                <w:tab w:val="clear" w:pos="1191"/>
                <w:tab w:val="clear" w:pos="1588"/>
                <w:tab w:val="clear" w:pos="1985"/>
              </w:tabs>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 xml:space="preserve">R.3-1: </w:t>
            </w:r>
            <w:r w:rsidRPr="003D3F57">
              <w:rPr>
                <w:rFonts w:ascii="Calibri" w:hAnsi="Calibri"/>
                <w:sz w:val="20"/>
                <w:lang w:val="fr-CH"/>
              </w:rPr>
              <w:t>Renforcement des connaissances et du savoir-faire en ce qui concerne le Règlement des radiocommunications, les Règles de procédure, les accords régionaux, les recommandations et les bonnes pratiques en matière d</w:t>
            </w:r>
            <w:r w:rsidR="00B25593">
              <w:rPr>
                <w:rFonts w:ascii="Calibri" w:hAnsi="Calibri"/>
                <w:sz w:val="20"/>
                <w:lang w:val="fr-CH"/>
              </w:rPr>
              <w:t>'</w:t>
            </w:r>
            <w:r w:rsidRPr="003D3F57">
              <w:rPr>
                <w:rFonts w:ascii="Calibri" w:hAnsi="Calibri"/>
                <w:sz w:val="20"/>
                <w:lang w:val="fr-CH"/>
              </w:rPr>
              <w:t>utilisation du spectre</w:t>
            </w:r>
          </w:p>
          <w:p w:rsidR="00D37CEA" w:rsidRPr="003D3F57" w:rsidRDefault="00D37CEA" w:rsidP="00351262">
            <w:pPr>
              <w:tabs>
                <w:tab w:val="clear" w:pos="794"/>
                <w:tab w:val="clear" w:pos="1191"/>
                <w:tab w:val="clear" w:pos="1588"/>
                <w:tab w:val="clear" w:pos="1985"/>
              </w:tabs>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 xml:space="preserve">R.3-2: </w:t>
            </w:r>
            <w:r w:rsidRPr="003D3F57">
              <w:rPr>
                <w:rFonts w:ascii="Calibri" w:hAnsi="Calibri"/>
                <w:sz w:val="20"/>
                <w:lang w:val="fr-CH"/>
              </w:rPr>
              <w:t>Renforcement de la participation, en particulier des pays en développement, aux activités de l</w:t>
            </w:r>
            <w:r w:rsidR="00B25593">
              <w:rPr>
                <w:rFonts w:ascii="Calibri" w:hAnsi="Calibri"/>
                <w:sz w:val="20"/>
                <w:lang w:val="fr-CH"/>
              </w:rPr>
              <w:t>'</w:t>
            </w:r>
            <w:r w:rsidRPr="003D3F57">
              <w:rPr>
                <w:rFonts w:ascii="Calibri" w:hAnsi="Calibri"/>
                <w:sz w:val="20"/>
                <w:lang w:val="fr-CH"/>
              </w:rPr>
              <w:t>UIT-R (y compris par la participation à distance)</w:t>
            </w:r>
          </w:p>
        </w:tc>
      </w:tr>
      <w:tr w:rsidR="00D37CEA" w:rsidRPr="003D3F57" w:rsidTr="00901CE0">
        <w:trPr>
          <w:cantSplit/>
          <w:trHeight w:val="1134"/>
        </w:trPr>
        <w:tc>
          <w:tcPr>
            <w:cnfStyle w:val="001000000000" w:firstRow="0" w:lastRow="0" w:firstColumn="1" w:lastColumn="0" w:oddVBand="0" w:evenVBand="0" w:oddHBand="0" w:evenHBand="0" w:firstRowFirstColumn="0" w:firstRowLastColumn="0" w:lastRowFirstColumn="0" w:lastRowLastColumn="0"/>
            <w:tcW w:w="562" w:type="dxa"/>
            <w:vMerge w:val="restart"/>
            <w:textDirection w:val="btLr"/>
          </w:tcPr>
          <w:p w:rsidR="00D37CEA" w:rsidRPr="003D3F57" w:rsidRDefault="00D37CEA" w:rsidP="00351262">
            <w:pPr>
              <w:tabs>
                <w:tab w:val="clear" w:pos="794"/>
                <w:tab w:val="clear" w:pos="1191"/>
                <w:tab w:val="clear" w:pos="1588"/>
                <w:tab w:val="clear" w:pos="1985"/>
              </w:tabs>
              <w:spacing w:before="60" w:after="60" w:line="240" w:lineRule="auto"/>
              <w:jc w:val="center"/>
              <w:rPr>
                <w:rFonts w:ascii="Calibri" w:hAnsi="Calibri"/>
                <w:sz w:val="22"/>
                <w:lang w:val="fr-CH"/>
              </w:rPr>
            </w:pPr>
            <w:r w:rsidRPr="003D3F57">
              <w:rPr>
                <w:rFonts w:ascii="Calibri" w:hAnsi="Calibri"/>
                <w:sz w:val="22"/>
                <w:lang w:val="fr-CH"/>
              </w:rPr>
              <w:lastRenderedPageBreak/>
              <w:t>Produits</w:t>
            </w:r>
          </w:p>
        </w:tc>
        <w:tc>
          <w:tcPr>
            <w:tcW w:w="5158" w:type="dxa"/>
          </w:tcPr>
          <w:p w:rsidR="00D37CEA" w:rsidRPr="003D3F57" w:rsidRDefault="00D37CEA" w:rsidP="00351262">
            <w:pPr>
              <w:tabs>
                <w:tab w:val="clear" w:pos="794"/>
                <w:tab w:val="clear" w:pos="1191"/>
                <w:tab w:val="clear" w:pos="1588"/>
                <w:tab w:val="clear" w:pos="1985"/>
              </w:tabs>
              <w:spacing w:before="60" w:after="60" w:line="240" w:lineRule="auto"/>
              <w:ind w:left="317" w:hanging="317"/>
              <w:jc w:val="left"/>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w:t>
            </w:r>
            <w:r w:rsidRPr="003D3F57">
              <w:rPr>
                <w:rFonts w:ascii="Calibri" w:hAnsi="Calibri"/>
                <w:sz w:val="22"/>
                <w:lang w:val="fr-CH"/>
              </w:rPr>
              <w:tab/>
            </w:r>
            <w:r w:rsidRPr="003D3F57">
              <w:rPr>
                <w:rFonts w:ascii="Calibri" w:hAnsi="Calibri"/>
                <w:sz w:val="20"/>
                <w:lang w:val="fr-CH"/>
              </w:rPr>
              <w:t>Actes finals des conférences mondiales des radiocommunications, mise à jour du Règlement des radiocommunications</w:t>
            </w:r>
          </w:p>
          <w:p w:rsidR="00D37CEA" w:rsidRPr="003D3F57" w:rsidRDefault="00D37CEA" w:rsidP="00351262">
            <w:pPr>
              <w:tabs>
                <w:tab w:val="clear" w:pos="794"/>
                <w:tab w:val="clear" w:pos="1191"/>
                <w:tab w:val="clear" w:pos="1588"/>
                <w:tab w:val="clear" w:pos="1985"/>
              </w:tabs>
              <w:spacing w:before="60" w:after="60" w:line="240" w:lineRule="auto"/>
              <w:ind w:left="317" w:hanging="317"/>
              <w:jc w:val="left"/>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w:t>
            </w:r>
            <w:r w:rsidRPr="003D3F57">
              <w:rPr>
                <w:rFonts w:ascii="Calibri" w:hAnsi="Calibri"/>
                <w:sz w:val="22"/>
                <w:lang w:val="fr-CH"/>
              </w:rPr>
              <w:tab/>
            </w:r>
            <w:r w:rsidRPr="003D3F57">
              <w:rPr>
                <w:rFonts w:ascii="Calibri" w:hAnsi="Calibri"/>
                <w:sz w:val="20"/>
                <w:lang w:val="fr-CH"/>
              </w:rPr>
              <w:t>Actes finals des conférences régionales des radiocommunications, accords régionaux</w:t>
            </w:r>
          </w:p>
          <w:p w:rsidR="00D37CEA" w:rsidRPr="003D3F57" w:rsidRDefault="00D37CEA" w:rsidP="00351262">
            <w:pPr>
              <w:tabs>
                <w:tab w:val="clear" w:pos="794"/>
                <w:tab w:val="clear" w:pos="1191"/>
                <w:tab w:val="clear" w:pos="1588"/>
                <w:tab w:val="clear" w:pos="1985"/>
              </w:tabs>
              <w:spacing w:before="60" w:after="60" w:line="240" w:lineRule="auto"/>
              <w:ind w:left="317" w:hanging="317"/>
              <w:jc w:val="left"/>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w:t>
            </w:r>
            <w:r w:rsidRPr="003D3F57">
              <w:rPr>
                <w:rFonts w:ascii="Calibri" w:hAnsi="Calibri"/>
                <w:sz w:val="22"/>
                <w:lang w:val="fr-CH"/>
              </w:rPr>
              <w:tab/>
            </w:r>
            <w:r w:rsidRPr="003D3F57">
              <w:rPr>
                <w:rFonts w:ascii="Calibri" w:hAnsi="Calibri"/>
                <w:sz w:val="20"/>
                <w:lang w:val="fr-CH"/>
              </w:rPr>
              <w:t>Règles de procédure adoptées par le Comité du Règlement des radiocommunications (RRB)</w:t>
            </w:r>
          </w:p>
          <w:p w:rsidR="00D37CEA" w:rsidRPr="003D3F57" w:rsidRDefault="00D37CEA" w:rsidP="00351262">
            <w:pPr>
              <w:tabs>
                <w:tab w:val="clear" w:pos="794"/>
                <w:tab w:val="clear" w:pos="1191"/>
                <w:tab w:val="clear" w:pos="1588"/>
                <w:tab w:val="clear" w:pos="1985"/>
              </w:tabs>
              <w:spacing w:before="60" w:after="60" w:line="240" w:lineRule="auto"/>
              <w:ind w:left="317" w:hanging="317"/>
              <w:jc w:val="left"/>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w:t>
            </w:r>
            <w:r w:rsidRPr="003D3F57">
              <w:rPr>
                <w:rFonts w:ascii="Calibri" w:hAnsi="Calibri"/>
                <w:sz w:val="22"/>
                <w:lang w:val="fr-CH"/>
              </w:rPr>
              <w:tab/>
            </w:r>
            <w:r w:rsidRPr="003D3F57">
              <w:rPr>
                <w:rFonts w:ascii="Calibri" w:hAnsi="Calibri"/>
                <w:sz w:val="20"/>
                <w:lang w:val="fr-CH"/>
              </w:rPr>
              <w:t>Résultats du traitement des fiches de notification (services spatiaux) et des autres activités connexes</w:t>
            </w:r>
          </w:p>
          <w:p w:rsidR="00D37CEA" w:rsidRPr="003D3F57" w:rsidRDefault="00D37CEA" w:rsidP="00351262">
            <w:pPr>
              <w:tabs>
                <w:tab w:val="clear" w:pos="794"/>
                <w:tab w:val="clear" w:pos="1191"/>
                <w:tab w:val="clear" w:pos="1588"/>
                <w:tab w:val="clear" w:pos="1985"/>
              </w:tabs>
              <w:spacing w:before="60" w:after="60" w:line="240" w:lineRule="auto"/>
              <w:ind w:left="317" w:hanging="317"/>
              <w:jc w:val="left"/>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w:t>
            </w:r>
            <w:r w:rsidRPr="003D3F57">
              <w:rPr>
                <w:rFonts w:ascii="Calibri" w:hAnsi="Calibri"/>
                <w:sz w:val="22"/>
                <w:lang w:val="fr-CH"/>
              </w:rPr>
              <w:tab/>
            </w:r>
            <w:r w:rsidRPr="003D3F57">
              <w:rPr>
                <w:rFonts w:ascii="Calibri" w:hAnsi="Calibri"/>
                <w:sz w:val="20"/>
                <w:lang w:val="fr-CH"/>
              </w:rPr>
              <w:t>Résultats du traitement des fiches de notification (services de Terre) et des autres activités connexes</w:t>
            </w:r>
          </w:p>
          <w:p w:rsidR="00D37CEA" w:rsidRPr="003D3F57" w:rsidRDefault="00D37CEA" w:rsidP="00351262">
            <w:pPr>
              <w:tabs>
                <w:tab w:val="clear" w:pos="794"/>
                <w:tab w:val="clear" w:pos="1191"/>
                <w:tab w:val="clear" w:pos="1588"/>
                <w:tab w:val="clear" w:pos="1985"/>
              </w:tabs>
              <w:spacing w:before="60" w:after="60" w:line="240" w:lineRule="auto"/>
              <w:ind w:left="317" w:hanging="317"/>
              <w:jc w:val="left"/>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w:t>
            </w:r>
            <w:r w:rsidRPr="003D3F57">
              <w:rPr>
                <w:rFonts w:ascii="Calibri" w:hAnsi="Calibri"/>
                <w:sz w:val="22"/>
                <w:lang w:val="fr-CH"/>
              </w:rPr>
              <w:tab/>
            </w:r>
            <w:r w:rsidRPr="003D3F57">
              <w:rPr>
                <w:rFonts w:ascii="Calibri" w:hAnsi="Calibri"/>
                <w:sz w:val="20"/>
                <w:lang w:val="fr-CH"/>
              </w:rPr>
              <w:t>Décisions du RRB autres que celles correspondant à l</w:t>
            </w:r>
            <w:r w:rsidR="00B25593">
              <w:rPr>
                <w:rFonts w:ascii="Calibri" w:hAnsi="Calibri"/>
                <w:sz w:val="20"/>
                <w:lang w:val="fr-CH"/>
              </w:rPr>
              <w:t>'</w:t>
            </w:r>
            <w:r w:rsidRPr="003D3F57">
              <w:rPr>
                <w:rFonts w:ascii="Calibri" w:hAnsi="Calibri"/>
                <w:sz w:val="20"/>
                <w:lang w:val="fr-CH"/>
              </w:rPr>
              <w:t>adoption de Règles de procédure</w:t>
            </w:r>
          </w:p>
          <w:p w:rsidR="00D37CEA" w:rsidRPr="003D3F57" w:rsidRDefault="00D37CEA" w:rsidP="00351262">
            <w:pPr>
              <w:tabs>
                <w:tab w:val="clear" w:pos="794"/>
                <w:tab w:val="clear" w:pos="1191"/>
                <w:tab w:val="clear" w:pos="1588"/>
                <w:tab w:val="clear" w:pos="1985"/>
              </w:tabs>
              <w:spacing w:before="60" w:after="60" w:line="240" w:lineRule="auto"/>
              <w:ind w:left="317" w:hanging="317"/>
              <w:jc w:val="left"/>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w:t>
            </w:r>
            <w:r w:rsidRPr="003D3F57">
              <w:rPr>
                <w:rFonts w:ascii="Calibri" w:hAnsi="Calibri"/>
                <w:sz w:val="22"/>
                <w:lang w:val="fr-CH"/>
              </w:rPr>
              <w:tab/>
            </w:r>
            <w:r w:rsidRPr="003D3F57">
              <w:rPr>
                <w:rFonts w:ascii="Calibri" w:hAnsi="Calibri"/>
                <w:sz w:val="20"/>
                <w:lang w:val="fr-CH"/>
              </w:rPr>
              <w:t>Amélioration des logiciels de l</w:t>
            </w:r>
            <w:r w:rsidR="00B25593">
              <w:rPr>
                <w:rFonts w:ascii="Calibri" w:hAnsi="Calibri"/>
                <w:sz w:val="20"/>
                <w:lang w:val="fr-CH"/>
              </w:rPr>
              <w:t>'</w:t>
            </w:r>
            <w:r w:rsidRPr="003D3F57">
              <w:rPr>
                <w:rFonts w:ascii="Calibri" w:hAnsi="Calibri"/>
                <w:sz w:val="20"/>
                <w:lang w:val="fr-CH"/>
              </w:rPr>
              <w:t>UIT-R</w:t>
            </w:r>
          </w:p>
        </w:tc>
        <w:tc>
          <w:tcPr>
            <w:tcW w:w="5418" w:type="dxa"/>
          </w:tcPr>
          <w:p w:rsidR="00D37CEA" w:rsidRPr="003D3F57" w:rsidRDefault="00D37CEA" w:rsidP="00351262">
            <w:pPr>
              <w:tabs>
                <w:tab w:val="clear" w:pos="794"/>
                <w:tab w:val="clear" w:pos="1191"/>
                <w:tab w:val="clear" w:pos="1588"/>
                <w:tab w:val="clear" w:pos="1985"/>
              </w:tabs>
              <w:spacing w:before="60" w:after="60" w:line="240" w:lineRule="auto"/>
              <w:ind w:left="263" w:hanging="263"/>
              <w:jc w:val="left"/>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w:t>
            </w:r>
            <w:r w:rsidRPr="003D3F57">
              <w:rPr>
                <w:rFonts w:ascii="Calibri" w:hAnsi="Calibri"/>
                <w:sz w:val="22"/>
                <w:lang w:val="fr-CH"/>
              </w:rPr>
              <w:tab/>
            </w:r>
            <w:r w:rsidRPr="003D3F57">
              <w:rPr>
                <w:rFonts w:ascii="Calibri" w:hAnsi="Calibri"/>
                <w:sz w:val="20"/>
                <w:lang w:val="fr-CH"/>
              </w:rPr>
              <w:t>Décisions de l</w:t>
            </w:r>
            <w:r w:rsidR="00B25593">
              <w:rPr>
                <w:rFonts w:ascii="Calibri" w:hAnsi="Calibri"/>
                <w:sz w:val="20"/>
                <w:lang w:val="fr-CH"/>
              </w:rPr>
              <w:t>'</w:t>
            </w:r>
            <w:r w:rsidRPr="003D3F57">
              <w:rPr>
                <w:rFonts w:ascii="Calibri" w:hAnsi="Calibri"/>
                <w:sz w:val="20"/>
                <w:lang w:val="fr-CH"/>
              </w:rPr>
              <w:t>Assemblée des radiocommunications, résolutions de l</w:t>
            </w:r>
            <w:r w:rsidR="00B25593">
              <w:rPr>
                <w:rFonts w:ascii="Calibri" w:hAnsi="Calibri"/>
                <w:sz w:val="20"/>
                <w:lang w:val="fr-CH"/>
              </w:rPr>
              <w:t>'</w:t>
            </w:r>
            <w:r w:rsidRPr="003D3F57">
              <w:rPr>
                <w:rFonts w:ascii="Calibri" w:hAnsi="Calibri"/>
                <w:sz w:val="20"/>
                <w:lang w:val="fr-CH"/>
              </w:rPr>
              <w:t>UIT-R</w:t>
            </w:r>
          </w:p>
          <w:p w:rsidR="00D37CEA" w:rsidRPr="003D3F57" w:rsidRDefault="00D37CEA" w:rsidP="00351262">
            <w:pPr>
              <w:tabs>
                <w:tab w:val="clear" w:pos="794"/>
                <w:tab w:val="clear" w:pos="1191"/>
                <w:tab w:val="clear" w:pos="1588"/>
                <w:tab w:val="clear" w:pos="1985"/>
              </w:tabs>
              <w:spacing w:before="60" w:after="60" w:line="240" w:lineRule="auto"/>
              <w:ind w:left="263" w:hanging="263"/>
              <w:jc w:val="left"/>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w:t>
            </w:r>
            <w:r w:rsidRPr="003D3F57">
              <w:rPr>
                <w:rFonts w:ascii="Calibri" w:hAnsi="Calibri"/>
                <w:sz w:val="22"/>
                <w:lang w:val="fr-CH"/>
              </w:rPr>
              <w:tab/>
            </w:r>
            <w:r w:rsidRPr="003D3F57">
              <w:rPr>
                <w:rFonts w:ascii="Calibri" w:hAnsi="Calibri"/>
                <w:sz w:val="20"/>
                <w:lang w:val="fr-CH"/>
              </w:rPr>
              <w:t>Recommandations, rapports (y compris le rapport de la RPC) et manuels de l</w:t>
            </w:r>
            <w:r w:rsidR="00B25593">
              <w:rPr>
                <w:rFonts w:ascii="Calibri" w:hAnsi="Calibri"/>
                <w:sz w:val="20"/>
                <w:lang w:val="fr-CH"/>
              </w:rPr>
              <w:t>'</w:t>
            </w:r>
            <w:r w:rsidRPr="003D3F57">
              <w:rPr>
                <w:rFonts w:ascii="Calibri" w:hAnsi="Calibri"/>
                <w:sz w:val="20"/>
                <w:lang w:val="fr-CH"/>
              </w:rPr>
              <w:t>UIT-R</w:t>
            </w:r>
          </w:p>
          <w:p w:rsidR="00D37CEA" w:rsidRPr="003D3F57" w:rsidRDefault="00D37CEA" w:rsidP="00351262">
            <w:pPr>
              <w:tabs>
                <w:tab w:val="clear" w:pos="794"/>
                <w:tab w:val="clear" w:pos="1191"/>
                <w:tab w:val="clear" w:pos="1588"/>
                <w:tab w:val="clear" w:pos="1985"/>
              </w:tabs>
              <w:spacing w:before="60" w:after="60" w:line="240" w:lineRule="auto"/>
              <w:ind w:left="263" w:hanging="263"/>
              <w:jc w:val="left"/>
              <w:cnfStyle w:val="000000000000" w:firstRow="0" w:lastRow="0" w:firstColumn="0" w:lastColumn="0" w:oddVBand="0" w:evenVBand="0" w:oddHBand="0" w:evenHBand="0" w:firstRowFirstColumn="0" w:firstRowLastColumn="0" w:lastRowFirstColumn="0" w:lastRowLastColumn="0"/>
              <w:rPr>
                <w:rFonts w:ascii="Calibri" w:hAnsi="Calibri"/>
                <w:sz w:val="20"/>
                <w:lang w:val="fr-CH"/>
              </w:rPr>
            </w:pPr>
            <w:r w:rsidRPr="003D3F57">
              <w:rPr>
                <w:rFonts w:ascii="Calibri" w:hAnsi="Calibri"/>
                <w:sz w:val="22"/>
                <w:lang w:val="fr-CH"/>
              </w:rPr>
              <w:t>–</w:t>
            </w:r>
            <w:r w:rsidRPr="003D3F57">
              <w:rPr>
                <w:rFonts w:ascii="Calibri" w:hAnsi="Calibri"/>
                <w:sz w:val="22"/>
                <w:lang w:val="fr-CH"/>
              </w:rPr>
              <w:tab/>
            </w:r>
            <w:r w:rsidRPr="003D3F57">
              <w:rPr>
                <w:rFonts w:ascii="Calibri" w:hAnsi="Calibri"/>
                <w:sz w:val="20"/>
                <w:lang w:val="fr-CH"/>
              </w:rPr>
              <w:t>Avis formulés par le Groupe consultatif des radiocommunications</w:t>
            </w:r>
          </w:p>
        </w:tc>
        <w:tc>
          <w:tcPr>
            <w:tcW w:w="3599" w:type="dxa"/>
          </w:tcPr>
          <w:p w:rsidR="00D37CEA" w:rsidRPr="003D3F57" w:rsidRDefault="00D37CEA" w:rsidP="00351262">
            <w:pPr>
              <w:tabs>
                <w:tab w:val="clear" w:pos="794"/>
                <w:tab w:val="clear" w:pos="1191"/>
                <w:tab w:val="clear" w:pos="1588"/>
                <w:tab w:val="clear" w:pos="1985"/>
              </w:tabs>
              <w:spacing w:before="60" w:after="60" w:line="240" w:lineRule="auto"/>
              <w:ind w:left="373" w:hanging="373"/>
              <w:jc w:val="left"/>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w:t>
            </w:r>
            <w:r w:rsidRPr="003D3F57">
              <w:rPr>
                <w:rFonts w:ascii="Calibri" w:hAnsi="Calibri"/>
                <w:sz w:val="22"/>
                <w:lang w:val="fr-CH"/>
              </w:rPr>
              <w:tab/>
            </w:r>
            <w:r w:rsidRPr="003D3F57">
              <w:rPr>
                <w:rFonts w:ascii="Calibri" w:hAnsi="Calibri"/>
                <w:sz w:val="20"/>
                <w:lang w:val="fr-CH"/>
              </w:rPr>
              <w:t>Publications UIT-R</w:t>
            </w:r>
          </w:p>
          <w:p w:rsidR="00D37CEA" w:rsidRPr="003D3F57" w:rsidRDefault="00D37CEA" w:rsidP="00351262">
            <w:pPr>
              <w:tabs>
                <w:tab w:val="clear" w:pos="794"/>
                <w:tab w:val="clear" w:pos="1191"/>
                <w:tab w:val="clear" w:pos="1588"/>
                <w:tab w:val="clear" w:pos="1985"/>
              </w:tabs>
              <w:spacing w:before="60" w:after="60" w:line="240" w:lineRule="auto"/>
              <w:ind w:left="373" w:hanging="373"/>
              <w:jc w:val="left"/>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w:t>
            </w:r>
            <w:r w:rsidRPr="003D3F57">
              <w:rPr>
                <w:rFonts w:ascii="Calibri" w:hAnsi="Calibri"/>
                <w:sz w:val="22"/>
                <w:lang w:val="fr-CH"/>
              </w:rPr>
              <w:tab/>
            </w:r>
            <w:r w:rsidRPr="003D3F57">
              <w:rPr>
                <w:rFonts w:ascii="Calibri" w:hAnsi="Calibri"/>
                <w:sz w:val="20"/>
                <w:lang w:val="fr-CH"/>
              </w:rPr>
              <w:t>Assistance aux membres, en particulier ceux des pays en développement et des PMA</w:t>
            </w:r>
          </w:p>
          <w:p w:rsidR="00D37CEA" w:rsidRPr="003D3F57" w:rsidRDefault="00D37CEA" w:rsidP="00351262">
            <w:pPr>
              <w:tabs>
                <w:tab w:val="clear" w:pos="794"/>
                <w:tab w:val="clear" w:pos="1191"/>
                <w:tab w:val="clear" w:pos="1588"/>
                <w:tab w:val="clear" w:pos="1985"/>
              </w:tabs>
              <w:spacing w:before="60" w:after="60" w:line="240" w:lineRule="auto"/>
              <w:ind w:left="373" w:hanging="373"/>
              <w:jc w:val="left"/>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w:t>
            </w:r>
            <w:r w:rsidRPr="003D3F57">
              <w:rPr>
                <w:rFonts w:ascii="Calibri" w:hAnsi="Calibri"/>
                <w:sz w:val="22"/>
                <w:lang w:val="fr-CH"/>
              </w:rPr>
              <w:tab/>
            </w:r>
            <w:r w:rsidRPr="003D3F57">
              <w:rPr>
                <w:rFonts w:ascii="Calibri" w:hAnsi="Calibri"/>
                <w:sz w:val="20"/>
                <w:lang w:val="fr-CH"/>
              </w:rPr>
              <w:t>Liaison/appui concernant les activités de développement</w:t>
            </w:r>
          </w:p>
          <w:p w:rsidR="00D37CEA" w:rsidRPr="003D3F57" w:rsidRDefault="00D37CEA" w:rsidP="00351262">
            <w:pPr>
              <w:tabs>
                <w:tab w:val="clear" w:pos="794"/>
                <w:tab w:val="clear" w:pos="1191"/>
                <w:tab w:val="clear" w:pos="1588"/>
                <w:tab w:val="clear" w:pos="1985"/>
              </w:tabs>
              <w:spacing w:before="60" w:after="60" w:line="240" w:lineRule="auto"/>
              <w:ind w:left="373" w:hanging="373"/>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18"/>
                <w:lang w:val="fr-CH"/>
              </w:rPr>
            </w:pPr>
            <w:r w:rsidRPr="003D3F57">
              <w:rPr>
                <w:rFonts w:ascii="Calibri" w:hAnsi="Calibri"/>
                <w:sz w:val="22"/>
                <w:lang w:val="fr-CH"/>
              </w:rPr>
              <w:t>–</w:t>
            </w:r>
            <w:r w:rsidRPr="003D3F57">
              <w:rPr>
                <w:rFonts w:ascii="Calibri" w:hAnsi="Calibri"/>
                <w:sz w:val="22"/>
                <w:lang w:val="fr-CH"/>
              </w:rPr>
              <w:tab/>
            </w:r>
            <w:r w:rsidRPr="003D3F57">
              <w:rPr>
                <w:rFonts w:ascii="Calibri" w:hAnsi="Calibri"/>
                <w:sz w:val="20"/>
                <w:lang w:val="fr-CH"/>
              </w:rPr>
              <w:t>Séminaires, ateliers et autres</w:t>
            </w:r>
          </w:p>
        </w:tc>
      </w:tr>
      <w:tr w:rsidR="00D37CEA" w:rsidRPr="00C1459D" w:rsidTr="00901CE0">
        <w:trPr>
          <w:cantSplit/>
          <w:trHeight w:val="462"/>
        </w:trPr>
        <w:tc>
          <w:tcPr>
            <w:cnfStyle w:val="001000000000" w:firstRow="0" w:lastRow="0" w:firstColumn="1" w:lastColumn="0" w:oddVBand="0" w:evenVBand="0" w:oddHBand="0" w:evenHBand="0" w:firstRowFirstColumn="0" w:firstRowLastColumn="0" w:lastRowFirstColumn="0" w:lastRowLastColumn="0"/>
            <w:tcW w:w="562" w:type="dxa"/>
            <w:vMerge/>
            <w:textDirection w:val="btLr"/>
          </w:tcPr>
          <w:p w:rsidR="00D37CEA" w:rsidRPr="003D3F57" w:rsidRDefault="00D37CEA" w:rsidP="00351262">
            <w:pPr>
              <w:tabs>
                <w:tab w:val="clear" w:pos="794"/>
                <w:tab w:val="clear" w:pos="1191"/>
                <w:tab w:val="clear" w:pos="1588"/>
                <w:tab w:val="clear" w:pos="1985"/>
              </w:tabs>
              <w:spacing w:before="60" w:after="60" w:line="240" w:lineRule="auto"/>
              <w:rPr>
                <w:rFonts w:ascii="Calibri" w:hAnsi="Calibri"/>
                <w:sz w:val="22"/>
                <w:lang w:val="fr-CH"/>
              </w:rPr>
            </w:pPr>
          </w:p>
        </w:tc>
        <w:tc>
          <w:tcPr>
            <w:tcW w:w="14175" w:type="dxa"/>
            <w:gridSpan w:val="3"/>
          </w:tcPr>
          <w:p w:rsidR="00D37CEA" w:rsidRPr="003D3F57" w:rsidRDefault="00D37CEA" w:rsidP="00351262">
            <w:pPr>
              <w:tabs>
                <w:tab w:val="clear" w:pos="794"/>
                <w:tab w:val="clear" w:pos="1191"/>
                <w:tab w:val="clear" w:pos="1588"/>
                <w:tab w:val="clear" w:pos="1985"/>
              </w:tabs>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20"/>
                <w:lang w:val="fr-CH"/>
              </w:rPr>
            </w:pPr>
            <w:r w:rsidRPr="003D3F57">
              <w:rPr>
                <w:rFonts w:ascii="Calibri" w:hAnsi="Calibri"/>
                <w:sz w:val="20"/>
                <w:lang w:val="fr-CH"/>
              </w:rPr>
              <w:t>Les produits ci-après résultant des activités des organes directeurs de l</w:t>
            </w:r>
            <w:r w:rsidR="00B25593">
              <w:rPr>
                <w:rFonts w:ascii="Calibri" w:hAnsi="Calibri"/>
                <w:sz w:val="20"/>
                <w:lang w:val="fr-CH"/>
              </w:rPr>
              <w:t>'</w:t>
            </w:r>
            <w:r w:rsidRPr="003D3F57">
              <w:rPr>
                <w:rFonts w:ascii="Calibri" w:hAnsi="Calibri"/>
                <w:sz w:val="20"/>
                <w:lang w:val="fr-CH"/>
              </w:rPr>
              <w:t>UIT contribuent à la réalisation de tous les objectifs de l</w:t>
            </w:r>
            <w:r w:rsidR="00B25593">
              <w:rPr>
                <w:rFonts w:ascii="Calibri" w:hAnsi="Calibri"/>
                <w:sz w:val="20"/>
                <w:lang w:val="fr-CH"/>
              </w:rPr>
              <w:t>'</w:t>
            </w:r>
            <w:r w:rsidRPr="003D3F57">
              <w:rPr>
                <w:rFonts w:ascii="Calibri" w:hAnsi="Calibri"/>
                <w:sz w:val="20"/>
                <w:lang w:val="fr-CH"/>
              </w:rPr>
              <w:t>Union:</w:t>
            </w:r>
          </w:p>
          <w:p w:rsidR="00D37CEA" w:rsidRPr="003D3F57" w:rsidRDefault="00D37CEA" w:rsidP="00351262">
            <w:pPr>
              <w:tabs>
                <w:tab w:val="clear" w:pos="794"/>
                <w:tab w:val="clear" w:pos="1191"/>
                <w:tab w:val="clear" w:pos="1588"/>
                <w:tab w:val="clear" w:pos="1985"/>
              </w:tabs>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w:t>
            </w:r>
            <w:r w:rsidRPr="003D3F57">
              <w:rPr>
                <w:rFonts w:ascii="Calibri" w:hAnsi="Calibri"/>
                <w:sz w:val="22"/>
                <w:lang w:val="fr-CH"/>
              </w:rPr>
              <w:tab/>
            </w:r>
            <w:r w:rsidRPr="003D3F57">
              <w:rPr>
                <w:rFonts w:ascii="Calibri" w:hAnsi="Calibri"/>
                <w:sz w:val="20"/>
                <w:lang w:val="fr-CH"/>
              </w:rPr>
              <w:t>Décisions, résolutions, recommandations et autres résultats des travaux de la Conférence de plénipotentiaires</w:t>
            </w:r>
          </w:p>
          <w:p w:rsidR="00D37CEA" w:rsidRPr="003D3F57" w:rsidRDefault="00D37CEA" w:rsidP="00351262">
            <w:pPr>
              <w:tabs>
                <w:tab w:val="clear" w:pos="794"/>
                <w:tab w:val="clear" w:pos="1191"/>
                <w:tab w:val="clear" w:pos="1588"/>
                <w:tab w:val="clear" w:pos="1985"/>
              </w:tabs>
              <w:spacing w:before="60" w:after="6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w:t>
            </w:r>
            <w:r w:rsidRPr="003D3F57">
              <w:rPr>
                <w:rFonts w:ascii="Calibri" w:hAnsi="Calibri"/>
                <w:sz w:val="22"/>
                <w:lang w:val="fr-CH"/>
              </w:rPr>
              <w:tab/>
            </w:r>
            <w:r w:rsidRPr="003D3F57">
              <w:rPr>
                <w:rFonts w:ascii="Calibri" w:hAnsi="Calibri"/>
                <w:sz w:val="20"/>
                <w:lang w:val="fr-CH"/>
              </w:rPr>
              <w:t>Décisions et résolutions du Conseil et résultats des travaux des groupes de travail du Conseil</w:t>
            </w:r>
          </w:p>
        </w:tc>
      </w:tr>
    </w:tbl>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rPr>
          <w:lang w:val="fr-CH"/>
        </w:rPr>
      </w:pPr>
    </w:p>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rPr>
          <w:lang w:val="fr-CH"/>
        </w:rPr>
      </w:pPr>
      <w:r w:rsidRPr="003D3F57">
        <w:rPr>
          <w:lang w:val="fr-CH"/>
        </w:rPr>
        <w:br w:type="page"/>
      </w:r>
    </w:p>
    <w:p w:rsidR="00D37CEA" w:rsidRPr="002229F6"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spacing w:before="320" w:line="240" w:lineRule="auto"/>
        <w:ind w:left="567" w:hanging="567"/>
        <w:outlineLvl w:val="1"/>
        <w:rPr>
          <w:rStyle w:val="IntenseReference"/>
        </w:rPr>
      </w:pPr>
      <w:r w:rsidRPr="002229F6">
        <w:rPr>
          <w:rStyle w:val="IntenseReference"/>
        </w:rPr>
        <w:lastRenderedPageBreak/>
        <w:t>3.3</w:t>
      </w:r>
      <w:r w:rsidRPr="002229F6">
        <w:rPr>
          <w:rStyle w:val="IntenseReference"/>
        </w:rPr>
        <w:tab/>
        <w:t>Ventilation des ressources entre les objectifs et les produits de l</w:t>
      </w:r>
      <w:r w:rsidR="00B25593" w:rsidRPr="002229F6">
        <w:rPr>
          <w:rStyle w:val="IntenseReference"/>
        </w:rPr>
        <w:t>'</w:t>
      </w:r>
      <w:r w:rsidRPr="002229F6">
        <w:rPr>
          <w:rStyle w:val="IntenseReference"/>
        </w:rPr>
        <w:t>UIT</w:t>
      </w:r>
      <w:r w:rsidRPr="002229F6">
        <w:rPr>
          <w:rStyle w:val="IntenseReference"/>
        </w:rPr>
        <w:noBreakHyphen/>
        <w:t>R pour la période 2018-2021</w:t>
      </w:r>
    </w:p>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line="240" w:lineRule="auto"/>
        <w:rPr>
          <w:sz w:val="16"/>
          <w:szCs w:val="16"/>
          <w:lang w:val="fr-CH"/>
        </w:rPr>
      </w:pPr>
    </w:p>
    <w:tbl>
      <w:tblPr>
        <w:tblStyle w:val="TableGrid"/>
        <w:tblW w:w="14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5386"/>
        <w:gridCol w:w="906"/>
        <w:gridCol w:w="980"/>
      </w:tblGrid>
      <w:tr w:rsidR="00D37CEA" w:rsidRPr="00C1459D" w:rsidTr="00901CE0">
        <w:tc>
          <w:tcPr>
            <w:tcW w:w="7230" w:type="dxa"/>
            <w:vMerge w:val="restart"/>
          </w:tcPr>
          <w:p w:rsidR="00D37CEA" w:rsidRPr="003D3F57" w:rsidRDefault="00AC2B49" w:rsidP="00351262">
            <w:pPr>
              <w:tabs>
                <w:tab w:val="clear" w:pos="794"/>
                <w:tab w:val="clear" w:pos="1191"/>
                <w:tab w:val="clear" w:pos="1588"/>
                <w:tab w:val="clear" w:pos="1985"/>
              </w:tabs>
              <w:spacing w:before="60" w:after="60" w:line="240" w:lineRule="auto"/>
              <w:rPr>
                <w:rFonts w:eastAsiaTheme="minorHAnsi" w:cstheme="minorBidi"/>
                <w:color w:val="4F81BD" w:themeColor="accent1"/>
                <w:sz w:val="22"/>
                <w:lang w:val="fr-CH" w:eastAsia="zh-CN"/>
              </w:rPr>
            </w:pPr>
            <w:r>
              <w:rPr>
                <w:rFonts w:eastAsiaTheme="minorHAnsi" w:cstheme="minorBidi"/>
                <w:noProof/>
                <w:color w:val="4F81BD" w:themeColor="accent1"/>
                <w:sz w:val="22"/>
                <w:lang w:eastAsia="zh-CN"/>
              </w:rPr>
              <w:drawing>
                <wp:inline distT="0" distB="0" distL="0" distR="0" wp14:anchorId="526E3AB4">
                  <wp:extent cx="4462272" cy="2719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465557" cy="2721072"/>
                          </a:xfrm>
                          <a:prstGeom prst="rect">
                            <a:avLst/>
                          </a:prstGeom>
                          <a:noFill/>
                        </pic:spPr>
                      </pic:pic>
                    </a:graphicData>
                  </a:graphic>
                </wp:inline>
              </w:drawing>
            </w:r>
          </w:p>
        </w:tc>
        <w:tc>
          <w:tcPr>
            <w:tcW w:w="7272" w:type="dxa"/>
            <w:gridSpan w:val="3"/>
            <w:tcBorders>
              <w:bottom w:val="single" w:sz="4" w:space="0" w:color="auto"/>
            </w:tcBorders>
          </w:tcPr>
          <w:p w:rsidR="00D37CEA" w:rsidRPr="00AC2B49" w:rsidRDefault="00D37CEA" w:rsidP="00351262">
            <w:pPr>
              <w:tabs>
                <w:tab w:val="clear" w:pos="794"/>
                <w:tab w:val="clear" w:pos="1191"/>
                <w:tab w:val="clear" w:pos="1588"/>
                <w:tab w:val="clear" w:pos="1985"/>
              </w:tabs>
              <w:spacing w:before="30" w:after="30" w:line="240" w:lineRule="auto"/>
              <w:rPr>
                <w:rFonts w:asciiTheme="minorHAnsi" w:eastAsiaTheme="minorHAnsi" w:hAnsiTheme="minorHAnsi" w:cstheme="minorBidi"/>
                <w:b/>
                <w:color w:val="4F81BD" w:themeColor="accent1"/>
                <w:sz w:val="22"/>
                <w:lang w:val="fr-CH" w:eastAsia="zh-CN"/>
              </w:rPr>
            </w:pPr>
            <w:r w:rsidRPr="00AC2B49">
              <w:rPr>
                <w:rFonts w:asciiTheme="minorHAnsi" w:hAnsiTheme="minorHAnsi"/>
                <w:b/>
                <w:noProof/>
                <w:color w:val="0070C0"/>
                <w:sz w:val="22"/>
                <w:lang w:val="fr-CH" w:eastAsia="zh-CN"/>
              </w:rPr>
              <w:t>Ventilation prévisionnelle des ressources par produit</w:t>
            </w:r>
          </w:p>
        </w:tc>
      </w:tr>
      <w:tr w:rsidR="00D37CEA" w:rsidRPr="003D3F57" w:rsidTr="00901CE0">
        <w:tc>
          <w:tcPr>
            <w:tcW w:w="7230" w:type="dxa"/>
            <w:vMerge/>
          </w:tcPr>
          <w:p w:rsidR="00D37CEA" w:rsidRPr="003D3F57" w:rsidRDefault="00D37CEA" w:rsidP="00351262">
            <w:pPr>
              <w:tabs>
                <w:tab w:val="clear" w:pos="794"/>
                <w:tab w:val="clear" w:pos="1191"/>
                <w:tab w:val="clear" w:pos="1588"/>
                <w:tab w:val="clear" w:pos="1985"/>
              </w:tabs>
              <w:spacing w:before="60" w:after="60" w:line="240" w:lineRule="auto"/>
              <w:rPr>
                <w:rFonts w:cs="Times New Roman Bold"/>
                <w:b/>
                <w:bCs/>
                <w:color w:val="0070C0"/>
                <w:sz w:val="18"/>
                <w:szCs w:val="18"/>
                <w:lang w:val="fr-CH"/>
              </w:rPr>
            </w:pPr>
          </w:p>
        </w:tc>
        <w:tc>
          <w:tcPr>
            <w:tcW w:w="5386" w:type="dxa"/>
            <w:tcBorders>
              <w:top w:val="single" w:sz="4" w:space="0" w:color="auto"/>
              <w:bottom w:val="single" w:sz="4" w:space="0" w:color="auto"/>
            </w:tcBorders>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30" w:after="30" w:line="240" w:lineRule="auto"/>
              <w:jc w:val="center"/>
              <w:rPr>
                <w:rFonts w:cs="Times New Roman Bold"/>
                <w:b/>
                <w:bCs/>
                <w:color w:val="0070C0"/>
                <w:sz w:val="18"/>
                <w:szCs w:val="18"/>
                <w:lang w:val="fr-CH"/>
              </w:rPr>
            </w:pPr>
          </w:p>
        </w:tc>
        <w:tc>
          <w:tcPr>
            <w:tcW w:w="906" w:type="dxa"/>
            <w:tcBorders>
              <w:top w:val="single" w:sz="4" w:space="0" w:color="auto"/>
              <w:bottom w:val="single" w:sz="4" w:space="0" w:color="auto"/>
            </w:tcBorders>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30" w:after="30" w:line="240" w:lineRule="auto"/>
              <w:ind w:left="-57" w:right="-57"/>
              <w:jc w:val="center"/>
              <w:rPr>
                <w:rFonts w:cs="Times New Roman Bold"/>
                <w:b/>
                <w:bCs/>
                <w:color w:val="0070C0"/>
                <w:sz w:val="18"/>
                <w:szCs w:val="18"/>
                <w:lang w:val="fr-CH"/>
              </w:rPr>
            </w:pPr>
            <w:r w:rsidRPr="003D3F57">
              <w:rPr>
                <w:rFonts w:cs="Times New Roman Bold"/>
                <w:b/>
                <w:bCs/>
                <w:color w:val="0070C0"/>
                <w:sz w:val="18"/>
                <w:szCs w:val="18"/>
                <w:lang w:val="fr-CH"/>
              </w:rPr>
              <w:t>% du total</w:t>
            </w:r>
          </w:p>
        </w:tc>
        <w:tc>
          <w:tcPr>
            <w:tcW w:w="980" w:type="dxa"/>
            <w:tcBorders>
              <w:top w:val="single" w:sz="4" w:space="0" w:color="auto"/>
              <w:bottom w:val="single" w:sz="4" w:space="0" w:color="auto"/>
            </w:tcBorders>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30" w:after="30" w:line="240" w:lineRule="auto"/>
              <w:ind w:left="-57" w:right="-57"/>
              <w:jc w:val="center"/>
              <w:rPr>
                <w:rFonts w:cs="Times New Roman Bold"/>
                <w:b/>
                <w:bCs/>
                <w:color w:val="0070C0"/>
                <w:sz w:val="18"/>
                <w:szCs w:val="18"/>
                <w:lang w:val="fr-CH"/>
              </w:rPr>
            </w:pPr>
            <w:r w:rsidRPr="003D3F57">
              <w:rPr>
                <w:rFonts w:cs="Times New Roman Bold"/>
                <w:b/>
                <w:bCs/>
                <w:color w:val="0070C0"/>
                <w:sz w:val="18"/>
                <w:szCs w:val="18"/>
                <w:lang w:val="fr-CH"/>
              </w:rPr>
              <w:t>% de l</w:t>
            </w:r>
            <w:r w:rsidR="00B25593">
              <w:rPr>
                <w:rFonts w:cs="Times New Roman Bold"/>
                <w:b/>
                <w:bCs/>
                <w:color w:val="0070C0"/>
                <w:sz w:val="18"/>
                <w:szCs w:val="18"/>
                <w:lang w:val="fr-CH"/>
              </w:rPr>
              <w:t>'</w:t>
            </w:r>
            <w:r w:rsidRPr="003D3F57">
              <w:rPr>
                <w:rFonts w:cs="Times New Roman Bold"/>
                <w:b/>
                <w:bCs/>
                <w:color w:val="0070C0"/>
                <w:sz w:val="18"/>
                <w:szCs w:val="18"/>
                <w:lang w:val="fr-CH"/>
              </w:rPr>
              <w:t>objectif</w:t>
            </w:r>
          </w:p>
        </w:tc>
      </w:tr>
      <w:tr w:rsidR="00D37CEA" w:rsidRPr="003D3F57" w:rsidTr="00901CE0">
        <w:tc>
          <w:tcPr>
            <w:tcW w:w="7230" w:type="dxa"/>
            <w:vMerge/>
          </w:tcPr>
          <w:p w:rsidR="00D37CEA" w:rsidRPr="003D3F57" w:rsidRDefault="00D37CEA" w:rsidP="00351262">
            <w:pPr>
              <w:tabs>
                <w:tab w:val="clear" w:pos="794"/>
                <w:tab w:val="clear" w:pos="1191"/>
                <w:tab w:val="clear" w:pos="1588"/>
                <w:tab w:val="clear" w:pos="1985"/>
              </w:tabs>
              <w:spacing w:before="60" w:after="60" w:line="240" w:lineRule="auto"/>
              <w:rPr>
                <w:sz w:val="16"/>
                <w:szCs w:val="16"/>
                <w:lang w:val="fr-CH"/>
              </w:rPr>
            </w:pPr>
          </w:p>
        </w:tc>
        <w:tc>
          <w:tcPr>
            <w:tcW w:w="5386" w:type="dxa"/>
            <w:tcBorders>
              <w:top w:val="single" w:sz="4" w:space="0" w:color="auto"/>
            </w:tcBorders>
          </w:tcPr>
          <w:p w:rsidR="00D37CEA" w:rsidRPr="003D3F57" w:rsidRDefault="00D37CEA" w:rsidP="00E93AC2">
            <w:pPr>
              <w:tabs>
                <w:tab w:val="clear" w:pos="794"/>
                <w:tab w:val="clear" w:pos="1191"/>
                <w:tab w:val="clear" w:pos="1588"/>
                <w:tab w:val="clear" w:pos="1985"/>
              </w:tabs>
              <w:spacing w:before="30" w:after="30" w:line="240" w:lineRule="auto"/>
              <w:jc w:val="left"/>
              <w:rPr>
                <w:sz w:val="18"/>
                <w:szCs w:val="18"/>
                <w:lang w:val="fr-CH"/>
              </w:rPr>
            </w:pPr>
            <w:r w:rsidRPr="003D3F57">
              <w:rPr>
                <w:b/>
                <w:bCs/>
                <w:color w:val="548DD4" w:themeColor="text2" w:themeTint="99"/>
                <w:sz w:val="18"/>
                <w:szCs w:val="18"/>
                <w:lang w:val="fr-CH"/>
              </w:rPr>
              <w:t>R.1-1</w:t>
            </w:r>
            <w:r w:rsidRPr="003D3F57">
              <w:rPr>
                <w:sz w:val="18"/>
                <w:szCs w:val="18"/>
                <w:lang w:val="fr-CH"/>
              </w:rPr>
              <w:t>:</w:t>
            </w:r>
            <w:r w:rsidRPr="003D3F57">
              <w:rPr>
                <w:sz w:val="18"/>
                <w:szCs w:val="18"/>
                <w:lang w:val="fr-CH"/>
              </w:rPr>
              <w:tab/>
              <w:t>Actes finals des conférences mondiales des radiocommunications, mise à jour du Règlement des radiocommunications</w:t>
            </w:r>
          </w:p>
        </w:tc>
        <w:tc>
          <w:tcPr>
            <w:tcW w:w="906" w:type="dxa"/>
            <w:tcBorders>
              <w:top w:val="single" w:sz="4" w:space="0" w:color="auto"/>
            </w:tcBorders>
            <w:vAlign w:val="bottom"/>
          </w:tcPr>
          <w:p w:rsidR="00D37CEA" w:rsidRPr="003D3F57" w:rsidRDefault="00D37CEA" w:rsidP="00351262">
            <w:pPr>
              <w:tabs>
                <w:tab w:val="clear" w:pos="794"/>
                <w:tab w:val="clear" w:pos="1191"/>
                <w:tab w:val="clear" w:pos="1588"/>
                <w:tab w:val="clear" w:pos="1985"/>
              </w:tabs>
              <w:spacing w:before="30" w:after="30" w:line="240" w:lineRule="auto"/>
              <w:ind w:right="113"/>
              <w:jc w:val="right"/>
              <w:rPr>
                <w:sz w:val="18"/>
                <w:szCs w:val="18"/>
                <w:lang w:val="fr-CH"/>
              </w:rPr>
            </w:pPr>
            <w:r w:rsidRPr="003D3F57">
              <w:rPr>
                <w:sz w:val="18"/>
                <w:szCs w:val="18"/>
                <w:lang w:val="fr-CH"/>
              </w:rPr>
              <w:t>5,4%</w:t>
            </w:r>
          </w:p>
        </w:tc>
        <w:tc>
          <w:tcPr>
            <w:tcW w:w="980" w:type="dxa"/>
            <w:tcBorders>
              <w:top w:val="single" w:sz="4" w:space="0" w:color="auto"/>
            </w:tcBorders>
            <w:vAlign w:val="bottom"/>
          </w:tcPr>
          <w:p w:rsidR="00D37CEA" w:rsidRPr="003D3F57" w:rsidRDefault="00D37CEA" w:rsidP="00351262">
            <w:pPr>
              <w:tabs>
                <w:tab w:val="clear" w:pos="794"/>
                <w:tab w:val="clear" w:pos="1191"/>
                <w:tab w:val="clear" w:pos="1588"/>
                <w:tab w:val="clear" w:pos="1985"/>
                <w:tab w:val="left" w:pos="577"/>
              </w:tabs>
              <w:spacing w:before="30" w:after="30" w:line="240" w:lineRule="auto"/>
              <w:ind w:right="113"/>
              <w:jc w:val="right"/>
              <w:rPr>
                <w:sz w:val="18"/>
                <w:szCs w:val="18"/>
                <w:lang w:val="fr-CH"/>
              </w:rPr>
            </w:pPr>
            <w:r w:rsidRPr="003D3F57">
              <w:rPr>
                <w:b/>
                <w:bCs/>
                <w:sz w:val="18"/>
                <w:szCs w:val="18"/>
                <w:lang w:val="fr-CH"/>
              </w:rPr>
              <w:t>8,8%</w:t>
            </w:r>
          </w:p>
        </w:tc>
      </w:tr>
      <w:tr w:rsidR="00D37CEA" w:rsidRPr="003D3F57" w:rsidTr="00901CE0">
        <w:tc>
          <w:tcPr>
            <w:tcW w:w="7230" w:type="dxa"/>
            <w:vMerge/>
          </w:tcPr>
          <w:p w:rsidR="00D37CEA" w:rsidRPr="003D3F57" w:rsidRDefault="00D37CEA" w:rsidP="00351262">
            <w:pPr>
              <w:tabs>
                <w:tab w:val="clear" w:pos="794"/>
                <w:tab w:val="clear" w:pos="1191"/>
                <w:tab w:val="clear" w:pos="1588"/>
                <w:tab w:val="clear" w:pos="1985"/>
              </w:tabs>
              <w:spacing w:before="60" w:after="60" w:line="240" w:lineRule="auto"/>
              <w:rPr>
                <w:sz w:val="16"/>
                <w:szCs w:val="16"/>
                <w:lang w:val="fr-CH"/>
              </w:rPr>
            </w:pPr>
          </w:p>
        </w:tc>
        <w:tc>
          <w:tcPr>
            <w:tcW w:w="5386" w:type="dxa"/>
          </w:tcPr>
          <w:p w:rsidR="00D37CEA" w:rsidRPr="003D3F57" w:rsidRDefault="00D37CEA" w:rsidP="00E93AC2">
            <w:pPr>
              <w:tabs>
                <w:tab w:val="clear" w:pos="794"/>
                <w:tab w:val="clear" w:pos="1191"/>
                <w:tab w:val="clear" w:pos="1588"/>
                <w:tab w:val="clear" w:pos="1985"/>
              </w:tabs>
              <w:spacing w:before="30" w:after="30" w:line="240" w:lineRule="auto"/>
              <w:jc w:val="left"/>
              <w:rPr>
                <w:b/>
                <w:bCs/>
                <w:color w:val="548DD4" w:themeColor="text2" w:themeTint="99"/>
                <w:sz w:val="18"/>
                <w:szCs w:val="18"/>
                <w:lang w:val="fr-CH"/>
              </w:rPr>
            </w:pPr>
            <w:r w:rsidRPr="003D3F57">
              <w:rPr>
                <w:b/>
                <w:bCs/>
                <w:color w:val="548DD4" w:themeColor="text2" w:themeTint="99"/>
                <w:sz w:val="18"/>
                <w:szCs w:val="18"/>
                <w:lang w:val="fr-CH"/>
              </w:rPr>
              <w:t>R.1-2</w:t>
            </w:r>
            <w:r w:rsidRPr="003D3F57">
              <w:rPr>
                <w:sz w:val="18"/>
                <w:szCs w:val="18"/>
                <w:lang w:val="fr-CH"/>
              </w:rPr>
              <w:t>:</w:t>
            </w:r>
            <w:r w:rsidRPr="003D3F57">
              <w:rPr>
                <w:sz w:val="18"/>
                <w:szCs w:val="18"/>
                <w:lang w:val="fr-CH"/>
              </w:rPr>
              <w:tab/>
              <w:t>Actes finals des conférences régionales des radiocommunications, accords régionaux</w:t>
            </w:r>
          </w:p>
        </w:tc>
        <w:tc>
          <w:tcPr>
            <w:tcW w:w="906" w:type="dxa"/>
            <w:vAlign w:val="bottom"/>
          </w:tcPr>
          <w:p w:rsidR="00D37CEA" w:rsidRPr="003D3F57" w:rsidRDefault="00D37CEA" w:rsidP="00351262">
            <w:pPr>
              <w:tabs>
                <w:tab w:val="clear" w:pos="794"/>
                <w:tab w:val="clear" w:pos="1191"/>
                <w:tab w:val="clear" w:pos="1588"/>
                <w:tab w:val="clear" w:pos="1985"/>
              </w:tabs>
              <w:spacing w:before="30" w:after="30" w:line="240" w:lineRule="auto"/>
              <w:ind w:right="113"/>
              <w:jc w:val="right"/>
              <w:rPr>
                <w:sz w:val="18"/>
                <w:szCs w:val="18"/>
                <w:lang w:val="fr-CH"/>
              </w:rPr>
            </w:pPr>
            <w:r w:rsidRPr="003D3F57">
              <w:rPr>
                <w:sz w:val="18"/>
                <w:szCs w:val="18"/>
                <w:lang w:val="fr-CH"/>
              </w:rPr>
              <w:t>0,5%</w:t>
            </w:r>
          </w:p>
        </w:tc>
        <w:tc>
          <w:tcPr>
            <w:tcW w:w="980" w:type="dxa"/>
            <w:vAlign w:val="bottom"/>
          </w:tcPr>
          <w:p w:rsidR="00D37CEA" w:rsidRPr="003D3F57" w:rsidRDefault="00D37CEA" w:rsidP="00351262">
            <w:pPr>
              <w:tabs>
                <w:tab w:val="clear" w:pos="794"/>
                <w:tab w:val="clear" w:pos="1191"/>
                <w:tab w:val="clear" w:pos="1588"/>
                <w:tab w:val="clear" w:pos="1985"/>
                <w:tab w:val="left" w:pos="577"/>
              </w:tabs>
              <w:spacing w:before="30" w:after="30" w:line="240" w:lineRule="auto"/>
              <w:ind w:right="113"/>
              <w:jc w:val="right"/>
              <w:rPr>
                <w:b/>
                <w:bCs/>
                <w:sz w:val="18"/>
                <w:szCs w:val="18"/>
                <w:lang w:val="fr-CH"/>
              </w:rPr>
            </w:pPr>
            <w:r w:rsidRPr="003D3F57">
              <w:rPr>
                <w:b/>
                <w:bCs/>
                <w:sz w:val="18"/>
                <w:szCs w:val="18"/>
                <w:lang w:val="fr-CH"/>
              </w:rPr>
              <w:t>0,8%</w:t>
            </w:r>
          </w:p>
        </w:tc>
      </w:tr>
      <w:tr w:rsidR="00D37CEA" w:rsidRPr="003D3F57" w:rsidTr="00901CE0">
        <w:tc>
          <w:tcPr>
            <w:tcW w:w="7230" w:type="dxa"/>
            <w:vMerge/>
          </w:tcPr>
          <w:p w:rsidR="00D37CEA" w:rsidRPr="003D3F57" w:rsidRDefault="00D37CEA" w:rsidP="00351262">
            <w:pPr>
              <w:tabs>
                <w:tab w:val="clear" w:pos="794"/>
                <w:tab w:val="clear" w:pos="1191"/>
                <w:tab w:val="clear" w:pos="1588"/>
                <w:tab w:val="clear" w:pos="1985"/>
              </w:tabs>
              <w:spacing w:before="60" w:after="60" w:line="240" w:lineRule="auto"/>
              <w:rPr>
                <w:sz w:val="16"/>
                <w:szCs w:val="16"/>
                <w:lang w:val="fr-CH"/>
              </w:rPr>
            </w:pPr>
          </w:p>
        </w:tc>
        <w:tc>
          <w:tcPr>
            <w:tcW w:w="5386" w:type="dxa"/>
          </w:tcPr>
          <w:p w:rsidR="00D37CEA" w:rsidRPr="003D3F57" w:rsidRDefault="00D37CEA" w:rsidP="00E93AC2">
            <w:pPr>
              <w:tabs>
                <w:tab w:val="clear" w:pos="794"/>
                <w:tab w:val="clear" w:pos="1191"/>
                <w:tab w:val="clear" w:pos="1588"/>
                <w:tab w:val="clear" w:pos="1985"/>
              </w:tabs>
              <w:spacing w:before="30" w:after="30" w:line="240" w:lineRule="auto"/>
              <w:jc w:val="left"/>
              <w:rPr>
                <w:b/>
                <w:bCs/>
                <w:color w:val="548DD4" w:themeColor="text2" w:themeTint="99"/>
                <w:sz w:val="18"/>
                <w:szCs w:val="18"/>
                <w:lang w:val="fr-CH"/>
              </w:rPr>
            </w:pPr>
            <w:r w:rsidRPr="003D3F57">
              <w:rPr>
                <w:b/>
                <w:bCs/>
                <w:color w:val="548DD4" w:themeColor="text2" w:themeTint="99"/>
                <w:sz w:val="18"/>
                <w:szCs w:val="18"/>
                <w:lang w:val="fr-CH"/>
              </w:rPr>
              <w:t>R.1-3</w:t>
            </w:r>
            <w:r w:rsidRPr="003D3F57">
              <w:rPr>
                <w:sz w:val="18"/>
                <w:szCs w:val="18"/>
                <w:lang w:val="fr-CH"/>
              </w:rPr>
              <w:t>:</w:t>
            </w:r>
            <w:r w:rsidRPr="003D3F57">
              <w:rPr>
                <w:sz w:val="18"/>
                <w:szCs w:val="18"/>
                <w:lang w:val="fr-CH"/>
              </w:rPr>
              <w:tab/>
              <w:t>Règles de procédure adoptées par le Comité du Règlement des radiocommunications (RRB)</w:t>
            </w:r>
          </w:p>
        </w:tc>
        <w:tc>
          <w:tcPr>
            <w:tcW w:w="906" w:type="dxa"/>
            <w:vAlign w:val="bottom"/>
          </w:tcPr>
          <w:p w:rsidR="00D37CEA" w:rsidRPr="003D3F57" w:rsidRDefault="00D37CEA" w:rsidP="00351262">
            <w:pPr>
              <w:tabs>
                <w:tab w:val="clear" w:pos="794"/>
                <w:tab w:val="clear" w:pos="1191"/>
                <w:tab w:val="clear" w:pos="1588"/>
                <w:tab w:val="clear" w:pos="1985"/>
              </w:tabs>
              <w:spacing w:before="30" w:after="30" w:line="240" w:lineRule="auto"/>
              <w:ind w:right="113"/>
              <w:jc w:val="right"/>
              <w:rPr>
                <w:sz w:val="18"/>
                <w:szCs w:val="18"/>
                <w:lang w:val="fr-CH"/>
              </w:rPr>
            </w:pPr>
            <w:r w:rsidRPr="003D3F57">
              <w:rPr>
                <w:sz w:val="18"/>
                <w:szCs w:val="18"/>
                <w:lang w:val="fr-CH"/>
              </w:rPr>
              <w:t>2,0%</w:t>
            </w:r>
          </w:p>
        </w:tc>
        <w:tc>
          <w:tcPr>
            <w:tcW w:w="980" w:type="dxa"/>
            <w:vAlign w:val="bottom"/>
          </w:tcPr>
          <w:p w:rsidR="00D37CEA" w:rsidRPr="003D3F57" w:rsidRDefault="00D37CEA" w:rsidP="00351262">
            <w:pPr>
              <w:tabs>
                <w:tab w:val="clear" w:pos="794"/>
                <w:tab w:val="clear" w:pos="1191"/>
                <w:tab w:val="clear" w:pos="1588"/>
                <w:tab w:val="clear" w:pos="1985"/>
                <w:tab w:val="left" w:pos="577"/>
              </w:tabs>
              <w:spacing w:before="30" w:after="30" w:line="240" w:lineRule="auto"/>
              <w:ind w:right="113"/>
              <w:jc w:val="right"/>
              <w:rPr>
                <w:b/>
                <w:bCs/>
                <w:sz w:val="18"/>
                <w:szCs w:val="18"/>
                <w:lang w:val="fr-CH"/>
              </w:rPr>
            </w:pPr>
            <w:r w:rsidRPr="003D3F57">
              <w:rPr>
                <w:b/>
                <w:bCs/>
                <w:sz w:val="18"/>
                <w:szCs w:val="18"/>
                <w:lang w:val="fr-CH"/>
              </w:rPr>
              <w:t>3,3%</w:t>
            </w:r>
          </w:p>
        </w:tc>
      </w:tr>
      <w:tr w:rsidR="00D37CEA" w:rsidRPr="003D3F57" w:rsidTr="00901CE0">
        <w:tc>
          <w:tcPr>
            <w:tcW w:w="7230" w:type="dxa"/>
            <w:vMerge/>
          </w:tcPr>
          <w:p w:rsidR="00D37CEA" w:rsidRPr="003D3F57" w:rsidRDefault="00D37CEA" w:rsidP="00351262">
            <w:pPr>
              <w:tabs>
                <w:tab w:val="clear" w:pos="794"/>
                <w:tab w:val="clear" w:pos="1191"/>
                <w:tab w:val="clear" w:pos="1588"/>
                <w:tab w:val="clear" w:pos="1985"/>
              </w:tabs>
              <w:spacing w:before="60" w:after="60" w:line="240" w:lineRule="auto"/>
              <w:rPr>
                <w:sz w:val="16"/>
                <w:szCs w:val="16"/>
                <w:lang w:val="fr-CH"/>
              </w:rPr>
            </w:pPr>
          </w:p>
        </w:tc>
        <w:tc>
          <w:tcPr>
            <w:tcW w:w="5386" w:type="dxa"/>
          </w:tcPr>
          <w:p w:rsidR="00D37CEA" w:rsidRPr="003D3F57" w:rsidRDefault="00D37CEA" w:rsidP="00E93AC2">
            <w:pPr>
              <w:tabs>
                <w:tab w:val="clear" w:pos="794"/>
                <w:tab w:val="clear" w:pos="1191"/>
                <w:tab w:val="clear" w:pos="1588"/>
                <w:tab w:val="clear" w:pos="1985"/>
              </w:tabs>
              <w:spacing w:before="30" w:after="30" w:line="240" w:lineRule="auto"/>
              <w:jc w:val="left"/>
              <w:rPr>
                <w:b/>
                <w:bCs/>
                <w:color w:val="548DD4" w:themeColor="text2" w:themeTint="99"/>
                <w:sz w:val="18"/>
                <w:szCs w:val="18"/>
                <w:lang w:val="fr-CH"/>
              </w:rPr>
            </w:pPr>
            <w:r w:rsidRPr="003D3F57">
              <w:rPr>
                <w:b/>
                <w:bCs/>
                <w:color w:val="548DD4" w:themeColor="text2" w:themeTint="99"/>
                <w:sz w:val="18"/>
                <w:szCs w:val="18"/>
                <w:lang w:val="fr-CH"/>
              </w:rPr>
              <w:t>R.1-4</w:t>
            </w:r>
            <w:r w:rsidRPr="003D3F57">
              <w:rPr>
                <w:sz w:val="18"/>
                <w:szCs w:val="18"/>
                <w:lang w:val="fr-CH"/>
              </w:rPr>
              <w:t>:</w:t>
            </w:r>
            <w:r w:rsidRPr="003D3F57">
              <w:rPr>
                <w:sz w:val="18"/>
                <w:szCs w:val="18"/>
                <w:lang w:val="fr-CH"/>
              </w:rPr>
              <w:tab/>
              <w:t>Résultats du traitement des fiches de notification (services spatiaux) et des autres activités connexes</w:t>
            </w:r>
          </w:p>
        </w:tc>
        <w:tc>
          <w:tcPr>
            <w:tcW w:w="906" w:type="dxa"/>
            <w:vAlign w:val="bottom"/>
          </w:tcPr>
          <w:p w:rsidR="00D37CEA" w:rsidRPr="003D3F57" w:rsidRDefault="00D37CEA" w:rsidP="00351262">
            <w:pPr>
              <w:tabs>
                <w:tab w:val="clear" w:pos="794"/>
                <w:tab w:val="clear" w:pos="1191"/>
                <w:tab w:val="clear" w:pos="1588"/>
                <w:tab w:val="clear" w:pos="1985"/>
              </w:tabs>
              <w:spacing w:before="30" w:after="30" w:line="240" w:lineRule="auto"/>
              <w:ind w:right="113"/>
              <w:jc w:val="right"/>
              <w:rPr>
                <w:sz w:val="18"/>
                <w:szCs w:val="18"/>
                <w:lang w:val="fr-CH"/>
              </w:rPr>
            </w:pPr>
            <w:r w:rsidRPr="003D3F57">
              <w:rPr>
                <w:sz w:val="18"/>
                <w:szCs w:val="18"/>
                <w:lang w:val="fr-CH"/>
              </w:rPr>
              <w:t>24,4%</w:t>
            </w:r>
          </w:p>
        </w:tc>
        <w:tc>
          <w:tcPr>
            <w:tcW w:w="980" w:type="dxa"/>
            <w:vAlign w:val="bottom"/>
          </w:tcPr>
          <w:p w:rsidR="00D37CEA" w:rsidRPr="003D3F57" w:rsidRDefault="00D37CEA" w:rsidP="00351262">
            <w:pPr>
              <w:tabs>
                <w:tab w:val="clear" w:pos="794"/>
                <w:tab w:val="clear" w:pos="1191"/>
                <w:tab w:val="clear" w:pos="1588"/>
                <w:tab w:val="clear" w:pos="1985"/>
                <w:tab w:val="left" w:pos="577"/>
              </w:tabs>
              <w:spacing w:before="30" w:after="30" w:line="240" w:lineRule="auto"/>
              <w:ind w:right="113"/>
              <w:jc w:val="right"/>
              <w:rPr>
                <w:b/>
                <w:bCs/>
                <w:sz w:val="18"/>
                <w:szCs w:val="18"/>
                <w:lang w:val="fr-CH"/>
              </w:rPr>
            </w:pPr>
            <w:r w:rsidRPr="003D3F57">
              <w:rPr>
                <w:b/>
                <w:bCs/>
                <w:sz w:val="18"/>
                <w:szCs w:val="18"/>
                <w:lang w:val="fr-CH"/>
              </w:rPr>
              <w:t>39,9%</w:t>
            </w:r>
          </w:p>
        </w:tc>
      </w:tr>
      <w:tr w:rsidR="00D37CEA" w:rsidRPr="003D3F57" w:rsidTr="00901CE0">
        <w:tc>
          <w:tcPr>
            <w:tcW w:w="7230" w:type="dxa"/>
            <w:vMerge/>
          </w:tcPr>
          <w:p w:rsidR="00D37CEA" w:rsidRPr="003D3F57" w:rsidRDefault="00D37CEA" w:rsidP="00351262">
            <w:pPr>
              <w:tabs>
                <w:tab w:val="clear" w:pos="794"/>
                <w:tab w:val="clear" w:pos="1191"/>
                <w:tab w:val="clear" w:pos="1588"/>
                <w:tab w:val="clear" w:pos="1985"/>
              </w:tabs>
              <w:spacing w:before="60" w:after="60" w:line="240" w:lineRule="auto"/>
              <w:rPr>
                <w:sz w:val="16"/>
                <w:szCs w:val="16"/>
                <w:lang w:val="fr-CH"/>
              </w:rPr>
            </w:pPr>
          </w:p>
        </w:tc>
        <w:tc>
          <w:tcPr>
            <w:tcW w:w="5386" w:type="dxa"/>
          </w:tcPr>
          <w:p w:rsidR="00D37CEA" w:rsidRPr="003D3F57" w:rsidRDefault="00D37CEA" w:rsidP="00E93AC2">
            <w:pPr>
              <w:tabs>
                <w:tab w:val="clear" w:pos="794"/>
                <w:tab w:val="clear" w:pos="1191"/>
                <w:tab w:val="clear" w:pos="1588"/>
                <w:tab w:val="clear" w:pos="1985"/>
              </w:tabs>
              <w:spacing w:before="30" w:after="30" w:line="240" w:lineRule="auto"/>
              <w:jc w:val="left"/>
              <w:rPr>
                <w:b/>
                <w:bCs/>
                <w:color w:val="548DD4" w:themeColor="text2" w:themeTint="99"/>
                <w:sz w:val="18"/>
                <w:szCs w:val="18"/>
                <w:lang w:val="fr-CH"/>
              </w:rPr>
            </w:pPr>
            <w:r w:rsidRPr="003D3F57">
              <w:rPr>
                <w:b/>
                <w:bCs/>
                <w:color w:val="548DD4" w:themeColor="text2" w:themeTint="99"/>
                <w:sz w:val="18"/>
                <w:szCs w:val="18"/>
                <w:lang w:val="fr-CH"/>
              </w:rPr>
              <w:t>R.1-5</w:t>
            </w:r>
            <w:r w:rsidRPr="003D3F57">
              <w:rPr>
                <w:sz w:val="18"/>
                <w:szCs w:val="18"/>
                <w:lang w:val="fr-CH"/>
              </w:rPr>
              <w:t>:</w:t>
            </w:r>
            <w:r w:rsidRPr="003D3F57">
              <w:rPr>
                <w:sz w:val="18"/>
                <w:szCs w:val="18"/>
                <w:lang w:val="fr-CH"/>
              </w:rPr>
              <w:tab/>
              <w:t>Résultats du traitement des fiches de notification (services de Terre) et des autres activités connexes</w:t>
            </w:r>
          </w:p>
        </w:tc>
        <w:tc>
          <w:tcPr>
            <w:tcW w:w="906" w:type="dxa"/>
            <w:vAlign w:val="bottom"/>
          </w:tcPr>
          <w:p w:rsidR="00D37CEA" w:rsidRPr="003D3F57" w:rsidRDefault="00D37CEA" w:rsidP="00351262">
            <w:pPr>
              <w:tabs>
                <w:tab w:val="clear" w:pos="794"/>
                <w:tab w:val="clear" w:pos="1191"/>
                <w:tab w:val="clear" w:pos="1588"/>
                <w:tab w:val="clear" w:pos="1985"/>
              </w:tabs>
              <w:spacing w:before="30" w:after="30" w:line="240" w:lineRule="auto"/>
              <w:ind w:right="113"/>
              <w:jc w:val="right"/>
              <w:rPr>
                <w:sz w:val="18"/>
                <w:szCs w:val="18"/>
                <w:lang w:val="fr-CH"/>
              </w:rPr>
            </w:pPr>
            <w:r w:rsidRPr="003D3F57">
              <w:rPr>
                <w:sz w:val="18"/>
                <w:szCs w:val="18"/>
                <w:lang w:val="fr-CH"/>
              </w:rPr>
              <w:t>12,1%</w:t>
            </w:r>
          </w:p>
        </w:tc>
        <w:tc>
          <w:tcPr>
            <w:tcW w:w="980" w:type="dxa"/>
            <w:vAlign w:val="bottom"/>
          </w:tcPr>
          <w:p w:rsidR="00D37CEA" w:rsidRPr="003D3F57" w:rsidRDefault="00D37CEA" w:rsidP="00351262">
            <w:pPr>
              <w:tabs>
                <w:tab w:val="clear" w:pos="794"/>
                <w:tab w:val="clear" w:pos="1191"/>
                <w:tab w:val="clear" w:pos="1588"/>
                <w:tab w:val="clear" w:pos="1985"/>
                <w:tab w:val="left" w:pos="577"/>
              </w:tabs>
              <w:spacing w:before="30" w:after="30" w:line="240" w:lineRule="auto"/>
              <w:ind w:right="113"/>
              <w:jc w:val="right"/>
              <w:rPr>
                <w:b/>
                <w:bCs/>
                <w:sz w:val="18"/>
                <w:szCs w:val="18"/>
                <w:lang w:val="fr-CH"/>
              </w:rPr>
            </w:pPr>
            <w:r w:rsidRPr="003D3F57">
              <w:rPr>
                <w:b/>
                <w:bCs/>
                <w:sz w:val="18"/>
                <w:szCs w:val="18"/>
                <w:lang w:val="fr-CH"/>
              </w:rPr>
              <w:t>19,8%</w:t>
            </w:r>
          </w:p>
        </w:tc>
      </w:tr>
      <w:tr w:rsidR="00D37CEA" w:rsidRPr="003D3F57" w:rsidTr="00901CE0">
        <w:tc>
          <w:tcPr>
            <w:tcW w:w="7230" w:type="dxa"/>
            <w:vMerge/>
          </w:tcPr>
          <w:p w:rsidR="00D37CEA" w:rsidRPr="003D3F57" w:rsidRDefault="00D37CEA" w:rsidP="00351262">
            <w:pPr>
              <w:tabs>
                <w:tab w:val="clear" w:pos="794"/>
                <w:tab w:val="clear" w:pos="1191"/>
                <w:tab w:val="clear" w:pos="1588"/>
                <w:tab w:val="clear" w:pos="1985"/>
              </w:tabs>
              <w:spacing w:before="60" w:after="60" w:line="240" w:lineRule="auto"/>
              <w:rPr>
                <w:sz w:val="16"/>
                <w:szCs w:val="16"/>
                <w:lang w:val="fr-CH"/>
              </w:rPr>
            </w:pPr>
          </w:p>
        </w:tc>
        <w:tc>
          <w:tcPr>
            <w:tcW w:w="5386" w:type="dxa"/>
          </w:tcPr>
          <w:p w:rsidR="00D37CEA" w:rsidRPr="003D3F57" w:rsidRDefault="00D37CEA" w:rsidP="00E93AC2">
            <w:pPr>
              <w:tabs>
                <w:tab w:val="clear" w:pos="794"/>
                <w:tab w:val="clear" w:pos="1191"/>
                <w:tab w:val="clear" w:pos="1588"/>
                <w:tab w:val="clear" w:pos="1985"/>
              </w:tabs>
              <w:spacing w:before="30" w:after="30" w:line="240" w:lineRule="auto"/>
              <w:jc w:val="left"/>
              <w:rPr>
                <w:b/>
                <w:bCs/>
                <w:color w:val="548DD4" w:themeColor="text2" w:themeTint="99"/>
                <w:sz w:val="18"/>
                <w:szCs w:val="18"/>
                <w:lang w:val="fr-CH"/>
              </w:rPr>
            </w:pPr>
            <w:r w:rsidRPr="003D3F57">
              <w:rPr>
                <w:b/>
                <w:bCs/>
                <w:color w:val="548DD4" w:themeColor="text2" w:themeTint="99"/>
                <w:sz w:val="18"/>
                <w:szCs w:val="18"/>
                <w:lang w:val="fr-CH"/>
              </w:rPr>
              <w:t>R.1-6</w:t>
            </w:r>
            <w:r w:rsidRPr="003D3F57">
              <w:rPr>
                <w:sz w:val="18"/>
                <w:szCs w:val="18"/>
                <w:lang w:val="fr-CH"/>
              </w:rPr>
              <w:t>:</w:t>
            </w:r>
            <w:r w:rsidRPr="003D3F57">
              <w:rPr>
                <w:sz w:val="18"/>
                <w:szCs w:val="18"/>
                <w:lang w:val="fr-CH"/>
              </w:rPr>
              <w:tab/>
              <w:t>Décisions du RRB autres que celles correspondant à l</w:t>
            </w:r>
            <w:r w:rsidR="00B25593">
              <w:rPr>
                <w:sz w:val="18"/>
                <w:szCs w:val="18"/>
                <w:lang w:val="fr-CH"/>
              </w:rPr>
              <w:t>'</w:t>
            </w:r>
            <w:r w:rsidRPr="003D3F57">
              <w:rPr>
                <w:sz w:val="18"/>
                <w:szCs w:val="18"/>
                <w:lang w:val="fr-CH"/>
              </w:rPr>
              <w:t>adoption de Règles de procédure</w:t>
            </w:r>
          </w:p>
        </w:tc>
        <w:tc>
          <w:tcPr>
            <w:tcW w:w="906" w:type="dxa"/>
            <w:vAlign w:val="bottom"/>
          </w:tcPr>
          <w:p w:rsidR="00D37CEA" w:rsidRPr="003D3F57" w:rsidRDefault="00D37CEA" w:rsidP="00351262">
            <w:pPr>
              <w:tabs>
                <w:tab w:val="clear" w:pos="794"/>
                <w:tab w:val="clear" w:pos="1191"/>
                <w:tab w:val="clear" w:pos="1588"/>
                <w:tab w:val="clear" w:pos="1985"/>
              </w:tabs>
              <w:spacing w:before="30" w:after="30" w:line="240" w:lineRule="auto"/>
              <w:ind w:right="113"/>
              <w:jc w:val="right"/>
              <w:rPr>
                <w:sz w:val="18"/>
                <w:szCs w:val="18"/>
                <w:lang w:val="fr-CH"/>
              </w:rPr>
            </w:pPr>
            <w:r w:rsidRPr="003D3F57">
              <w:rPr>
                <w:sz w:val="18"/>
                <w:szCs w:val="18"/>
                <w:lang w:val="fr-CH"/>
              </w:rPr>
              <w:t>2,0%</w:t>
            </w:r>
          </w:p>
        </w:tc>
        <w:tc>
          <w:tcPr>
            <w:tcW w:w="980" w:type="dxa"/>
            <w:vAlign w:val="bottom"/>
          </w:tcPr>
          <w:p w:rsidR="00D37CEA" w:rsidRPr="003D3F57" w:rsidRDefault="00D37CEA" w:rsidP="00351262">
            <w:pPr>
              <w:tabs>
                <w:tab w:val="clear" w:pos="794"/>
                <w:tab w:val="clear" w:pos="1191"/>
                <w:tab w:val="clear" w:pos="1588"/>
                <w:tab w:val="clear" w:pos="1985"/>
                <w:tab w:val="left" w:pos="577"/>
              </w:tabs>
              <w:spacing w:before="30" w:after="30" w:line="240" w:lineRule="auto"/>
              <w:ind w:right="113"/>
              <w:jc w:val="right"/>
              <w:rPr>
                <w:b/>
                <w:bCs/>
                <w:sz w:val="18"/>
                <w:szCs w:val="18"/>
                <w:lang w:val="fr-CH"/>
              </w:rPr>
            </w:pPr>
            <w:r w:rsidRPr="003D3F57">
              <w:rPr>
                <w:b/>
                <w:bCs/>
                <w:sz w:val="18"/>
                <w:szCs w:val="18"/>
                <w:lang w:val="fr-CH"/>
              </w:rPr>
              <w:t>3,3%</w:t>
            </w:r>
          </w:p>
        </w:tc>
      </w:tr>
      <w:tr w:rsidR="00D37CEA" w:rsidRPr="003D3F57" w:rsidTr="00901CE0">
        <w:tc>
          <w:tcPr>
            <w:tcW w:w="7230" w:type="dxa"/>
            <w:vMerge/>
          </w:tcPr>
          <w:p w:rsidR="00D37CEA" w:rsidRPr="003D3F57" w:rsidRDefault="00D37CEA" w:rsidP="00351262">
            <w:pPr>
              <w:tabs>
                <w:tab w:val="clear" w:pos="794"/>
                <w:tab w:val="clear" w:pos="1191"/>
                <w:tab w:val="clear" w:pos="1588"/>
                <w:tab w:val="clear" w:pos="1985"/>
              </w:tabs>
              <w:spacing w:before="60" w:after="60" w:line="240" w:lineRule="auto"/>
              <w:rPr>
                <w:sz w:val="16"/>
                <w:szCs w:val="16"/>
                <w:lang w:val="fr-CH"/>
              </w:rPr>
            </w:pPr>
          </w:p>
        </w:tc>
        <w:tc>
          <w:tcPr>
            <w:tcW w:w="5386" w:type="dxa"/>
            <w:tcBorders>
              <w:bottom w:val="single" w:sz="4" w:space="0" w:color="auto"/>
            </w:tcBorders>
          </w:tcPr>
          <w:p w:rsidR="00D37CEA" w:rsidRPr="003D3F57" w:rsidRDefault="00D37CEA" w:rsidP="00351262">
            <w:pPr>
              <w:tabs>
                <w:tab w:val="clear" w:pos="794"/>
                <w:tab w:val="clear" w:pos="1191"/>
                <w:tab w:val="clear" w:pos="1588"/>
                <w:tab w:val="clear" w:pos="1985"/>
              </w:tabs>
              <w:spacing w:before="30" w:after="30" w:line="240" w:lineRule="auto"/>
              <w:ind w:left="567" w:hanging="567"/>
              <w:jc w:val="left"/>
              <w:rPr>
                <w:b/>
                <w:bCs/>
                <w:color w:val="548DD4" w:themeColor="text2" w:themeTint="99"/>
                <w:sz w:val="18"/>
                <w:szCs w:val="18"/>
                <w:lang w:val="fr-CH"/>
              </w:rPr>
            </w:pPr>
            <w:r w:rsidRPr="003D3F57">
              <w:rPr>
                <w:b/>
                <w:bCs/>
                <w:color w:val="548DD4" w:themeColor="text2" w:themeTint="99"/>
                <w:sz w:val="18"/>
                <w:szCs w:val="18"/>
                <w:lang w:val="fr-CH"/>
              </w:rPr>
              <w:t>R.1-7</w:t>
            </w:r>
            <w:r w:rsidRPr="003D3F57">
              <w:rPr>
                <w:sz w:val="18"/>
                <w:szCs w:val="18"/>
                <w:lang w:val="fr-CH"/>
              </w:rPr>
              <w:t>:</w:t>
            </w:r>
            <w:r w:rsidRPr="003D3F57">
              <w:rPr>
                <w:sz w:val="18"/>
                <w:szCs w:val="18"/>
                <w:lang w:val="fr-CH"/>
              </w:rPr>
              <w:tab/>
              <w:t>Amélioration des logiciels de l</w:t>
            </w:r>
            <w:r w:rsidR="00B25593">
              <w:rPr>
                <w:sz w:val="18"/>
                <w:szCs w:val="18"/>
                <w:lang w:val="fr-CH"/>
              </w:rPr>
              <w:t>'</w:t>
            </w:r>
            <w:r w:rsidRPr="003D3F57">
              <w:rPr>
                <w:sz w:val="18"/>
                <w:szCs w:val="18"/>
                <w:lang w:val="fr-CH"/>
              </w:rPr>
              <w:t>UIT-R</w:t>
            </w:r>
          </w:p>
        </w:tc>
        <w:tc>
          <w:tcPr>
            <w:tcW w:w="906" w:type="dxa"/>
            <w:tcBorders>
              <w:bottom w:val="single" w:sz="4" w:space="0" w:color="auto"/>
            </w:tcBorders>
            <w:vAlign w:val="bottom"/>
          </w:tcPr>
          <w:p w:rsidR="00D37CEA" w:rsidRPr="003D3F57" w:rsidRDefault="00D37CEA" w:rsidP="00351262">
            <w:pPr>
              <w:tabs>
                <w:tab w:val="clear" w:pos="794"/>
                <w:tab w:val="clear" w:pos="1191"/>
                <w:tab w:val="clear" w:pos="1588"/>
                <w:tab w:val="clear" w:pos="1985"/>
              </w:tabs>
              <w:spacing w:before="30" w:after="30" w:line="240" w:lineRule="auto"/>
              <w:ind w:right="113"/>
              <w:jc w:val="right"/>
              <w:rPr>
                <w:sz w:val="18"/>
                <w:szCs w:val="18"/>
                <w:lang w:val="fr-CH"/>
              </w:rPr>
            </w:pPr>
            <w:r w:rsidRPr="003D3F57">
              <w:rPr>
                <w:sz w:val="18"/>
                <w:szCs w:val="18"/>
                <w:lang w:val="fr-CH"/>
              </w:rPr>
              <w:t>12,4%</w:t>
            </w:r>
          </w:p>
        </w:tc>
        <w:tc>
          <w:tcPr>
            <w:tcW w:w="980" w:type="dxa"/>
            <w:tcBorders>
              <w:bottom w:val="single" w:sz="4" w:space="0" w:color="auto"/>
            </w:tcBorders>
            <w:vAlign w:val="bottom"/>
          </w:tcPr>
          <w:p w:rsidR="00D37CEA" w:rsidRPr="003D3F57" w:rsidRDefault="00D37CEA" w:rsidP="00351262">
            <w:pPr>
              <w:tabs>
                <w:tab w:val="clear" w:pos="794"/>
                <w:tab w:val="clear" w:pos="1191"/>
                <w:tab w:val="clear" w:pos="1588"/>
                <w:tab w:val="clear" w:pos="1985"/>
                <w:tab w:val="left" w:pos="577"/>
              </w:tabs>
              <w:spacing w:before="30" w:after="30" w:line="240" w:lineRule="auto"/>
              <w:ind w:right="113"/>
              <w:jc w:val="right"/>
              <w:rPr>
                <w:b/>
                <w:bCs/>
                <w:sz w:val="18"/>
                <w:szCs w:val="18"/>
                <w:lang w:val="fr-CH"/>
              </w:rPr>
            </w:pPr>
            <w:r w:rsidRPr="003D3F57">
              <w:rPr>
                <w:b/>
                <w:bCs/>
                <w:sz w:val="18"/>
                <w:szCs w:val="18"/>
                <w:lang w:val="fr-CH"/>
              </w:rPr>
              <w:t>20,2%</w:t>
            </w:r>
          </w:p>
        </w:tc>
      </w:tr>
      <w:tr w:rsidR="00D37CEA" w:rsidRPr="003D3F57" w:rsidTr="00901CE0">
        <w:tc>
          <w:tcPr>
            <w:tcW w:w="7230" w:type="dxa"/>
            <w:vMerge w:val="restart"/>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096"/>
              <w:gridCol w:w="992"/>
            </w:tblGrid>
            <w:tr w:rsidR="00D37CEA" w:rsidRPr="003D3F57" w:rsidTr="00901CE0">
              <w:trPr>
                <w:jc w:val="center"/>
              </w:trPr>
              <w:tc>
                <w:tcPr>
                  <w:tcW w:w="6096" w:type="dxa"/>
                  <w:tcMar>
                    <w:left w:w="57" w:type="dxa"/>
                    <w:right w:w="57" w:type="dxa"/>
                  </w:tcMar>
                </w:tcPr>
                <w:p w:rsidR="00D37CEA" w:rsidRPr="003D3F57" w:rsidRDefault="00D37CEA" w:rsidP="00351262">
                  <w:pPr>
                    <w:tabs>
                      <w:tab w:val="clear" w:pos="794"/>
                      <w:tab w:val="clear" w:pos="1191"/>
                      <w:tab w:val="clear" w:pos="1588"/>
                      <w:tab w:val="clear" w:pos="1985"/>
                      <w:tab w:val="left" w:pos="402"/>
                    </w:tabs>
                    <w:spacing w:before="60" w:after="60" w:line="240" w:lineRule="auto"/>
                    <w:jc w:val="left"/>
                    <w:rPr>
                      <w:sz w:val="18"/>
                      <w:szCs w:val="18"/>
                      <w:lang w:val="fr-CH"/>
                    </w:rPr>
                  </w:pPr>
                  <w:r w:rsidRPr="003D3F57">
                    <w:rPr>
                      <w:b/>
                      <w:bCs/>
                      <w:noProof/>
                      <w:color w:val="4F81BD" w:themeColor="accent1"/>
                      <w:sz w:val="18"/>
                      <w:szCs w:val="18"/>
                      <w:lang w:val="fr-CH" w:eastAsia="zh-CN"/>
                    </w:rPr>
                    <w:t>R.1</w:t>
                  </w:r>
                  <w:r w:rsidRPr="003D3F57">
                    <w:rPr>
                      <w:noProof/>
                      <w:color w:val="4F81BD" w:themeColor="accent1"/>
                      <w:sz w:val="18"/>
                      <w:szCs w:val="18"/>
                      <w:lang w:val="fr-CH" w:eastAsia="zh-CN"/>
                    </w:rPr>
                    <w:tab/>
                  </w:r>
                  <w:r w:rsidRPr="003D3F57">
                    <w:rPr>
                      <w:sz w:val="18"/>
                      <w:szCs w:val="18"/>
                      <w:lang w:val="fr-CH"/>
                    </w:rPr>
                    <w:t>Répondre, de manière rationnelle, équitable, efficace, économique et rapide aux besoins des membres de l</w:t>
                  </w:r>
                  <w:r w:rsidR="00B25593">
                    <w:rPr>
                      <w:sz w:val="18"/>
                      <w:szCs w:val="18"/>
                      <w:lang w:val="fr-CH"/>
                    </w:rPr>
                    <w:t>'</w:t>
                  </w:r>
                  <w:r w:rsidRPr="003D3F57">
                    <w:rPr>
                      <w:sz w:val="18"/>
                      <w:szCs w:val="18"/>
                      <w:lang w:val="fr-CH"/>
                    </w:rPr>
                    <w:t>UIT en ce qui concerne les ressources du spectre des fréquences radioélectriques et des orbites des satellites, tout en évitant les brouillages préjudiciables</w:t>
                  </w:r>
                </w:p>
              </w:tc>
              <w:tc>
                <w:tcPr>
                  <w:tcW w:w="992" w:type="dxa"/>
                  <w:tcMar>
                    <w:left w:w="57" w:type="dxa"/>
                    <w:right w:w="57" w:type="dxa"/>
                  </w:tcMar>
                </w:tcPr>
                <w:p w:rsidR="00D37CEA" w:rsidRPr="003D3F57" w:rsidRDefault="00D37CEA" w:rsidP="00351262">
                  <w:pPr>
                    <w:tabs>
                      <w:tab w:val="clear" w:pos="794"/>
                      <w:tab w:val="clear" w:pos="1191"/>
                      <w:tab w:val="clear" w:pos="1588"/>
                      <w:tab w:val="clear" w:pos="1985"/>
                    </w:tabs>
                    <w:spacing w:before="60" w:after="60" w:line="240" w:lineRule="auto"/>
                    <w:ind w:right="340"/>
                    <w:jc w:val="right"/>
                    <w:rPr>
                      <w:b/>
                      <w:bCs/>
                      <w:sz w:val="18"/>
                      <w:szCs w:val="18"/>
                      <w:lang w:val="fr-CH"/>
                    </w:rPr>
                  </w:pPr>
                  <w:r w:rsidRPr="003D3F57">
                    <w:rPr>
                      <w:b/>
                      <w:bCs/>
                      <w:sz w:val="18"/>
                      <w:szCs w:val="18"/>
                      <w:lang w:val="fr-CH"/>
                    </w:rPr>
                    <w:br/>
                  </w:r>
                  <w:r w:rsidRPr="003D3F57">
                    <w:rPr>
                      <w:b/>
                      <w:bCs/>
                      <w:sz w:val="18"/>
                      <w:szCs w:val="18"/>
                      <w:lang w:val="fr-CH"/>
                    </w:rPr>
                    <w:br/>
                    <w:t>61%</w:t>
                  </w:r>
                </w:p>
              </w:tc>
            </w:tr>
            <w:tr w:rsidR="00D37CEA" w:rsidRPr="003D3F57" w:rsidTr="00901CE0">
              <w:trPr>
                <w:jc w:val="center"/>
              </w:trPr>
              <w:tc>
                <w:tcPr>
                  <w:tcW w:w="6096" w:type="dxa"/>
                  <w:tcMar>
                    <w:left w:w="57" w:type="dxa"/>
                    <w:right w:w="57" w:type="dxa"/>
                  </w:tcMar>
                </w:tcPr>
                <w:p w:rsidR="00D37CEA" w:rsidRPr="003D3F57" w:rsidRDefault="00D37CEA" w:rsidP="00351262">
                  <w:pPr>
                    <w:tabs>
                      <w:tab w:val="clear" w:pos="794"/>
                      <w:tab w:val="clear" w:pos="1191"/>
                      <w:tab w:val="clear" w:pos="1588"/>
                      <w:tab w:val="clear" w:pos="1985"/>
                      <w:tab w:val="left" w:pos="402"/>
                    </w:tabs>
                    <w:spacing w:before="60" w:after="60" w:line="240" w:lineRule="auto"/>
                    <w:ind w:left="-23" w:firstLine="23"/>
                    <w:jc w:val="left"/>
                    <w:rPr>
                      <w:b/>
                      <w:bCs/>
                      <w:color w:val="548DD4" w:themeColor="text2" w:themeTint="99"/>
                      <w:sz w:val="18"/>
                      <w:szCs w:val="18"/>
                      <w:lang w:val="fr-CH"/>
                    </w:rPr>
                  </w:pPr>
                  <w:r w:rsidRPr="003D3F57">
                    <w:rPr>
                      <w:b/>
                      <w:bCs/>
                      <w:color w:val="548DD4" w:themeColor="text2" w:themeTint="99"/>
                      <w:sz w:val="18"/>
                      <w:szCs w:val="18"/>
                      <w:lang w:val="fr-CH"/>
                    </w:rPr>
                    <w:t>R.2</w:t>
                  </w:r>
                  <w:r w:rsidRPr="003D3F57">
                    <w:rPr>
                      <w:sz w:val="18"/>
                      <w:szCs w:val="18"/>
                      <w:lang w:val="fr-CH"/>
                    </w:rPr>
                    <w:t>:</w:t>
                  </w:r>
                  <w:r w:rsidRPr="003D3F57">
                    <w:rPr>
                      <w:sz w:val="18"/>
                      <w:szCs w:val="18"/>
                      <w:lang w:val="fr-CH"/>
                    </w:rPr>
                    <w:tab/>
                    <w:t>Assurer la connectivité et l</w:t>
                  </w:r>
                  <w:r w:rsidR="00B25593">
                    <w:rPr>
                      <w:sz w:val="18"/>
                      <w:szCs w:val="18"/>
                      <w:lang w:val="fr-CH"/>
                    </w:rPr>
                    <w:t>'</w:t>
                  </w:r>
                  <w:r w:rsidRPr="003D3F57">
                    <w:rPr>
                      <w:sz w:val="18"/>
                      <w:szCs w:val="18"/>
                      <w:lang w:val="fr-CH"/>
                    </w:rPr>
                    <w:t>interopérabilité à l</w:t>
                  </w:r>
                  <w:r w:rsidR="00B25593">
                    <w:rPr>
                      <w:sz w:val="18"/>
                      <w:szCs w:val="18"/>
                      <w:lang w:val="fr-CH"/>
                    </w:rPr>
                    <w:t>'</w:t>
                  </w:r>
                  <w:r w:rsidRPr="003D3F57">
                    <w:rPr>
                      <w:sz w:val="18"/>
                      <w:szCs w:val="18"/>
                      <w:lang w:val="fr-CH"/>
                    </w:rPr>
                    <w:t>échelle mondiale, l</w:t>
                  </w:r>
                  <w:r w:rsidR="00B25593">
                    <w:rPr>
                      <w:sz w:val="18"/>
                      <w:szCs w:val="18"/>
                      <w:lang w:val="fr-CH"/>
                    </w:rPr>
                    <w:t>'</w:t>
                  </w:r>
                  <w:r w:rsidRPr="003D3F57">
                    <w:rPr>
                      <w:sz w:val="18"/>
                      <w:szCs w:val="18"/>
                      <w:lang w:val="fr-CH"/>
                    </w:rPr>
                    <w:t>amélioration de la qualité de fonctionnement, de la qualité, de l</w:t>
                  </w:r>
                  <w:r w:rsidR="00B25593">
                    <w:rPr>
                      <w:sz w:val="18"/>
                      <w:szCs w:val="18"/>
                      <w:lang w:val="fr-CH"/>
                    </w:rPr>
                    <w:t>'</w:t>
                  </w:r>
                  <w:r w:rsidRPr="003D3F57">
                    <w:rPr>
                      <w:sz w:val="18"/>
                      <w:szCs w:val="18"/>
                      <w:lang w:val="fr-CH"/>
                    </w:rPr>
                    <w:t>accessibilité économique et de la rapidité d</w:t>
                  </w:r>
                  <w:r w:rsidR="00B25593">
                    <w:rPr>
                      <w:sz w:val="18"/>
                      <w:szCs w:val="18"/>
                      <w:lang w:val="fr-CH"/>
                    </w:rPr>
                    <w:t>'</w:t>
                  </w:r>
                  <w:r w:rsidRPr="003D3F57">
                    <w:rPr>
                      <w:sz w:val="18"/>
                      <w:szCs w:val="18"/>
                      <w:lang w:val="fr-CH"/>
                    </w:rPr>
                    <w:t>exécution du service et une conception générale économique des systèmes dans le domaine des radiocommunications, notamment en élaborant des normes internationales</w:t>
                  </w:r>
                </w:p>
              </w:tc>
              <w:tc>
                <w:tcPr>
                  <w:tcW w:w="992" w:type="dxa"/>
                  <w:tcMar>
                    <w:left w:w="57" w:type="dxa"/>
                    <w:right w:w="57" w:type="dxa"/>
                  </w:tcMar>
                </w:tcPr>
                <w:p w:rsidR="00D37CEA" w:rsidRPr="003D3F57" w:rsidRDefault="00D37CEA" w:rsidP="00351262">
                  <w:pPr>
                    <w:tabs>
                      <w:tab w:val="clear" w:pos="794"/>
                      <w:tab w:val="clear" w:pos="1191"/>
                      <w:tab w:val="clear" w:pos="1588"/>
                      <w:tab w:val="clear" w:pos="1985"/>
                    </w:tabs>
                    <w:spacing w:before="60" w:after="60" w:line="240" w:lineRule="auto"/>
                    <w:ind w:right="340"/>
                    <w:jc w:val="right"/>
                    <w:rPr>
                      <w:b/>
                      <w:bCs/>
                      <w:sz w:val="18"/>
                      <w:szCs w:val="18"/>
                      <w:lang w:val="fr-CH"/>
                    </w:rPr>
                  </w:pPr>
                  <w:r w:rsidRPr="003D3F57">
                    <w:rPr>
                      <w:b/>
                      <w:bCs/>
                      <w:sz w:val="18"/>
                      <w:szCs w:val="18"/>
                      <w:lang w:val="fr-CH"/>
                    </w:rPr>
                    <w:br/>
                  </w:r>
                  <w:r w:rsidRPr="003D3F57">
                    <w:rPr>
                      <w:b/>
                      <w:bCs/>
                      <w:sz w:val="18"/>
                      <w:szCs w:val="18"/>
                      <w:lang w:val="fr-CH"/>
                    </w:rPr>
                    <w:br/>
                  </w:r>
                  <w:r w:rsidRPr="003D3F57">
                    <w:rPr>
                      <w:b/>
                      <w:bCs/>
                      <w:sz w:val="18"/>
                      <w:szCs w:val="18"/>
                      <w:lang w:val="fr-CH"/>
                    </w:rPr>
                    <w:br/>
                  </w:r>
                  <w:r w:rsidRPr="003D3F57">
                    <w:rPr>
                      <w:b/>
                      <w:bCs/>
                      <w:sz w:val="18"/>
                      <w:szCs w:val="18"/>
                      <w:lang w:val="fr-CH"/>
                    </w:rPr>
                    <w:br/>
                    <w:t>14%</w:t>
                  </w:r>
                </w:p>
              </w:tc>
            </w:tr>
            <w:tr w:rsidR="00D37CEA" w:rsidRPr="003D3F57" w:rsidTr="00901CE0">
              <w:trPr>
                <w:jc w:val="center"/>
              </w:trPr>
              <w:tc>
                <w:tcPr>
                  <w:tcW w:w="6096" w:type="dxa"/>
                  <w:tcMar>
                    <w:left w:w="57" w:type="dxa"/>
                    <w:right w:w="57" w:type="dxa"/>
                  </w:tcMar>
                </w:tcPr>
                <w:p w:rsidR="00D37CEA" w:rsidRPr="003D3F57" w:rsidRDefault="00D37CEA" w:rsidP="001527B8">
                  <w:pPr>
                    <w:tabs>
                      <w:tab w:val="clear" w:pos="794"/>
                      <w:tab w:val="clear" w:pos="1191"/>
                      <w:tab w:val="clear" w:pos="1588"/>
                      <w:tab w:val="clear" w:pos="1985"/>
                      <w:tab w:val="left" w:pos="402"/>
                    </w:tabs>
                    <w:spacing w:before="60" w:after="60" w:line="240" w:lineRule="auto"/>
                    <w:ind w:left="-23" w:firstLine="23"/>
                    <w:rPr>
                      <w:b/>
                      <w:bCs/>
                      <w:color w:val="548DD4" w:themeColor="text2" w:themeTint="99"/>
                      <w:sz w:val="18"/>
                      <w:szCs w:val="18"/>
                      <w:lang w:val="fr-CH"/>
                    </w:rPr>
                  </w:pPr>
                  <w:r w:rsidRPr="003D3F57">
                    <w:rPr>
                      <w:b/>
                      <w:bCs/>
                      <w:color w:val="548DD4" w:themeColor="text2" w:themeTint="99"/>
                      <w:sz w:val="18"/>
                      <w:szCs w:val="18"/>
                      <w:lang w:val="fr-CH"/>
                    </w:rPr>
                    <w:t>R.3</w:t>
                  </w:r>
                  <w:r w:rsidRPr="003D3F57">
                    <w:rPr>
                      <w:sz w:val="18"/>
                      <w:szCs w:val="18"/>
                      <w:lang w:val="fr-CH"/>
                    </w:rPr>
                    <w:t>:</w:t>
                  </w:r>
                  <w:r w:rsidRPr="003D3F57">
                    <w:rPr>
                      <w:sz w:val="18"/>
                      <w:szCs w:val="18"/>
                      <w:lang w:val="fr-CH"/>
                    </w:rPr>
                    <w:tab/>
                  </w:r>
                  <w:r w:rsidR="001527B8">
                    <w:rPr>
                      <w:sz w:val="18"/>
                      <w:szCs w:val="18"/>
                      <w:lang w:val="fr-CH"/>
                    </w:rPr>
                    <w:t>Encourager</w:t>
                  </w:r>
                  <w:r w:rsidRPr="003D3F57">
                    <w:rPr>
                      <w:sz w:val="18"/>
                      <w:szCs w:val="18"/>
                      <w:lang w:val="fr-CH"/>
                    </w:rPr>
                    <w:t xml:space="preserve"> l</w:t>
                  </w:r>
                  <w:r w:rsidR="00B25593">
                    <w:rPr>
                      <w:sz w:val="18"/>
                      <w:szCs w:val="18"/>
                      <w:lang w:val="fr-CH"/>
                    </w:rPr>
                    <w:t>'</w:t>
                  </w:r>
                  <w:r w:rsidRPr="003D3F57">
                    <w:rPr>
                      <w:sz w:val="18"/>
                      <w:szCs w:val="18"/>
                      <w:lang w:val="fr-CH"/>
                    </w:rPr>
                    <w:t>acquisition et l</w:t>
                  </w:r>
                  <w:r w:rsidR="00B25593">
                    <w:rPr>
                      <w:sz w:val="18"/>
                      <w:szCs w:val="18"/>
                      <w:lang w:val="fr-CH"/>
                    </w:rPr>
                    <w:t>'</w:t>
                  </w:r>
                  <w:r w:rsidRPr="003D3F57">
                    <w:rPr>
                      <w:sz w:val="18"/>
                      <w:szCs w:val="18"/>
                      <w:lang w:val="fr-CH"/>
                    </w:rPr>
                    <w:t>échange de connaissances et de savoir</w:t>
                  </w:r>
                  <w:r w:rsidRPr="003D3F57">
                    <w:rPr>
                      <w:sz w:val="18"/>
                      <w:szCs w:val="18"/>
                      <w:lang w:val="fr-CH"/>
                    </w:rPr>
                    <w:noBreakHyphen/>
                    <w:t>faire dans le domaine des radiocommunications</w:t>
                  </w:r>
                </w:p>
              </w:tc>
              <w:tc>
                <w:tcPr>
                  <w:tcW w:w="992" w:type="dxa"/>
                  <w:tcMar>
                    <w:left w:w="57" w:type="dxa"/>
                    <w:right w:w="57" w:type="dxa"/>
                  </w:tcMar>
                </w:tcPr>
                <w:p w:rsidR="00D37CEA" w:rsidRPr="003D3F57" w:rsidRDefault="00D37CEA" w:rsidP="00351262">
                  <w:pPr>
                    <w:tabs>
                      <w:tab w:val="clear" w:pos="794"/>
                      <w:tab w:val="clear" w:pos="1191"/>
                      <w:tab w:val="clear" w:pos="1588"/>
                      <w:tab w:val="clear" w:pos="1985"/>
                    </w:tabs>
                    <w:spacing w:before="60" w:after="60" w:line="240" w:lineRule="auto"/>
                    <w:ind w:right="340"/>
                    <w:jc w:val="right"/>
                    <w:rPr>
                      <w:b/>
                      <w:bCs/>
                      <w:sz w:val="18"/>
                      <w:szCs w:val="18"/>
                      <w:lang w:val="fr-CH"/>
                    </w:rPr>
                  </w:pPr>
                  <w:r w:rsidRPr="003D3F57">
                    <w:rPr>
                      <w:b/>
                      <w:bCs/>
                      <w:sz w:val="18"/>
                      <w:szCs w:val="18"/>
                      <w:lang w:val="fr-CH"/>
                    </w:rPr>
                    <w:br/>
                    <w:t>25%</w:t>
                  </w:r>
                </w:p>
              </w:tc>
            </w:tr>
          </w:tbl>
          <w:p w:rsidR="00D37CEA" w:rsidRPr="003D3F57" w:rsidRDefault="00D37CEA" w:rsidP="00351262">
            <w:pPr>
              <w:tabs>
                <w:tab w:val="clear" w:pos="794"/>
                <w:tab w:val="clear" w:pos="1191"/>
                <w:tab w:val="clear" w:pos="1588"/>
                <w:tab w:val="clear" w:pos="1985"/>
              </w:tabs>
              <w:spacing w:before="60" w:after="60" w:line="240" w:lineRule="auto"/>
              <w:ind w:right="340"/>
              <w:rPr>
                <w:b/>
                <w:bCs/>
                <w:sz w:val="18"/>
                <w:szCs w:val="18"/>
                <w:lang w:val="fr-CH"/>
              </w:rPr>
            </w:pPr>
          </w:p>
        </w:tc>
        <w:tc>
          <w:tcPr>
            <w:tcW w:w="5386" w:type="dxa"/>
            <w:tcBorders>
              <w:top w:val="single" w:sz="4" w:space="0" w:color="auto"/>
            </w:tcBorders>
          </w:tcPr>
          <w:p w:rsidR="00D37CEA" w:rsidRPr="003D3F57" w:rsidRDefault="00D37CEA" w:rsidP="00E93AC2">
            <w:pPr>
              <w:tabs>
                <w:tab w:val="clear" w:pos="794"/>
                <w:tab w:val="clear" w:pos="1191"/>
                <w:tab w:val="clear" w:pos="1588"/>
                <w:tab w:val="clear" w:pos="1985"/>
              </w:tabs>
              <w:spacing w:before="30" w:after="30" w:line="240" w:lineRule="auto"/>
              <w:jc w:val="left"/>
              <w:rPr>
                <w:sz w:val="18"/>
                <w:szCs w:val="18"/>
                <w:lang w:val="fr-CH"/>
              </w:rPr>
            </w:pPr>
            <w:r w:rsidRPr="003D3F57">
              <w:rPr>
                <w:b/>
                <w:bCs/>
                <w:color w:val="548DD4" w:themeColor="text2" w:themeTint="99"/>
                <w:sz w:val="18"/>
                <w:szCs w:val="18"/>
                <w:lang w:val="fr-CH"/>
              </w:rPr>
              <w:t>R.2-1</w:t>
            </w:r>
            <w:r w:rsidRPr="003D3F57">
              <w:rPr>
                <w:sz w:val="18"/>
                <w:szCs w:val="18"/>
                <w:lang w:val="fr-CH"/>
              </w:rPr>
              <w:t>:</w:t>
            </w:r>
            <w:r w:rsidRPr="003D3F57">
              <w:rPr>
                <w:sz w:val="18"/>
                <w:szCs w:val="18"/>
                <w:lang w:val="fr-CH"/>
              </w:rPr>
              <w:tab/>
              <w:t>Décisions de l</w:t>
            </w:r>
            <w:r w:rsidR="00B25593">
              <w:rPr>
                <w:sz w:val="18"/>
                <w:szCs w:val="18"/>
                <w:lang w:val="fr-CH"/>
              </w:rPr>
              <w:t>'</w:t>
            </w:r>
            <w:r w:rsidRPr="003D3F57">
              <w:rPr>
                <w:sz w:val="18"/>
                <w:szCs w:val="18"/>
                <w:lang w:val="fr-CH"/>
              </w:rPr>
              <w:t>Assemblée des radiocommunications, résolutions de l</w:t>
            </w:r>
            <w:r w:rsidR="00B25593">
              <w:rPr>
                <w:sz w:val="18"/>
                <w:szCs w:val="18"/>
                <w:lang w:val="fr-CH"/>
              </w:rPr>
              <w:t>'</w:t>
            </w:r>
            <w:r w:rsidRPr="003D3F57">
              <w:rPr>
                <w:sz w:val="18"/>
                <w:szCs w:val="18"/>
                <w:lang w:val="fr-CH"/>
              </w:rPr>
              <w:t>UIT-R</w:t>
            </w:r>
          </w:p>
        </w:tc>
        <w:tc>
          <w:tcPr>
            <w:tcW w:w="906" w:type="dxa"/>
            <w:tcBorders>
              <w:top w:val="single" w:sz="4" w:space="0" w:color="auto"/>
            </w:tcBorders>
            <w:vAlign w:val="bottom"/>
          </w:tcPr>
          <w:p w:rsidR="00D37CEA" w:rsidRPr="003D3F57" w:rsidRDefault="00D37CEA" w:rsidP="00351262">
            <w:pPr>
              <w:tabs>
                <w:tab w:val="clear" w:pos="794"/>
                <w:tab w:val="clear" w:pos="1191"/>
                <w:tab w:val="clear" w:pos="1588"/>
                <w:tab w:val="clear" w:pos="1985"/>
              </w:tabs>
              <w:spacing w:before="30" w:after="30" w:line="240" w:lineRule="auto"/>
              <w:ind w:right="113"/>
              <w:jc w:val="right"/>
              <w:rPr>
                <w:sz w:val="18"/>
                <w:szCs w:val="18"/>
                <w:lang w:val="fr-CH"/>
              </w:rPr>
            </w:pPr>
            <w:r w:rsidRPr="003D3F57">
              <w:rPr>
                <w:sz w:val="18"/>
                <w:szCs w:val="18"/>
                <w:lang w:val="fr-CH"/>
              </w:rPr>
              <w:t>2,4%</w:t>
            </w:r>
          </w:p>
        </w:tc>
        <w:tc>
          <w:tcPr>
            <w:tcW w:w="980" w:type="dxa"/>
            <w:tcBorders>
              <w:top w:val="single" w:sz="4" w:space="0" w:color="auto"/>
            </w:tcBorders>
            <w:vAlign w:val="bottom"/>
          </w:tcPr>
          <w:p w:rsidR="00D37CEA" w:rsidRPr="003D3F57" w:rsidRDefault="00D37CEA" w:rsidP="00351262">
            <w:pPr>
              <w:tabs>
                <w:tab w:val="clear" w:pos="794"/>
                <w:tab w:val="clear" w:pos="1191"/>
                <w:tab w:val="clear" w:pos="1588"/>
                <w:tab w:val="clear" w:pos="1985"/>
                <w:tab w:val="left" w:pos="577"/>
              </w:tabs>
              <w:spacing w:before="30" w:after="30" w:line="240" w:lineRule="auto"/>
              <w:ind w:right="113"/>
              <w:jc w:val="right"/>
              <w:rPr>
                <w:b/>
                <w:bCs/>
                <w:sz w:val="18"/>
                <w:szCs w:val="18"/>
                <w:lang w:val="fr-CH"/>
              </w:rPr>
            </w:pPr>
            <w:r w:rsidRPr="003D3F57">
              <w:rPr>
                <w:b/>
                <w:bCs/>
                <w:sz w:val="18"/>
                <w:szCs w:val="18"/>
                <w:lang w:val="fr-CH"/>
              </w:rPr>
              <w:t>17,4%</w:t>
            </w:r>
          </w:p>
        </w:tc>
      </w:tr>
      <w:tr w:rsidR="00D37CEA" w:rsidRPr="003D3F57" w:rsidTr="00901CE0">
        <w:tc>
          <w:tcPr>
            <w:tcW w:w="7230" w:type="dxa"/>
            <w:vMerge/>
          </w:tcPr>
          <w:p w:rsidR="00D37CEA" w:rsidRPr="003D3F57" w:rsidRDefault="00D37CEA" w:rsidP="00351262">
            <w:pPr>
              <w:tabs>
                <w:tab w:val="clear" w:pos="794"/>
                <w:tab w:val="clear" w:pos="1191"/>
                <w:tab w:val="clear" w:pos="1588"/>
                <w:tab w:val="clear" w:pos="1985"/>
              </w:tabs>
              <w:spacing w:before="60" w:after="60" w:line="240" w:lineRule="auto"/>
              <w:ind w:right="340"/>
              <w:jc w:val="right"/>
              <w:rPr>
                <w:b/>
                <w:bCs/>
                <w:sz w:val="18"/>
                <w:szCs w:val="18"/>
                <w:lang w:val="fr-CH"/>
              </w:rPr>
            </w:pPr>
          </w:p>
        </w:tc>
        <w:tc>
          <w:tcPr>
            <w:tcW w:w="5386" w:type="dxa"/>
          </w:tcPr>
          <w:p w:rsidR="00D37CEA" w:rsidRPr="003D3F57" w:rsidRDefault="00D37CEA" w:rsidP="00E93AC2">
            <w:pPr>
              <w:tabs>
                <w:tab w:val="clear" w:pos="794"/>
                <w:tab w:val="clear" w:pos="1191"/>
                <w:tab w:val="clear" w:pos="1588"/>
                <w:tab w:val="clear" w:pos="1985"/>
              </w:tabs>
              <w:spacing w:before="30" w:after="30" w:line="240" w:lineRule="auto"/>
              <w:jc w:val="left"/>
              <w:rPr>
                <w:b/>
                <w:bCs/>
                <w:color w:val="548DD4" w:themeColor="text2" w:themeTint="99"/>
                <w:sz w:val="18"/>
                <w:szCs w:val="18"/>
                <w:lang w:val="fr-CH"/>
              </w:rPr>
            </w:pPr>
            <w:r w:rsidRPr="003D3F57">
              <w:rPr>
                <w:b/>
                <w:bCs/>
                <w:color w:val="548DD4" w:themeColor="text2" w:themeTint="99"/>
                <w:sz w:val="18"/>
                <w:szCs w:val="18"/>
                <w:lang w:val="fr-CH"/>
              </w:rPr>
              <w:t>R.2-2</w:t>
            </w:r>
            <w:r w:rsidRPr="003D3F57">
              <w:rPr>
                <w:sz w:val="18"/>
                <w:szCs w:val="18"/>
                <w:lang w:val="fr-CH"/>
              </w:rPr>
              <w:t>:</w:t>
            </w:r>
            <w:r w:rsidRPr="003D3F57">
              <w:rPr>
                <w:sz w:val="18"/>
                <w:szCs w:val="18"/>
                <w:lang w:val="fr-CH"/>
              </w:rPr>
              <w:tab/>
              <w:t>Recommandations, rapports (y compris le rapport de la RPC) et manuels de l</w:t>
            </w:r>
            <w:r w:rsidR="00B25593">
              <w:rPr>
                <w:sz w:val="18"/>
                <w:szCs w:val="18"/>
                <w:lang w:val="fr-CH"/>
              </w:rPr>
              <w:t>'</w:t>
            </w:r>
            <w:r w:rsidRPr="003D3F57">
              <w:rPr>
                <w:sz w:val="18"/>
                <w:szCs w:val="18"/>
                <w:lang w:val="fr-CH"/>
              </w:rPr>
              <w:t>UIT-R</w:t>
            </w:r>
          </w:p>
        </w:tc>
        <w:tc>
          <w:tcPr>
            <w:tcW w:w="906" w:type="dxa"/>
            <w:vAlign w:val="bottom"/>
          </w:tcPr>
          <w:p w:rsidR="00D37CEA" w:rsidRPr="003D3F57" w:rsidRDefault="00D37CEA" w:rsidP="00351262">
            <w:pPr>
              <w:tabs>
                <w:tab w:val="clear" w:pos="794"/>
                <w:tab w:val="clear" w:pos="1191"/>
                <w:tab w:val="clear" w:pos="1588"/>
                <w:tab w:val="clear" w:pos="1985"/>
              </w:tabs>
              <w:spacing w:before="30" w:after="30" w:line="240" w:lineRule="auto"/>
              <w:ind w:right="113"/>
              <w:jc w:val="right"/>
              <w:rPr>
                <w:sz w:val="18"/>
                <w:szCs w:val="18"/>
                <w:lang w:val="fr-CH"/>
              </w:rPr>
            </w:pPr>
            <w:r w:rsidRPr="003D3F57">
              <w:rPr>
                <w:sz w:val="18"/>
                <w:szCs w:val="18"/>
                <w:lang w:val="fr-CH"/>
              </w:rPr>
              <w:t>9,1%</w:t>
            </w:r>
          </w:p>
        </w:tc>
        <w:tc>
          <w:tcPr>
            <w:tcW w:w="980" w:type="dxa"/>
            <w:vAlign w:val="bottom"/>
          </w:tcPr>
          <w:p w:rsidR="00D37CEA" w:rsidRPr="003D3F57" w:rsidRDefault="00D37CEA" w:rsidP="00351262">
            <w:pPr>
              <w:tabs>
                <w:tab w:val="clear" w:pos="794"/>
                <w:tab w:val="clear" w:pos="1191"/>
                <w:tab w:val="clear" w:pos="1588"/>
                <w:tab w:val="clear" w:pos="1985"/>
                <w:tab w:val="left" w:pos="577"/>
              </w:tabs>
              <w:spacing w:before="30" w:after="30" w:line="240" w:lineRule="auto"/>
              <w:ind w:right="113"/>
              <w:jc w:val="right"/>
              <w:rPr>
                <w:b/>
                <w:bCs/>
                <w:sz w:val="18"/>
                <w:szCs w:val="18"/>
                <w:lang w:val="fr-CH"/>
              </w:rPr>
            </w:pPr>
            <w:r w:rsidRPr="003D3F57">
              <w:rPr>
                <w:b/>
                <w:bCs/>
                <w:sz w:val="18"/>
                <w:szCs w:val="18"/>
                <w:lang w:val="fr-CH"/>
              </w:rPr>
              <w:t>65,6%</w:t>
            </w:r>
          </w:p>
        </w:tc>
      </w:tr>
      <w:tr w:rsidR="00D37CEA" w:rsidRPr="003D3F57" w:rsidTr="00901CE0">
        <w:tc>
          <w:tcPr>
            <w:tcW w:w="7230" w:type="dxa"/>
            <w:vMerge/>
          </w:tcPr>
          <w:p w:rsidR="00D37CEA" w:rsidRPr="003D3F57" w:rsidRDefault="00D37CEA" w:rsidP="00351262">
            <w:pPr>
              <w:tabs>
                <w:tab w:val="clear" w:pos="794"/>
                <w:tab w:val="clear" w:pos="1191"/>
                <w:tab w:val="clear" w:pos="1588"/>
                <w:tab w:val="clear" w:pos="1985"/>
              </w:tabs>
              <w:spacing w:before="60" w:after="60" w:line="240" w:lineRule="auto"/>
              <w:ind w:right="340"/>
              <w:jc w:val="right"/>
              <w:rPr>
                <w:b/>
                <w:bCs/>
                <w:sz w:val="18"/>
                <w:szCs w:val="18"/>
                <w:lang w:val="fr-CH"/>
              </w:rPr>
            </w:pPr>
          </w:p>
        </w:tc>
        <w:tc>
          <w:tcPr>
            <w:tcW w:w="5386" w:type="dxa"/>
          </w:tcPr>
          <w:p w:rsidR="00D37CEA" w:rsidRPr="003D3F57" w:rsidRDefault="00D37CEA" w:rsidP="00E93AC2">
            <w:pPr>
              <w:tabs>
                <w:tab w:val="clear" w:pos="794"/>
                <w:tab w:val="clear" w:pos="1191"/>
                <w:tab w:val="clear" w:pos="1588"/>
                <w:tab w:val="clear" w:pos="1985"/>
              </w:tabs>
              <w:spacing w:before="30" w:after="30" w:line="240" w:lineRule="auto"/>
              <w:jc w:val="left"/>
              <w:rPr>
                <w:b/>
                <w:bCs/>
                <w:color w:val="548DD4" w:themeColor="text2" w:themeTint="99"/>
                <w:sz w:val="18"/>
                <w:szCs w:val="18"/>
                <w:lang w:val="fr-CH"/>
              </w:rPr>
            </w:pPr>
            <w:r w:rsidRPr="003D3F57">
              <w:rPr>
                <w:b/>
                <w:bCs/>
                <w:color w:val="548DD4" w:themeColor="text2" w:themeTint="99"/>
                <w:sz w:val="18"/>
                <w:szCs w:val="18"/>
                <w:lang w:val="fr-CH"/>
              </w:rPr>
              <w:t>R.2-3</w:t>
            </w:r>
            <w:r w:rsidRPr="003D3F57">
              <w:rPr>
                <w:sz w:val="18"/>
                <w:szCs w:val="18"/>
                <w:lang w:val="fr-CH"/>
              </w:rPr>
              <w:t>:</w:t>
            </w:r>
            <w:r w:rsidRPr="003D3F57">
              <w:rPr>
                <w:sz w:val="18"/>
                <w:szCs w:val="18"/>
                <w:lang w:val="fr-CH"/>
              </w:rPr>
              <w:tab/>
              <w:t>Avis formulés par le Groupe consultatif des radiocommunications</w:t>
            </w:r>
          </w:p>
        </w:tc>
        <w:tc>
          <w:tcPr>
            <w:tcW w:w="906" w:type="dxa"/>
            <w:vAlign w:val="bottom"/>
          </w:tcPr>
          <w:p w:rsidR="00D37CEA" w:rsidRPr="003D3F57" w:rsidRDefault="00D37CEA" w:rsidP="00351262">
            <w:pPr>
              <w:tabs>
                <w:tab w:val="clear" w:pos="794"/>
                <w:tab w:val="clear" w:pos="1191"/>
                <w:tab w:val="clear" w:pos="1588"/>
                <w:tab w:val="clear" w:pos="1985"/>
              </w:tabs>
              <w:spacing w:before="30" w:after="30" w:line="240" w:lineRule="auto"/>
              <w:ind w:right="113"/>
              <w:jc w:val="right"/>
              <w:rPr>
                <w:sz w:val="18"/>
                <w:szCs w:val="18"/>
                <w:lang w:val="fr-CH"/>
              </w:rPr>
            </w:pPr>
            <w:r w:rsidRPr="003D3F57">
              <w:rPr>
                <w:sz w:val="18"/>
                <w:szCs w:val="18"/>
                <w:lang w:val="fr-CH"/>
              </w:rPr>
              <w:t>1,8%</w:t>
            </w:r>
          </w:p>
        </w:tc>
        <w:tc>
          <w:tcPr>
            <w:tcW w:w="980" w:type="dxa"/>
            <w:vAlign w:val="bottom"/>
          </w:tcPr>
          <w:p w:rsidR="00D37CEA" w:rsidRPr="003D3F57" w:rsidRDefault="00D37CEA" w:rsidP="00351262">
            <w:pPr>
              <w:tabs>
                <w:tab w:val="clear" w:pos="794"/>
                <w:tab w:val="clear" w:pos="1191"/>
                <w:tab w:val="clear" w:pos="1588"/>
                <w:tab w:val="clear" w:pos="1985"/>
                <w:tab w:val="left" w:pos="577"/>
              </w:tabs>
              <w:spacing w:before="30" w:after="30" w:line="240" w:lineRule="auto"/>
              <w:ind w:right="113"/>
              <w:jc w:val="right"/>
              <w:rPr>
                <w:b/>
                <w:bCs/>
                <w:sz w:val="18"/>
                <w:szCs w:val="18"/>
                <w:lang w:val="fr-CH"/>
              </w:rPr>
            </w:pPr>
            <w:r w:rsidRPr="003D3F57">
              <w:rPr>
                <w:b/>
                <w:bCs/>
                <w:sz w:val="18"/>
                <w:szCs w:val="18"/>
                <w:lang w:val="fr-CH"/>
              </w:rPr>
              <w:t>13,3%</w:t>
            </w:r>
          </w:p>
        </w:tc>
      </w:tr>
      <w:tr w:rsidR="00D37CEA" w:rsidRPr="003D3F57" w:rsidTr="00901CE0">
        <w:tc>
          <w:tcPr>
            <w:tcW w:w="7230" w:type="dxa"/>
            <w:vMerge/>
          </w:tcPr>
          <w:p w:rsidR="00D37CEA" w:rsidRPr="003D3F57" w:rsidRDefault="00D37CEA" w:rsidP="00351262">
            <w:pPr>
              <w:tabs>
                <w:tab w:val="clear" w:pos="794"/>
                <w:tab w:val="clear" w:pos="1191"/>
                <w:tab w:val="clear" w:pos="1588"/>
                <w:tab w:val="clear" w:pos="1985"/>
              </w:tabs>
              <w:spacing w:before="60" w:after="60" w:line="240" w:lineRule="auto"/>
              <w:ind w:right="340"/>
              <w:jc w:val="right"/>
              <w:rPr>
                <w:b/>
                <w:bCs/>
                <w:sz w:val="18"/>
                <w:szCs w:val="18"/>
                <w:lang w:val="fr-CH"/>
              </w:rPr>
            </w:pPr>
          </w:p>
        </w:tc>
        <w:tc>
          <w:tcPr>
            <w:tcW w:w="5386" w:type="dxa"/>
            <w:tcBorders>
              <w:top w:val="single" w:sz="4" w:space="0" w:color="auto"/>
            </w:tcBorders>
          </w:tcPr>
          <w:p w:rsidR="00D37CEA" w:rsidRPr="003D3F57" w:rsidRDefault="00D37CEA" w:rsidP="00351262">
            <w:pPr>
              <w:tabs>
                <w:tab w:val="clear" w:pos="794"/>
                <w:tab w:val="clear" w:pos="1191"/>
                <w:tab w:val="clear" w:pos="1588"/>
                <w:tab w:val="clear" w:pos="1985"/>
              </w:tabs>
              <w:spacing w:before="30" w:after="30" w:line="240" w:lineRule="auto"/>
              <w:ind w:left="567" w:hanging="567"/>
              <w:jc w:val="left"/>
              <w:rPr>
                <w:sz w:val="18"/>
                <w:szCs w:val="18"/>
                <w:lang w:val="fr-CH"/>
              </w:rPr>
            </w:pPr>
            <w:r w:rsidRPr="003D3F57">
              <w:rPr>
                <w:b/>
                <w:bCs/>
                <w:color w:val="548DD4" w:themeColor="text2" w:themeTint="99"/>
                <w:sz w:val="18"/>
                <w:szCs w:val="18"/>
                <w:lang w:val="fr-CH"/>
              </w:rPr>
              <w:t>R.3-1</w:t>
            </w:r>
            <w:r w:rsidRPr="003D3F57">
              <w:rPr>
                <w:sz w:val="18"/>
                <w:szCs w:val="18"/>
                <w:lang w:val="fr-CH"/>
              </w:rPr>
              <w:t>:</w:t>
            </w:r>
            <w:r w:rsidRPr="003D3F57">
              <w:rPr>
                <w:sz w:val="18"/>
                <w:szCs w:val="18"/>
                <w:lang w:val="fr-CH"/>
              </w:rPr>
              <w:tab/>
              <w:t>Publications UIT-R</w:t>
            </w:r>
          </w:p>
        </w:tc>
        <w:tc>
          <w:tcPr>
            <w:tcW w:w="906" w:type="dxa"/>
            <w:tcBorders>
              <w:top w:val="single" w:sz="4" w:space="0" w:color="auto"/>
            </w:tcBorders>
            <w:vAlign w:val="bottom"/>
          </w:tcPr>
          <w:p w:rsidR="00D37CEA" w:rsidRPr="003D3F57" w:rsidRDefault="00D37CEA" w:rsidP="00351262">
            <w:pPr>
              <w:tabs>
                <w:tab w:val="clear" w:pos="794"/>
                <w:tab w:val="clear" w:pos="1191"/>
                <w:tab w:val="clear" w:pos="1588"/>
                <w:tab w:val="clear" w:pos="1985"/>
              </w:tabs>
              <w:spacing w:before="30" w:after="30" w:line="240" w:lineRule="auto"/>
              <w:ind w:right="113"/>
              <w:jc w:val="right"/>
              <w:rPr>
                <w:sz w:val="18"/>
                <w:szCs w:val="18"/>
                <w:lang w:val="fr-CH"/>
              </w:rPr>
            </w:pPr>
            <w:r w:rsidRPr="003D3F57">
              <w:rPr>
                <w:sz w:val="18"/>
                <w:szCs w:val="18"/>
                <w:lang w:val="fr-CH"/>
              </w:rPr>
              <w:t>12,4%</w:t>
            </w:r>
          </w:p>
        </w:tc>
        <w:tc>
          <w:tcPr>
            <w:tcW w:w="980" w:type="dxa"/>
            <w:tcBorders>
              <w:top w:val="single" w:sz="4" w:space="0" w:color="auto"/>
            </w:tcBorders>
            <w:vAlign w:val="bottom"/>
          </w:tcPr>
          <w:p w:rsidR="00D37CEA" w:rsidRPr="003D3F57" w:rsidRDefault="00D37CEA" w:rsidP="00351262">
            <w:pPr>
              <w:tabs>
                <w:tab w:val="clear" w:pos="794"/>
                <w:tab w:val="clear" w:pos="1191"/>
                <w:tab w:val="clear" w:pos="1588"/>
                <w:tab w:val="clear" w:pos="1985"/>
                <w:tab w:val="left" w:pos="577"/>
              </w:tabs>
              <w:spacing w:before="30" w:after="30" w:line="240" w:lineRule="auto"/>
              <w:ind w:right="113"/>
              <w:jc w:val="right"/>
              <w:rPr>
                <w:b/>
                <w:bCs/>
                <w:sz w:val="18"/>
                <w:szCs w:val="18"/>
                <w:lang w:val="fr-CH"/>
              </w:rPr>
            </w:pPr>
            <w:r w:rsidRPr="003D3F57">
              <w:rPr>
                <w:b/>
                <w:bCs/>
                <w:sz w:val="18"/>
                <w:szCs w:val="18"/>
                <w:lang w:val="fr-CH"/>
              </w:rPr>
              <w:t>49,4%</w:t>
            </w:r>
          </w:p>
        </w:tc>
      </w:tr>
      <w:tr w:rsidR="00D37CEA" w:rsidRPr="003D3F57" w:rsidTr="00901CE0">
        <w:tc>
          <w:tcPr>
            <w:tcW w:w="7230" w:type="dxa"/>
            <w:vMerge/>
          </w:tcPr>
          <w:p w:rsidR="00D37CEA" w:rsidRPr="003D3F57" w:rsidRDefault="00D37CEA" w:rsidP="00351262">
            <w:pPr>
              <w:tabs>
                <w:tab w:val="clear" w:pos="794"/>
                <w:tab w:val="clear" w:pos="1191"/>
                <w:tab w:val="clear" w:pos="1588"/>
                <w:tab w:val="clear" w:pos="1985"/>
              </w:tabs>
              <w:spacing w:before="60" w:after="60" w:line="240" w:lineRule="auto"/>
              <w:ind w:right="340"/>
              <w:jc w:val="right"/>
              <w:rPr>
                <w:b/>
                <w:bCs/>
                <w:sz w:val="18"/>
                <w:szCs w:val="18"/>
                <w:lang w:val="fr-CH"/>
              </w:rPr>
            </w:pPr>
          </w:p>
        </w:tc>
        <w:tc>
          <w:tcPr>
            <w:tcW w:w="5386" w:type="dxa"/>
          </w:tcPr>
          <w:p w:rsidR="00D37CEA" w:rsidRPr="003D3F57" w:rsidRDefault="00D37CEA" w:rsidP="00E93AC2">
            <w:pPr>
              <w:tabs>
                <w:tab w:val="clear" w:pos="794"/>
                <w:tab w:val="clear" w:pos="1191"/>
                <w:tab w:val="clear" w:pos="1588"/>
                <w:tab w:val="clear" w:pos="1985"/>
              </w:tabs>
              <w:spacing w:before="30" w:after="30" w:line="240" w:lineRule="auto"/>
              <w:jc w:val="left"/>
              <w:rPr>
                <w:b/>
                <w:bCs/>
                <w:color w:val="548DD4" w:themeColor="text2" w:themeTint="99"/>
                <w:sz w:val="18"/>
                <w:szCs w:val="18"/>
                <w:lang w:val="fr-CH"/>
              </w:rPr>
            </w:pPr>
            <w:r w:rsidRPr="003D3F57">
              <w:rPr>
                <w:b/>
                <w:bCs/>
                <w:color w:val="548DD4" w:themeColor="text2" w:themeTint="99"/>
                <w:sz w:val="18"/>
                <w:szCs w:val="18"/>
                <w:lang w:val="fr-CH"/>
              </w:rPr>
              <w:t>R.3-2</w:t>
            </w:r>
            <w:r w:rsidRPr="003D3F57">
              <w:rPr>
                <w:sz w:val="18"/>
                <w:szCs w:val="18"/>
                <w:lang w:val="fr-CH"/>
              </w:rPr>
              <w:t>:</w:t>
            </w:r>
            <w:r w:rsidRPr="003D3F57">
              <w:rPr>
                <w:sz w:val="18"/>
                <w:szCs w:val="18"/>
                <w:lang w:val="fr-CH"/>
              </w:rPr>
              <w:tab/>
              <w:t>Assistance aux membres, en particulier ceux des pays en développement et des PMA</w:t>
            </w:r>
          </w:p>
        </w:tc>
        <w:tc>
          <w:tcPr>
            <w:tcW w:w="906" w:type="dxa"/>
            <w:vAlign w:val="bottom"/>
          </w:tcPr>
          <w:p w:rsidR="00D37CEA" w:rsidRPr="003D3F57" w:rsidRDefault="00D37CEA" w:rsidP="00351262">
            <w:pPr>
              <w:tabs>
                <w:tab w:val="clear" w:pos="794"/>
                <w:tab w:val="clear" w:pos="1191"/>
                <w:tab w:val="clear" w:pos="1588"/>
                <w:tab w:val="clear" w:pos="1985"/>
              </w:tabs>
              <w:spacing w:before="30" w:after="30" w:line="240" w:lineRule="auto"/>
              <w:ind w:right="113"/>
              <w:jc w:val="right"/>
              <w:rPr>
                <w:sz w:val="18"/>
                <w:szCs w:val="18"/>
                <w:lang w:val="fr-CH"/>
              </w:rPr>
            </w:pPr>
            <w:r w:rsidRPr="003D3F57">
              <w:rPr>
                <w:sz w:val="18"/>
                <w:szCs w:val="18"/>
                <w:lang w:val="fr-CH"/>
              </w:rPr>
              <w:t>3,9%</w:t>
            </w:r>
          </w:p>
        </w:tc>
        <w:tc>
          <w:tcPr>
            <w:tcW w:w="980" w:type="dxa"/>
            <w:vAlign w:val="bottom"/>
          </w:tcPr>
          <w:p w:rsidR="00D37CEA" w:rsidRPr="003D3F57" w:rsidRDefault="00D37CEA" w:rsidP="00351262">
            <w:pPr>
              <w:tabs>
                <w:tab w:val="clear" w:pos="794"/>
                <w:tab w:val="clear" w:pos="1191"/>
                <w:tab w:val="clear" w:pos="1588"/>
                <w:tab w:val="clear" w:pos="1985"/>
                <w:tab w:val="left" w:pos="577"/>
              </w:tabs>
              <w:spacing w:before="30" w:after="30" w:line="240" w:lineRule="auto"/>
              <w:ind w:right="113"/>
              <w:jc w:val="right"/>
              <w:rPr>
                <w:b/>
                <w:bCs/>
                <w:sz w:val="18"/>
                <w:szCs w:val="18"/>
                <w:lang w:val="fr-CH"/>
              </w:rPr>
            </w:pPr>
            <w:r w:rsidRPr="003D3F57">
              <w:rPr>
                <w:b/>
                <w:bCs/>
                <w:sz w:val="18"/>
                <w:szCs w:val="18"/>
                <w:lang w:val="fr-CH"/>
              </w:rPr>
              <w:t>15,7%</w:t>
            </w:r>
          </w:p>
        </w:tc>
      </w:tr>
      <w:tr w:rsidR="00D37CEA" w:rsidRPr="003D3F57" w:rsidTr="00901CE0">
        <w:tc>
          <w:tcPr>
            <w:tcW w:w="7230" w:type="dxa"/>
            <w:vMerge/>
          </w:tcPr>
          <w:p w:rsidR="00D37CEA" w:rsidRPr="003D3F57" w:rsidRDefault="00D37CEA" w:rsidP="00351262">
            <w:pPr>
              <w:tabs>
                <w:tab w:val="clear" w:pos="794"/>
                <w:tab w:val="clear" w:pos="1191"/>
                <w:tab w:val="clear" w:pos="1588"/>
                <w:tab w:val="clear" w:pos="1985"/>
              </w:tabs>
              <w:spacing w:before="60" w:after="60" w:line="240" w:lineRule="auto"/>
              <w:ind w:right="340"/>
              <w:jc w:val="right"/>
              <w:rPr>
                <w:b/>
                <w:bCs/>
                <w:sz w:val="18"/>
                <w:szCs w:val="18"/>
                <w:lang w:val="fr-CH"/>
              </w:rPr>
            </w:pPr>
          </w:p>
        </w:tc>
        <w:tc>
          <w:tcPr>
            <w:tcW w:w="5386" w:type="dxa"/>
            <w:tcBorders>
              <w:bottom w:val="nil"/>
            </w:tcBorders>
          </w:tcPr>
          <w:p w:rsidR="00D37CEA" w:rsidRPr="003D3F57" w:rsidRDefault="00D37CEA" w:rsidP="00351262">
            <w:pPr>
              <w:tabs>
                <w:tab w:val="clear" w:pos="794"/>
                <w:tab w:val="clear" w:pos="1191"/>
                <w:tab w:val="clear" w:pos="1588"/>
                <w:tab w:val="clear" w:pos="1985"/>
              </w:tabs>
              <w:spacing w:before="30" w:after="30" w:line="240" w:lineRule="auto"/>
              <w:ind w:left="567" w:hanging="567"/>
              <w:jc w:val="left"/>
              <w:rPr>
                <w:b/>
                <w:bCs/>
                <w:color w:val="548DD4" w:themeColor="text2" w:themeTint="99"/>
                <w:sz w:val="18"/>
                <w:szCs w:val="18"/>
                <w:lang w:val="fr-CH"/>
              </w:rPr>
            </w:pPr>
            <w:r w:rsidRPr="003D3F57">
              <w:rPr>
                <w:b/>
                <w:bCs/>
                <w:color w:val="548DD4" w:themeColor="text2" w:themeTint="99"/>
                <w:sz w:val="18"/>
                <w:szCs w:val="18"/>
                <w:lang w:val="fr-CH"/>
              </w:rPr>
              <w:t>R.3-3</w:t>
            </w:r>
            <w:r w:rsidRPr="003D3F57">
              <w:rPr>
                <w:sz w:val="18"/>
                <w:szCs w:val="18"/>
                <w:lang w:val="fr-CH"/>
              </w:rPr>
              <w:t>:</w:t>
            </w:r>
            <w:r w:rsidRPr="003D3F57">
              <w:rPr>
                <w:sz w:val="18"/>
                <w:szCs w:val="18"/>
                <w:lang w:val="fr-CH"/>
              </w:rPr>
              <w:tab/>
              <w:t>Liaison/appui concernant les activités de développement</w:t>
            </w:r>
          </w:p>
        </w:tc>
        <w:tc>
          <w:tcPr>
            <w:tcW w:w="906" w:type="dxa"/>
            <w:tcBorders>
              <w:bottom w:val="nil"/>
            </w:tcBorders>
            <w:vAlign w:val="bottom"/>
          </w:tcPr>
          <w:p w:rsidR="00D37CEA" w:rsidRPr="003D3F57" w:rsidRDefault="00D37CEA" w:rsidP="00351262">
            <w:pPr>
              <w:tabs>
                <w:tab w:val="clear" w:pos="794"/>
                <w:tab w:val="clear" w:pos="1191"/>
                <w:tab w:val="clear" w:pos="1588"/>
                <w:tab w:val="clear" w:pos="1985"/>
              </w:tabs>
              <w:spacing w:before="30" w:after="30" w:line="240" w:lineRule="auto"/>
              <w:ind w:right="113"/>
              <w:jc w:val="right"/>
              <w:rPr>
                <w:sz w:val="18"/>
                <w:szCs w:val="18"/>
                <w:lang w:val="fr-CH"/>
              </w:rPr>
            </w:pPr>
            <w:r w:rsidRPr="003D3F57">
              <w:rPr>
                <w:sz w:val="18"/>
                <w:szCs w:val="18"/>
                <w:lang w:val="fr-CH"/>
              </w:rPr>
              <w:t>2,3%</w:t>
            </w:r>
          </w:p>
        </w:tc>
        <w:tc>
          <w:tcPr>
            <w:tcW w:w="980" w:type="dxa"/>
            <w:tcBorders>
              <w:bottom w:val="nil"/>
            </w:tcBorders>
            <w:vAlign w:val="bottom"/>
          </w:tcPr>
          <w:p w:rsidR="00D37CEA" w:rsidRPr="003D3F57" w:rsidRDefault="00D37CEA" w:rsidP="00351262">
            <w:pPr>
              <w:tabs>
                <w:tab w:val="clear" w:pos="794"/>
                <w:tab w:val="clear" w:pos="1191"/>
                <w:tab w:val="clear" w:pos="1588"/>
                <w:tab w:val="clear" w:pos="1985"/>
                <w:tab w:val="left" w:pos="577"/>
              </w:tabs>
              <w:spacing w:before="30" w:after="30" w:line="240" w:lineRule="auto"/>
              <w:ind w:right="113"/>
              <w:jc w:val="right"/>
              <w:rPr>
                <w:b/>
                <w:bCs/>
                <w:sz w:val="18"/>
                <w:szCs w:val="18"/>
                <w:lang w:val="fr-CH"/>
              </w:rPr>
            </w:pPr>
            <w:r w:rsidRPr="003D3F57">
              <w:rPr>
                <w:b/>
                <w:bCs/>
                <w:sz w:val="18"/>
                <w:szCs w:val="18"/>
                <w:lang w:val="fr-CH"/>
              </w:rPr>
              <w:t>9,1%</w:t>
            </w:r>
          </w:p>
        </w:tc>
      </w:tr>
      <w:tr w:rsidR="00D37CEA" w:rsidRPr="003D3F57" w:rsidTr="00901CE0">
        <w:tc>
          <w:tcPr>
            <w:tcW w:w="7230" w:type="dxa"/>
            <w:vMerge/>
          </w:tcPr>
          <w:p w:rsidR="00D37CEA" w:rsidRPr="003D3F57" w:rsidRDefault="00D37CEA" w:rsidP="00351262">
            <w:pPr>
              <w:tabs>
                <w:tab w:val="clear" w:pos="794"/>
                <w:tab w:val="clear" w:pos="1191"/>
                <w:tab w:val="clear" w:pos="1588"/>
                <w:tab w:val="clear" w:pos="1985"/>
              </w:tabs>
              <w:spacing w:before="0" w:line="240" w:lineRule="auto"/>
              <w:ind w:right="340"/>
              <w:jc w:val="right"/>
              <w:rPr>
                <w:b/>
                <w:bCs/>
                <w:sz w:val="18"/>
                <w:szCs w:val="18"/>
                <w:lang w:val="fr-CH"/>
              </w:rPr>
            </w:pPr>
          </w:p>
        </w:tc>
        <w:tc>
          <w:tcPr>
            <w:tcW w:w="5386" w:type="dxa"/>
          </w:tcPr>
          <w:p w:rsidR="00D37CEA" w:rsidRPr="003D3F57" w:rsidRDefault="00D37CEA" w:rsidP="00351262">
            <w:pPr>
              <w:tabs>
                <w:tab w:val="clear" w:pos="794"/>
                <w:tab w:val="clear" w:pos="1191"/>
                <w:tab w:val="clear" w:pos="1588"/>
                <w:tab w:val="clear" w:pos="1985"/>
              </w:tabs>
              <w:spacing w:before="30" w:after="30" w:line="240" w:lineRule="auto"/>
              <w:ind w:left="567" w:hanging="567"/>
              <w:rPr>
                <w:b/>
                <w:bCs/>
                <w:color w:val="548DD4" w:themeColor="text2" w:themeTint="99"/>
                <w:sz w:val="18"/>
                <w:szCs w:val="18"/>
                <w:lang w:val="fr-CH"/>
              </w:rPr>
            </w:pPr>
            <w:r w:rsidRPr="003D3F57">
              <w:rPr>
                <w:b/>
                <w:bCs/>
                <w:color w:val="548DD4" w:themeColor="text2" w:themeTint="99"/>
                <w:sz w:val="18"/>
                <w:szCs w:val="18"/>
                <w:lang w:val="fr-CH"/>
              </w:rPr>
              <w:t>R.3-4</w:t>
            </w:r>
            <w:r w:rsidRPr="003D3F57">
              <w:rPr>
                <w:sz w:val="18"/>
                <w:szCs w:val="18"/>
                <w:lang w:val="fr-CH"/>
              </w:rPr>
              <w:t>:</w:t>
            </w:r>
            <w:r w:rsidRPr="003D3F57">
              <w:rPr>
                <w:sz w:val="18"/>
                <w:szCs w:val="18"/>
                <w:lang w:val="fr-CH"/>
              </w:rPr>
              <w:tab/>
              <w:t>Séminaires, ateliers et autres</w:t>
            </w:r>
          </w:p>
        </w:tc>
        <w:tc>
          <w:tcPr>
            <w:tcW w:w="906" w:type="dxa"/>
            <w:vAlign w:val="bottom"/>
          </w:tcPr>
          <w:p w:rsidR="00D37CEA" w:rsidRPr="003D3F57" w:rsidRDefault="00D37CEA" w:rsidP="00351262">
            <w:pPr>
              <w:tabs>
                <w:tab w:val="clear" w:pos="794"/>
                <w:tab w:val="clear" w:pos="1191"/>
                <w:tab w:val="clear" w:pos="1588"/>
                <w:tab w:val="clear" w:pos="1985"/>
              </w:tabs>
              <w:spacing w:before="30" w:after="30" w:line="240" w:lineRule="auto"/>
              <w:ind w:right="113"/>
              <w:jc w:val="right"/>
              <w:rPr>
                <w:sz w:val="18"/>
                <w:szCs w:val="18"/>
                <w:lang w:val="fr-CH"/>
              </w:rPr>
            </w:pPr>
            <w:r w:rsidRPr="003D3F57">
              <w:rPr>
                <w:sz w:val="18"/>
                <w:szCs w:val="18"/>
                <w:lang w:val="fr-CH"/>
              </w:rPr>
              <w:t>5,5%</w:t>
            </w:r>
          </w:p>
        </w:tc>
        <w:tc>
          <w:tcPr>
            <w:tcW w:w="980" w:type="dxa"/>
            <w:vAlign w:val="bottom"/>
          </w:tcPr>
          <w:p w:rsidR="00D37CEA" w:rsidRPr="003D3F57" w:rsidRDefault="00D37CEA" w:rsidP="00351262">
            <w:pPr>
              <w:tabs>
                <w:tab w:val="clear" w:pos="794"/>
                <w:tab w:val="clear" w:pos="1191"/>
                <w:tab w:val="clear" w:pos="1588"/>
                <w:tab w:val="clear" w:pos="1985"/>
                <w:tab w:val="left" w:pos="577"/>
              </w:tabs>
              <w:spacing w:before="30" w:after="30" w:line="240" w:lineRule="auto"/>
              <w:ind w:right="113"/>
              <w:jc w:val="right"/>
              <w:rPr>
                <w:b/>
                <w:bCs/>
                <w:sz w:val="18"/>
                <w:szCs w:val="18"/>
                <w:lang w:val="fr-CH"/>
              </w:rPr>
            </w:pPr>
            <w:r w:rsidRPr="003D3F57">
              <w:rPr>
                <w:b/>
                <w:bCs/>
                <w:sz w:val="18"/>
                <w:szCs w:val="18"/>
                <w:lang w:val="fr-CH"/>
              </w:rPr>
              <w:t>22,0%</w:t>
            </w:r>
          </w:p>
        </w:tc>
      </w:tr>
      <w:tr w:rsidR="00D37CEA" w:rsidRPr="00E93AC2" w:rsidTr="00901CE0">
        <w:tc>
          <w:tcPr>
            <w:tcW w:w="7230" w:type="dxa"/>
            <w:vMerge/>
          </w:tcPr>
          <w:p w:rsidR="00D37CEA" w:rsidRPr="003D3F57" w:rsidRDefault="00D37CEA" w:rsidP="00351262">
            <w:pPr>
              <w:tabs>
                <w:tab w:val="clear" w:pos="794"/>
                <w:tab w:val="clear" w:pos="1191"/>
                <w:tab w:val="clear" w:pos="1588"/>
                <w:tab w:val="clear" w:pos="1985"/>
              </w:tabs>
              <w:spacing w:before="60" w:after="60" w:line="240" w:lineRule="auto"/>
              <w:ind w:right="340"/>
              <w:jc w:val="right"/>
              <w:rPr>
                <w:b/>
                <w:bCs/>
                <w:sz w:val="18"/>
                <w:szCs w:val="18"/>
                <w:lang w:val="fr-CH"/>
              </w:rPr>
            </w:pPr>
          </w:p>
        </w:tc>
        <w:tc>
          <w:tcPr>
            <w:tcW w:w="5386" w:type="dxa"/>
            <w:tcBorders>
              <w:top w:val="single" w:sz="4" w:space="0" w:color="auto"/>
            </w:tcBorders>
          </w:tcPr>
          <w:p w:rsidR="00D37CEA" w:rsidRPr="003D3F57" w:rsidRDefault="00D37CEA" w:rsidP="00E93AC2">
            <w:pPr>
              <w:tabs>
                <w:tab w:val="clear" w:pos="794"/>
                <w:tab w:val="clear" w:pos="1191"/>
                <w:tab w:val="clear" w:pos="1588"/>
                <w:tab w:val="clear" w:pos="1985"/>
                <w:tab w:val="left" w:pos="317"/>
              </w:tabs>
              <w:spacing w:before="30" w:after="30" w:line="240" w:lineRule="auto"/>
              <w:jc w:val="left"/>
              <w:rPr>
                <w:sz w:val="18"/>
                <w:szCs w:val="18"/>
                <w:lang w:val="fr-CH"/>
              </w:rPr>
            </w:pPr>
            <w:r w:rsidRPr="003D3F57">
              <w:rPr>
                <w:b/>
                <w:bCs/>
                <w:color w:val="548DD4" w:themeColor="text2" w:themeTint="99"/>
                <w:sz w:val="18"/>
                <w:szCs w:val="18"/>
                <w:lang w:val="fr-CH"/>
              </w:rPr>
              <w:t>PP:</w:t>
            </w:r>
            <w:r w:rsidR="00E93AC2">
              <w:rPr>
                <w:sz w:val="18"/>
                <w:szCs w:val="18"/>
                <w:lang w:val="fr-CH"/>
              </w:rPr>
              <w:t xml:space="preserve"> </w:t>
            </w:r>
            <w:r w:rsidR="00E93AC2">
              <w:rPr>
                <w:sz w:val="18"/>
                <w:szCs w:val="18"/>
                <w:lang w:val="fr-CH"/>
              </w:rPr>
              <w:tab/>
            </w:r>
            <w:r w:rsidRPr="003D3F57">
              <w:rPr>
                <w:sz w:val="18"/>
                <w:szCs w:val="18"/>
                <w:lang w:val="fr-CH"/>
              </w:rPr>
              <w:t>Décisions, résolutions, recommandations et autres résultats des travaux de la Conférence de plénipotentiaires</w:t>
            </w:r>
            <w:r w:rsidRPr="003D3F57">
              <w:rPr>
                <w:rFonts w:eastAsia="Calibri" w:cs="Arial"/>
                <w:sz w:val="18"/>
                <w:szCs w:val="18"/>
                <w:lang w:val="fr-CH"/>
              </w:rPr>
              <w:t>*</w:t>
            </w:r>
          </w:p>
        </w:tc>
        <w:tc>
          <w:tcPr>
            <w:tcW w:w="906" w:type="dxa"/>
            <w:tcBorders>
              <w:top w:val="single" w:sz="4" w:space="0" w:color="auto"/>
            </w:tcBorders>
            <w:vAlign w:val="bottom"/>
          </w:tcPr>
          <w:p w:rsidR="00D37CEA" w:rsidRPr="003D3F57" w:rsidRDefault="00D37CEA" w:rsidP="00351262">
            <w:pPr>
              <w:tabs>
                <w:tab w:val="clear" w:pos="794"/>
                <w:tab w:val="clear" w:pos="1191"/>
                <w:tab w:val="clear" w:pos="1588"/>
                <w:tab w:val="clear" w:pos="1985"/>
              </w:tabs>
              <w:spacing w:before="30" w:after="30" w:line="240" w:lineRule="auto"/>
              <w:ind w:right="113"/>
              <w:jc w:val="right"/>
              <w:rPr>
                <w:sz w:val="18"/>
                <w:szCs w:val="18"/>
                <w:lang w:val="fr-CH"/>
              </w:rPr>
            </w:pPr>
            <w:r w:rsidRPr="003D3F57">
              <w:rPr>
                <w:sz w:val="18"/>
                <w:szCs w:val="18"/>
                <w:lang w:val="fr-CH"/>
              </w:rPr>
              <w:t>1,5%</w:t>
            </w:r>
          </w:p>
        </w:tc>
        <w:tc>
          <w:tcPr>
            <w:tcW w:w="980" w:type="dxa"/>
            <w:tcBorders>
              <w:top w:val="single" w:sz="4" w:space="0" w:color="auto"/>
            </w:tcBorders>
            <w:vAlign w:val="bottom"/>
          </w:tcPr>
          <w:p w:rsidR="00D37CEA" w:rsidRPr="003D3F57" w:rsidRDefault="00D37CEA" w:rsidP="00351262">
            <w:pPr>
              <w:tabs>
                <w:tab w:val="clear" w:pos="794"/>
                <w:tab w:val="clear" w:pos="1191"/>
                <w:tab w:val="clear" w:pos="1588"/>
                <w:tab w:val="clear" w:pos="1985"/>
                <w:tab w:val="left" w:pos="577"/>
              </w:tabs>
              <w:spacing w:before="30" w:after="30" w:line="240" w:lineRule="auto"/>
              <w:ind w:right="113"/>
              <w:jc w:val="right"/>
              <w:rPr>
                <w:b/>
                <w:bCs/>
                <w:sz w:val="18"/>
                <w:szCs w:val="18"/>
                <w:lang w:val="fr-CH"/>
              </w:rPr>
            </w:pPr>
            <w:r w:rsidRPr="003D3F57">
              <w:rPr>
                <w:b/>
                <w:bCs/>
                <w:sz w:val="18"/>
                <w:szCs w:val="18"/>
                <w:lang w:val="fr-CH"/>
              </w:rPr>
              <w:t>1,5%</w:t>
            </w:r>
          </w:p>
        </w:tc>
      </w:tr>
      <w:tr w:rsidR="00D37CEA" w:rsidRPr="003D3F57" w:rsidTr="00901CE0">
        <w:tc>
          <w:tcPr>
            <w:tcW w:w="7230" w:type="dxa"/>
            <w:vMerge/>
          </w:tcPr>
          <w:p w:rsidR="00D37CEA" w:rsidRPr="003D3F57" w:rsidRDefault="00D37CEA" w:rsidP="00351262">
            <w:pPr>
              <w:tabs>
                <w:tab w:val="clear" w:pos="794"/>
                <w:tab w:val="clear" w:pos="1191"/>
                <w:tab w:val="clear" w:pos="1588"/>
                <w:tab w:val="clear" w:pos="1985"/>
              </w:tabs>
              <w:spacing w:before="0" w:after="60" w:line="240" w:lineRule="auto"/>
              <w:ind w:right="340"/>
              <w:jc w:val="right"/>
              <w:rPr>
                <w:b/>
                <w:bCs/>
                <w:sz w:val="18"/>
                <w:szCs w:val="18"/>
                <w:lang w:val="fr-CH"/>
              </w:rPr>
            </w:pPr>
          </w:p>
        </w:tc>
        <w:tc>
          <w:tcPr>
            <w:tcW w:w="5386" w:type="dxa"/>
            <w:tcBorders>
              <w:bottom w:val="single" w:sz="4" w:space="0" w:color="auto"/>
            </w:tcBorders>
          </w:tcPr>
          <w:p w:rsidR="00D37CEA" w:rsidRPr="003D3F57" w:rsidRDefault="00D37CEA" w:rsidP="00E93AC2">
            <w:pPr>
              <w:tabs>
                <w:tab w:val="clear" w:pos="794"/>
                <w:tab w:val="clear" w:pos="1191"/>
                <w:tab w:val="clear" w:pos="1588"/>
                <w:tab w:val="clear" w:pos="1985"/>
                <w:tab w:val="left" w:pos="892"/>
                <w:tab w:val="left" w:pos="1026"/>
              </w:tabs>
              <w:spacing w:before="30" w:after="30" w:line="240" w:lineRule="auto"/>
              <w:jc w:val="left"/>
              <w:rPr>
                <w:b/>
                <w:bCs/>
                <w:color w:val="548DD4" w:themeColor="text2" w:themeTint="99"/>
                <w:sz w:val="18"/>
                <w:szCs w:val="18"/>
                <w:lang w:val="fr-CH"/>
              </w:rPr>
            </w:pPr>
            <w:r w:rsidRPr="003D3F57">
              <w:rPr>
                <w:b/>
                <w:bCs/>
                <w:color w:val="548DD4" w:themeColor="text2" w:themeTint="99"/>
                <w:sz w:val="18"/>
                <w:szCs w:val="18"/>
                <w:lang w:val="fr-CH"/>
              </w:rPr>
              <w:t>Conseil/GTC:</w:t>
            </w:r>
            <w:r w:rsidR="00E93AC2">
              <w:rPr>
                <w:sz w:val="18"/>
                <w:szCs w:val="18"/>
                <w:lang w:val="fr-CH"/>
              </w:rPr>
              <w:tab/>
            </w:r>
            <w:r w:rsidRPr="003D3F57">
              <w:rPr>
                <w:sz w:val="18"/>
                <w:szCs w:val="18"/>
                <w:lang w:val="fr-CH"/>
              </w:rPr>
              <w:t>Décisions et résolutions du Conseil et résultats des travaux des groupes de travail du Conseil</w:t>
            </w:r>
            <w:r w:rsidRPr="003D3F57">
              <w:rPr>
                <w:rFonts w:eastAsia="Calibri" w:cs="Arial"/>
                <w:sz w:val="18"/>
                <w:szCs w:val="18"/>
                <w:lang w:val="fr-CH"/>
              </w:rPr>
              <w:t>*</w:t>
            </w:r>
          </w:p>
        </w:tc>
        <w:tc>
          <w:tcPr>
            <w:tcW w:w="906" w:type="dxa"/>
            <w:tcBorders>
              <w:bottom w:val="single" w:sz="4" w:space="0" w:color="auto"/>
            </w:tcBorders>
            <w:vAlign w:val="bottom"/>
          </w:tcPr>
          <w:p w:rsidR="00D37CEA" w:rsidRPr="003D3F57" w:rsidRDefault="00D37CEA" w:rsidP="00351262">
            <w:pPr>
              <w:tabs>
                <w:tab w:val="clear" w:pos="794"/>
                <w:tab w:val="clear" w:pos="1191"/>
                <w:tab w:val="clear" w:pos="1588"/>
                <w:tab w:val="clear" w:pos="1985"/>
              </w:tabs>
              <w:spacing w:before="30" w:after="30" w:line="240" w:lineRule="auto"/>
              <w:ind w:right="113"/>
              <w:jc w:val="right"/>
              <w:rPr>
                <w:sz w:val="18"/>
                <w:szCs w:val="18"/>
                <w:lang w:val="fr-CH"/>
              </w:rPr>
            </w:pPr>
            <w:r w:rsidRPr="003D3F57">
              <w:rPr>
                <w:sz w:val="18"/>
                <w:szCs w:val="18"/>
                <w:lang w:val="fr-CH"/>
              </w:rPr>
              <w:t>2,2%</w:t>
            </w:r>
          </w:p>
        </w:tc>
        <w:tc>
          <w:tcPr>
            <w:tcW w:w="980" w:type="dxa"/>
            <w:tcBorders>
              <w:bottom w:val="single" w:sz="4" w:space="0" w:color="auto"/>
            </w:tcBorders>
            <w:vAlign w:val="bottom"/>
          </w:tcPr>
          <w:p w:rsidR="00D37CEA" w:rsidRPr="003D3F57" w:rsidRDefault="00D37CEA" w:rsidP="00351262">
            <w:pPr>
              <w:tabs>
                <w:tab w:val="clear" w:pos="794"/>
                <w:tab w:val="clear" w:pos="1191"/>
                <w:tab w:val="clear" w:pos="1588"/>
                <w:tab w:val="clear" w:pos="1985"/>
                <w:tab w:val="left" w:pos="577"/>
              </w:tabs>
              <w:spacing w:before="30" w:after="30" w:line="240" w:lineRule="auto"/>
              <w:ind w:right="113"/>
              <w:jc w:val="right"/>
              <w:rPr>
                <w:b/>
                <w:bCs/>
                <w:sz w:val="18"/>
                <w:szCs w:val="18"/>
                <w:lang w:val="fr-CH"/>
              </w:rPr>
            </w:pPr>
            <w:r w:rsidRPr="003D3F57">
              <w:rPr>
                <w:b/>
                <w:bCs/>
                <w:sz w:val="18"/>
                <w:szCs w:val="18"/>
                <w:lang w:val="fr-CH"/>
              </w:rPr>
              <w:t>2,2%</w:t>
            </w:r>
          </w:p>
        </w:tc>
      </w:tr>
      <w:tr w:rsidR="00D37CEA" w:rsidRPr="00C1459D" w:rsidTr="00901CE0">
        <w:tc>
          <w:tcPr>
            <w:tcW w:w="7230" w:type="dxa"/>
            <w:vMerge/>
          </w:tcPr>
          <w:p w:rsidR="00D37CEA" w:rsidRPr="003D3F57" w:rsidRDefault="00D37CEA" w:rsidP="00351262">
            <w:pPr>
              <w:tabs>
                <w:tab w:val="clear" w:pos="794"/>
                <w:tab w:val="clear" w:pos="1191"/>
                <w:tab w:val="clear" w:pos="1588"/>
                <w:tab w:val="clear" w:pos="1985"/>
              </w:tabs>
              <w:spacing w:before="60" w:after="60" w:line="240" w:lineRule="auto"/>
              <w:ind w:right="340"/>
              <w:jc w:val="right"/>
              <w:rPr>
                <w:b/>
                <w:bCs/>
                <w:sz w:val="18"/>
                <w:szCs w:val="18"/>
                <w:lang w:val="fr-CH"/>
              </w:rPr>
            </w:pPr>
          </w:p>
        </w:tc>
        <w:tc>
          <w:tcPr>
            <w:tcW w:w="7272" w:type="dxa"/>
            <w:gridSpan w:val="3"/>
            <w:tcBorders>
              <w:top w:val="single" w:sz="4" w:space="0" w:color="auto"/>
            </w:tcBorders>
          </w:tcPr>
          <w:p w:rsidR="00D37CEA" w:rsidRPr="003D3F57" w:rsidRDefault="00D37CEA" w:rsidP="00351262">
            <w:pPr>
              <w:tabs>
                <w:tab w:val="clear" w:pos="794"/>
                <w:tab w:val="clear" w:pos="1191"/>
                <w:tab w:val="clear" w:pos="1588"/>
                <w:tab w:val="clear" w:pos="1985"/>
              </w:tabs>
              <w:spacing w:before="30" w:after="30" w:line="240" w:lineRule="auto"/>
              <w:ind w:left="284" w:hanging="284"/>
              <w:rPr>
                <w:b/>
                <w:bCs/>
                <w:sz w:val="18"/>
                <w:szCs w:val="18"/>
                <w:lang w:val="fr-CH"/>
              </w:rPr>
            </w:pPr>
            <w:r w:rsidRPr="003D3F57">
              <w:rPr>
                <w:sz w:val="18"/>
                <w:szCs w:val="18"/>
                <w:lang w:val="fr-CH"/>
              </w:rPr>
              <w:t>*</w:t>
            </w:r>
            <w:r w:rsidRPr="003D3F57">
              <w:rPr>
                <w:sz w:val="18"/>
                <w:szCs w:val="18"/>
                <w:lang w:val="fr-CH"/>
              </w:rPr>
              <w:tab/>
              <w:t>Le coût de ces produits est imputé à tous les objectifs de l</w:t>
            </w:r>
            <w:r w:rsidR="00B25593">
              <w:rPr>
                <w:sz w:val="18"/>
                <w:szCs w:val="18"/>
                <w:lang w:val="fr-CH"/>
              </w:rPr>
              <w:t>'</w:t>
            </w:r>
            <w:r w:rsidRPr="003D3F57">
              <w:rPr>
                <w:sz w:val="18"/>
                <w:szCs w:val="18"/>
                <w:lang w:val="fr-CH"/>
              </w:rPr>
              <w:t>Union.</w:t>
            </w:r>
          </w:p>
        </w:tc>
      </w:tr>
    </w:tbl>
    <w:p w:rsidR="00D37CEA" w:rsidRPr="00B51DC1"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spacing w:before="40" w:line="240" w:lineRule="auto"/>
        <w:ind w:left="567" w:hanging="567"/>
        <w:outlineLvl w:val="0"/>
        <w:rPr>
          <w:rStyle w:val="IntenseReference"/>
          <w:sz w:val="28"/>
          <w:szCs w:val="28"/>
        </w:rPr>
      </w:pPr>
      <w:r w:rsidRPr="00B51DC1">
        <w:rPr>
          <w:rStyle w:val="IntenseReference"/>
          <w:sz w:val="28"/>
          <w:szCs w:val="28"/>
        </w:rPr>
        <w:lastRenderedPageBreak/>
        <w:t>4</w:t>
      </w:r>
      <w:r w:rsidRPr="00B51DC1">
        <w:rPr>
          <w:rStyle w:val="IntenseReference"/>
          <w:sz w:val="28"/>
          <w:szCs w:val="28"/>
        </w:rPr>
        <w:tab/>
        <w:t>Analyse des risques</w:t>
      </w:r>
    </w:p>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120" w:after="100" w:line="240" w:lineRule="auto"/>
        <w:rPr>
          <w:lang w:val="fr-CH"/>
        </w:rPr>
      </w:pPr>
      <w:r w:rsidRPr="003D3F57">
        <w:rPr>
          <w:lang w:val="fr-CH"/>
        </w:rPr>
        <w:t>Dans l</w:t>
      </w:r>
      <w:r w:rsidR="00B25593">
        <w:rPr>
          <w:lang w:val="fr-CH"/>
        </w:rPr>
        <w:t>'</w:t>
      </w:r>
      <w:r w:rsidRPr="003D3F57">
        <w:rPr>
          <w:lang w:val="fr-CH"/>
        </w:rPr>
        <w:t>optique du passage de la stratégie à la mise en oeuvre, les risques opérationnels de premier niveau présentés dans le tableau suivant ont été identifiés, analysés et évalués. Les Bureaux et chaque Département géreront l</w:t>
      </w:r>
      <w:r w:rsidR="00B25593">
        <w:rPr>
          <w:lang w:val="fr-CH"/>
        </w:rPr>
        <w:t>'</w:t>
      </w:r>
      <w:r w:rsidRPr="003D3F57">
        <w:rPr>
          <w:lang w:val="fr-CH"/>
        </w:rPr>
        <w:t>ensemble des risques associés aux résultats correspondants.</w:t>
      </w:r>
    </w:p>
    <w:tbl>
      <w:tblPr>
        <w:tblStyle w:val="GridTable4-Accent11"/>
        <w:tblW w:w="14737" w:type="dxa"/>
        <w:tblInd w:w="5" w:type="dxa"/>
        <w:tblLook w:val="04A0" w:firstRow="1" w:lastRow="0" w:firstColumn="1" w:lastColumn="0" w:noHBand="0" w:noVBand="1"/>
      </w:tblPr>
      <w:tblGrid>
        <w:gridCol w:w="2539"/>
        <w:gridCol w:w="3667"/>
        <w:gridCol w:w="1745"/>
        <w:gridCol w:w="1696"/>
        <w:gridCol w:w="5090"/>
      </w:tblGrid>
      <w:tr w:rsidR="00D37CEA" w:rsidRPr="003D3F57" w:rsidTr="00901CE0">
        <w:trPr>
          <w:cnfStyle w:val="100000000000" w:firstRow="1" w:lastRow="0" w:firstColumn="0" w:lastColumn="0" w:oddVBand="0" w:evenVBand="0" w:oddHBand="0" w:evenHBand="0" w:firstRowFirstColumn="0" w:firstRowLastColumn="0" w:lastRowFirstColumn="0" w:lastRowLastColumn="0"/>
          <w:trHeight w:val="815"/>
          <w:tblHeader/>
        </w:trPr>
        <w:tc>
          <w:tcPr>
            <w:cnfStyle w:val="001000000000" w:firstRow="0" w:lastRow="0" w:firstColumn="1" w:lastColumn="0" w:oddVBand="0" w:evenVBand="0" w:oddHBand="0" w:evenHBand="0" w:firstRowFirstColumn="0" w:firstRowLastColumn="0" w:lastRowFirstColumn="0" w:lastRowLastColumn="0"/>
            <w:tcW w:w="2539" w:type="dxa"/>
            <w:hideMark/>
          </w:tcPr>
          <w:p w:rsidR="00D37CEA" w:rsidRPr="003D3F57" w:rsidRDefault="00D37CEA" w:rsidP="00177F73">
            <w:pPr>
              <w:tabs>
                <w:tab w:val="clear" w:pos="794"/>
                <w:tab w:val="clear" w:pos="1191"/>
                <w:tab w:val="clear" w:pos="1588"/>
                <w:tab w:val="clear" w:pos="1985"/>
              </w:tabs>
              <w:spacing w:after="120" w:line="240" w:lineRule="auto"/>
              <w:jc w:val="center"/>
              <w:rPr>
                <w:rFonts w:ascii="Calibri" w:hAnsi="Calibri"/>
                <w:sz w:val="22"/>
                <w:lang w:val="fr-CH"/>
              </w:rPr>
            </w:pPr>
            <w:r w:rsidRPr="003D3F57">
              <w:rPr>
                <w:rFonts w:ascii="Calibri" w:hAnsi="Calibri"/>
                <w:sz w:val="22"/>
                <w:lang w:val="fr-CH"/>
              </w:rPr>
              <w:t>TYPE DE RISQUES</w:t>
            </w:r>
          </w:p>
        </w:tc>
        <w:tc>
          <w:tcPr>
            <w:tcW w:w="3667" w:type="dxa"/>
            <w:hideMark/>
          </w:tcPr>
          <w:p w:rsidR="00D37CEA" w:rsidRPr="003D3F57" w:rsidRDefault="00D37CEA" w:rsidP="00351262">
            <w:pPr>
              <w:tabs>
                <w:tab w:val="clear" w:pos="794"/>
                <w:tab w:val="clear" w:pos="1191"/>
                <w:tab w:val="clear" w:pos="1588"/>
                <w:tab w:val="clear" w:pos="1985"/>
              </w:tabs>
              <w:spacing w:after="12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DESCRIPTION DES RISQUES</w:t>
            </w:r>
          </w:p>
        </w:tc>
        <w:tc>
          <w:tcPr>
            <w:tcW w:w="1745" w:type="dxa"/>
            <w:hideMark/>
          </w:tcPr>
          <w:p w:rsidR="00D37CEA" w:rsidRPr="003D3F57" w:rsidRDefault="00D37CEA" w:rsidP="00351262">
            <w:pPr>
              <w:tabs>
                <w:tab w:val="clear" w:pos="794"/>
                <w:tab w:val="clear" w:pos="1191"/>
                <w:tab w:val="clear" w:pos="1588"/>
                <w:tab w:val="clear" w:pos="1985"/>
              </w:tabs>
              <w:spacing w:after="12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PROBABILIT</w:t>
            </w:r>
            <w:r>
              <w:rPr>
                <w:rFonts w:ascii="Calibri" w:hAnsi="Calibri"/>
                <w:sz w:val="22"/>
                <w:lang w:val="fr-CH"/>
              </w:rPr>
              <w:t>É</w:t>
            </w:r>
          </w:p>
        </w:tc>
        <w:tc>
          <w:tcPr>
            <w:tcW w:w="1696" w:type="dxa"/>
            <w:hideMark/>
          </w:tcPr>
          <w:p w:rsidR="00D37CEA" w:rsidRPr="003D3F57" w:rsidRDefault="00D37CEA" w:rsidP="00351262">
            <w:pPr>
              <w:tabs>
                <w:tab w:val="clear" w:pos="794"/>
                <w:tab w:val="clear" w:pos="1191"/>
                <w:tab w:val="clear" w:pos="1588"/>
                <w:tab w:val="clear" w:pos="1985"/>
              </w:tabs>
              <w:spacing w:after="12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NIVEAU D</w:t>
            </w:r>
            <w:r w:rsidR="00B25593">
              <w:rPr>
                <w:rFonts w:ascii="Calibri" w:hAnsi="Calibri"/>
                <w:sz w:val="22"/>
                <w:lang w:val="fr-CH"/>
              </w:rPr>
              <w:t>'</w:t>
            </w:r>
            <w:r w:rsidRPr="003D3F57">
              <w:rPr>
                <w:rFonts w:ascii="Calibri" w:hAnsi="Calibri"/>
                <w:sz w:val="22"/>
                <w:lang w:val="fr-CH"/>
              </w:rPr>
              <w:t>INCIDENCE</w:t>
            </w:r>
          </w:p>
        </w:tc>
        <w:tc>
          <w:tcPr>
            <w:tcW w:w="5090" w:type="dxa"/>
            <w:hideMark/>
          </w:tcPr>
          <w:p w:rsidR="00D37CEA" w:rsidRPr="003D3F57" w:rsidRDefault="00D37CEA" w:rsidP="00351262">
            <w:pPr>
              <w:tabs>
                <w:tab w:val="clear" w:pos="794"/>
                <w:tab w:val="clear" w:pos="1191"/>
                <w:tab w:val="clear" w:pos="1588"/>
                <w:tab w:val="clear" w:pos="1985"/>
              </w:tabs>
              <w:spacing w:after="12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22"/>
                <w:lang w:val="fr-CH"/>
              </w:rPr>
            </w:pPr>
            <w:r w:rsidRPr="003D3F57">
              <w:rPr>
                <w:rFonts w:ascii="Calibri" w:hAnsi="Calibri"/>
                <w:sz w:val="22"/>
                <w:lang w:val="fr-CH"/>
              </w:rPr>
              <w:t xml:space="preserve">MESURES </w:t>
            </w:r>
            <w:r>
              <w:rPr>
                <w:rFonts w:ascii="Calibri" w:hAnsi="Calibri"/>
                <w:sz w:val="22"/>
                <w:lang w:val="fr-CH"/>
              </w:rPr>
              <w:t>D</w:t>
            </w:r>
            <w:r w:rsidR="00B25593">
              <w:rPr>
                <w:rFonts w:ascii="Calibri" w:hAnsi="Calibri"/>
                <w:sz w:val="22"/>
                <w:lang w:val="fr-CH"/>
              </w:rPr>
              <w:t>'</w:t>
            </w:r>
            <w:r>
              <w:rPr>
                <w:rFonts w:ascii="Calibri" w:hAnsi="Calibri"/>
                <w:sz w:val="22"/>
                <w:lang w:val="fr-CH"/>
              </w:rPr>
              <w:t>ATTÉ</w:t>
            </w:r>
            <w:r w:rsidRPr="003D3F57">
              <w:rPr>
                <w:rFonts w:ascii="Calibri" w:hAnsi="Calibri"/>
                <w:sz w:val="22"/>
                <w:lang w:val="fr-CH"/>
              </w:rPr>
              <w:t>NUATION</w:t>
            </w:r>
            <w:r w:rsidRPr="003D3F57">
              <w:rPr>
                <w:rFonts w:ascii="Calibri" w:hAnsi="Calibri" w:cstheme="minorHAnsi"/>
                <w:position w:val="6"/>
                <w:sz w:val="16"/>
                <w:lang w:val="fr-CH"/>
              </w:rPr>
              <w:footnoteReference w:id="2"/>
            </w:r>
          </w:p>
        </w:tc>
      </w:tr>
      <w:tr w:rsidR="00D37CEA" w:rsidRPr="00C1459D" w:rsidTr="00901CE0">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539" w:type="dxa"/>
            <w:vMerge w:val="restart"/>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D37CEA" w:rsidRPr="003D3F57" w:rsidRDefault="00D37CEA" w:rsidP="00177F73">
            <w:pPr>
              <w:tabs>
                <w:tab w:val="clear" w:pos="794"/>
                <w:tab w:val="clear" w:pos="1191"/>
                <w:tab w:val="clear" w:pos="1588"/>
                <w:tab w:val="clear" w:pos="1985"/>
              </w:tabs>
              <w:spacing w:before="60" w:after="60" w:line="240" w:lineRule="auto"/>
              <w:jc w:val="center"/>
              <w:rPr>
                <w:rFonts w:ascii="Calibri" w:hAnsi="Calibri"/>
                <w:sz w:val="22"/>
                <w:lang w:val="fr-CH"/>
              </w:rPr>
            </w:pPr>
            <w:r w:rsidRPr="003D3F57">
              <w:rPr>
                <w:rFonts w:ascii="Calibri" w:hAnsi="Calibri"/>
                <w:sz w:val="22"/>
                <w:lang w:val="fr-CH"/>
              </w:rPr>
              <w:t>RISQUES OPÉ</w:t>
            </w:r>
            <w:r>
              <w:rPr>
                <w:rFonts w:ascii="Calibri" w:hAnsi="Calibri"/>
                <w:sz w:val="22"/>
                <w:lang w:val="fr-CH"/>
              </w:rPr>
              <w:t>R</w:t>
            </w:r>
            <w:r w:rsidR="00177F73">
              <w:rPr>
                <w:rFonts w:ascii="Calibri" w:hAnsi="Calibri"/>
                <w:sz w:val="22"/>
                <w:lang w:val="fr-CH"/>
              </w:rPr>
              <w:t>A</w:t>
            </w:r>
            <w:r w:rsidRPr="003D3F57">
              <w:rPr>
                <w:rFonts w:ascii="Calibri" w:hAnsi="Calibri"/>
                <w:sz w:val="22"/>
                <w:lang w:val="fr-CH"/>
              </w:rPr>
              <w:t>TIONNELS</w:t>
            </w:r>
          </w:p>
        </w:tc>
        <w:tc>
          <w:tcPr>
            <w:tcW w:w="3667"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D37CEA" w:rsidRPr="003D3F57" w:rsidRDefault="00D37CEA" w:rsidP="00351262">
            <w:pPr>
              <w:tabs>
                <w:tab w:val="clear" w:pos="794"/>
                <w:tab w:val="clear" w:pos="1191"/>
                <w:tab w:val="clear" w:pos="1588"/>
                <w:tab w:val="clear" w:pos="1985"/>
                <w:tab w:val="left" w:pos="445"/>
              </w:tabs>
              <w:spacing w:before="60" w:after="60" w:line="240" w:lineRule="auto"/>
              <w:ind w:left="320" w:hanging="320"/>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fr-CH"/>
              </w:rPr>
            </w:pPr>
            <w:r w:rsidRPr="003D3F57">
              <w:rPr>
                <w:rFonts w:ascii="Calibri" w:hAnsi="Calibri"/>
                <w:b/>
                <w:bCs/>
                <w:sz w:val="20"/>
                <w:szCs w:val="20"/>
                <w:lang w:val="fr-CH"/>
              </w:rPr>
              <w:t>a)</w:t>
            </w:r>
            <w:r w:rsidRPr="003D3F57">
              <w:rPr>
                <w:rFonts w:ascii="Calibri" w:hAnsi="Calibri"/>
                <w:sz w:val="20"/>
                <w:szCs w:val="20"/>
                <w:lang w:val="fr-CH"/>
              </w:rPr>
              <w:tab/>
              <w:t>Perte totale ou partielle de l</w:t>
            </w:r>
            <w:r w:rsidR="00B25593">
              <w:rPr>
                <w:rFonts w:ascii="Calibri" w:hAnsi="Calibri"/>
                <w:sz w:val="20"/>
                <w:szCs w:val="20"/>
                <w:lang w:val="fr-CH"/>
              </w:rPr>
              <w:t>'</w:t>
            </w:r>
            <w:r w:rsidRPr="003D3F57">
              <w:rPr>
                <w:rFonts w:ascii="Calibri" w:hAnsi="Calibri"/>
                <w:sz w:val="20"/>
                <w:szCs w:val="20"/>
                <w:lang w:val="fr-CH"/>
              </w:rPr>
              <w:t>intégrité des données figurant dans le Fichier de référence international des fréquences ou dans l</w:t>
            </w:r>
            <w:r w:rsidR="00B25593">
              <w:rPr>
                <w:rFonts w:ascii="Calibri" w:hAnsi="Calibri"/>
                <w:sz w:val="20"/>
                <w:szCs w:val="20"/>
                <w:lang w:val="fr-CH"/>
              </w:rPr>
              <w:t>'</w:t>
            </w:r>
            <w:r w:rsidRPr="003D3F57">
              <w:rPr>
                <w:rFonts w:ascii="Calibri" w:hAnsi="Calibri"/>
                <w:sz w:val="20"/>
                <w:szCs w:val="20"/>
                <w:lang w:val="fr-CH"/>
              </w:rPr>
              <w:t>un des Plans, entraînant une protection insuffisante des droits des administrations à utiliser les ressources du spectre et de l</w:t>
            </w:r>
            <w:r w:rsidR="00B25593">
              <w:rPr>
                <w:rFonts w:ascii="Calibri" w:hAnsi="Calibri"/>
                <w:sz w:val="20"/>
                <w:szCs w:val="20"/>
                <w:lang w:val="fr-CH"/>
              </w:rPr>
              <w:t>'</w:t>
            </w:r>
            <w:r w:rsidRPr="003D3F57">
              <w:rPr>
                <w:rFonts w:ascii="Calibri" w:hAnsi="Calibri"/>
                <w:sz w:val="20"/>
                <w:szCs w:val="20"/>
                <w:lang w:val="fr-CH"/>
              </w:rPr>
              <w:t>orbite</w:t>
            </w:r>
          </w:p>
          <w:p w:rsidR="00D37CEA" w:rsidRPr="003D3F57" w:rsidRDefault="00D37CEA" w:rsidP="00351262">
            <w:pPr>
              <w:tabs>
                <w:tab w:val="clear" w:pos="794"/>
                <w:tab w:val="clear" w:pos="1191"/>
                <w:tab w:val="clear" w:pos="1588"/>
                <w:tab w:val="clear" w:pos="1985"/>
                <w:tab w:val="left" w:pos="445"/>
              </w:tabs>
              <w:spacing w:before="60" w:after="60" w:line="240" w:lineRule="auto"/>
              <w:ind w:left="320" w:hanging="320"/>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fr-CH"/>
              </w:rPr>
            </w:pPr>
            <w:r w:rsidRPr="003D3F57">
              <w:rPr>
                <w:rFonts w:ascii="Calibri" w:hAnsi="Calibri"/>
                <w:b/>
                <w:bCs/>
                <w:sz w:val="20"/>
                <w:szCs w:val="20"/>
                <w:lang w:val="fr-CH"/>
              </w:rPr>
              <w:t>b)</w:t>
            </w:r>
            <w:r w:rsidRPr="003D3F57">
              <w:rPr>
                <w:rFonts w:ascii="Calibri" w:hAnsi="Calibri"/>
                <w:sz w:val="20"/>
                <w:szCs w:val="20"/>
                <w:lang w:val="fr-CH"/>
              </w:rPr>
              <w:tab/>
              <w:t>Perte totale ou partielle des opérations du traitement des fiches de notification entraînant des retards dans la reconnaissance des droits des administrations à utiliser les ressources du spectre et de l</w:t>
            </w:r>
            <w:r w:rsidR="00B25593">
              <w:rPr>
                <w:rFonts w:ascii="Calibri" w:hAnsi="Calibri"/>
                <w:sz w:val="20"/>
                <w:szCs w:val="20"/>
                <w:lang w:val="fr-CH"/>
              </w:rPr>
              <w:t>'</w:t>
            </w:r>
            <w:r w:rsidRPr="003D3F57">
              <w:rPr>
                <w:rFonts w:ascii="Calibri" w:hAnsi="Calibri"/>
                <w:sz w:val="20"/>
                <w:szCs w:val="20"/>
                <w:lang w:val="fr-CH"/>
              </w:rPr>
              <w:t>orbite et risques pour les investissements correspondants.</w:t>
            </w:r>
          </w:p>
        </w:tc>
        <w:tc>
          <w:tcPr>
            <w:tcW w:w="1745"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D37CEA" w:rsidRPr="003D3F57" w:rsidRDefault="00D37CEA" w:rsidP="00351262">
            <w:pPr>
              <w:tabs>
                <w:tab w:val="clear" w:pos="794"/>
                <w:tab w:val="clear" w:pos="1191"/>
                <w:tab w:val="clear" w:pos="1588"/>
                <w:tab w:val="clear" w:pos="1985"/>
              </w:tabs>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fr-CH"/>
              </w:rPr>
            </w:pPr>
            <w:r w:rsidRPr="003D3F57">
              <w:rPr>
                <w:rFonts w:ascii="Calibri" w:hAnsi="Calibri"/>
                <w:sz w:val="20"/>
                <w:szCs w:val="20"/>
                <w:lang w:val="fr-CH"/>
              </w:rPr>
              <w:t>Faible</w:t>
            </w:r>
          </w:p>
        </w:tc>
        <w:tc>
          <w:tcPr>
            <w:tcW w:w="1696"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D37CEA" w:rsidRPr="003D3F57" w:rsidRDefault="00D37CEA" w:rsidP="00351262">
            <w:pPr>
              <w:tabs>
                <w:tab w:val="clear" w:pos="794"/>
                <w:tab w:val="clear" w:pos="1191"/>
                <w:tab w:val="clear" w:pos="1588"/>
                <w:tab w:val="clear" w:pos="1985"/>
              </w:tabs>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fr-CH"/>
              </w:rPr>
            </w:pPr>
            <w:r w:rsidRPr="003D3F57">
              <w:rPr>
                <w:rFonts w:ascii="Calibri" w:hAnsi="Calibri"/>
                <w:sz w:val="20"/>
                <w:szCs w:val="20"/>
                <w:lang w:val="fr-CH"/>
              </w:rPr>
              <w:t>Très élevé</w:t>
            </w:r>
          </w:p>
        </w:tc>
        <w:tc>
          <w:tcPr>
            <w:tcW w:w="5090"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D37CEA" w:rsidRPr="003D3F57" w:rsidRDefault="00D37CEA" w:rsidP="00351262">
            <w:pPr>
              <w:tabs>
                <w:tab w:val="clear" w:pos="794"/>
                <w:tab w:val="clear" w:pos="1191"/>
                <w:tab w:val="clear" w:pos="1588"/>
                <w:tab w:val="clear" w:pos="1985"/>
                <w:tab w:val="left" w:pos="328"/>
              </w:tabs>
              <w:spacing w:before="60" w:after="60" w:line="240" w:lineRule="auto"/>
              <w:ind w:left="300" w:hanging="300"/>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fr-CH"/>
              </w:rPr>
            </w:pPr>
            <w:r w:rsidRPr="003D3F57">
              <w:rPr>
                <w:rFonts w:ascii="Calibri" w:hAnsi="Calibri"/>
                <w:sz w:val="20"/>
                <w:lang w:val="fr-CH"/>
              </w:rPr>
              <w:t>–</w:t>
            </w:r>
            <w:r w:rsidRPr="003D3F57">
              <w:rPr>
                <w:rFonts w:ascii="Calibri" w:hAnsi="Calibri"/>
                <w:sz w:val="20"/>
                <w:szCs w:val="20"/>
                <w:lang w:val="fr-CH"/>
              </w:rPr>
              <w:tab/>
              <w:t>Copie de secours quotidienne des données</w:t>
            </w:r>
          </w:p>
          <w:p w:rsidR="00D37CEA" w:rsidRPr="003D3F57" w:rsidRDefault="00D37CEA" w:rsidP="00351262">
            <w:pPr>
              <w:tabs>
                <w:tab w:val="clear" w:pos="794"/>
                <w:tab w:val="clear" w:pos="1191"/>
                <w:tab w:val="clear" w:pos="1588"/>
                <w:tab w:val="clear" w:pos="1985"/>
                <w:tab w:val="left" w:pos="328"/>
              </w:tabs>
              <w:spacing w:before="60" w:after="60" w:line="240" w:lineRule="auto"/>
              <w:ind w:left="300" w:hanging="300"/>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fr-CH"/>
              </w:rPr>
            </w:pPr>
            <w:r w:rsidRPr="003D3F57">
              <w:rPr>
                <w:rFonts w:ascii="Calibri" w:hAnsi="Calibri"/>
                <w:sz w:val="20"/>
                <w:lang w:val="fr-CH"/>
              </w:rPr>
              <w:t>–</w:t>
            </w:r>
            <w:r w:rsidRPr="003D3F57">
              <w:rPr>
                <w:rFonts w:ascii="Calibri" w:hAnsi="Calibri"/>
                <w:sz w:val="20"/>
                <w:szCs w:val="20"/>
                <w:lang w:val="fr-CH"/>
              </w:rPr>
              <w:tab/>
              <w:t>Elaboration d</w:t>
            </w:r>
            <w:r w:rsidR="00B25593">
              <w:rPr>
                <w:rFonts w:ascii="Calibri" w:hAnsi="Calibri"/>
                <w:sz w:val="20"/>
                <w:szCs w:val="20"/>
                <w:lang w:val="fr-CH"/>
              </w:rPr>
              <w:t>'</w:t>
            </w:r>
            <w:r w:rsidRPr="003D3F57">
              <w:rPr>
                <w:rFonts w:ascii="Calibri" w:hAnsi="Calibri"/>
                <w:sz w:val="20"/>
                <w:szCs w:val="20"/>
                <w:lang w:val="fr-CH"/>
              </w:rPr>
              <w:t>un programme garantissant un haut niveau de sécurité des données</w:t>
            </w:r>
          </w:p>
          <w:p w:rsidR="00D37CEA" w:rsidRPr="003D3F57" w:rsidRDefault="00D37CEA" w:rsidP="00351262">
            <w:pPr>
              <w:tabs>
                <w:tab w:val="clear" w:pos="794"/>
                <w:tab w:val="clear" w:pos="1191"/>
                <w:tab w:val="clear" w:pos="1588"/>
                <w:tab w:val="clear" w:pos="1985"/>
                <w:tab w:val="left" w:pos="328"/>
              </w:tabs>
              <w:spacing w:before="60" w:after="60" w:line="240" w:lineRule="auto"/>
              <w:ind w:left="300" w:hanging="300"/>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fr-CH"/>
              </w:rPr>
            </w:pPr>
            <w:r w:rsidRPr="003D3F57">
              <w:rPr>
                <w:rFonts w:ascii="Calibri" w:hAnsi="Calibri"/>
                <w:sz w:val="20"/>
                <w:lang w:val="fr-CH"/>
              </w:rPr>
              <w:t>–</w:t>
            </w:r>
            <w:r w:rsidRPr="003D3F57">
              <w:rPr>
                <w:rFonts w:ascii="Calibri" w:hAnsi="Calibri"/>
                <w:sz w:val="20"/>
                <w:szCs w:val="20"/>
                <w:lang w:val="fr-CH"/>
              </w:rPr>
              <w:tab/>
              <w:t>Capacité de restaurer les données ou de rétablir le fonctionnement dans un délai limité</w:t>
            </w:r>
          </w:p>
        </w:tc>
      </w:tr>
      <w:tr w:rsidR="00D37CEA" w:rsidRPr="00C1459D" w:rsidTr="00901CE0">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D37CEA" w:rsidRPr="003D3F57" w:rsidRDefault="00D37CEA" w:rsidP="00177F73">
            <w:pPr>
              <w:tabs>
                <w:tab w:val="clear" w:pos="794"/>
                <w:tab w:val="clear" w:pos="1191"/>
                <w:tab w:val="clear" w:pos="1588"/>
                <w:tab w:val="clear" w:pos="1985"/>
              </w:tabs>
              <w:spacing w:before="60" w:after="60" w:line="240" w:lineRule="auto"/>
              <w:jc w:val="center"/>
              <w:rPr>
                <w:rFonts w:ascii="Calibri" w:hAnsi="Calibri"/>
                <w:sz w:val="22"/>
                <w:lang w:val="fr-CH"/>
              </w:rPr>
            </w:pPr>
          </w:p>
        </w:tc>
        <w:tc>
          <w:tcPr>
            <w:tcW w:w="36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D37CEA" w:rsidRPr="003D3F57" w:rsidRDefault="00D37CEA" w:rsidP="00351262">
            <w:pPr>
              <w:keepNext/>
              <w:keepLines/>
              <w:tabs>
                <w:tab w:val="clear" w:pos="794"/>
                <w:tab w:val="clear" w:pos="1191"/>
                <w:tab w:val="clear" w:pos="1588"/>
                <w:tab w:val="clear" w:pos="1985"/>
                <w:tab w:val="left" w:pos="320"/>
              </w:tabs>
              <w:spacing w:before="60" w:after="60" w:line="240" w:lineRule="auto"/>
              <w:ind w:left="320" w:hanging="320"/>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fr-CH"/>
              </w:rPr>
            </w:pPr>
            <w:r w:rsidRPr="003D3F57">
              <w:rPr>
                <w:rFonts w:ascii="Calibri" w:hAnsi="Calibri"/>
                <w:b/>
                <w:bCs/>
                <w:sz w:val="20"/>
                <w:szCs w:val="20"/>
                <w:lang w:val="fr-CH"/>
              </w:rPr>
              <w:t>c)</w:t>
            </w:r>
            <w:r w:rsidRPr="003D3F57">
              <w:rPr>
                <w:rFonts w:ascii="Calibri" w:hAnsi="Calibri"/>
                <w:sz w:val="20"/>
                <w:szCs w:val="20"/>
                <w:lang w:val="fr-CH"/>
              </w:rPr>
              <w:tab/>
              <w:t>Cas de brouillage préjudiciable (en raison, par exemple, du non-respect des dispositions réglementaires) entraînant des interruptions des services de radiocommunication fournis par les membres.</w:t>
            </w:r>
          </w:p>
        </w:tc>
        <w:tc>
          <w:tcPr>
            <w:tcW w:w="174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37CEA" w:rsidRPr="003D3F57" w:rsidRDefault="00D37CEA" w:rsidP="00351262">
            <w:pPr>
              <w:keepNext/>
              <w:keepLines/>
              <w:tabs>
                <w:tab w:val="clear" w:pos="794"/>
                <w:tab w:val="clear" w:pos="1191"/>
                <w:tab w:val="clear" w:pos="1588"/>
                <w:tab w:val="clear" w:pos="1985"/>
              </w:tabs>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fr-CH"/>
              </w:rPr>
            </w:pPr>
            <w:r w:rsidRPr="003D3F57">
              <w:rPr>
                <w:rFonts w:ascii="Calibri" w:hAnsi="Calibri"/>
                <w:sz w:val="20"/>
                <w:szCs w:val="20"/>
                <w:lang w:val="fr-CH"/>
              </w:rPr>
              <w:t>Faible</w:t>
            </w:r>
          </w:p>
        </w:tc>
        <w:tc>
          <w:tcPr>
            <w:tcW w:w="16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37CEA" w:rsidRPr="003D3F57" w:rsidRDefault="00D37CEA" w:rsidP="00351262">
            <w:pPr>
              <w:keepNext/>
              <w:keepLines/>
              <w:tabs>
                <w:tab w:val="clear" w:pos="794"/>
                <w:tab w:val="clear" w:pos="1191"/>
                <w:tab w:val="clear" w:pos="1588"/>
                <w:tab w:val="clear" w:pos="1985"/>
              </w:tabs>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fr-CH"/>
              </w:rPr>
            </w:pPr>
            <w:r w:rsidRPr="003D3F57">
              <w:rPr>
                <w:rFonts w:ascii="Calibri" w:hAnsi="Calibri"/>
                <w:sz w:val="20"/>
                <w:szCs w:val="20"/>
                <w:lang w:val="fr-CH"/>
              </w:rPr>
              <w:t>Elevé</w:t>
            </w:r>
          </w:p>
        </w:tc>
        <w:tc>
          <w:tcPr>
            <w:tcW w:w="509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D37CEA" w:rsidRPr="003D3F57" w:rsidRDefault="00D37CEA" w:rsidP="00351262">
            <w:pPr>
              <w:keepNext/>
              <w:keepLines/>
              <w:tabs>
                <w:tab w:val="clear" w:pos="794"/>
                <w:tab w:val="clear" w:pos="1191"/>
                <w:tab w:val="clear" w:pos="1588"/>
                <w:tab w:val="clear" w:pos="1985"/>
                <w:tab w:val="left" w:pos="333"/>
                <w:tab w:val="left" w:pos="441"/>
              </w:tabs>
              <w:spacing w:before="60" w:after="60" w:line="240" w:lineRule="auto"/>
              <w:ind w:left="360" w:hanging="360"/>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fr-CH"/>
              </w:rPr>
            </w:pPr>
            <w:r w:rsidRPr="003D3F57">
              <w:rPr>
                <w:rFonts w:ascii="Calibri" w:hAnsi="Calibri"/>
                <w:sz w:val="20"/>
                <w:lang w:val="fr-CH"/>
              </w:rPr>
              <w:t>–</w:t>
            </w:r>
            <w:r w:rsidRPr="003D3F57">
              <w:rPr>
                <w:rFonts w:ascii="Calibri" w:hAnsi="Calibri"/>
                <w:sz w:val="20"/>
                <w:szCs w:val="20"/>
                <w:lang w:val="fr-CH"/>
              </w:rPr>
              <w:tab/>
              <w:t>Promouvoir le renforcement des capacités en matière de réglementation internationale, dans le cadre de séminaires internationaux et régionaux et de toute autre manifestation appropriée</w:t>
            </w:r>
          </w:p>
          <w:p w:rsidR="00D37CEA" w:rsidRPr="003D3F57" w:rsidRDefault="00D37CEA" w:rsidP="00351262">
            <w:pPr>
              <w:keepNext/>
              <w:keepLines/>
              <w:tabs>
                <w:tab w:val="clear" w:pos="794"/>
                <w:tab w:val="clear" w:pos="1191"/>
                <w:tab w:val="clear" w:pos="1588"/>
                <w:tab w:val="clear" w:pos="1985"/>
                <w:tab w:val="left" w:pos="333"/>
                <w:tab w:val="left" w:pos="441"/>
              </w:tabs>
              <w:spacing w:before="60" w:after="60" w:line="240" w:lineRule="auto"/>
              <w:ind w:left="360" w:hanging="360"/>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fr-CH"/>
              </w:rPr>
            </w:pPr>
            <w:r w:rsidRPr="003D3F57">
              <w:rPr>
                <w:rFonts w:ascii="Calibri" w:hAnsi="Calibri"/>
                <w:sz w:val="20"/>
                <w:lang w:val="fr-CH"/>
              </w:rPr>
              <w:t>–</w:t>
            </w:r>
            <w:r w:rsidRPr="003D3F57">
              <w:rPr>
                <w:rFonts w:ascii="Calibri" w:hAnsi="Calibri"/>
                <w:sz w:val="20"/>
                <w:szCs w:val="20"/>
                <w:lang w:val="fr-CH"/>
              </w:rPr>
              <w:tab/>
              <w:t>Assistance du BR pour l</w:t>
            </w:r>
            <w:r w:rsidR="00B25593">
              <w:rPr>
                <w:rFonts w:ascii="Calibri" w:hAnsi="Calibri"/>
                <w:sz w:val="20"/>
                <w:szCs w:val="20"/>
                <w:lang w:val="fr-CH"/>
              </w:rPr>
              <w:t>'</w:t>
            </w:r>
            <w:r w:rsidRPr="003D3F57">
              <w:rPr>
                <w:rFonts w:ascii="Calibri" w:hAnsi="Calibri"/>
                <w:sz w:val="20"/>
                <w:szCs w:val="20"/>
                <w:lang w:val="fr-CH"/>
              </w:rPr>
              <w:t>application de la réglementation internationale</w:t>
            </w:r>
          </w:p>
          <w:p w:rsidR="00D37CEA" w:rsidRPr="003D3F57" w:rsidRDefault="00D37CEA" w:rsidP="001527B8">
            <w:pPr>
              <w:keepNext/>
              <w:keepLines/>
              <w:tabs>
                <w:tab w:val="clear" w:pos="794"/>
                <w:tab w:val="clear" w:pos="1191"/>
                <w:tab w:val="clear" w:pos="1588"/>
                <w:tab w:val="clear" w:pos="1985"/>
                <w:tab w:val="left" w:pos="333"/>
                <w:tab w:val="left" w:pos="441"/>
              </w:tabs>
              <w:spacing w:before="60" w:after="60" w:line="240" w:lineRule="auto"/>
              <w:ind w:left="360" w:hanging="360"/>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fr-CH"/>
              </w:rPr>
            </w:pPr>
            <w:r w:rsidRPr="003D3F57">
              <w:rPr>
                <w:rFonts w:ascii="Calibri" w:hAnsi="Calibri"/>
                <w:sz w:val="20"/>
                <w:lang w:val="fr-CH"/>
              </w:rPr>
              <w:t>–</w:t>
            </w:r>
            <w:r w:rsidRPr="003D3F57">
              <w:rPr>
                <w:rFonts w:ascii="Calibri" w:hAnsi="Calibri"/>
                <w:sz w:val="20"/>
                <w:szCs w:val="20"/>
                <w:lang w:val="fr-CH"/>
              </w:rPr>
              <w:tab/>
            </w:r>
            <w:r w:rsidR="001527B8">
              <w:rPr>
                <w:rFonts w:ascii="Calibri" w:hAnsi="Calibri"/>
                <w:sz w:val="20"/>
                <w:szCs w:val="20"/>
                <w:lang w:val="fr-CH"/>
              </w:rPr>
              <w:t>Encourager</w:t>
            </w:r>
            <w:r w:rsidRPr="003D3F57">
              <w:rPr>
                <w:rFonts w:ascii="Calibri" w:hAnsi="Calibri"/>
                <w:sz w:val="20"/>
                <w:szCs w:val="20"/>
                <w:lang w:val="fr-CH"/>
              </w:rPr>
              <w:t xml:space="preserve"> la coordination aux niveaux régional et sous</w:t>
            </w:r>
            <w:r w:rsidRPr="003D3F57">
              <w:rPr>
                <w:rFonts w:ascii="Calibri" w:hAnsi="Calibri"/>
                <w:sz w:val="20"/>
                <w:szCs w:val="20"/>
                <w:lang w:val="fr-CH"/>
              </w:rPr>
              <w:noBreakHyphen/>
              <w:t>régional pour résoudre les problèmes de brouillage, avec l</w:t>
            </w:r>
            <w:r w:rsidR="00B25593">
              <w:rPr>
                <w:rFonts w:ascii="Calibri" w:hAnsi="Calibri"/>
                <w:sz w:val="20"/>
                <w:szCs w:val="20"/>
                <w:lang w:val="fr-CH"/>
              </w:rPr>
              <w:t>'</w:t>
            </w:r>
            <w:r w:rsidRPr="003D3F57">
              <w:rPr>
                <w:rFonts w:ascii="Calibri" w:hAnsi="Calibri"/>
                <w:sz w:val="20"/>
                <w:szCs w:val="20"/>
                <w:lang w:val="fr-CH"/>
              </w:rPr>
              <w:t>appui du BR</w:t>
            </w:r>
          </w:p>
          <w:p w:rsidR="00D37CEA" w:rsidRPr="003D3F57" w:rsidRDefault="00D37CEA" w:rsidP="00351262">
            <w:pPr>
              <w:keepNext/>
              <w:keepLines/>
              <w:tabs>
                <w:tab w:val="clear" w:pos="794"/>
                <w:tab w:val="clear" w:pos="1191"/>
                <w:tab w:val="clear" w:pos="1588"/>
                <w:tab w:val="clear" w:pos="1985"/>
                <w:tab w:val="left" w:pos="333"/>
                <w:tab w:val="left" w:pos="441"/>
              </w:tabs>
              <w:spacing w:before="60" w:after="60" w:line="240" w:lineRule="auto"/>
              <w:ind w:left="360" w:hanging="360"/>
              <w:jc w:val="left"/>
              <w:cnfStyle w:val="000000000000" w:firstRow="0" w:lastRow="0" w:firstColumn="0" w:lastColumn="0" w:oddVBand="0" w:evenVBand="0" w:oddHBand="0" w:evenHBand="0" w:firstRowFirstColumn="0" w:firstRowLastColumn="0" w:lastRowFirstColumn="0" w:lastRowLastColumn="0"/>
              <w:rPr>
                <w:rFonts w:ascii="Calibri" w:hAnsi="Calibri"/>
                <w:sz w:val="20"/>
                <w:szCs w:val="20"/>
                <w:lang w:val="fr-CH"/>
              </w:rPr>
            </w:pPr>
            <w:r w:rsidRPr="003D3F57">
              <w:rPr>
                <w:rFonts w:ascii="Calibri" w:hAnsi="Calibri"/>
                <w:sz w:val="20"/>
                <w:lang w:val="fr-CH"/>
              </w:rPr>
              <w:t>–</w:t>
            </w:r>
            <w:r w:rsidRPr="003D3F57">
              <w:rPr>
                <w:rFonts w:ascii="Calibri" w:hAnsi="Calibri"/>
                <w:sz w:val="20"/>
                <w:szCs w:val="20"/>
                <w:lang w:val="fr-CH"/>
              </w:rPr>
              <w:tab/>
              <w:t>Etablir des rapports et diffuser des informations sur les cas de brouillage préjudiciable et aider à résoudre ces cas, conformément aux instructions données au Directeur du Bureau dans la Résolution 186 (Busan, 2014)</w:t>
            </w:r>
          </w:p>
        </w:tc>
      </w:tr>
      <w:tr w:rsidR="00D37CEA" w:rsidRPr="00C1459D" w:rsidTr="00901CE0">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253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D37CEA" w:rsidRPr="003D3F57" w:rsidRDefault="00D37CEA" w:rsidP="00177F73">
            <w:pPr>
              <w:tabs>
                <w:tab w:val="clear" w:pos="794"/>
                <w:tab w:val="clear" w:pos="1191"/>
                <w:tab w:val="clear" w:pos="1588"/>
                <w:tab w:val="clear" w:pos="1985"/>
              </w:tabs>
              <w:spacing w:before="60" w:after="60" w:line="240" w:lineRule="auto"/>
              <w:jc w:val="center"/>
              <w:rPr>
                <w:rFonts w:ascii="Calibri" w:hAnsi="Calibri"/>
                <w:sz w:val="22"/>
                <w:lang w:val="fr-CH"/>
              </w:rPr>
            </w:pPr>
            <w:r w:rsidRPr="003D3F57">
              <w:rPr>
                <w:rFonts w:ascii="Calibri" w:hAnsi="Calibri"/>
                <w:sz w:val="22"/>
                <w:lang w:val="fr-CH"/>
              </w:rPr>
              <w:t>RISQUES ORGANISATIONNELS</w:t>
            </w:r>
          </w:p>
        </w:tc>
        <w:tc>
          <w:tcPr>
            <w:tcW w:w="36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D37CEA" w:rsidRPr="003D3F57" w:rsidRDefault="00D37CEA" w:rsidP="00351262">
            <w:pPr>
              <w:tabs>
                <w:tab w:val="clear" w:pos="794"/>
                <w:tab w:val="clear" w:pos="1191"/>
                <w:tab w:val="clear" w:pos="1588"/>
                <w:tab w:val="clear" w:pos="1985"/>
              </w:tabs>
              <w:spacing w:before="60" w:after="6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fr-CH"/>
              </w:rPr>
            </w:pPr>
            <w:r w:rsidRPr="003D3F57">
              <w:rPr>
                <w:rFonts w:ascii="Calibri" w:hAnsi="Calibri"/>
                <w:sz w:val="20"/>
                <w:szCs w:val="20"/>
                <w:lang w:val="fr-CH"/>
              </w:rPr>
              <w:t>Insuffisance des équipements disponibles pour tenir des réunions à l</w:t>
            </w:r>
            <w:r w:rsidR="00B25593">
              <w:rPr>
                <w:rFonts w:ascii="Calibri" w:hAnsi="Calibri"/>
                <w:sz w:val="20"/>
                <w:szCs w:val="20"/>
                <w:lang w:val="fr-CH"/>
              </w:rPr>
              <w:t>'</w:t>
            </w:r>
            <w:r w:rsidRPr="003D3F57">
              <w:rPr>
                <w:rFonts w:ascii="Calibri" w:hAnsi="Calibri"/>
                <w:sz w:val="20"/>
                <w:szCs w:val="20"/>
                <w:lang w:val="fr-CH"/>
              </w:rPr>
              <w:t>UIT (en raison, par exemple, d</w:t>
            </w:r>
            <w:r w:rsidR="00B25593">
              <w:rPr>
                <w:rFonts w:ascii="Calibri" w:hAnsi="Calibri"/>
                <w:sz w:val="20"/>
                <w:szCs w:val="20"/>
                <w:lang w:val="fr-CH"/>
              </w:rPr>
              <w:t>'</w:t>
            </w:r>
            <w:r w:rsidRPr="003D3F57">
              <w:rPr>
                <w:rFonts w:ascii="Calibri" w:hAnsi="Calibri"/>
                <w:sz w:val="20"/>
                <w:szCs w:val="20"/>
                <w:lang w:val="fr-CH"/>
              </w:rPr>
              <w:t>un manque de salles de réunion et d</w:t>
            </w:r>
            <w:r w:rsidR="00B25593">
              <w:rPr>
                <w:rFonts w:ascii="Calibri" w:hAnsi="Calibri"/>
                <w:sz w:val="20"/>
                <w:szCs w:val="20"/>
                <w:lang w:val="fr-CH"/>
              </w:rPr>
              <w:t>'</w:t>
            </w:r>
            <w:r w:rsidRPr="003D3F57">
              <w:rPr>
                <w:rFonts w:ascii="Calibri" w:hAnsi="Calibri"/>
                <w:sz w:val="20"/>
                <w:szCs w:val="20"/>
                <w:lang w:val="fr-CH"/>
              </w:rPr>
              <w:t>un programme de réunions surchargé), d</w:t>
            </w:r>
            <w:r w:rsidR="00B25593">
              <w:rPr>
                <w:rFonts w:ascii="Calibri" w:hAnsi="Calibri"/>
                <w:sz w:val="20"/>
                <w:szCs w:val="20"/>
                <w:lang w:val="fr-CH"/>
              </w:rPr>
              <w:t>'</w:t>
            </w:r>
            <w:r w:rsidRPr="003D3F57">
              <w:rPr>
                <w:rFonts w:ascii="Calibri" w:hAnsi="Calibri"/>
                <w:sz w:val="20"/>
                <w:szCs w:val="20"/>
                <w:lang w:val="fr-CH"/>
              </w:rPr>
              <w:t>où une insatisfaction chez les membres et des retards dans les programmes de travail.</w:t>
            </w:r>
          </w:p>
        </w:tc>
        <w:tc>
          <w:tcPr>
            <w:tcW w:w="174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D37CEA" w:rsidRPr="003D3F57" w:rsidRDefault="00D37CEA" w:rsidP="00351262">
            <w:pPr>
              <w:tabs>
                <w:tab w:val="clear" w:pos="794"/>
                <w:tab w:val="clear" w:pos="1191"/>
                <w:tab w:val="clear" w:pos="1588"/>
                <w:tab w:val="clear" w:pos="1985"/>
              </w:tabs>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fr-CH"/>
              </w:rPr>
            </w:pPr>
            <w:r w:rsidRPr="003D3F57">
              <w:rPr>
                <w:rFonts w:ascii="Calibri" w:hAnsi="Calibri"/>
                <w:sz w:val="20"/>
                <w:szCs w:val="20"/>
                <w:lang w:val="fr-CH"/>
              </w:rPr>
              <w:t>Moyen</w:t>
            </w:r>
          </w:p>
        </w:tc>
        <w:tc>
          <w:tcPr>
            <w:tcW w:w="16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D37CEA" w:rsidRPr="003D3F57" w:rsidRDefault="00D37CEA" w:rsidP="00351262">
            <w:pPr>
              <w:tabs>
                <w:tab w:val="clear" w:pos="794"/>
                <w:tab w:val="clear" w:pos="1191"/>
                <w:tab w:val="clear" w:pos="1588"/>
                <w:tab w:val="clear" w:pos="1985"/>
              </w:tabs>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fr-CH"/>
              </w:rPr>
            </w:pPr>
            <w:r w:rsidRPr="003D3F57">
              <w:rPr>
                <w:rFonts w:ascii="Calibri" w:hAnsi="Calibri"/>
                <w:sz w:val="20"/>
                <w:szCs w:val="20"/>
                <w:lang w:val="fr-CH"/>
              </w:rPr>
              <w:t>Elevé</w:t>
            </w:r>
          </w:p>
        </w:tc>
        <w:tc>
          <w:tcPr>
            <w:tcW w:w="509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D37CEA" w:rsidRPr="003D3F57" w:rsidRDefault="00D37CEA" w:rsidP="00351262">
            <w:pPr>
              <w:tabs>
                <w:tab w:val="clear" w:pos="794"/>
                <w:tab w:val="clear" w:pos="1191"/>
                <w:tab w:val="clear" w:pos="1588"/>
                <w:tab w:val="clear" w:pos="1985"/>
                <w:tab w:val="left" w:pos="300"/>
              </w:tabs>
              <w:spacing w:before="100" w:after="6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fr-CH"/>
              </w:rPr>
            </w:pPr>
            <w:r w:rsidRPr="003D3F57">
              <w:rPr>
                <w:rFonts w:ascii="Calibri" w:hAnsi="Calibri"/>
                <w:sz w:val="20"/>
                <w:lang w:val="fr-CH"/>
              </w:rPr>
              <w:t>–</w:t>
            </w:r>
            <w:r w:rsidRPr="003D3F57">
              <w:rPr>
                <w:rFonts w:ascii="Calibri" w:hAnsi="Calibri"/>
                <w:sz w:val="20"/>
                <w:szCs w:val="20"/>
                <w:lang w:val="fr-CH"/>
              </w:rPr>
              <w:tab/>
              <w:t>Organiser davantage de réunions à l</w:t>
            </w:r>
            <w:r w:rsidR="00B25593">
              <w:rPr>
                <w:rFonts w:ascii="Calibri" w:hAnsi="Calibri"/>
                <w:sz w:val="20"/>
                <w:szCs w:val="20"/>
                <w:lang w:val="fr-CH"/>
              </w:rPr>
              <w:t>'</w:t>
            </w:r>
            <w:r w:rsidRPr="003D3F57">
              <w:rPr>
                <w:rFonts w:ascii="Calibri" w:hAnsi="Calibri"/>
                <w:sz w:val="20"/>
                <w:szCs w:val="20"/>
                <w:lang w:val="fr-CH"/>
              </w:rPr>
              <w:t>extérieur</w:t>
            </w:r>
          </w:p>
          <w:p w:rsidR="00D37CEA" w:rsidRPr="003D3F57" w:rsidRDefault="00D37CEA" w:rsidP="00351262">
            <w:pPr>
              <w:tabs>
                <w:tab w:val="clear" w:pos="794"/>
                <w:tab w:val="clear" w:pos="1191"/>
                <w:tab w:val="clear" w:pos="1588"/>
                <w:tab w:val="clear" w:pos="1985"/>
                <w:tab w:val="left" w:pos="324"/>
                <w:tab w:val="left" w:pos="441"/>
              </w:tabs>
              <w:spacing w:before="100" w:after="60" w:line="240" w:lineRule="auto"/>
              <w:ind w:left="360" w:hanging="360"/>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fr-CH"/>
              </w:rPr>
            </w:pPr>
            <w:r w:rsidRPr="003D3F57">
              <w:rPr>
                <w:rFonts w:ascii="Calibri" w:hAnsi="Calibri"/>
                <w:sz w:val="20"/>
                <w:lang w:val="fr-CH"/>
              </w:rPr>
              <w:t>–</w:t>
            </w:r>
            <w:r w:rsidRPr="003D3F57">
              <w:rPr>
                <w:rFonts w:ascii="Calibri" w:hAnsi="Calibri"/>
                <w:sz w:val="20"/>
                <w:szCs w:val="20"/>
                <w:lang w:val="fr-CH"/>
              </w:rPr>
              <w:tab/>
              <w:t>Etendre l</w:t>
            </w:r>
            <w:r w:rsidR="00B25593">
              <w:rPr>
                <w:rFonts w:ascii="Calibri" w:hAnsi="Calibri"/>
                <w:sz w:val="20"/>
                <w:szCs w:val="20"/>
                <w:lang w:val="fr-CH"/>
              </w:rPr>
              <w:t>'</w:t>
            </w:r>
            <w:r w:rsidRPr="003D3F57">
              <w:rPr>
                <w:rFonts w:ascii="Calibri" w:hAnsi="Calibri"/>
                <w:sz w:val="20"/>
                <w:szCs w:val="20"/>
                <w:lang w:val="fr-CH"/>
              </w:rPr>
              <w:t>utilisation des salles de réunion virtuelles pour les petites réunions</w:t>
            </w:r>
          </w:p>
        </w:tc>
      </w:tr>
    </w:tbl>
    <w:p w:rsidR="00D37CEA" w:rsidRPr="003D3F57"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spacing w:before="480" w:line="240" w:lineRule="auto"/>
        <w:ind w:left="567" w:hanging="567"/>
        <w:outlineLvl w:val="0"/>
        <w:rPr>
          <w:b/>
          <w:sz w:val="28"/>
          <w:szCs w:val="28"/>
          <w:lang w:val="fr-CH"/>
        </w:rPr>
      </w:pPr>
      <w:r w:rsidRPr="003D3F57">
        <w:rPr>
          <w:b/>
          <w:sz w:val="28"/>
          <w:szCs w:val="28"/>
          <w:lang w:val="fr-CH"/>
        </w:rPr>
        <w:br w:type="page"/>
      </w:r>
    </w:p>
    <w:p w:rsidR="00D37CEA" w:rsidRPr="00B51DC1"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spacing w:before="480" w:line="240" w:lineRule="auto"/>
        <w:ind w:left="567" w:hanging="567"/>
        <w:outlineLvl w:val="0"/>
        <w:rPr>
          <w:rStyle w:val="IntenseReference"/>
          <w:sz w:val="28"/>
          <w:szCs w:val="28"/>
        </w:rPr>
      </w:pPr>
      <w:r w:rsidRPr="00B51DC1">
        <w:rPr>
          <w:rStyle w:val="IntenseReference"/>
          <w:sz w:val="28"/>
          <w:szCs w:val="28"/>
        </w:rPr>
        <w:lastRenderedPageBreak/>
        <w:t>5</w:t>
      </w:r>
      <w:r w:rsidRPr="00B51DC1">
        <w:rPr>
          <w:rStyle w:val="IntenseReference"/>
          <w:sz w:val="28"/>
          <w:szCs w:val="28"/>
        </w:rPr>
        <w:tab/>
        <w:t>Objectifs, résultats et produits de l</w:t>
      </w:r>
      <w:r w:rsidR="00B25593" w:rsidRPr="00B51DC1">
        <w:rPr>
          <w:rStyle w:val="IntenseReference"/>
          <w:sz w:val="28"/>
          <w:szCs w:val="28"/>
        </w:rPr>
        <w:t>'</w:t>
      </w:r>
      <w:r w:rsidRPr="00B51DC1">
        <w:rPr>
          <w:rStyle w:val="IntenseReference"/>
          <w:sz w:val="28"/>
          <w:szCs w:val="28"/>
        </w:rPr>
        <w:t>UIT-R pour la période 2018-2021</w:t>
      </w:r>
    </w:p>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100" w:line="240" w:lineRule="auto"/>
        <w:rPr>
          <w:lang w:val="fr-CH"/>
        </w:rPr>
      </w:pPr>
      <w:r w:rsidRPr="003D3F57">
        <w:rPr>
          <w:lang w:val="fr-CH"/>
        </w:rPr>
        <w:t>Les objectifs du Secteur de l</w:t>
      </w:r>
      <w:r w:rsidR="00B25593">
        <w:rPr>
          <w:lang w:val="fr-CH"/>
        </w:rPr>
        <w:t>'</w:t>
      </w:r>
      <w:r w:rsidRPr="003D3F57">
        <w:rPr>
          <w:lang w:val="fr-CH"/>
        </w:rPr>
        <w:t>UIT</w:t>
      </w:r>
      <w:r w:rsidRPr="003D3F57">
        <w:rPr>
          <w:lang w:val="fr-CH"/>
        </w:rPr>
        <w:noBreakHyphen/>
        <w:t>R seront atteints en obtenant les résultats correspondants, dans le cadre de la mise en oeuvre des produits. Les objectifs de l</w:t>
      </w:r>
      <w:r w:rsidR="00B25593">
        <w:rPr>
          <w:lang w:val="fr-CH"/>
        </w:rPr>
        <w:t>'</w:t>
      </w:r>
      <w:r w:rsidRPr="003D3F57">
        <w:rPr>
          <w:lang w:val="fr-CH"/>
        </w:rPr>
        <w:t>UIT</w:t>
      </w:r>
      <w:r w:rsidRPr="003D3F57">
        <w:rPr>
          <w:lang w:val="fr-CH"/>
        </w:rPr>
        <w:noBreakHyphen/>
        <w:t>R, correspondant aux attributions de ce Secteur, contribueront à atteindre les buts fondamentaux de l</w:t>
      </w:r>
      <w:r w:rsidR="00B25593">
        <w:rPr>
          <w:lang w:val="fr-CH"/>
        </w:rPr>
        <w:t>'</w:t>
      </w:r>
      <w:r w:rsidRPr="003D3F57">
        <w:rPr>
          <w:lang w:val="fr-CH"/>
        </w:rPr>
        <w:t>Union. Le Bureau des radiocommunications contribue également à la mise en oeuvre des objectifs, résultats et produits intersectoriels (présentés dans le Plan opérationnel du Secrétariat général).</w:t>
      </w:r>
    </w:p>
    <w:p w:rsidR="00D37CEA" w:rsidRPr="002229F6"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spacing w:line="240" w:lineRule="auto"/>
        <w:ind w:left="567" w:hanging="567"/>
        <w:outlineLvl w:val="1"/>
        <w:rPr>
          <w:rStyle w:val="IntenseReference"/>
        </w:rPr>
      </w:pPr>
      <w:r w:rsidRPr="002229F6">
        <w:rPr>
          <w:rStyle w:val="IntenseReference"/>
        </w:rPr>
        <w:t>5.1</w:t>
      </w:r>
      <w:r w:rsidRPr="002229F6">
        <w:rPr>
          <w:rStyle w:val="IntenseReference"/>
        </w:rPr>
        <w:tab/>
        <w:t>R.1:</w:t>
      </w:r>
      <w:r w:rsidRPr="002229F6">
        <w:rPr>
          <w:rStyle w:val="IntenseReference"/>
        </w:rPr>
        <w:tab/>
        <w:t>Répondre, de manière rationnelle, équitable, efficace, économique et rapide aux besoins des membres de l</w:t>
      </w:r>
      <w:r w:rsidR="00B25593" w:rsidRPr="002229F6">
        <w:rPr>
          <w:rStyle w:val="IntenseReference"/>
        </w:rPr>
        <w:t>'</w:t>
      </w:r>
      <w:r w:rsidRPr="002229F6">
        <w:rPr>
          <w:rStyle w:val="IntenseReference"/>
        </w:rPr>
        <w:t>UIT en ce qui concerne les ressources du spectre des fréquences radioélectriques et des orbites des satellites, tout en évitant les brouillages préjudiciables</w:t>
      </w:r>
    </w:p>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line="240" w:lineRule="auto"/>
        <w:rPr>
          <w:sz w:val="16"/>
          <w:szCs w:val="16"/>
          <w:lang w:val="fr-CH"/>
        </w:rPr>
      </w:pPr>
    </w:p>
    <w:tbl>
      <w:tblPr>
        <w:tblW w:w="144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775"/>
        <w:gridCol w:w="4761"/>
        <w:gridCol w:w="822"/>
        <w:gridCol w:w="822"/>
        <w:gridCol w:w="822"/>
        <w:gridCol w:w="822"/>
        <w:gridCol w:w="1008"/>
        <w:gridCol w:w="1627"/>
      </w:tblGrid>
      <w:tr w:rsidR="00D37CEA" w:rsidRPr="00177F73" w:rsidTr="000524D9">
        <w:trPr>
          <w:trHeight w:val="320"/>
          <w:tblHeader/>
          <w:jc w:val="center"/>
        </w:trPr>
        <w:tc>
          <w:tcPr>
            <w:tcW w:w="3930" w:type="dxa"/>
            <w:shd w:val="clear" w:color="000000" w:fill="2F75B5"/>
            <w:noWrap/>
            <w:hideMark/>
          </w:tcPr>
          <w:p w:rsidR="00D37CEA" w:rsidRPr="00177F73" w:rsidRDefault="00D37CEA" w:rsidP="00351262">
            <w:pPr>
              <w:tabs>
                <w:tab w:val="clear" w:pos="794"/>
                <w:tab w:val="clear" w:pos="1191"/>
                <w:tab w:val="clear" w:pos="1588"/>
                <w:tab w:val="clear" w:pos="1985"/>
                <w:tab w:val="left" w:pos="567"/>
                <w:tab w:val="left" w:pos="1134"/>
                <w:tab w:val="left" w:pos="1701"/>
                <w:tab w:val="left" w:pos="2268"/>
                <w:tab w:val="left" w:pos="2835"/>
              </w:tabs>
              <w:spacing w:line="240" w:lineRule="auto"/>
              <w:jc w:val="center"/>
              <w:rPr>
                <w:rFonts w:asciiTheme="minorHAnsi" w:hAnsiTheme="minorHAnsi"/>
                <w:b/>
                <w:color w:val="FFFFFF"/>
                <w:sz w:val="22"/>
                <w:szCs w:val="24"/>
                <w:lang w:val="fr-CH" w:eastAsia="fr-FR"/>
              </w:rPr>
            </w:pPr>
            <w:r w:rsidRPr="00177F73">
              <w:rPr>
                <w:rFonts w:eastAsiaTheme="minorHAnsi" w:cstheme="minorBidi"/>
                <w:b/>
                <w:color w:val="FFFFFF" w:themeColor="background1"/>
                <w:sz w:val="22"/>
                <w:szCs w:val="24"/>
                <w:lang w:val="fr-CH"/>
              </w:rPr>
              <w:t>Résultat</w:t>
            </w:r>
          </w:p>
        </w:tc>
        <w:tc>
          <w:tcPr>
            <w:tcW w:w="4958" w:type="dxa"/>
            <w:shd w:val="clear" w:color="000000" w:fill="2F75B5"/>
            <w:noWrap/>
            <w:hideMark/>
          </w:tcPr>
          <w:p w:rsidR="00D37CEA" w:rsidRPr="00177F73" w:rsidRDefault="00D37CEA" w:rsidP="00351262">
            <w:pPr>
              <w:tabs>
                <w:tab w:val="clear" w:pos="794"/>
                <w:tab w:val="clear" w:pos="1191"/>
                <w:tab w:val="clear" w:pos="1588"/>
                <w:tab w:val="clear" w:pos="1985"/>
                <w:tab w:val="left" w:pos="567"/>
                <w:tab w:val="left" w:pos="1134"/>
                <w:tab w:val="left" w:pos="1701"/>
                <w:tab w:val="left" w:pos="2268"/>
                <w:tab w:val="left" w:pos="2835"/>
              </w:tabs>
              <w:spacing w:line="240" w:lineRule="auto"/>
              <w:jc w:val="center"/>
              <w:rPr>
                <w:rFonts w:eastAsiaTheme="minorHAnsi" w:cstheme="minorBidi"/>
                <w:b/>
                <w:color w:val="FFFFFF" w:themeColor="background1"/>
                <w:sz w:val="22"/>
                <w:szCs w:val="24"/>
                <w:lang w:val="fr-CH"/>
              </w:rPr>
            </w:pPr>
            <w:r w:rsidRPr="00177F73">
              <w:rPr>
                <w:rFonts w:eastAsiaTheme="minorHAnsi" w:cstheme="minorBidi"/>
                <w:b/>
                <w:color w:val="FFFFFF" w:themeColor="background1"/>
                <w:sz w:val="22"/>
                <w:szCs w:val="24"/>
                <w:lang w:val="fr-CH"/>
              </w:rPr>
              <w:t>Indicateur de résultats</w:t>
            </w:r>
          </w:p>
        </w:tc>
        <w:tc>
          <w:tcPr>
            <w:tcW w:w="851" w:type="dxa"/>
            <w:shd w:val="clear" w:color="000000" w:fill="2F75B5"/>
          </w:tcPr>
          <w:p w:rsidR="00D37CEA" w:rsidRPr="00177F73" w:rsidRDefault="00D37CEA" w:rsidP="00351262">
            <w:pPr>
              <w:tabs>
                <w:tab w:val="clear" w:pos="794"/>
                <w:tab w:val="clear" w:pos="1191"/>
                <w:tab w:val="clear" w:pos="1588"/>
                <w:tab w:val="clear" w:pos="1985"/>
                <w:tab w:val="left" w:pos="567"/>
                <w:tab w:val="left" w:pos="1134"/>
                <w:tab w:val="left" w:pos="1701"/>
                <w:tab w:val="left" w:pos="2268"/>
                <w:tab w:val="left" w:pos="2835"/>
              </w:tabs>
              <w:spacing w:line="240" w:lineRule="auto"/>
              <w:jc w:val="center"/>
              <w:rPr>
                <w:rFonts w:eastAsiaTheme="minorHAnsi" w:cstheme="minorBidi"/>
                <w:b/>
                <w:color w:val="FFFFFF" w:themeColor="background1"/>
                <w:sz w:val="22"/>
                <w:szCs w:val="24"/>
                <w:lang w:val="fr-CH"/>
              </w:rPr>
            </w:pPr>
            <w:r w:rsidRPr="00177F73">
              <w:rPr>
                <w:rFonts w:eastAsiaTheme="minorHAnsi" w:cstheme="minorBidi"/>
                <w:b/>
                <w:color w:val="FFFFFF" w:themeColor="background1"/>
                <w:sz w:val="22"/>
                <w:szCs w:val="24"/>
                <w:lang w:val="fr-CH"/>
              </w:rPr>
              <w:t>2013</w:t>
            </w:r>
          </w:p>
        </w:tc>
        <w:tc>
          <w:tcPr>
            <w:tcW w:w="851" w:type="dxa"/>
            <w:shd w:val="clear" w:color="000000" w:fill="2F75B5"/>
            <w:noWrap/>
            <w:hideMark/>
          </w:tcPr>
          <w:p w:rsidR="00D37CEA" w:rsidRPr="00177F73" w:rsidRDefault="00D37CEA" w:rsidP="00351262">
            <w:pPr>
              <w:tabs>
                <w:tab w:val="clear" w:pos="794"/>
                <w:tab w:val="clear" w:pos="1191"/>
                <w:tab w:val="clear" w:pos="1588"/>
                <w:tab w:val="clear" w:pos="1985"/>
                <w:tab w:val="left" w:pos="567"/>
                <w:tab w:val="left" w:pos="1134"/>
                <w:tab w:val="left" w:pos="1701"/>
                <w:tab w:val="left" w:pos="2268"/>
                <w:tab w:val="left" w:pos="2835"/>
              </w:tabs>
              <w:spacing w:line="240" w:lineRule="auto"/>
              <w:jc w:val="center"/>
              <w:rPr>
                <w:rFonts w:eastAsiaTheme="minorHAnsi" w:cstheme="minorBidi"/>
                <w:b/>
                <w:color w:val="FFFFFF" w:themeColor="background1"/>
                <w:sz w:val="22"/>
                <w:szCs w:val="24"/>
                <w:lang w:val="fr-CH"/>
              </w:rPr>
            </w:pPr>
            <w:r w:rsidRPr="00177F73">
              <w:rPr>
                <w:rFonts w:eastAsiaTheme="minorHAnsi" w:cstheme="minorBidi"/>
                <w:b/>
                <w:color w:val="FFFFFF" w:themeColor="background1"/>
                <w:sz w:val="22"/>
                <w:szCs w:val="24"/>
                <w:lang w:val="fr-CH"/>
              </w:rPr>
              <w:t>2014</w:t>
            </w:r>
          </w:p>
        </w:tc>
        <w:tc>
          <w:tcPr>
            <w:tcW w:w="851" w:type="dxa"/>
            <w:shd w:val="clear" w:color="000000" w:fill="2F75B5"/>
            <w:noWrap/>
            <w:hideMark/>
          </w:tcPr>
          <w:p w:rsidR="00D37CEA" w:rsidRPr="00177F73" w:rsidRDefault="00D37CEA" w:rsidP="00351262">
            <w:pPr>
              <w:tabs>
                <w:tab w:val="clear" w:pos="794"/>
                <w:tab w:val="clear" w:pos="1191"/>
                <w:tab w:val="clear" w:pos="1588"/>
                <w:tab w:val="clear" w:pos="1985"/>
                <w:tab w:val="left" w:pos="567"/>
                <w:tab w:val="left" w:pos="1134"/>
                <w:tab w:val="left" w:pos="1701"/>
                <w:tab w:val="left" w:pos="2268"/>
                <w:tab w:val="left" w:pos="2835"/>
              </w:tabs>
              <w:spacing w:line="240" w:lineRule="auto"/>
              <w:jc w:val="center"/>
              <w:rPr>
                <w:rFonts w:eastAsiaTheme="minorHAnsi" w:cstheme="minorBidi"/>
                <w:b/>
                <w:color w:val="FFFFFF" w:themeColor="background1"/>
                <w:sz w:val="22"/>
                <w:szCs w:val="24"/>
                <w:lang w:val="fr-CH"/>
              </w:rPr>
            </w:pPr>
            <w:r w:rsidRPr="00177F73">
              <w:rPr>
                <w:rFonts w:eastAsiaTheme="minorHAnsi" w:cstheme="minorBidi"/>
                <w:b/>
                <w:color w:val="FFFFFF" w:themeColor="background1"/>
                <w:sz w:val="22"/>
                <w:szCs w:val="24"/>
                <w:lang w:val="fr-CH"/>
              </w:rPr>
              <w:t>2015</w:t>
            </w:r>
          </w:p>
        </w:tc>
        <w:tc>
          <w:tcPr>
            <w:tcW w:w="851" w:type="dxa"/>
            <w:shd w:val="clear" w:color="000000" w:fill="2F75B5"/>
          </w:tcPr>
          <w:p w:rsidR="00D37CEA" w:rsidRPr="00177F73" w:rsidRDefault="00D37CEA" w:rsidP="00351262">
            <w:pPr>
              <w:tabs>
                <w:tab w:val="clear" w:pos="794"/>
                <w:tab w:val="clear" w:pos="1191"/>
                <w:tab w:val="clear" w:pos="1588"/>
                <w:tab w:val="clear" w:pos="1985"/>
                <w:tab w:val="left" w:pos="567"/>
                <w:tab w:val="left" w:pos="1134"/>
                <w:tab w:val="left" w:pos="1701"/>
                <w:tab w:val="left" w:pos="2268"/>
                <w:tab w:val="left" w:pos="2835"/>
              </w:tabs>
              <w:spacing w:line="240" w:lineRule="auto"/>
              <w:jc w:val="center"/>
              <w:rPr>
                <w:rFonts w:eastAsiaTheme="minorHAnsi" w:cstheme="minorBidi"/>
                <w:b/>
                <w:color w:val="FFFFFF" w:themeColor="background1"/>
                <w:sz w:val="22"/>
                <w:szCs w:val="24"/>
                <w:lang w:val="fr-CH"/>
              </w:rPr>
            </w:pPr>
            <w:r w:rsidRPr="00177F73">
              <w:rPr>
                <w:rFonts w:eastAsiaTheme="minorHAnsi" w:cstheme="minorBidi"/>
                <w:b/>
                <w:color w:val="FFFFFF" w:themeColor="background1"/>
                <w:sz w:val="22"/>
                <w:szCs w:val="24"/>
                <w:lang w:val="fr-CH"/>
              </w:rPr>
              <w:t>2016</w:t>
            </w:r>
          </w:p>
        </w:tc>
        <w:tc>
          <w:tcPr>
            <w:tcW w:w="1044" w:type="dxa"/>
            <w:shd w:val="clear" w:color="000000" w:fill="2F75B5"/>
            <w:noWrap/>
            <w:hideMark/>
          </w:tcPr>
          <w:p w:rsidR="00D37CEA" w:rsidRPr="00177F73" w:rsidRDefault="00D37CEA" w:rsidP="00351262">
            <w:pPr>
              <w:tabs>
                <w:tab w:val="clear" w:pos="794"/>
                <w:tab w:val="clear" w:pos="1191"/>
                <w:tab w:val="clear" w:pos="1588"/>
                <w:tab w:val="clear" w:pos="1985"/>
                <w:tab w:val="left" w:pos="567"/>
                <w:tab w:val="left" w:pos="1134"/>
                <w:tab w:val="left" w:pos="1701"/>
                <w:tab w:val="left" w:pos="2268"/>
                <w:tab w:val="left" w:pos="2835"/>
              </w:tabs>
              <w:spacing w:line="240" w:lineRule="auto"/>
              <w:jc w:val="center"/>
              <w:rPr>
                <w:rFonts w:asciiTheme="minorHAnsi" w:hAnsiTheme="minorHAnsi"/>
                <w:b/>
                <w:color w:val="FFFFFF"/>
                <w:sz w:val="22"/>
                <w:szCs w:val="24"/>
                <w:lang w:val="fr-CH" w:eastAsia="fr-FR"/>
              </w:rPr>
            </w:pPr>
            <w:r w:rsidRPr="00177F73">
              <w:rPr>
                <w:rFonts w:eastAsiaTheme="minorHAnsi" w:cstheme="minorBidi"/>
                <w:b/>
                <w:color w:val="FFFFFF" w:themeColor="background1"/>
                <w:sz w:val="22"/>
                <w:szCs w:val="24"/>
                <w:lang w:val="fr-CH"/>
              </w:rPr>
              <w:t>Cible pour 2020</w:t>
            </w:r>
          </w:p>
        </w:tc>
        <w:tc>
          <w:tcPr>
            <w:tcW w:w="1690" w:type="dxa"/>
            <w:shd w:val="clear" w:color="000000" w:fill="2F75B5"/>
            <w:noWrap/>
            <w:hideMark/>
          </w:tcPr>
          <w:p w:rsidR="00D37CEA" w:rsidRPr="00177F73" w:rsidRDefault="00D37CEA" w:rsidP="00351262">
            <w:pPr>
              <w:tabs>
                <w:tab w:val="clear" w:pos="794"/>
                <w:tab w:val="clear" w:pos="1191"/>
                <w:tab w:val="clear" w:pos="1588"/>
                <w:tab w:val="clear" w:pos="1985"/>
                <w:tab w:val="left" w:pos="567"/>
                <w:tab w:val="left" w:pos="1134"/>
                <w:tab w:val="left" w:pos="1701"/>
                <w:tab w:val="left" w:pos="2268"/>
                <w:tab w:val="left" w:pos="2835"/>
              </w:tabs>
              <w:spacing w:line="240" w:lineRule="auto"/>
              <w:jc w:val="center"/>
              <w:rPr>
                <w:rFonts w:asciiTheme="minorHAnsi" w:hAnsiTheme="minorHAnsi"/>
                <w:b/>
                <w:color w:val="FFFFFF"/>
                <w:sz w:val="22"/>
                <w:szCs w:val="24"/>
                <w:lang w:val="fr-CH" w:eastAsia="fr-FR"/>
              </w:rPr>
            </w:pPr>
            <w:r w:rsidRPr="00177F73">
              <w:rPr>
                <w:rFonts w:eastAsiaTheme="minorHAnsi" w:cstheme="minorBidi"/>
                <w:b/>
                <w:color w:val="FFFFFF" w:themeColor="background1"/>
                <w:sz w:val="22"/>
                <w:szCs w:val="24"/>
                <w:lang w:val="fr-CH"/>
              </w:rPr>
              <w:t>Source</w:t>
            </w:r>
          </w:p>
        </w:tc>
      </w:tr>
      <w:tr w:rsidR="00D37CEA" w:rsidRPr="00C1459D" w:rsidTr="000524D9">
        <w:trPr>
          <w:trHeight w:val="320"/>
          <w:jc w:val="center"/>
        </w:trPr>
        <w:tc>
          <w:tcPr>
            <w:tcW w:w="3930" w:type="dxa"/>
            <w:vMerge w:val="restart"/>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left"/>
              <w:textAlignment w:val="auto"/>
              <w:rPr>
                <w:sz w:val="20"/>
                <w:lang w:val="fr-CH"/>
              </w:rPr>
            </w:pPr>
            <w:r w:rsidRPr="00177F73">
              <w:rPr>
                <w:rFonts w:eastAsia="Calibri" w:cs="Arial"/>
                <w:b/>
                <w:bCs/>
                <w:color w:val="4F81BD" w:themeColor="accent1"/>
                <w:sz w:val="20"/>
                <w:lang w:val="fr-CH"/>
              </w:rPr>
              <w:t>R.1-1</w:t>
            </w:r>
            <w:r w:rsidRPr="003D3F57">
              <w:rPr>
                <w:rFonts w:eastAsia="Calibri" w:cs="Arial"/>
                <w:sz w:val="20"/>
                <w:lang w:val="fr-CH"/>
              </w:rPr>
              <w:t xml:space="preserve">: </w:t>
            </w:r>
            <w:r w:rsidRPr="003D3F57">
              <w:rPr>
                <w:sz w:val="20"/>
                <w:lang w:val="fr-CH"/>
              </w:rPr>
              <w:t>Nombre accru de pays ayant des réseaux à satellite et des stations terriennes inscrits dans le Fichier de référence international des fréquences (Fichier de référence)</w:t>
            </w:r>
          </w:p>
        </w:tc>
        <w:tc>
          <w:tcPr>
            <w:tcW w:w="4958" w:type="dxa"/>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left"/>
              <w:rPr>
                <w:rFonts w:asciiTheme="minorHAnsi" w:hAnsiTheme="minorHAnsi"/>
                <w:color w:val="000000"/>
                <w:sz w:val="20"/>
                <w:lang w:val="fr-CH" w:eastAsia="fr-FR"/>
              </w:rPr>
            </w:pPr>
            <w:r w:rsidRPr="003D3F57">
              <w:rPr>
                <w:sz w:val="20"/>
                <w:lang w:val="fr-CH"/>
              </w:rPr>
              <w:t>Nombre de pays ayant des réseaux à satellite inscrits dans le Fichier de référence international des fréquences</w:t>
            </w:r>
          </w:p>
        </w:tc>
        <w:tc>
          <w:tcPr>
            <w:tcW w:w="851" w:type="dxa"/>
          </w:tcPr>
          <w:p w:rsidR="00D37CEA" w:rsidRPr="003D3F57" w:rsidRDefault="00D37CEA" w:rsidP="00351262">
            <w:pPr>
              <w:spacing w:before="40" w:after="40" w:line="240" w:lineRule="auto"/>
              <w:jc w:val="center"/>
              <w:rPr>
                <w:rFonts w:asciiTheme="minorHAnsi" w:hAnsiTheme="minorHAnsi"/>
                <w:sz w:val="20"/>
                <w:lang w:val="fr-CH"/>
              </w:rPr>
            </w:pPr>
            <w:r w:rsidRPr="003D3F57">
              <w:rPr>
                <w:rFonts w:asciiTheme="minorHAnsi" w:hAnsiTheme="minorHAnsi"/>
                <w:sz w:val="20"/>
                <w:lang w:val="fr-CH"/>
              </w:rPr>
              <w:t>49</w:t>
            </w:r>
          </w:p>
        </w:tc>
        <w:tc>
          <w:tcPr>
            <w:tcW w:w="851" w:type="dxa"/>
            <w:shd w:val="clear" w:color="auto" w:fill="auto"/>
            <w:noWrap/>
            <w:hideMark/>
          </w:tcPr>
          <w:p w:rsidR="00D37CEA" w:rsidRPr="003D3F57" w:rsidRDefault="00D37CEA" w:rsidP="00351262">
            <w:pPr>
              <w:spacing w:before="40" w:after="40" w:line="240" w:lineRule="auto"/>
              <w:jc w:val="center"/>
              <w:rPr>
                <w:rFonts w:asciiTheme="minorHAnsi" w:hAnsiTheme="minorHAnsi"/>
                <w:sz w:val="20"/>
                <w:lang w:val="fr-CH"/>
              </w:rPr>
            </w:pPr>
            <w:r w:rsidRPr="003D3F57">
              <w:rPr>
                <w:rFonts w:asciiTheme="minorHAnsi" w:hAnsiTheme="minorHAnsi"/>
                <w:sz w:val="20"/>
                <w:lang w:val="fr-CH"/>
              </w:rPr>
              <w:t>51</w:t>
            </w:r>
          </w:p>
        </w:tc>
        <w:tc>
          <w:tcPr>
            <w:tcW w:w="851" w:type="dxa"/>
            <w:shd w:val="clear" w:color="auto" w:fill="auto"/>
            <w:noWrap/>
          </w:tcPr>
          <w:p w:rsidR="00D37CEA" w:rsidRPr="003D3F57" w:rsidRDefault="00D37CEA" w:rsidP="00351262">
            <w:pPr>
              <w:spacing w:before="40" w:after="40" w:line="240" w:lineRule="auto"/>
              <w:jc w:val="center"/>
              <w:rPr>
                <w:rFonts w:asciiTheme="minorHAnsi" w:hAnsiTheme="minorHAnsi"/>
                <w:sz w:val="20"/>
                <w:lang w:val="fr-CH"/>
              </w:rPr>
            </w:pPr>
            <w:r w:rsidRPr="003D3F57">
              <w:rPr>
                <w:rFonts w:asciiTheme="minorHAnsi" w:hAnsiTheme="minorHAnsi"/>
                <w:sz w:val="20"/>
                <w:lang w:val="fr-CH"/>
              </w:rPr>
              <w:t>52</w:t>
            </w:r>
          </w:p>
        </w:tc>
        <w:tc>
          <w:tcPr>
            <w:tcW w:w="851" w:type="dxa"/>
          </w:tcPr>
          <w:p w:rsidR="00D37CEA" w:rsidRPr="003D3F57" w:rsidRDefault="00D37CEA" w:rsidP="00351262">
            <w:pPr>
              <w:spacing w:before="40" w:after="40" w:line="240" w:lineRule="auto"/>
              <w:jc w:val="center"/>
              <w:rPr>
                <w:rFonts w:asciiTheme="minorHAnsi" w:hAnsiTheme="minorHAnsi"/>
                <w:sz w:val="20"/>
                <w:lang w:val="fr-CH"/>
              </w:rPr>
            </w:pPr>
            <w:r w:rsidRPr="003D3F57">
              <w:rPr>
                <w:rFonts w:asciiTheme="minorHAnsi" w:hAnsiTheme="minorHAnsi"/>
                <w:sz w:val="20"/>
                <w:lang w:val="fr-CH"/>
              </w:rPr>
              <w:t>56</w:t>
            </w:r>
          </w:p>
        </w:tc>
        <w:tc>
          <w:tcPr>
            <w:tcW w:w="1044" w:type="dxa"/>
            <w:shd w:val="clear" w:color="auto" w:fill="auto"/>
            <w:noWrap/>
            <w:hideMark/>
          </w:tcPr>
          <w:p w:rsidR="00D37CEA" w:rsidRPr="003D3F57" w:rsidRDefault="00D37CEA" w:rsidP="00351262">
            <w:pPr>
              <w:spacing w:before="40" w:after="40" w:line="240" w:lineRule="auto"/>
              <w:jc w:val="center"/>
              <w:rPr>
                <w:rFonts w:asciiTheme="minorHAnsi" w:hAnsiTheme="minorHAnsi"/>
                <w:sz w:val="20"/>
                <w:lang w:val="fr-CH"/>
              </w:rPr>
            </w:pPr>
            <w:r w:rsidRPr="003D3F57">
              <w:rPr>
                <w:rFonts w:asciiTheme="minorHAnsi" w:hAnsiTheme="minorHAnsi"/>
                <w:sz w:val="20"/>
                <w:lang w:val="fr-CH"/>
              </w:rPr>
              <w:t>70</w:t>
            </w:r>
          </w:p>
        </w:tc>
        <w:tc>
          <w:tcPr>
            <w:tcW w:w="1690" w:type="dxa"/>
            <w:vMerge w:val="restart"/>
            <w:shd w:val="clear" w:color="auto" w:fill="auto"/>
            <w:noWrap/>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rFonts w:asciiTheme="minorHAnsi" w:hAnsiTheme="minorHAnsi"/>
                <w:sz w:val="20"/>
                <w:lang w:val="fr-CH" w:eastAsia="fr-FR"/>
              </w:rPr>
            </w:pPr>
            <w:r w:rsidRPr="003D3F57">
              <w:rPr>
                <w:sz w:val="20"/>
                <w:lang w:val="fr-CH"/>
              </w:rPr>
              <w:t>Fichier de référence international des fréquences/BR</w:t>
            </w:r>
          </w:p>
        </w:tc>
      </w:tr>
      <w:tr w:rsidR="00D37CEA" w:rsidRPr="003D3F57" w:rsidTr="000524D9">
        <w:trPr>
          <w:trHeight w:val="285"/>
          <w:jc w:val="center"/>
        </w:trPr>
        <w:tc>
          <w:tcPr>
            <w:tcW w:w="3930" w:type="dxa"/>
            <w:vMerge/>
            <w:tcBorders>
              <w:bottom w:val="single" w:sz="6" w:space="0" w:color="auto"/>
            </w:tcBorders>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left"/>
              <w:rPr>
                <w:rFonts w:asciiTheme="minorHAnsi" w:hAnsiTheme="minorHAnsi"/>
                <w:b/>
                <w:bCs/>
                <w:color w:val="000000"/>
                <w:sz w:val="20"/>
                <w:lang w:val="fr-CH" w:eastAsia="fr-FR"/>
              </w:rPr>
            </w:pPr>
          </w:p>
        </w:tc>
        <w:tc>
          <w:tcPr>
            <w:tcW w:w="4958" w:type="dxa"/>
            <w:tcBorders>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left"/>
              <w:rPr>
                <w:rFonts w:asciiTheme="minorHAnsi" w:hAnsiTheme="minorHAnsi"/>
                <w:color w:val="000000"/>
                <w:sz w:val="20"/>
                <w:lang w:val="fr-CH" w:eastAsia="fr-FR"/>
              </w:rPr>
            </w:pPr>
            <w:r w:rsidRPr="003D3F57">
              <w:rPr>
                <w:sz w:val="20"/>
                <w:lang w:val="fr-CH"/>
              </w:rPr>
              <w:t>Nombre de pays ayant des stations terriennes inscrites dans le Fic</w:t>
            </w:r>
            <w:r>
              <w:rPr>
                <w:sz w:val="20"/>
                <w:lang w:val="fr-CH"/>
              </w:rPr>
              <w:t xml:space="preserve">her de référence international </w:t>
            </w:r>
            <w:r w:rsidRPr="003D3F57">
              <w:rPr>
                <w:sz w:val="20"/>
                <w:lang w:val="fr-CH"/>
              </w:rPr>
              <w:t>des fréquences</w:t>
            </w:r>
          </w:p>
        </w:tc>
        <w:tc>
          <w:tcPr>
            <w:tcW w:w="851" w:type="dxa"/>
            <w:tcBorders>
              <w:bottom w:val="single" w:sz="6" w:space="0" w:color="auto"/>
            </w:tcBorders>
          </w:tcPr>
          <w:p w:rsidR="00D37CEA" w:rsidRPr="003D3F57" w:rsidRDefault="00D37CEA" w:rsidP="00351262">
            <w:pPr>
              <w:spacing w:before="40" w:after="40" w:line="240" w:lineRule="auto"/>
              <w:jc w:val="center"/>
              <w:rPr>
                <w:rFonts w:asciiTheme="minorHAnsi" w:hAnsiTheme="minorHAnsi"/>
                <w:sz w:val="20"/>
                <w:lang w:val="fr-CH"/>
              </w:rPr>
            </w:pPr>
            <w:r w:rsidRPr="003D3F57">
              <w:rPr>
                <w:rFonts w:asciiTheme="minorHAnsi" w:hAnsiTheme="minorHAnsi"/>
                <w:sz w:val="20"/>
                <w:lang w:val="fr-CH"/>
              </w:rPr>
              <w:t>82</w:t>
            </w:r>
          </w:p>
        </w:tc>
        <w:tc>
          <w:tcPr>
            <w:tcW w:w="851" w:type="dxa"/>
            <w:tcBorders>
              <w:bottom w:val="single" w:sz="6" w:space="0" w:color="auto"/>
            </w:tcBorders>
            <w:shd w:val="clear" w:color="auto" w:fill="auto"/>
            <w:noWrap/>
            <w:hideMark/>
          </w:tcPr>
          <w:p w:rsidR="00D37CEA" w:rsidRPr="003D3F57" w:rsidRDefault="00D37CEA" w:rsidP="00351262">
            <w:pPr>
              <w:spacing w:before="40" w:after="40" w:line="240" w:lineRule="auto"/>
              <w:jc w:val="center"/>
              <w:rPr>
                <w:rFonts w:asciiTheme="minorHAnsi" w:hAnsiTheme="minorHAnsi"/>
                <w:sz w:val="20"/>
                <w:lang w:val="fr-CH"/>
              </w:rPr>
            </w:pPr>
            <w:r w:rsidRPr="003D3F57">
              <w:rPr>
                <w:rFonts w:asciiTheme="minorHAnsi" w:hAnsiTheme="minorHAnsi"/>
                <w:sz w:val="20"/>
                <w:lang w:val="fr-CH"/>
              </w:rPr>
              <w:t>82</w:t>
            </w:r>
          </w:p>
        </w:tc>
        <w:tc>
          <w:tcPr>
            <w:tcW w:w="851" w:type="dxa"/>
            <w:tcBorders>
              <w:bottom w:val="single" w:sz="6" w:space="0" w:color="auto"/>
            </w:tcBorders>
            <w:shd w:val="clear" w:color="auto" w:fill="auto"/>
            <w:noWrap/>
          </w:tcPr>
          <w:p w:rsidR="00D37CEA" w:rsidRPr="003D3F57" w:rsidRDefault="00D37CEA" w:rsidP="00351262">
            <w:pPr>
              <w:spacing w:before="40" w:after="40" w:line="240" w:lineRule="auto"/>
              <w:jc w:val="center"/>
              <w:rPr>
                <w:rFonts w:asciiTheme="minorHAnsi" w:hAnsiTheme="minorHAnsi"/>
                <w:sz w:val="20"/>
                <w:lang w:val="fr-CH"/>
              </w:rPr>
            </w:pPr>
            <w:r w:rsidRPr="003D3F57">
              <w:rPr>
                <w:rFonts w:asciiTheme="minorHAnsi" w:hAnsiTheme="minorHAnsi"/>
                <w:sz w:val="20"/>
                <w:lang w:val="fr-CH"/>
              </w:rPr>
              <w:t>76</w:t>
            </w:r>
          </w:p>
        </w:tc>
        <w:tc>
          <w:tcPr>
            <w:tcW w:w="851" w:type="dxa"/>
            <w:tcBorders>
              <w:bottom w:val="single" w:sz="6" w:space="0" w:color="auto"/>
            </w:tcBorders>
          </w:tcPr>
          <w:p w:rsidR="00D37CEA" w:rsidRPr="003D3F57" w:rsidRDefault="00D37CEA" w:rsidP="00351262">
            <w:pPr>
              <w:spacing w:before="40" w:after="40" w:line="240" w:lineRule="auto"/>
              <w:jc w:val="center"/>
              <w:rPr>
                <w:rFonts w:asciiTheme="minorHAnsi" w:hAnsiTheme="minorHAnsi"/>
                <w:sz w:val="20"/>
                <w:lang w:val="fr-CH"/>
              </w:rPr>
            </w:pPr>
            <w:r w:rsidRPr="003D3F57">
              <w:rPr>
                <w:rFonts w:asciiTheme="minorHAnsi" w:hAnsiTheme="minorHAnsi"/>
                <w:sz w:val="20"/>
                <w:lang w:val="fr-CH"/>
              </w:rPr>
              <w:t>77</w:t>
            </w:r>
          </w:p>
        </w:tc>
        <w:tc>
          <w:tcPr>
            <w:tcW w:w="1044" w:type="dxa"/>
            <w:tcBorders>
              <w:bottom w:val="single" w:sz="6" w:space="0" w:color="auto"/>
            </w:tcBorders>
            <w:shd w:val="clear" w:color="auto" w:fill="auto"/>
            <w:noWrap/>
            <w:hideMark/>
          </w:tcPr>
          <w:p w:rsidR="00D37CEA" w:rsidRPr="003D3F57" w:rsidRDefault="00D37CEA" w:rsidP="00351262">
            <w:pPr>
              <w:spacing w:before="40" w:after="40" w:line="240" w:lineRule="auto"/>
              <w:jc w:val="center"/>
              <w:rPr>
                <w:rFonts w:asciiTheme="minorHAnsi" w:hAnsiTheme="minorHAnsi"/>
                <w:sz w:val="20"/>
                <w:lang w:val="fr-CH"/>
              </w:rPr>
            </w:pPr>
            <w:r w:rsidRPr="003D3F57">
              <w:rPr>
                <w:rFonts w:asciiTheme="minorHAnsi" w:hAnsiTheme="minorHAnsi"/>
                <w:sz w:val="20"/>
                <w:lang w:val="fr-CH"/>
              </w:rPr>
              <w:t>120</w:t>
            </w:r>
          </w:p>
        </w:tc>
        <w:tc>
          <w:tcPr>
            <w:tcW w:w="1690" w:type="dxa"/>
            <w:vMerge/>
            <w:tcBorders>
              <w:bottom w:val="single" w:sz="6" w:space="0" w:color="auto"/>
            </w:tcBorders>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rPr>
                <w:rFonts w:asciiTheme="minorHAnsi" w:hAnsiTheme="minorHAnsi"/>
                <w:sz w:val="20"/>
                <w:lang w:val="fr-CH" w:eastAsia="fr-FR"/>
              </w:rPr>
            </w:pPr>
          </w:p>
        </w:tc>
      </w:tr>
      <w:tr w:rsidR="00D37CEA" w:rsidRPr="00C1459D" w:rsidTr="000524D9">
        <w:trPr>
          <w:trHeight w:val="345"/>
          <w:jc w:val="center"/>
        </w:trPr>
        <w:tc>
          <w:tcPr>
            <w:tcW w:w="3930" w:type="dxa"/>
            <w:vMerge w:val="restart"/>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left"/>
              <w:textAlignment w:val="auto"/>
              <w:rPr>
                <w:b/>
                <w:bCs/>
                <w:color w:val="5B9BD5"/>
                <w:sz w:val="20"/>
                <w:lang w:val="fr-CH"/>
              </w:rPr>
            </w:pPr>
            <w:r w:rsidRPr="00177F73">
              <w:rPr>
                <w:rFonts w:eastAsia="Calibri" w:cs="Arial"/>
                <w:b/>
                <w:bCs/>
                <w:color w:val="4F81BD" w:themeColor="accent1"/>
                <w:sz w:val="20"/>
                <w:lang w:val="fr-CH"/>
              </w:rPr>
              <w:t>R.1-2</w:t>
            </w:r>
            <w:r w:rsidRPr="003D3F57">
              <w:rPr>
                <w:rFonts w:eastAsia="Calibri" w:cs="Arial"/>
                <w:sz w:val="20"/>
                <w:lang w:val="fr-CH"/>
              </w:rPr>
              <w:t xml:space="preserve">: </w:t>
            </w:r>
            <w:r w:rsidRPr="003D3F57">
              <w:rPr>
                <w:sz w:val="20"/>
                <w:lang w:val="fr-CH"/>
              </w:rPr>
              <w:t>Nombre accru de pays pour lesquels des assignations de fréquence à des services de Terre sont inscrites dans le Fichier de référence</w:t>
            </w:r>
            <w:r w:rsidRPr="003D3F57">
              <w:rPr>
                <w:b/>
                <w:bCs/>
                <w:color w:val="5B9BD5"/>
                <w:sz w:val="20"/>
                <w:lang w:val="fr-CH"/>
              </w:rPr>
              <w:t xml:space="preserve"> </w:t>
            </w:r>
          </w:p>
        </w:tc>
        <w:tc>
          <w:tcPr>
            <w:tcW w:w="4958" w:type="dxa"/>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left"/>
              <w:textAlignment w:val="auto"/>
              <w:rPr>
                <w:b/>
                <w:bCs/>
                <w:color w:val="5B9BD5"/>
                <w:sz w:val="20"/>
                <w:lang w:val="fr-CH"/>
              </w:rPr>
            </w:pPr>
            <w:r w:rsidRPr="003D3F57">
              <w:rPr>
                <w:sz w:val="20"/>
                <w:lang w:val="fr-CH"/>
              </w:rPr>
              <w:t>Nombre de pays pour lesquels des assignations de fréquence à des services de Terre sont inscrites dans le Fichier de référence international  des fréquences</w:t>
            </w:r>
          </w:p>
        </w:tc>
        <w:tc>
          <w:tcPr>
            <w:tcW w:w="851" w:type="dxa"/>
            <w:tcBorders>
              <w:top w:val="single" w:sz="6" w:space="0" w:color="auto"/>
              <w:bottom w:val="single" w:sz="6" w:space="0" w:color="auto"/>
            </w:tcBorders>
          </w:tcPr>
          <w:p w:rsidR="00D37CEA" w:rsidRPr="003D3F57" w:rsidRDefault="00D37CEA" w:rsidP="00351262">
            <w:pPr>
              <w:spacing w:before="40" w:after="40" w:line="240" w:lineRule="auto"/>
              <w:jc w:val="center"/>
              <w:rPr>
                <w:rFonts w:asciiTheme="minorHAnsi" w:hAnsiTheme="minorHAnsi"/>
                <w:sz w:val="20"/>
                <w:lang w:val="fr-CH"/>
              </w:rPr>
            </w:pPr>
            <w:r>
              <w:rPr>
                <w:rFonts w:asciiTheme="minorHAnsi" w:hAnsiTheme="minorHAnsi"/>
                <w:sz w:val="20"/>
                <w:lang w:val="fr-CH"/>
              </w:rPr>
              <w:t>188</w:t>
            </w:r>
          </w:p>
        </w:tc>
        <w:tc>
          <w:tcPr>
            <w:tcW w:w="851" w:type="dxa"/>
            <w:tcBorders>
              <w:top w:val="single" w:sz="6" w:space="0" w:color="auto"/>
              <w:bottom w:val="single" w:sz="6" w:space="0" w:color="auto"/>
            </w:tcBorders>
            <w:shd w:val="clear" w:color="auto" w:fill="auto"/>
            <w:noWrap/>
            <w:hideMark/>
          </w:tcPr>
          <w:p w:rsidR="00D37CEA" w:rsidRPr="003D3F57" w:rsidRDefault="00D37CEA" w:rsidP="00351262">
            <w:pPr>
              <w:spacing w:before="40" w:after="40" w:line="240" w:lineRule="auto"/>
              <w:jc w:val="center"/>
              <w:rPr>
                <w:rFonts w:asciiTheme="minorHAnsi" w:hAnsiTheme="minorHAnsi"/>
                <w:sz w:val="20"/>
                <w:lang w:val="fr-CH"/>
              </w:rPr>
            </w:pPr>
            <w:r w:rsidRPr="003D3F57">
              <w:rPr>
                <w:rFonts w:asciiTheme="minorHAnsi" w:hAnsiTheme="minorHAnsi"/>
                <w:sz w:val="20"/>
                <w:lang w:val="fr-CH"/>
              </w:rPr>
              <w:t>188</w:t>
            </w:r>
          </w:p>
        </w:tc>
        <w:tc>
          <w:tcPr>
            <w:tcW w:w="851" w:type="dxa"/>
            <w:tcBorders>
              <w:top w:val="single" w:sz="6" w:space="0" w:color="auto"/>
              <w:bottom w:val="single" w:sz="6" w:space="0" w:color="auto"/>
            </w:tcBorders>
            <w:shd w:val="clear" w:color="auto" w:fill="auto"/>
            <w:noWrap/>
          </w:tcPr>
          <w:p w:rsidR="00D37CEA" w:rsidRPr="003D3F57" w:rsidRDefault="00D37CEA" w:rsidP="00351262">
            <w:pPr>
              <w:spacing w:before="40" w:after="40" w:line="240" w:lineRule="auto"/>
              <w:jc w:val="center"/>
              <w:rPr>
                <w:rFonts w:asciiTheme="minorHAnsi" w:hAnsiTheme="minorHAnsi"/>
                <w:sz w:val="20"/>
                <w:lang w:val="fr-CH"/>
              </w:rPr>
            </w:pPr>
            <w:r w:rsidRPr="003D3F57">
              <w:rPr>
                <w:rFonts w:asciiTheme="minorHAnsi" w:hAnsiTheme="minorHAnsi"/>
                <w:sz w:val="20"/>
                <w:lang w:val="fr-CH"/>
              </w:rPr>
              <w:t>190</w:t>
            </w:r>
          </w:p>
        </w:tc>
        <w:tc>
          <w:tcPr>
            <w:tcW w:w="851" w:type="dxa"/>
            <w:tcBorders>
              <w:top w:val="single" w:sz="6" w:space="0" w:color="auto"/>
              <w:bottom w:val="single" w:sz="6" w:space="0" w:color="auto"/>
            </w:tcBorders>
          </w:tcPr>
          <w:p w:rsidR="00D37CEA" w:rsidRPr="003D3F57" w:rsidRDefault="00D37CEA" w:rsidP="00351262">
            <w:pPr>
              <w:spacing w:before="40" w:after="40" w:line="240" w:lineRule="auto"/>
              <w:jc w:val="center"/>
              <w:rPr>
                <w:rFonts w:asciiTheme="minorHAnsi" w:hAnsiTheme="minorHAnsi"/>
                <w:sz w:val="20"/>
                <w:lang w:val="fr-CH"/>
              </w:rPr>
            </w:pPr>
            <w:r w:rsidRPr="003D3F57">
              <w:rPr>
                <w:rFonts w:asciiTheme="minorHAnsi" w:hAnsiTheme="minorHAnsi"/>
                <w:sz w:val="20"/>
                <w:lang w:val="fr-CH"/>
              </w:rPr>
              <w:t>190</w:t>
            </w:r>
          </w:p>
        </w:tc>
        <w:tc>
          <w:tcPr>
            <w:tcW w:w="1044" w:type="dxa"/>
            <w:tcBorders>
              <w:top w:val="single" w:sz="6" w:space="0" w:color="auto"/>
              <w:bottom w:val="single" w:sz="6" w:space="0" w:color="auto"/>
            </w:tcBorders>
            <w:shd w:val="clear" w:color="auto" w:fill="auto"/>
            <w:noWrap/>
          </w:tcPr>
          <w:p w:rsidR="00D37CEA" w:rsidRPr="003D3F57" w:rsidRDefault="00D37CEA" w:rsidP="00351262">
            <w:pPr>
              <w:spacing w:before="40" w:after="40" w:line="240" w:lineRule="auto"/>
              <w:jc w:val="center"/>
              <w:rPr>
                <w:rFonts w:asciiTheme="minorHAnsi" w:hAnsiTheme="minorHAnsi"/>
                <w:sz w:val="20"/>
                <w:lang w:val="fr-CH"/>
              </w:rPr>
            </w:pPr>
            <w:r w:rsidRPr="003D3F57">
              <w:rPr>
                <w:rFonts w:asciiTheme="minorHAnsi" w:hAnsiTheme="minorHAnsi"/>
                <w:sz w:val="20"/>
                <w:lang w:val="fr-CH"/>
              </w:rPr>
              <w:t>193</w:t>
            </w:r>
          </w:p>
        </w:tc>
        <w:tc>
          <w:tcPr>
            <w:tcW w:w="1690" w:type="dxa"/>
            <w:vMerge w:val="restart"/>
            <w:tcBorders>
              <w:top w:val="single" w:sz="6" w:space="0" w:color="auto"/>
              <w:bottom w:val="single" w:sz="6" w:space="0" w:color="auto"/>
            </w:tcBorders>
            <w:shd w:val="clear" w:color="auto" w:fill="auto"/>
            <w:noWrap/>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5B9BD5"/>
                <w:sz w:val="20"/>
                <w:lang w:val="fr-CH"/>
              </w:rPr>
            </w:pPr>
            <w:r w:rsidRPr="003D3F57">
              <w:rPr>
                <w:sz w:val="20"/>
                <w:lang w:val="fr-CH"/>
              </w:rPr>
              <w:t>Fichier de référence international des fréquences/BR</w:t>
            </w:r>
          </w:p>
        </w:tc>
      </w:tr>
      <w:tr w:rsidR="00D37CEA" w:rsidRPr="003D3F57" w:rsidTr="000524D9">
        <w:trPr>
          <w:trHeight w:val="877"/>
          <w:jc w:val="center"/>
        </w:trPr>
        <w:tc>
          <w:tcPr>
            <w:tcW w:w="3930" w:type="dxa"/>
            <w:vMerge/>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left"/>
              <w:rPr>
                <w:rFonts w:asciiTheme="minorHAnsi" w:hAnsiTheme="minorHAnsi"/>
                <w:b/>
                <w:bCs/>
                <w:color w:val="000000"/>
                <w:sz w:val="20"/>
                <w:lang w:val="fr-CH" w:eastAsia="fr-FR"/>
              </w:rPr>
            </w:pPr>
          </w:p>
        </w:tc>
        <w:tc>
          <w:tcPr>
            <w:tcW w:w="4958" w:type="dxa"/>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left"/>
              <w:rPr>
                <w:rFonts w:asciiTheme="minorHAnsi" w:hAnsiTheme="minorHAnsi"/>
                <w:color w:val="000000"/>
                <w:sz w:val="20"/>
                <w:lang w:val="fr-CH" w:eastAsia="fr-FR"/>
              </w:rPr>
            </w:pPr>
            <w:r w:rsidRPr="003D3F57">
              <w:rPr>
                <w:sz w:val="20"/>
                <w:lang w:val="fr-CH"/>
              </w:rPr>
              <w:t>Nombre de pays pour lesquels des assignations de fréquence à des services de Terre ont été inscrites dans le Fichier de référence au cours de la dernière période quadriennale</w:t>
            </w:r>
          </w:p>
        </w:tc>
        <w:tc>
          <w:tcPr>
            <w:tcW w:w="851" w:type="dxa"/>
            <w:tcBorders>
              <w:top w:val="single" w:sz="6" w:space="0" w:color="auto"/>
              <w:bottom w:val="single" w:sz="6" w:space="0" w:color="auto"/>
            </w:tcBorders>
          </w:tcPr>
          <w:p w:rsidR="00D37CEA" w:rsidRPr="003D3F57" w:rsidRDefault="00D37CEA" w:rsidP="00351262">
            <w:pPr>
              <w:spacing w:before="40" w:after="40" w:line="240" w:lineRule="auto"/>
              <w:jc w:val="center"/>
              <w:rPr>
                <w:rFonts w:asciiTheme="minorHAnsi" w:hAnsiTheme="minorHAnsi"/>
                <w:sz w:val="20"/>
                <w:lang w:val="fr-CH"/>
              </w:rPr>
            </w:pPr>
            <w:r>
              <w:rPr>
                <w:rFonts w:asciiTheme="minorHAnsi" w:hAnsiTheme="minorHAnsi"/>
                <w:sz w:val="20"/>
                <w:lang w:val="fr-CH"/>
              </w:rPr>
              <w:t>74</w:t>
            </w:r>
          </w:p>
        </w:tc>
        <w:tc>
          <w:tcPr>
            <w:tcW w:w="851" w:type="dxa"/>
            <w:tcBorders>
              <w:top w:val="single" w:sz="6" w:space="0" w:color="auto"/>
              <w:bottom w:val="single" w:sz="6" w:space="0" w:color="auto"/>
            </w:tcBorders>
            <w:shd w:val="clear" w:color="auto" w:fill="auto"/>
            <w:noWrap/>
            <w:hideMark/>
          </w:tcPr>
          <w:p w:rsidR="00D37CEA" w:rsidRPr="003D3F57" w:rsidRDefault="00D37CEA" w:rsidP="00351262">
            <w:pPr>
              <w:spacing w:before="40" w:after="40" w:line="240" w:lineRule="auto"/>
              <w:jc w:val="center"/>
              <w:rPr>
                <w:rFonts w:asciiTheme="minorHAnsi" w:hAnsiTheme="minorHAnsi"/>
                <w:sz w:val="20"/>
                <w:lang w:val="fr-CH"/>
              </w:rPr>
            </w:pPr>
            <w:r w:rsidRPr="003D3F57">
              <w:rPr>
                <w:rFonts w:asciiTheme="minorHAnsi" w:hAnsiTheme="minorHAnsi"/>
                <w:sz w:val="20"/>
                <w:lang w:val="fr-CH"/>
              </w:rPr>
              <w:t>78</w:t>
            </w:r>
          </w:p>
        </w:tc>
        <w:tc>
          <w:tcPr>
            <w:tcW w:w="851" w:type="dxa"/>
            <w:tcBorders>
              <w:top w:val="single" w:sz="6" w:space="0" w:color="auto"/>
              <w:bottom w:val="single" w:sz="6" w:space="0" w:color="auto"/>
            </w:tcBorders>
            <w:shd w:val="clear" w:color="auto" w:fill="auto"/>
            <w:noWrap/>
          </w:tcPr>
          <w:p w:rsidR="00D37CEA" w:rsidRPr="003D3F57" w:rsidRDefault="00D37CEA" w:rsidP="00351262">
            <w:pPr>
              <w:spacing w:before="40" w:after="40" w:line="240" w:lineRule="auto"/>
              <w:jc w:val="center"/>
              <w:rPr>
                <w:rFonts w:asciiTheme="minorHAnsi" w:hAnsiTheme="minorHAnsi"/>
                <w:sz w:val="20"/>
                <w:lang w:val="fr-CH"/>
              </w:rPr>
            </w:pPr>
            <w:r w:rsidRPr="003D3F57">
              <w:rPr>
                <w:rFonts w:asciiTheme="minorHAnsi" w:hAnsiTheme="minorHAnsi"/>
                <w:sz w:val="20"/>
                <w:lang w:val="fr-CH"/>
              </w:rPr>
              <w:t>84</w:t>
            </w:r>
          </w:p>
        </w:tc>
        <w:tc>
          <w:tcPr>
            <w:tcW w:w="851" w:type="dxa"/>
            <w:tcBorders>
              <w:top w:val="single" w:sz="6" w:space="0" w:color="auto"/>
              <w:bottom w:val="single" w:sz="6" w:space="0" w:color="auto"/>
            </w:tcBorders>
          </w:tcPr>
          <w:p w:rsidR="00D37CEA" w:rsidRPr="003D3F57" w:rsidRDefault="00D37CEA" w:rsidP="00351262">
            <w:pPr>
              <w:spacing w:before="40" w:after="40" w:line="240" w:lineRule="auto"/>
              <w:jc w:val="center"/>
              <w:rPr>
                <w:rFonts w:asciiTheme="minorHAnsi" w:hAnsiTheme="minorHAnsi"/>
                <w:sz w:val="20"/>
                <w:lang w:val="fr-CH"/>
              </w:rPr>
            </w:pPr>
            <w:r w:rsidRPr="003D3F57">
              <w:rPr>
                <w:rFonts w:asciiTheme="minorHAnsi" w:hAnsiTheme="minorHAnsi"/>
                <w:sz w:val="20"/>
                <w:lang w:val="fr-CH"/>
              </w:rPr>
              <w:t>79</w:t>
            </w:r>
          </w:p>
        </w:tc>
        <w:tc>
          <w:tcPr>
            <w:tcW w:w="1044" w:type="dxa"/>
            <w:tcBorders>
              <w:top w:val="single" w:sz="6" w:space="0" w:color="auto"/>
              <w:bottom w:val="single" w:sz="6" w:space="0" w:color="auto"/>
            </w:tcBorders>
            <w:shd w:val="clear" w:color="auto" w:fill="auto"/>
            <w:hideMark/>
          </w:tcPr>
          <w:p w:rsidR="00D37CEA" w:rsidRPr="003D3F57" w:rsidRDefault="00D37CEA" w:rsidP="00351262">
            <w:pPr>
              <w:spacing w:before="40" w:after="40" w:line="240" w:lineRule="auto"/>
              <w:jc w:val="center"/>
              <w:rPr>
                <w:rFonts w:asciiTheme="minorHAnsi" w:hAnsiTheme="minorHAnsi"/>
                <w:sz w:val="20"/>
                <w:lang w:val="fr-CH"/>
              </w:rPr>
            </w:pPr>
            <w:r w:rsidRPr="003D3F57">
              <w:rPr>
                <w:rFonts w:asciiTheme="minorHAnsi" w:hAnsiTheme="minorHAnsi"/>
                <w:sz w:val="20"/>
                <w:lang w:val="fr-CH"/>
              </w:rPr>
              <w:t>90</w:t>
            </w:r>
          </w:p>
        </w:tc>
        <w:tc>
          <w:tcPr>
            <w:tcW w:w="1690" w:type="dxa"/>
            <w:vMerge/>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rPr>
                <w:rFonts w:asciiTheme="minorHAnsi" w:hAnsiTheme="minorHAnsi"/>
                <w:sz w:val="20"/>
                <w:lang w:val="fr-CH" w:eastAsia="fr-FR"/>
              </w:rPr>
            </w:pPr>
          </w:p>
        </w:tc>
      </w:tr>
      <w:tr w:rsidR="00D37CEA" w:rsidRPr="00C1459D" w:rsidTr="000524D9">
        <w:trPr>
          <w:jc w:val="center"/>
        </w:trPr>
        <w:tc>
          <w:tcPr>
            <w:tcW w:w="3930" w:type="dxa"/>
            <w:vMerge w:val="restart"/>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left"/>
              <w:rPr>
                <w:rFonts w:asciiTheme="minorHAnsi" w:hAnsiTheme="minorHAnsi"/>
                <w:b/>
                <w:bCs/>
                <w:color w:val="000000"/>
                <w:sz w:val="20"/>
                <w:lang w:val="fr-CH" w:eastAsia="fr-FR"/>
              </w:rPr>
            </w:pPr>
            <w:r w:rsidRPr="00177F73">
              <w:rPr>
                <w:rFonts w:eastAsia="Calibri" w:cs="Arial"/>
                <w:b/>
                <w:bCs/>
                <w:color w:val="4F81BD" w:themeColor="accent1"/>
                <w:sz w:val="20"/>
                <w:lang w:val="fr-CH"/>
              </w:rPr>
              <w:t>R.1-3</w:t>
            </w:r>
            <w:r w:rsidRPr="003D3F57">
              <w:rPr>
                <w:rFonts w:eastAsia="Calibri" w:cs="Arial"/>
                <w:sz w:val="20"/>
                <w:lang w:val="fr-CH"/>
              </w:rPr>
              <w:t xml:space="preserve">: </w:t>
            </w:r>
            <w:r w:rsidRPr="003D3F57">
              <w:rPr>
                <w:sz w:val="20"/>
                <w:lang w:val="fr-CH"/>
              </w:rPr>
              <w:t>Pourcentage accru d</w:t>
            </w:r>
            <w:r w:rsidR="00B25593">
              <w:rPr>
                <w:sz w:val="20"/>
                <w:lang w:val="fr-CH"/>
              </w:rPr>
              <w:t>'</w:t>
            </w:r>
            <w:r w:rsidRPr="003D3F57">
              <w:rPr>
                <w:sz w:val="20"/>
                <w:lang w:val="fr-CH"/>
              </w:rPr>
              <w:t>assignations inscrites dans le Fichier de référence avec une conclusion favorable</w:t>
            </w:r>
            <w:r w:rsidRPr="003D3F57">
              <w:rPr>
                <w:rFonts w:asciiTheme="minorHAnsi" w:hAnsiTheme="minorHAnsi"/>
                <w:b/>
                <w:bCs/>
                <w:color w:val="000000"/>
                <w:sz w:val="20"/>
                <w:lang w:val="fr-CH" w:eastAsia="fr-FR"/>
              </w:rPr>
              <w:t xml:space="preserve"> </w:t>
            </w:r>
          </w:p>
        </w:tc>
        <w:tc>
          <w:tcPr>
            <w:tcW w:w="4958" w:type="dxa"/>
            <w:tcBorders>
              <w:top w:val="single" w:sz="6" w:space="0" w:color="auto"/>
              <w:bottom w:val="single" w:sz="6" w:space="0" w:color="auto"/>
            </w:tcBorders>
            <w:shd w:val="clear" w:color="auto" w:fill="auto"/>
            <w:noWrap/>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left"/>
              <w:rPr>
                <w:rFonts w:asciiTheme="minorHAnsi" w:hAnsiTheme="minorHAnsi"/>
                <w:color w:val="000000"/>
                <w:sz w:val="20"/>
                <w:lang w:val="fr-CH" w:eastAsia="fr-FR"/>
              </w:rPr>
            </w:pPr>
            <w:r w:rsidRPr="003D3F57">
              <w:rPr>
                <w:rFonts w:eastAsia="Calibri" w:cs="Arial"/>
                <w:sz w:val="20"/>
                <w:lang w:val="fr-CH"/>
              </w:rPr>
              <w:t>Assignations assujetties à la coordination (services de Terre)</w:t>
            </w:r>
          </w:p>
        </w:tc>
        <w:tc>
          <w:tcPr>
            <w:tcW w:w="851" w:type="dxa"/>
            <w:tcBorders>
              <w:top w:val="single" w:sz="6" w:space="0" w:color="auto"/>
              <w:bottom w:val="single" w:sz="6" w:space="0" w:color="auto"/>
            </w:tcBorders>
          </w:tcPr>
          <w:p w:rsidR="00D37CEA" w:rsidRPr="003D3F57" w:rsidRDefault="00D37CEA" w:rsidP="00351262">
            <w:pPr>
              <w:spacing w:before="40" w:after="40" w:line="240" w:lineRule="auto"/>
              <w:jc w:val="center"/>
              <w:rPr>
                <w:rFonts w:asciiTheme="minorHAnsi" w:hAnsiTheme="minorHAnsi"/>
                <w:sz w:val="20"/>
                <w:lang w:val="fr-CH"/>
              </w:rPr>
            </w:pPr>
            <w:r>
              <w:rPr>
                <w:rFonts w:asciiTheme="minorHAnsi" w:hAnsiTheme="minorHAnsi"/>
                <w:sz w:val="20"/>
                <w:lang w:val="fr-CH"/>
              </w:rPr>
              <w:t>99,86%</w:t>
            </w:r>
          </w:p>
        </w:tc>
        <w:tc>
          <w:tcPr>
            <w:tcW w:w="851" w:type="dxa"/>
            <w:tcBorders>
              <w:top w:val="single" w:sz="6" w:space="0" w:color="auto"/>
              <w:bottom w:val="single" w:sz="6" w:space="0" w:color="auto"/>
            </w:tcBorders>
            <w:shd w:val="clear" w:color="auto" w:fill="auto"/>
            <w:noWrap/>
            <w:hideMark/>
          </w:tcPr>
          <w:p w:rsidR="00D37CEA" w:rsidRPr="003D3F57" w:rsidRDefault="00D37CEA" w:rsidP="00351262">
            <w:pPr>
              <w:spacing w:before="40" w:after="40" w:line="240" w:lineRule="auto"/>
              <w:jc w:val="center"/>
              <w:rPr>
                <w:rFonts w:asciiTheme="minorHAnsi" w:hAnsiTheme="minorHAnsi"/>
                <w:sz w:val="20"/>
                <w:lang w:val="fr-CH"/>
              </w:rPr>
            </w:pPr>
            <w:r w:rsidRPr="003D3F57">
              <w:rPr>
                <w:rFonts w:asciiTheme="minorHAnsi" w:hAnsiTheme="minorHAnsi"/>
                <w:sz w:val="20"/>
                <w:lang w:val="fr-CH"/>
              </w:rPr>
              <w:t>99,</w:t>
            </w:r>
            <w:r>
              <w:rPr>
                <w:rFonts w:asciiTheme="minorHAnsi" w:hAnsiTheme="minorHAnsi"/>
                <w:sz w:val="20"/>
                <w:lang w:val="fr-CH"/>
              </w:rPr>
              <w:t>86</w:t>
            </w:r>
            <w:r w:rsidRPr="003D3F57">
              <w:rPr>
                <w:rFonts w:asciiTheme="minorHAnsi" w:hAnsiTheme="minorHAnsi"/>
                <w:sz w:val="20"/>
                <w:lang w:val="fr-CH"/>
              </w:rPr>
              <w:t>%</w:t>
            </w:r>
          </w:p>
        </w:tc>
        <w:tc>
          <w:tcPr>
            <w:tcW w:w="851" w:type="dxa"/>
            <w:tcBorders>
              <w:top w:val="single" w:sz="6" w:space="0" w:color="auto"/>
              <w:bottom w:val="single" w:sz="6" w:space="0" w:color="auto"/>
            </w:tcBorders>
            <w:shd w:val="clear" w:color="auto" w:fill="auto"/>
            <w:noWrap/>
          </w:tcPr>
          <w:p w:rsidR="00D37CEA" w:rsidRPr="003D3F57" w:rsidRDefault="00D37CEA" w:rsidP="00351262">
            <w:pPr>
              <w:spacing w:before="40" w:after="40" w:line="240" w:lineRule="auto"/>
              <w:jc w:val="center"/>
              <w:rPr>
                <w:rFonts w:asciiTheme="minorHAnsi" w:hAnsiTheme="minorHAnsi"/>
                <w:sz w:val="20"/>
                <w:lang w:val="fr-CH"/>
              </w:rPr>
            </w:pPr>
            <w:r>
              <w:rPr>
                <w:rFonts w:asciiTheme="minorHAnsi" w:hAnsiTheme="minorHAnsi"/>
                <w:sz w:val="20"/>
                <w:lang w:val="fr-CH"/>
              </w:rPr>
              <w:t>99,87</w:t>
            </w:r>
            <w:r w:rsidRPr="003D3F57">
              <w:rPr>
                <w:rFonts w:asciiTheme="minorHAnsi" w:hAnsiTheme="minorHAnsi"/>
                <w:sz w:val="20"/>
                <w:lang w:val="fr-CH"/>
              </w:rPr>
              <w:t>%</w:t>
            </w:r>
          </w:p>
        </w:tc>
        <w:tc>
          <w:tcPr>
            <w:tcW w:w="851" w:type="dxa"/>
            <w:tcBorders>
              <w:top w:val="single" w:sz="6" w:space="0" w:color="auto"/>
              <w:bottom w:val="single" w:sz="6" w:space="0" w:color="auto"/>
            </w:tcBorders>
          </w:tcPr>
          <w:p w:rsidR="00D37CEA" w:rsidRPr="003D3F57" w:rsidRDefault="00D37CEA" w:rsidP="00351262">
            <w:pPr>
              <w:spacing w:before="40" w:after="40" w:line="240" w:lineRule="auto"/>
              <w:jc w:val="center"/>
              <w:rPr>
                <w:rFonts w:asciiTheme="minorHAnsi" w:hAnsiTheme="minorHAnsi"/>
                <w:sz w:val="20"/>
                <w:lang w:val="fr-CH"/>
              </w:rPr>
            </w:pPr>
            <w:r>
              <w:rPr>
                <w:rFonts w:asciiTheme="minorHAnsi" w:hAnsiTheme="minorHAnsi"/>
                <w:sz w:val="20"/>
                <w:lang w:val="fr-CH"/>
              </w:rPr>
              <w:t>99,88</w:t>
            </w:r>
            <w:r w:rsidRPr="003D3F57">
              <w:rPr>
                <w:rFonts w:asciiTheme="minorHAnsi" w:hAnsiTheme="minorHAnsi"/>
                <w:sz w:val="20"/>
                <w:lang w:val="fr-CH"/>
              </w:rPr>
              <w:t>%</w:t>
            </w:r>
          </w:p>
        </w:tc>
        <w:tc>
          <w:tcPr>
            <w:tcW w:w="1044" w:type="dxa"/>
            <w:tcBorders>
              <w:top w:val="single" w:sz="6" w:space="0" w:color="auto"/>
              <w:bottom w:val="single" w:sz="6" w:space="0" w:color="auto"/>
            </w:tcBorders>
            <w:shd w:val="clear" w:color="auto" w:fill="auto"/>
            <w:noWrap/>
            <w:hideMark/>
          </w:tcPr>
          <w:p w:rsidR="00D37CEA" w:rsidRPr="003D3F57" w:rsidRDefault="00D37CEA" w:rsidP="00351262">
            <w:pPr>
              <w:spacing w:before="40" w:after="40" w:line="240" w:lineRule="auto"/>
              <w:jc w:val="center"/>
              <w:rPr>
                <w:rFonts w:asciiTheme="minorHAnsi" w:hAnsiTheme="minorHAnsi"/>
                <w:sz w:val="20"/>
                <w:lang w:val="fr-CH"/>
              </w:rPr>
            </w:pPr>
            <w:r w:rsidRPr="003D3F57">
              <w:rPr>
                <w:rFonts w:asciiTheme="minorHAnsi" w:hAnsiTheme="minorHAnsi"/>
                <w:sz w:val="20"/>
                <w:lang w:val="fr-CH"/>
              </w:rPr>
              <w:t>99,</w:t>
            </w:r>
            <w:r>
              <w:rPr>
                <w:rFonts w:asciiTheme="minorHAnsi" w:hAnsiTheme="minorHAnsi"/>
                <w:sz w:val="20"/>
                <w:lang w:val="fr-CH"/>
              </w:rPr>
              <w:t>99%</w:t>
            </w:r>
          </w:p>
        </w:tc>
        <w:tc>
          <w:tcPr>
            <w:tcW w:w="1690" w:type="dxa"/>
            <w:vMerge w:val="restart"/>
            <w:tcBorders>
              <w:top w:val="single" w:sz="6" w:space="0" w:color="auto"/>
              <w:bottom w:val="single" w:sz="6" w:space="0" w:color="auto"/>
            </w:tcBorders>
            <w:shd w:val="clear" w:color="auto" w:fill="auto"/>
            <w:noWrap/>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rFonts w:asciiTheme="minorHAnsi" w:hAnsiTheme="minorHAnsi"/>
                <w:sz w:val="20"/>
                <w:lang w:val="fr-CH" w:eastAsia="fr-FR"/>
              </w:rPr>
            </w:pPr>
            <w:r w:rsidRPr="003D3F57">
              <w:rPr>
                <w:sz w:val="20"/>
                <w:lang w:val="fr-CH"/>
              </w:rPr>
              <w:t>Fichier de référence international des fréquences/BR</w:t>
            </w:r>
          </w:p>
        </w:tc>
      </w:tr>
      <w:tr w:rsidR="00D37CEA" w:rsidRPr="003D3F57" w:rsidTr="000524D9">
        <w:trPr>
          <w:jc w:val="center"/>
        </w:trPr>
        <w:tc>
          <w:tcPr>
            <w:tcW w:w="3930" w:type="dxa"/>
            <w:vMerge/>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left"/>
              <w:rPr>
                <w:rFonts w:asciiTheme="minorHAnsi" w:hAnsiTheme="minorHAnsi"/>
                <w:b/>
                <w:bCs/>
                <w:color w:val="000000"/>
                <w:sz w:val="20"/>
                <w:lang w:val="fr-CH" w:eastAsia="fr-FR"/>
              </w:rPr>
            </w:pPr>
          </w:p>
        </w:tc>
        <w:tc>
          <w:tcPr>
            <w:tcW w:w="4958" w:type="dxa"/>
            <w:tcBorders>
              <w:top w:val="single" w:sz="6" w:space="0" w:color="auto"/>
              <w:bottom w:val="single" w:sz="6" w:space="0" w:color="auto"/>
            </w:tcBorders>
            <w:shd w:val="clear" w:color="auto" w:fill="auto"/>
            <w:noWrap/>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left"/>
              <w:rPr>
                <w:rFonts w:asciiTheme="minorHAnsi" w:hAnsiTheme="minorHAnsi"/>
                <w:color w:val="000000"/>
                <w:sz w:val="20"/>
                <w:lang w:val="fr-CH" w:eastAsia="fr-FR"/>
              </w:rPr>
            </w:pPr>
            <w:r w:rsidRPr="003D3F57">
              <w:rPr>
                <w:iCs/>
                <w:sz w:val="20"/>
                <w:lang w:val="fr-CH"/>
              </w:rPr>
              <w:t>Assignations relevant d</w:t>
            </w:r>
            <w:r w:rsidR="00B25593">
              <w:rPr>
                <w:iCs/>
                <w:sz w:val="20"/>
                <w:lang w:val="fr-CH"/>
              </w:rPr>
              <w:t>'</w:t>
            </w:r>
            <w:r w:rsidRPr="003D3F57">
              <w:rPr>
                <w:iCs/>
                <w:sz w:val="20"/>
                <w:lang w:val="fr-CH"/>
              </w:rPr>
              <w:t>un Plan (services de Terre)</w:t>
            </w:r>
          </w:p>
        </w:tc>
        <w:tc>
          <w:tcPr>
            <w:tcW w:w="851" w:type="dxa"/>
            <w:tcBorders>
              <w:top w:val="single" w:sz="6" w:space="0" w:color="auto"/>
              <w:bottom w:val="single" w:sz="6" w:space="0" w:color="auto"/>
            </w:tcBorders>
          </w:tcPr>
          <w:p w:rsidR="00D37CEA" w:rsidRPr="003D3F57" w:rsidRDefault="00D37CEA" w:rsidP="00351262">
            <w:pPr>
              <w:spacing w:before="40" w:after="40" w:line="240" w:lineRule="auto"/>
              <w:jc w:val="center"/>
              <w:rPr>
                <w:rFonts w:asciiTheme="minorHAnsi" w:hAnsiTheme="minorHAnsi"/>
                <w:sz w:val="20"/>
                <w:lang w:val="fr-CH"/>
              </w:rPr>
            </w:pPr>
            <w:r>
              <w:rPr>
                <w:rFonts w:asciiTheme="minorHAnsi" w:hAnsiTheme="minorHAnsi"/>
                <w:sz w:val="20"/>
                <w:lang w:val="fr-CH"/>
              </w:rPr>
              <w:t>92,66</w:t>
            </w:r>
          </w:p>
        </w:tc>
        <w:tc>
          <w:tcPr>
            <w:tcW w:w="851" w:type="dxa"/>
            <w:tcBorders>
              <w:top w:val="single" w:sz="6" w:space="0" w:color="auto"/>
              <w:bottom w:val="single" w:sz="6" w:space="0" w:color="auto"/>
            </w:tcBorders>
            <w:shd w:val="clear" w:color="auto" w:fill="auto"/>
            <w:noWrap/>
            <w:hideMark/>
          </w:tcPr>
          <w:p w:rsidR="00D37CEA" w:rsidRPr="003D3F57" w:rsidRDefault="00D37CEA" w:rsidP="00351262">
            <w:pPr>
              <w:spacing w:before="40" w:after="40" w:line="240" w:lineRule="auto"/>
              <w:jc w:val="center"/>
              <w:rPr>
                <w:rFonts w:asciiTheme="minorHAnsi" w:hAnsiTheme="minorHAnsi"/>
                <w:sz w:val="20"/>
                <w:lang w:val="fr-CH"/>
              </w:rPr>
            </w:pPr>
            <w:r>
              <w:rPr>
                <w:rFonts w:asciiTheme="minorHAnsi" w:hAnsiTheme="minorHAnsi"/>
                <w:sz w:val="20"/>
                <w:lang w:val="fr-CH"/>
              </w:rPr>
              <w:t>92,81</w:t>
            </w:r>
            <w:r w:rsidRPr="003D3F57">
              <w:rPr>
                <w:rFonts w:asciiTheme="minorHAnsi" w:hAnsiTheme="minorHAnsi"/>
                <w:sz w:val="20"/>
                <w:lang w:val="fr-CH"/>
              </w:rPr>
              <w:t>%</w:t>
            </w:r>
          </w:p>
        </w:tc>
        <w:tc>
          <w:tcPr>
            <w:tcW w:w="851" w:type="dxa"/>
            <w:tcBorders>
              <w:top w:val="single" w:sz="6" w:space="0" w:color="auto"/>
              <w:bottom w:val="single" w:sz="6" w:space="0" w:color="auto"/>
            </w:tcBorders>
            <w:shd w:val="clear" w:color="auto" w:fill="auto"/>
            <w:noWrap/>
          </w:tcPr>
          <w:p w:rsidR="00D37CEA" w:rsidRPr="003D3F57" w:rsidRDefault="00D37CEA" w:rsidP="00351262">
            <w:pPr>
              <w:spacing w:before="40" w:after="40" w:line="240" w:lineRule="auto"/>
              <w:jc w:val="center"/>
              <w:rPr>
                <w:rFonts w:asciiTheme="minorHAnsi" w:hAnsiTheme="minorHAnsi"/>
                <w:sz w:val="20"/>
                <w:lang w:val="fr-CH"/>
              </w:rPr>
            </w:pPr>
            <w:r w:rsidRPr="003D3F57">
              <w:rPr>
                <w:rFonts w:asciiTheme="minorHAnsi" w:hAnsiTheme="minorHAnsi"/>
                <w:sz w:val="20"/>
                <w:lang w:val="fr-CH"/>
              </w:rPr>
              <w:t>74</w:t>
            </w:r>
            <w:r>
              <w:rPr>
                <w:rFonts w:asciiTheme="minorHAnsi" w:hAnsiTheme="minorHAnsi"/>
                <w:sz w:val="20"/>
                <w:lang w:val="fr-CH"/>
              </w:rPr>
              <w:t>,46</w:t>
            </w:r>
            <w:r w:rsidRPr="003D3F57">
              <w:rPr>
                <w:rFonts w:asciiTheme="minorHAnsi" w:hAnsiTheme="minorHAnsi"/>
                <w:sz w:val="20"/>
                <w:lang w:val="fr-CH"/>
              </w:rPr>
              <w:t>%</w:t>
            </w:r>
          </w:p>
        </w:tc>
        <w:tc>
          <w:tcPr>
            <w:tcW w:w="851" w:type="dxa"/>
            <w:tcBorders>
              <w:top w:val="single" w:sz="6" w:space="0" w:color="auto"/>
              <w:bottom w:val="single" w:sz="6" w:space="0" w:color="auto"/>
            </w:tcBorders>
          </w:tcPr>
          <w:p w:rsidR="00D37CEA" w:rsidRPr="003D3F57" w:rsidRDefault="00D37CEA" w:rsidP="00351262">
            <w:pPr>
              <w:spacing w:before="40" w:after="40" w:line="240" w:lineRule="auto"/>
              <w:jc w:val="center"/>
              <w:rPr>
                <w:rFonts w:asciiTheme="minorHAnsi" w:hAnsiTheme="minorHAnsi"/>
                <w:sz w:val="20"/>
                <w:lang w:val="fr-CH"/>
              </w:rPr>
            </w:pPr>
            <w:r>
              <w:rPr>
                <w:rFonts w:asciiTheme="minorHAnsi" w:hAnsiTheme="minorHAnsi"/>
                <w:sz w:val="20"/>
                <w:lang w:val="fr-CH"/>
              </w:rPr>
              <w:t>74,32</w:t>
            </w:r>
            <w:r w:rsidRPr="003D3F57">
              <w:rPr>
                <w:rFonts w:asciiTheme="minorHAnsi" w:hAnsiTheme="minorHAnsi"/>
                <w:sz w:val="20"/>
                <w:lang w:val="fr-CH"/>
              </w:rPr>
              <w:t>%</w:t>
            </w:r>
          </w:p>
        </w:tc>
        <w:tc>
          <w:tcPr>
            <w:tcW w:w="1044" w:type="dxa"/>
            <w:tcBorders>
              <w:top w:val="single" w:sz="6" w:space="0" w:color="auto"/>
              <w:bottom w:val="single" w:sz="6" w:space="0" w:color="auto"/>
            </w:tcBorders>
            <w:shd w:val="clear" w:color="auto" w:fill="auto"/>
            <w:hideMark/>
          </w:tcPr>
          <w:p w:rsidR="00D37CEA" w:rsidRPr="003D3F57" w:rsidRDefault="00D37CEA" w:rsidP="00351262">
            <w:pPr>
              <w:spacing w:before="40" w:after="40" w:line="240" w:lineRule="auto"/>
              <w:jc w:val="center"/>
              <w:rPr>
                <w:rFonts w:asciiTheme="minorHAnsi" w:hAnsiTheme="minorHAnsi"/>
                <w:sz w:val="20"/>
                <w:lang w:val="fr-CH"/>
              </w:rPr>
            </w:pPr>
            <w:r>
              <w:rPr>
                <w:rFonts w:asciiTheme="minorHAnsi" w:hAnsiTheme="minorHAnsi"/>
                <w:sz w:val="20"/>
                <w:lang w:val="fr-CH"/>
              </w:rPr>
              <w:t>75%</w:t>
            </w:r>
          </w:p>
        </w:tc>
        <w:tc>
          <w:tcPr>
            <w:tcW w:w="1690" w:type="dxa"/>
            <w:vMerge/>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rPr>
                <w:rFonts w:asciiTheme="minorHAnsi" w:hAnsiTheme="minorHAnsi"/>
                <w:sz w:val="20"/>
                <w:lang w:val="fr-CH" w:eastAsia="fr-FR"/>
              </w:rPr>
            </w:pPr>
          </w:p>
        </w:tc>
      </w:tr>
      <w:tr w:rsidR="00D37CEA" w:rsidRPr="003D3F57" w:rsidTr="000524D9">
        <w:trPr>
          <w:jc w:val="center"/>
        </w:trPr>
        <w:tc>
          <w:tcPr>
            <w:tcW w:w="3930" w:type="dxa"/>
            <w:vMerge/>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left"/>
              <w:rPr>
                <w:rFonts w:asciiTheme="minorHAnsi" w:hAnsiTheme="minorHAnsi"/>
                <w:b/>
                <w:bCs/>
                <w:color w:val="000000"/>
                <w:sz w:val="20"/>
                <w:lang w:val="fr-CH" w:eastAsia="fr-FR"/>
              </w:rPr>
            </w:pPr>
          </w:p>
        </w:tc>
        <w:tc>
          <w:tcPr>
            <w:tcW w:w="4958" w:type="dxa"/>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left"/>
              <w:rPr>
                <w:rFonts w:asciiTheme="minorHAnsi" w:hAnsiTheme="minorHAnsi"/>
                <w:sz w:val="20"/>
                <w:lang w:val="fr-CH" w:eastAsia="fr-FR"/>
              </w:rPr>
            </w:pPr>
            <w:r w:rsidRPr="003D3F57">
              <w:rPr>
                <w:iCs/>
                <w:sz w:val="20"/>
                <w:lang w:val="fr-CH"/>
              </w:rPr>
              <w:t>Autres</w:t>
            </w:r>
          </w:p>
        </w:tc>
        <w:tc>
          <w:tcPr>
            <w:tcW w:w="851" w:type="dxa"/>
            <w:tcBorders>
              <w:top w:val="single" w:sz="6" w:space="0" w:color="auto"/>
              <w:bottom w:val="single" w:sz="6" w:space="0" w:color="auto"/>
            </w:tcBorders>
          </w:tcPr>
          <w:p w:rsidR="00D37CEA" w:rsidRPr="003D3F57" w:rsidRDefault="00D37CEA" w:rsidP="00351262">
            <w:pPr>
              <w:spacing w:before="40" w:after="40" w:line="240" w:lineRule="auto"/>
              <w:jc w:val="center"/>
              <w:rPr>
                <w:rFonts w:asciiTheme="minorHAnsi" w:hAnsiTheme="minorHAnsi"/>
                <w:sz w:val="20"/>
                <w:lang w:val="fr-CH"/>
              </w:rPr>
            </w:pPr>
            <w:r>
              <w:rPr>
                <w:rFonts w:asciiTheme="minorHAnsi" w:hAnsiTheme="minorHAnsi"/>
                <w:sz w:val="20"/>
                <w:lang w:val="fr-CH"/>
              </w:rPr>
              <w:t>98,29%</w:t>
            </w:r>
          </w:p>
        </w:tc>
        <w:tc>
          <w:tcPr>
            <w:tcW w:w="851" w:type="dxa"/>
            <w:tcBorders>
              <w:top w:val="single" w:sz="6" w:space="0" w:color="auto"/>
              <w:bottom w:val="single" w:sz="6" w:space="0" w:color="auto"/>
            </w:tcBorders>
            <w:shd w:val="clear" w:color="auto" w:fill="auto"/>
            <w:hideMark/>
          </w:tcPr>
          <w:p w:rsidR="00D37CEA" w:rsidRPr="003D3F57" w:rsidRDefault="00D37CEA" w:rsidP="00351262">
            <w:pPr>
              <w:spacing w:before="40" w:after="40" w:line="240" w:lineRule="auto"/>
              <w:rPr>
                <w:rFonts w:asciiTheme="minorHAnsi" w:hAnsiTheme="minorHAnsi"/>
                <w:sz w:val="20"/>
                <w:lang w:val="fr-CH"/>
              </w:rPr>
            </w:pPr>
            <w:r>
              <w:rPr>
                <w:rFonts w:asciiTheme="minorHAnsi" w:hAnsiTheme="minorHAnsi"/>
                <w:sz w:val="20"/>
                <w:lang w:val="fr-CH"/>
              </w:rPr>
              <w:t>98,34%</w:t>
            </w:r>
          </w:p>
        </w:tc>
        <w:tc>
          <w:tcPr>
            <w:tcW w:w="851" w:type="dxa"/>
            <w:tcBorders>
              <w:top w:val="single" w:sz="6" w:space="0" w:color="auto"/>
              <w:bottom w:val="single" w:sz="6" w:space="0" w:color="auto"/>
            </w:tcBorders>
            <w:shd w:val="clear" w:color="auto" w:fill="auto"/>
            <w:noWrap/>
          </w:tcPr>
          <w:p w:rsidR="00D37CEA" w:rsidRPr="003D3F57" w:rsidRDefault="00D37CEA" w:rsidP="00351262">
            <w:pPr>
              <w:spacing w:before="40" w:after="40" w:line="240" w:lineRule="auto"/>
              <w:jc w:val="center"/>
              <w:rPr>
                <w:rFonts w:asciiTheme="minorHAnsi" w:eastAsiaTheme="minorEastAsia" w:hAnsiTheme="minorHAnsi"/>
                <w:sz w:val="20"/>
                <w:lang w:val="fr-CH" w:eastAsia="fr-FR"/>
              </w:rPr>
            </w:pPr>
            <w:r>
              <w:rPr>
                <w:rFonts w:asciiTheme="minorHAnsi" w:hAnsiTheme="minorHAnsi"/>
                <w:sz w:val="20"/>
                <w:lang w:val="fr-CH"/>
              </w:rPr>
              <w:t>98,37</w:t>
            </w:r>
            <w:r w:rsidRPr="003D3F57">
              <w:rPr>
                <w:rFonts w:asciiTheme="minorHAnsi" w:hAnsiTheme="minorHAnsi"/>
                <w:sz w:val="20"/>
                <w:lang w:val="fr-CH"/>
              </w:rPr>
              <w:t>%</w:t>
            </w:r>
          </w:p>
        </w:tc>
        <w:tc>
          <w:tcPr>
            <w:tcW w:w="851" w:type="dxa"/>
            <w:tcBorders>
              <w:top w:val="single" w:sz="6" w:space="0" w:color="auto"/>
              <w:bottom w:val="single" w:sz="6" w:space="0" w:color="auto"/>
            </w:tcBorders>
          </w:tcPr>
          <w:p w:rsidR="00D37CEA" w:rsidRPr="003D3F57" w:rsidRDefault="00D37CEA" w:rsidP="00351262">
            <w:pPr>
              <w:spacing w:before="40" w:after="40" w:line="240" w:lineRule="auto"/>
              <w:jc w:val="center"/>
              <w:rPr>
                <w:rFonts w:asciiTheme="minorHAnsi" w:hAnsiTheme="minorHAnsi"/>
                <w:sz w:val="20"/>
                <w:lang w:val="fr-CH"/>
              </w:rPr>
            </w:pPr>
            <w:r>
              <w:rPr>
                <w:rFonts w:asciiTheme="minorHAnsi" w:hAnsiTheme="minorHAnsi"/>
                <w:sz w:val="20"/>
                <w:lang w:val="fr-CH"/>
              </w:rPr>
              <w:t>98,46</w:t>
            </w:r>
            <w:r w:rsidRPr="003D3F57">
              <w:rPr>
                <w:rFonts w:asciiTheme="minorHAnsi" w:hAnsiTheme="minorHAnsi"/>
                <w:sz w:val="20"/>
                <w:lang w:val="fr-CH"/>
              </w:rPr>
              <w:t>%</w:t>
            </w:r>
          </w:p>
        </w:tc>
        <w:tc>
          <w:tcPr>
            <w:tcW w:w="1044" w:type="dxa"/>
            <w:tcBorders>
              <w:top w:val="single" w:sz="6" w:space="0" w:color="auto"/>
              <w:bottom w:val="single" w:sz="6" w:space="0" w:color="auto"/>
            </w:tcBorders>
            <w:shd w:val="clear" w:color="auto" w:fill="auto"/>
          </w:tcPr>
          <w:p w:rsidR="00D37CEA" w:rsidRPr="003D3F57" w:rsidRDefault="00D37CEA" w:rsidP="00351262">
            <w:pPr>
              <w:spacing w:before="40" w:after="40" w:line="240" w:lineRule="auto"/>
              <w:jc w:val="center"/>
              <w:rPr>
                <w:rFonts w:asciiTheme="minorHAnsi" w:hAnsiTheme="minorHAnsi"/>
                <w:sz w:val="20"/>
                <w:lang w:val="fr-CH"/>
              </w:rPr>
            </w:pPr>
            <w:r w:rsidRPr="003D3F57">
              <w:rPr>
                <w:rFonts w:asciiTheme="minorHAnsi" w:hAnsiTheme="minorHAnsi"/>
                <w:sz w:val="20"/>
                <w:lang w:val="fr-CH"/>
              </w:rPr>
              <w:t>98%</w:t>
            </w:r>
          </w:p>
        </w:tc>
        <w:tc>
          <w:tcPr>
            <w:tcW w:w="1690" w:type="dxa"/>
            <w:vMerge/>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rPr>
                <w:rFonts w:asciiTheme="minorHAnsi" w:hAnsiTheme="minorHAnsi"/>
                <w:sz w:val="20"/>
                <w:lang w:val="fr-CH" w:eastAsia="fr-FR"/>
              </w:rPr>
            </w:pPr>
          </w:p>
        </w:tc>
      </w:tr>
      <w:tr w:rsidR="00D37CEA" w:rsidRPr="003D3F57" w:rsidTr="000524D9">
        <w:trPr>
          <w:trHeight w:val="620"/>
          <w:jc w:val="center"/>
        </w:trPr>
        <w:tc>
          <w:tcPr>
            <w:tcW w:w="3930" w:type="dxa"/>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left"/>
              <w:textAlignment w:val="auto"/>
              <w:rPr>
                <w:sz w:val="20"/>
                <w:lang w:val="fr-CH"/>
              </w:rPr>
            </w:pPr>
            <w:r w:rsidRPr="00177F73">
              <w:rPr>
                <w:rFonts w:eastAsia="Calibri" w:cs="Arial"/>
                <w:b/>
                <w:bCs/>
                <w:color w:val="4F81BD" w:themeColor="accent1"/>
                <w:sz w:val="20"/>
                <w:lang w:val="fr-CH"/>
              </w:rPr>
              <w:t>R.1-4</w:t>
            </w:r>
            <w:r w:rsidRPr="003D3F57">
              <w:rPr>
                <w:rFonts w:eastAsia="Calibri" w:cs="Arial"/>
                <w:sz w:val="20"/>
                <w:lang w:val="fr-CH"/>
              </w:rPr>
              <w:t xml:space="preserve">: </w:t>
            </w:r>
            <w:r w:rsidRPr="003D3F57">
              <w:rPr>
                <w:sz w:val="20"/>
                <w:lang w:val="fr-CH"/>
              </w:rPr>
              <w:t>Pourcentage accru de pays ayant mené à bien le passage à la télévision numérique de Terre</w:t>
            </w:r>
          </w:p>
        </w:tc>
        <w:tc>
          <w:tcPr>
            <w:tcW w:w="4958" w:type="dxa"/>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left"/>
              <w:rPr>
                <w:rFonts w:asciiTheme="minorHAnsi" w:hAnsiTheme="minorHAnsi"/>
                <w:color w:val="000000"/>
                <w:sz w:val="20"/>
                <w:lang w:val="fr-CH" w:eastAsia="fr-FR"/>
              </w:rPr>
            </w:pPr>
            <w:r w:rsidRPr="003D3F57">
              <w:rPr>
                <w:sz w:val="20"/>
                <w:lang w:val="fr-CH"/>
              </w:rPr>
              <w:t>Pourcentage de pays ayant mené à bien le passage à la télévision numérique de Terre</w:t>
            </w:r>
          </w:p>
        </w:tc>
        <w:tc>
          <w:tcPr>
            <w:tcW w:w="851" w:type="dxa"/>
            <w:tcBorders>
              <w:top w:val="single" w:sz="6" w:space="0" w:color="auto"/>
              <w:bottom w:val="single" w:sz="6" w:space="0" w:color="auto"/>
            </w:tcBorders>
          </w:tcPr>
          <w:p w:rsidR="00D37CEA" w:rsidRPr="003D3F57" w:rsidRDefault="00D37CEA" w:rsidP="00351262">
            <w:pPr>
              <w:spacing w:before="40" w:after="40" w:line="240" w:lineRule="auto"/>
              <w:jc w:val="center"/>
              <w:rPr>
                <w:rFonts w:asciiTheme="minorHAnsi" w:hAnsiTheme="minorHAnsi"/>
                <w:sz w:val="20"/>
                <w:lang w:val="fr-CH"/>
              </w:rPr>
            </w:pPr>
            <w:r>
              <w:rPr>
                <w:rFonts w:asciiTheme="minorHAnsi" w:hAnsiTheme="minorHAnsi"/>
                <w:sz w:val="20"/>
                <w:lang w:val="fr-CH"/>
              </w:rPr>
              <w:t>3,6</w:t>
            </w:r>
          </w:p>
        </w:tc>
        <w:tc>
          <w:tcPr>
            <w:tcW w:w="851" w:type="dxa"/>
            <w:tcBorders>
              <w:top w:val="single" w:sz="6" w:space="0" w:color="auto"/>
              <w:bottom w:val="single" w:sz="6" w:space="0" w:color="auto"/>
            </w:tcBorders>
            <w:shd w:val="clear" w:color="auto" w:fill="auto"/>
            <w:noWrap/>
          </w:tcPr>
          <w:p w:rsidR="00D37CEA" w:rsidRPr="003D3F57" w:rsidRDefault="00D37CEA" w:rsidP="00351262">
            <w:pPr>
              <w:spacing w:before="40" w:after="40" w:line="240" w:lineRule="auto"/>
              <w:jc w:val="center"/>
              <w:rPr>
                <w:rFonts w:asciiTheme="minorHAnsi" w:hAnsiTheme="minorHAnsi"/>
                <w:sz w:val="20"/>
                <w:lang w:val="fr-CH"/>
              </w:rPr>
            </w:pPr>
            <w:r w:rsidRPr="003D3F57">
              <w:rPr>
                <w:rFonts w:asciiTheme="minorHAnsi" w:hAnsiTheme="minorHAnsi"/>
                <w:sz w:val="20"/>
                <w:lang w:val="fr-CH"/>
              </w:rPr>
              <w:t>17%</w:t>
            </w:r>
          </w:p>
        </w:tc>
        <w:tc>
          <w:tcPr>
            <w:tcW w:w="851" w:type="dxa"/>
            <w:tcBorders>
              <w:top w:val="single" w:sz="6" w:space="0" w:color="auto"/>
              <w:bottom w:val="single" w:sz="6" w:space="0" w:color="auto"/>
            </w:tcBorders>
            <w:shd w:val="clear" w:color="auto" w:fill="auto"/>
            <w:noWrap/>
          </w:tcPr>
          <w:p w:rsidR="00D37CEA" w:rsidRPr="003D3F57" w:rsidRDefault="00D37CEA" w:rsidP="00351262">
            <w:pPr>
              <w:spacing w:before="40" w:after="40" w:line="240" w:lineRule="auto"/>
              <w:jc w:val="center"/>
              <w:rPr>
                <w:rFonts w:asciiTheme="minorHAnsi" w:hAnsiTheme="minorHAnsi"/>
                <w:sz w:val="20"/>
                <w:lang w:val="fr-CH"/>
              </w:rPr>
            </w:pPr>
            <w:r w:rsidRPr="003D3F57">
              <w:rPr>
                <w:rFonts w:asciiTheme="minorHAnsi" w:hAnsiTheme="minorHAnsi"/>
                <w:sz w:val="20"/>
                <w:lang w:val="fr-CH"/>
              </w:rPr>
              <w:t>27%</w:t>
            </w:r>
          </w:p>
        </w:tc>
        <w:tc>
          <w:tcPr>
            <w:tcW w:w="851" w:type="dxa"/>
            <w:tcBorders>
              <w:top w:val="single" w:sz="6" w:space="0" w:color="auto"/>
              <w:bottom w:val="single" w:sz="6" w:space="0" w:color="auto"/>
            </w:tcBorders>
          </w:tcPr>
          <w:p w:rsidR="00D37CEA" w:rsidRPr="003D3F57" w:rsidRDefault="00D37CEA" w:rsidP="00351262">
            <w:pPr>
              <w:spacing w:before="40" w:after="40" w:line="240" w:lineRule="auto"/>
              <w:jc w:val="center"/>
              <w:rPr>
                <w:rFonts w:asciiTheme="minorHAnsi" w:hAnsiTheme="minorHAnsi"/>
                <w:sz w:val="20"/>
                <w:lang w:val="fr-CH"/>
              </w:rPr>
            </w:pPr>
            <w:r w:rsidRPr="003D3F57">
              <w:rPr>
                <w:rFonts w:asciiTheme="minorHAnsi" w:hAnsiTheme="minorHAnsi"/>
                <w:sz w:val="20"/>
                <w:lang w:val="fr-CH"/>
              </w:rPr>
              <w:t>42%</w:t>
            </w:r>
          </w:p>
        </w:tc>
        <w:tc>
          <w:tcPr>
            <w:tcW w:w="1044" w:type="dxa"/>
            <w:tcBorders>
              <w:top w:val="single" w:sz="6" w:space="0" w:color="auto"/>
              <w:bottom w:val="single" w:sz="6" w:space="0" w:color="auto"/>
            </w:tcBorders>
            <w:shd w:val="clear" w:color="auto" w:fill="auto"/>
            <w:hideMark/>
          </w:tcPr>
          <w:p w:rsidR="00D37CEA" w:rsidRPr="003D3F57" w:rsidRDefault="00D37CEA" w:rsidP="00351262">
            <w:pPr>
              <w:spacing w:before="40" w:after="40" w:line="240" w:lineRule="auto"/>
              <w:jc w:val="center"/>
              <w:rPr>
                <w:rFonts w:asciiTheme="minorHAnsi" w:hAnsiTheme="minorHAnsi"/>
                <w:sz w:val="20"/>
                <w:lang w:val="fr-CH"/>
              </w:rPr>
            </w:pPr>
            <w:r>
              <w:rPr>
                <w:rFonts w:asciiTheme="minorHAnsi" w:hAnsiTheme="minorHAnsi"/>
                <w:sz w:val="20"/>
                <w:lang w:val="fr-CH"/>
              </w:rPr>
              <w:t>70%</w:t>
            </w:r>
          </w:p>
        </w:tc>
        <w:tc>
          <w:tcPr>
            <w:tcW w:w="1690" w:type="dxa"/>
            <w:tcBorders>
              <w:top w:val="single" w:sz="6" w:space="0" w:color="auto"/>
              <w:bottom w:val="single" w:sz="6" w:space="0" w:color="auto"/>
            </w:tcBorders>
            <w:shd w:val="clear" w:color="auto" w:fill="auto"/>
            <w:noWrap/>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rFonts w:asciiTheme="minorHAnsi" w:hAnsiTheme="minorHAnsi"/>
                <w:sz w:val="20"/>
                <w:lang w:val="fr-CH" w:eastAsia="fr-FR"/>
              </w:rPr>
            </w:pPr>
            <w:r w:rsidRPr="003D3F57">
              <w:rPr>
                <w:sz w:val="20"/>
                <w:lang w:val="fr-CH"/>
              </w:rPr>
              <w:t>BR &amp; BDT</w:t>
            </w:r>
          </w:p>
        </w:tc>
      </w:tr>
      <w:tr w:rsidR="00D37CEA" w:rsidRPr="00C1459D" w:rsidTr="000524D9">
        <w:trPr>
          <w:trHeight w:val="620"/>
          <w:jc w:val="center"/>
        </w:trPr>
        <w:tc>
          <w:tcPr>
            <w:tcW w:w="3930" w:type="dxa"/>
            <w:tcBorders>
              <w:top w:val="single" w:sz="6" w:space="0" w:color="auto"/>
              <w:bottom w:val="single" w:sz="6" w:space="0" w:color="auto"/>
            </w:tcBorders>
            <w:shd w:val="clear" w:color="auto" w:fill="auto"/>
          </w:tcPr>
          <w:p w:rsidR="00D37CEA" w:rsidRPr="003D3F57" w:rsidRDefault="00D37CEA" w:rsidP="00177F73">
            <w:pPr>
              <w:keepNext/>
              <w:keepLines/>
              <w:spacing w:before="40" w:after="40" w:line="240" w:lineRule="auto"/>
              <w:jc w:val="left"/>
              <w:rPr>
                <w:rFonts w:asciiTheme="minorHAnsi" w:hAnsiTheme="minorHAnsi"/>
                <w:sz w:val="20"/>
                <w:lang w:val="fr-CH"/>
              </w:rPr>
            </w:pPr>
            <w:r w:rsidRPr="00177F73">
              <w:rPr>
                <w:rFonts w:asciiTheme="minorHAnsi" w:hAnsiTheme="minorHAnsi"/>
                <w:b/>
                <w:bCs/>
                <w:color w:val="5B9BD5"/>
                <w:sz w:val="20"/>
                <w:lang w:val="fr-CH"/>
              </w:rPr>
              <w:lastRenderedPageBreak/>
              <w:t>R.1-5</w:t>
            </w:r>
            <w:r w:rsidRPr="003D3F57">
              <w:rPr>
                <w:rFonts w:asciiTheme="minorHAnsi" w:hAnsiTheme="minorHAnsi"/>
                <w:sz w:val="20"/>
                <w:lang w:val="fr-CH"/>
              </w:rPr>
              <w:t xml:space="preserve">: </w:t>
            </w:r>
            <w:r w:rsidRPr="005C78AA">
              <w:rPr>
                <w:rFonts w:asciiTheme="minorHAnsi" w:hAnsiTheme="minorHAnsi"/>
                <w:sz w:val="20"/>
                <w:lang w:val="fr-FR"/>
              </w:rPr>
              <w:t>Pourcentage accru de fréquences assignées à des réseaux à satellite et exemptes de brouillage préjudiciable</w:t>
            </w:r>
          </w:p>
        </w:tc>
        <w:tc>
          <w:tcPr>
            <w:tcW w:w="4958" w:type="dxa"/>
            <w:tcBorders>
              <w:top w:val="single" w:sz="6" w:space="0" w:color="auto"/>
              <w:bottom w:val="single" w:sz="6" w:space="0" w:color="auto"/>
            </w:tcBorders>
            <w:shd w:val="clear" w:color="auto" w:fill="auto"/>
          </w:tcPr>
          <w:p w:rsidR="00D37CEA" w:rsidRPr="003D3F57" w:rsidRDefault="00D37CEA" w:rsidP="00177F73">
            <w:pPr>
              <w:keepNext/>
              <w:keepLines/>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left"/>
              <w:rPr>
                <w:rFonts w:asciiTheme="minorHAnsi" w:hAnsiTheme="minorHAnsi"/>
                <w:color w:val="000000"/>
                <w:sz w:val="20"/>
                <w:lang w:val="fr-CH" w:eastAsia="fr-FR"/>
              </w:rPr>
            </w:pPr>
            <w:r w:rsidRPr="003D3F57">
              <w:rPr>
                <w:sz w:val="20"/>
                <w:lang w:val="fr-CH"/>
              </w:rPr>
              <w:t>Pourcentage de fréquences assignées à des réseaux à satellite et exemptes de brouillage préjudiciable</w:t>
            </w:r>
          </w:p>
        </w:tc>
        <w:tc>
          <w:tcPr>
            <w:tcW w:w="851" w:type="dxa"/>
            <w:tcBorders>
              <w:top w:val="single" w:sz="6" w:space="0" w:color="auto"/>
              <w:bottom w:val="single" w:sz="6" w:space="0" w:color="auto"/>
            </w:tcBorders>
          </w:tcPr>
          <w:p w:rsidR="00D37CEA" w:rsidRPr="003D3F57" w:rsidRDefault="00D37CEA" w:rsidP="00177F73">
            <w:pPr>
              <w:keepNext/>
              <w:keepLines/>
              <w:spacing w:before="40" w:after="40" w:line="240" w:lineRule="auto"/>
              <w:jc w:val="center"/>
              <w:rPr>
                <w:rFonts w:asciiTheme="minorHAnsi" w:hAnsiTheme="minorHAnsi"/>
                <w:sz w:val="20"/>
                <w:lang w:val="fr-CH"/>
              </w:rPr>
            </w:pPr>
            <w:r w:rsidRPr="003D3F57">
              <w:rPr>
                <w:rFonts w:asciiTheme="minorHAnsi" w:hAnsiTheme="minorHAnsi"/>
                <w:sz w:val="20"/>
                <w:lang w:val="fr-CH"/>
              </w:rPr>
              <w:t>99,97%</w:t>
            </w:r>
          </w:p>
        </w:tc>
        <w:tc>
          <w:tcPr>
            <w:tcW w:w="851" w:type="dxa"/>
            <w:tcBorders>
              <w:top w:val="single" w:sz="6" w:space="0" w:color="auto"/>
              <w:bottom w:val="single" w:sz="6" w:space="0" w:color="auto"/>
            </w:tcBorders>
            <w:shd w:val="clear" w:color="auto" w:fill="auto"/>
            <w:noWrap/>
          </w:tcPr>
          <w:p w:rsidR="00D37CEA" w:rsidRPr="003D3F57" w:rsidRDefault="00D37CEA" w:rsidP="00177F73">
            <w:pPr>
              <w:keepNext/>
              <w:keepLines/>
              <w:spacing w:before="40" w:after="40" w:line="240" w:lineRule="auto"/>
              <w:jc w:val="center"/>
              <w:rPr>
                <w:rFonts w:asciiTheme="minorHAnsi" w:hAnsiTheme="minorHAnsi"/>
                <w:sz w:val="20"/>
                <w:lang w:val="fr-CH"/>
              </w:rPr>
            </w:pPr>
            <w:r w:rsidRPr="003D3F57">
              <w:rPr>
                <w:rFonts w:asciiTheme="minorHAnsi" w:hAnsiTheme="minorHAnsi"/>
                <w:sz w:val="20"/>
                <w:lang w:val="fr-CH"/>
              </w:rPr>
              <w:t>99,97%</w:t>
            </w:r>
          </w:p>
        </w:tc>
        <w:tc>
          <w:tcPr>
            <w:tcW w:w="851" w:type="dxa"/>
            <w:tcBorders>
              <w:top w:val="single" w:sz="6" w:space="0" w:color="auto"/>
              <w:bottom w:val="single" w:sz="6" w:space="0" w:color="auto"/>
            </w:tcBorders>
            <w:shd w:val="clear" w:color="auto" w:fill="auto"/>
            <w:noWrap/>
          </w:tcPr>
          <w:p w:rsidR="00D37CEA" w:rsidRPr="003D3F57" w:rsidRDefault="00D37CEA" w:rsidP="00177F73">
            <w:pPr>
              <w:keepNext/>
              <w:keepLines/>
              <w:spacing w:before="40" w:after="40" w:line="240" w:lineRule="auto"/>
              <w:jc w:val="center"/>
              <w:rPr>
                <w:rFonts w:asciiTheme="minorHAnsi" w:hAnsiTheme="minorHAnsi"/>
                <w:sz w:val="20"/>
                <w:lang w:val="fr-CH"/>
              </w:rPr>
            </w:pPr>
            <w:r w:rsidRPr="003D3F57">
              <w:rPr>
                <w:rFonts w:asciiTheme="minorHAnsi" w:hAnsiTheme="minorHAnsi"/>
                <w:sz w:val="20"/>
                <w:lang w:val="fr-CH"/>
              </w:rPr>
              <w:t>99,96%</w:t>
            </w:r>
          </w:p>
        </w:tc>
        <w:tc>
          <w:tcPr>
            <w:tcW w:w="851" w:type="dxa"/>
            <w:tcBorders>
              <w:top w:val="single" w:sz="6" w:space="0" w:color="auto"/>
              <w:bottom w:val="single" w:sz="6" w:space="0" w:color="auto"/>
            </w:tcBorders>
          </w:tcPr>
          <w:p w:rsidR="00D37CEA" w:rsidRPr="003D3F57" w:rsidRDefault="00D37CEA" w:rsidP="00177F73">
            <w:pPr>
              <w:keepNext/>
              <w:keepLines/>
              <w:spacing w:before="40" w:after="40" w:line="240" w:lineRule="auto"/>
              <w:jc w:val="center"/>
              <w:rPr>
                <w:rFonts w:asciiTheme="minorHAnsi" w:hAnsiTheme="minorHAnsi"/>
                <w:sz w:val="20"/>
                <w:lang w:val="fr-CH"/>
              </w:rPr>
            </w:pPr>
            <w:r w:rsidRPr="003D3F57">
              <w:rPr>
                <w:rFonts w:asciiTheme="minorHAnsi" w:hAnsiTheme="minorHAnsi"/>
                <w:sz w:val="20"/>
                <w:lang w:val="fr-CH"/>
              </w:rPr>
              <w:t>99,96%</w:t>
            </w:r>
          </w:p>
        </w:tc>
        <w:tc>
          <w:tcPr>
            <w:tcW w:w="1044" w:type="dxa"/>
            <w:tcBorders>
              <w:top w:val="single" w:sz="6" w:space="0" w:color="auto"/>
              <w:bottom w:val="single" w:sz="6" w:space="0" w:color="auto"/>
            </w:tcBorders>
            <w:shd w:val="clear" w:color="auto" w:fill="auto"/>
          </w:tcPr>
          <w:p w:rsidR="00D37CEA" w:rsidRPr="003D3F57" w:rsidRDefault="00D37CEA" w:rsidP="00177F73">
            <w:pPr>
              <w:keepNext/>
              <w:keepLines/>
              <w:spacing w:before="40" w:after="40" w:line="240" w:lineRule="auto"/>
              <w:jc w:val="center"/>
              <w:rPr>
                <w:rFonts w:asciiTheme="minorHAnsi" w:hAnsiTheme="minorHAnsi"/>
                <w:sz w:val="20"/>
                <w:lang w:val="fr-CH"/>
              </w:rPr>
            </w:pPr>
            <w:r w:rsidRPr="003D3F57">
              <w:rPr>
                <w:rFonts w:asciiTheme="minorHAnsi" w:hAnsiTheme="minorHAnsi"/>
                <w:sz w:val="20"/>
                <w:lang w:val="fr-CH"/>
              </w:rPr>
              <w:t>99,99%</w:t>
            </w:r>
          </w:p>
        </w:tc>
        <w:tc>
          <w:tcPr>
            <w:tcW w:w="1690" w:type="dxa"/>
            <w:tcBorders>
              <w:top w:val="single" w:sz="6" w:space="0" w:color="auto"/>
              <w:bottom w:val="single" w:sz="6" w:space="0" w:color="auto"/>
            </w:tcBorders>
            <w:shd w:val="clear" w:color="auto" w:fill="auto"/>
            <w:noWrap/>
          </w:tcPr>
          <w:p w:rsidR="00D37CEA" w:rsidRPr="003D3F57" w:rsidRDefault="00D37CEA" w:rsidP="00177F73">
            <w:pPr>
              <w:keepNext/>
              <w:keepLines/>
              <w:spacing w:before="40" w:after="40" w:line="240" w:lineRule="auto"/>
              <w:jc w:val="center"/>
              <w:rPr>
                <w:rFonts w:asciiTheme="minorHAnsi" w:hAnsiTheme="minorHAnsi"/>
                <w:sz w:val="20"/>
                <w:lang w:val="fr-CH"/>
              </w:rPr>
            </w:pPr>
            <w:r w:rsidRPr="003D3F57">
              <w:rPr>
                <w:sz w:val="20"/>
                <w:lang w:val="fr-CH"/>
              </w:rPr>
              <w:t>Fichier de référence international des fréquences/BR</w:t>
            </w:r>
          </w:p>
        </w:tc>
      </w:tr>
      <w:tr w:rsidR="00D37CEA" w:rsidRPr="00C1459D" w:rsidTr="000524D9">
        <w:trPr>
          <w:trHeight w:val="620"/>
          <w:jc w:val="center"/>
        </w:trPr>
        <w:tc>
          <w:tcPr>
            <w:tcW w:w="3930" w:type="dxa"/>
            <w:tcBorders>
              <w:top w:val="single" w:sz="6" w:space="0" w:color="auto"/>
              <w:bottom w:val="single" w:sz="6" w:space="0" w:color="auto"/>
            </w:tcBorders>
            <w:shd w:val="clear" w:color="auto" w:fill="auto"/>
          </w:tcPr>
          <w:p w:rsidR="00D37CEA" w:rsidRPr="003D3F57" w:rsidRDefault="00D37CEA" w:rsidP="00351262">
            <w:pPr>
              <w:spacing w:before="40" w:after="40" w:line="240" w:lineRule="auto"/>
              <w:jc w:val="left"/>
              <w:rPr>
                <w:rFonts w:asciiTheme="minorHAnsi" w:hAnsiTheme="minorHAnsi"/>
                <w:b/>
                <w:bCs/>
                <w:color w:val="5B9BD5"/>
                <w:sz w:val="20"/>
                <w:lang w:val="fr-CH"/>
              </w:rPr>
            </w:pPr>
            <w:r w:rsidRPr="003D3F57">
              <w:rPr>
                <w:rFonts w:asciiTheme="minorHAnsi" w:hAnsiTheme="minorHAnsi"/>
                <w:b/>
                <w:bCs/>
                <w:color w:val="5B9BD5"/>
                <w:sz w:val="20"/>
                <w:lang w:val="fr-CH"/>
              </w:rPr>
              <w:t>R.1-6</w:t>
            </w:r>
            <w:r w:rsidRPr="003D3F57">
              <w:rPr>
                <w:rFonts w:asciiTheme="minorHAnsi" w:hAnsiTheme="minorHAnsi"/>
                <w:sz w:val="20"/>
                <w:lang w:val="fr-CH"/>
              </w:rPr>
              <w:t xml:space="preserve">: </w:t>
            </w:r>
            <w:r w:rsidRPr="005C78AA">
              <w:rPr>
                <w:rFonts w:asciiTheme="minorHAnsi" w:hAnsiTheme="minorHAnsi"/>
                <w:sz w:val="20"/>
                <w:lang w:val="fr-FR"/>
              </w:rPr>
              <w:t>Pourcentage accru d</w:t>
            </w:r>
            <w:r w:rsidR="00B25593">
              <w:rPr>
                <w:rFonts w:asciiTheme="minorHAnsi" w:hAnsiTheme="minorHAnsi"/>
                <w:sz w:val="20"/>
                <w:lang w:val="fr-FR"/>
              </w:rPr>
              <w:t>'</w:t>
            </w:r>
            <w:r w:rsidRPr="005C78AA">
              <w:rPr>
                <w:rFonts w:asciiTheme="minorHAnsi" w:hAnsiTheme="minorHAnsi"/>
                <w:sz w:val="20"/>
                <w:lang w:val="fr-FR"/>
              </w:rPr>
              <w:t>assignations à des services de Terre inscrites dans le Fichier de référence et exemptes de brouillage préjudiciable</w:t>
            </w:r>
          </w:p>
        </w:tc>
        <w:tc>
          <w:tcPr>
            <w:tcW w:w="4958" w:type="dxa"/>
            <w:tcBorders>
              <w:top w:val="single" w:sz="6" w:space="0" w:color="auto"/>
              <w:bottom w:val="single" w:sz="6" w:space="0" w:color="auto"/>
            </w:tcBorders>
            <w:shd w:val="clear" w:color="auto" w:fill="auto"/>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left"/>
              <w:rPr>
                <w:rFonts w:asciiTheme="minorHAnsi" w:hAnsiTheme="minorHAnsi"/>
                <w:color w:val="000000"/>
                <w:sz w:val="20"/>
                <w:lang w:val="fr-CH" w:eastAsia="fr-FR"/>
              </w:rPr>
            </w:pPr>
            <w:r w:rsidRPr="003D3F57">
              <w:rPr>
                <w:sz w:val="20"/>
                <w:lang w:val="fr-CH"/>
              </w:rPr>
              <w:t>Pourcentage d</w:t>
            </w:r>
            <w:r w:rsidR="00B25593">
              <w:rPr>
                <w:sz w:val="20"/>
                <w:lang w:val="fr-CH"/>
              </w:rPr>
              <w:t>'</w:t>
            </w:r>
            <w:r w:rsidRPr="003D3F57">
              <w:rPr>
                <w:sz w:val="20"/>
                <w:lang w:val="fr-CH"/>
              </w:rPr>
              <w:t>assignations à des services de Terre inscrites dans le Fichier de référence international des fréquences et exemptes de brouillage préjudiciable (sur la base du nombre de cas signalés à l</w:t>
            </w:r>
            <w:r w:rsidR="00B25593">
              <w:rPr>
                <w:sz w:val="20"/>
                <w:lang w:val="fr-CH"/>
              </w:rPr>
              <w:t>'</w:t>
            </w:r>
            <w:r w:rsidRPr="003D3F57">
              <w:rPr>
                <w:sz w:val="20"/>
                <w:lang w:val="fr-CH"/>
              </w:rPr>
              <w:t>UIT au cours des quatre dernières années)</w:t>
            </w:r>
          </w:p>
        </w:tc>
        <w:tc>
          <w:tcPr>
            <w:tcW w:w="851" w:type="dxa"/>
            <w:tcBorders>
              <w:top w:val="single" w:sz="6" w:space="0" w:color="auto"/>
              <w:bottom w:val="single" w:sz="6" w:space="0" w:color="auto"/>
            </w:tcBorders>
          </w:tcPr>
          <w:p w:rsidR="00D37CEA" w:rsidRPr="003D3F57" w:rsidRDefault="00D37CEA" w:rsidP="00351262">
            <w:pPr>
              <w:spacing w:before="40" w:after="40" w:line="240" w:lineRule="auto"/>
              <w:jc w:val="center"/>
              <w:rPr>
                <w:rFonts w:asciiTheme="minorHAnsi" w:hAnsiTheme="minorHAnsi"/>
                <w:sz w:val="20"/>
                <w:lang w:val="fr-CH"/>
              </w:rPr>
            </w:pPr>
            <w:r w:rsidRPr="003D3F57">
              <w:rPr>
                <w:rFonts w:asciiTheme="minorHAnsi" w:hAnsiTheme="minorHAnsi"/>
                <w:sz w:val="20"/>
                <w:lang w:val="fr-CH"/>
              </w:rPr>
              <w:t>99,99%</w:t>
            </w:r>
          </w:p>
        </w:tc>
        <w:tc>
          <w:tcPr>
            <w:tcW w:w="851" w:type="dxa"/>
            <w:tcBorders>
              <w:top w:val="single" w:sz="6" w:space="0" w:color="auto"/>
              <w:bottom w:val="single" w:sz="6" w:space="0" w:color="auto"/>
            </w:tcBorders>
            <w:shd w:val="clear" w:color="auto" w:fill="auto"/>
            <w:noWrap/>
          </w:tcPr>
          <w:p w:rsidR="00D37CEA" w:rsidRPr="003D3F57" w:rsidRDefault="00D37CEA" w:rsidP="00351262">
            <w:pPr>
              <w:spacing w:before="40" w:after="40" w:line="240" w:lineRule="auto"/>
              <w:jc w:val="center"/>
              <w:rPr>
                <w:rFonts w:asciiTheme="minorHAnsi" w:hAnsiTheme="minorHAnsi"/>
                <w:sz w:val="20"/>
                <w:lang w:val="fr-CH"/>
              </w:rPr>
            </w:pPr>
            <w:r w:rsidRPr="003D3F57">
              <w:rPr>
                <w:rFonts w:asciiTheme="minorHAnsi" w:hAnsiTheme="minorHAnsi"/>
                <w:sz w:val="20"/>
                <w:lang w:val="fr-CH"/>
              </w:rPr>
              <w:t>99,99%</w:t>
            </w:r>
          </w:p>
        </w:tc>
        <w:tc>
          <w:tcPr>
            <w:tcW w:w="851" w:type="dxa"/>
            <w:tcBorders>
              <w:top w:val="single" w:sz="6" w:space="0" w:color="auto"/>
              <w:bottom w:val="single" w:sz="6" w:space="0" w:color="auto"/>
            </w:tcBorders>
            <w:shd w:val="clear" w:color="auto" w:fill="auto"/>
            <w:noWrap/>
          </w:tcPr>
          <w:p w:rsidR="00D37CEA" w:rsidRPr="003D3F57" w:rsidRDefault="00D37CEA" w:rsidP="00351262">
            <w:pPr>
              <w:spacing w:before="40" w:after="40" w:line="240" w:lineRule="auto"/>
              <w:jc w:val="center"/>
              <w:rPr>
                <w:rFonts w:asciiTheme="minorHAnsi" w:hAnsiTheme="minorHAnsi"/>
                <w:sz w:val="20"/>
                <w:lang w:val="fr-CH"/>
              </w:rPr>
            </w:pPr>
            <w:r w:rsidRPr="003D3F57">
              <w:rPr>
                <w:rFonts w:asciiTheme="minorHAnsi" w:hAnsiTheme="minorHAnsi"/>
                <w:sz w:val="20"/>
                <w:lang w:val="fr-CH"/>
              </w:rPr>
              <w:t>99,99%</w:t>
            </w:r>
          </w:p>
        </w:tc>
        <w:tc>
          <w:tcPr>
            <w:tcW w:w="851" w:type="dxa"/>
            <w:tcBorders>
              <w:top w:val="single" w:sz="6" w:space="0" w:color="auto"/>
              <w:bottom w:val="single" w:sz="6" w:space="0" w:color="auto"/>
            </w:tcBorders>
          </w:tcPr>
          <w:p w:rsidR="00D37CEA" w:rsidRPr="003D3F57" w:rsidRDefault="00D37CEA" w:rsidP="00351262">
            <w:pPr>
              <w:spacing w:before="40" w:after="40" w:line="240" w:lineRule="auto"/>
              <w:jc w:val="center"/>
              <w:rPr>
                <w:rFonts w:asciiTheme="minorHAnsi" w:hAnsiTheme="minorHAnsi"/>
                <w:sz w:val="20"/>
                <w:lang w:val="fr-CH"/>
              </w:rPr>
            </w:pPr>
            <w:r w:rsidRPr="003D3F57">
              <w:rPr>
                <w:rFonts w:asciiTheme="minorHAnsi" w:hAnsiTheme="minorHAnsi"/>
                <w:sz w:val="20"/>
                <w:lang w:val="fr-CH"/>
              </w:rPr>
              <w:t>99,9</w:t>
            </w:r>
            <w:r>
              <w:rPr>
                <w:rFonts w:asciiTheme="minorHAnsi" w:hAnsiTheme="minorHAnsi"/>
                <w:sz w:val="20"/>
                <w:lang w:val="fr-CH"/>
              </w:rPr>
              <w:t>0</w:t>
            </w:r>
            <w:r w:rsidRPr="003D3F57">
              <w:rPr>
                <w:rFonts w:asciiTheme="minorHAnsi" w:hAnsiTheme="minorHAnsi"/>
                <w:sz w:val="20"/>
                <w:lang w:val="fr-CH"/>
              </w:rPr>
              <w:t>%</w:t>
            </w:r>
          </w:p>
        </w:tc>
        <w:tc>
          <w:tcPr>
            <w:tcW w:w="1044" w:type="dxa"/>
            <w:tcBorders>
              <w:top w:val="single" w:sz="6" w:space="0" w:color="auto"/>
              <w:bottom w:val="single" w:sz="6" w:space="0" w:color="auto"/>
            </w:tcBorders>
            <w:shd w:val="clear" w:color="auto" w:fill="auto"/>
          </w:tcPr>
          <w:p w:rsidR="00D37CEA" w:rsidRPr="003D3F57" w:rsidRDefault="00D37CEA" w:rsidP="00351262">
            <w:pPr>
              <w:spacing w:before="40" w:after="40" w:line="240" w:lineRule="auto"/>
              <w:jc w:val="center"/>
              <w:rPr>
                <w:rFonts w:asciiTheme="minorHAnsi" w:hAnsiTheme="minorHAnsi"/>
                <w:sz w:val="20"/>
                <w:lang w:val="fr-CH"/>
              </w:rPr>
            </w:pPr>
            <w:r w:rsidRPr="003D3F57">
              <w:rPr>
                <w:rFonts w:asciiTheme="minorHAnsi" w:hAnsiTheme="minorHAnsi"/>
                <w:sz w:val="20"/>
                <w:lang w:val="fr-CH"/>
              </w:rPr>
              <w:t>99,99%</w:t>
            </w:r>
          </w:p>
        </w:tc>
        <w:tc>
          <w:tcPr>
            <w:tcW w:w="1690" w:type="dxa"/>
            <w:tcBorders>
              <w:top w:val="single" w:sz="6" w:space="0" w:color="auto"/>
              <w:bottom w:val="single" w:sz="6" w:space="0" w:color="auto"/>
            </w:tcBorders>
            <w:shd w:val="clear" w:color="auto" w:fill="auto"/>
            <w:noWrap/>
          </w:tcPr>
          <w:p w:rsidR="00D37CEA" w:rsidRPr="003D3F57" w:rsidRDefault="00D37CEA" w:rsidP="00351262">
            <w:pPr>
              <w:spacing w:before="40" w:after="40" w:line="240" w:lineRule="auto"/>
              <w:jc w:val="center"/>
              <w:rPr>
                <w:rFonts w:asciiTheme="minorHAnsi" w:hAnsiTheme="minorHAnsi"/>
                <w:sz w:val="20"/>
                <w:lang w:val="fr-CH"/>
              </w:rPr>
            </w:pPr>
            <w:r w:rsidRPr="003D3F57">
              <w:rPr>
                <w:sz w:val="20"/>
                <w:lang w:val="fr-CH"/>
              </w:rPr>
              <w:t>Fichier de référence international des fréquences/BR</w:t>
            </w:r>
          </w:p>
        </w:tc>
      </w:tr>
    </w:tbl>
    <w:p w:rsidR="00D37CEA" w:rsidRPr="003D3F57" w:rsidRDefault="00D37CEA" w:rsidP="00351262">
      <w:pPr>
        <w:spacing w:line="240" w:lineRule="auto"/>
        <w:rPr>
          <w:lang w:val="fr-CH"/>
        </w:rPr>
      </w:pPr>
    </w:p>
    <w:tbl>
      <w:tblPr>
        <w:tblStyle w:val="GridTable4-Accent112"/>
        <w:tblW w:w="14459" w:type="dxa"/>
        <w:jc w:val="center"/>
        <w:tblLayout w:type="fixed"/>
        <w:tblLook w:val="0620" w:firstRow="1" w:lastRow="0" w:firstColumn="0" w:lastColumn="0" w:noHBand="1" w:noVBand="1"/>
      </w:tblPr>
      <w:tblGrid>
        <w:gridCol w:w="8359"/>
        <w:gridCol w:w="1559"/>
        <w:gridCol w:w="1559"/>
        <w:gridCol w:w="1559"/>
        <w:gridCol w:w="1423"/>
      </w:tblGrid>
      <w:tr w:rsidR="00D37CEA" w:rsidRPr="00C1459D" w:rsidTr="00177F73">
        <w:trPr>
          <w:cnfStyle w:val="100000000000" w:firstRow="1" w:lastRow="0" w:firstColumn="0" w:lastColumn="0" w:oddVBand="0" w:evenVBand="0" w:oddHBand="0" w:evenHBand="0" w:firstRowFirstColumn="0" w:firstRowLastColumn="0" w:lastRowFirstColumn="0" w:lastRowLastColumn="0"/>
          <w:jc w:val="center"/>
        </w:trPr>
        <w:tc>
          <w:tcPr>
            <w:tcW w:w="8359" w:type="dxa"/>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line="240" w:lineRule="auto"/>
              <w:jc w:val="center"/>
              <w:textAlignment w:val="auto"/>
              <w:rPr>
                <w:sz w:val="22"/>
                <w:lang w:val="fr-CH"/>
              </w:rPr>
            </w:pPr>
            <w:r w:rsidRPr="003D3F57">
              <w:rPr>
                <w:sz w:val="20"/>
                <w:szCs w:val="20"/>
                <w:lang w:val="fr-CH"/>
              </w:rPr>
              <w:t>Produit</w:t>
            </w:r>
          </w:p>
        </w:tc>
        <w:tc>
          <w:tcPr>
            <w:tcW w:w="6100" w:type="dxa"/>
            <w:gridSpan w:val="4"/>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line="240" w:lineRule="auto"/>
              <w:jc w:val="center"/>
              <w:textAlignment w:val="auto"/>
              <w:rPr>
                <w:sz w:val="22"/>
                <w:lang w:val="fr-CH"/>
              </w:rPr>
            </w:pPr>
            <w:r w:rsidRPr="003D3F57">
              <w:rPr>
                <w:sz w:val="20"/>
                <w:szCs w:val="20"/>
                <w:lang w:val="fr-CH"/>
              </w:rPr>
              <w:t>Ressources financières</w:t>
            </w:r>
            <w:r w:rsidRPr="003D3F57">
              <w:rPr>
                <w:position w:val="6"/>
                <w:sz w:val="20"/>
                <w:szCs w:val="20"/>
                <w:lang w:val="fr-CH"/>
              </w:rPr>
              <w:footnoteReference w:id="3"/>
            </w:r>
            <w:r w:rsidRPr="003D3F57">
              <w:rPr>
                <w:sz w:val="20"/>
                <w:szCs w:val="20"/>
                <w:lang w:val="fr-CH"/>
              </w:rPr>
              <w:t xml:space="preserve"> </w:t>
            </w:r>
            <w:r w:rsidRPr="003D3F57">
              <w:rPr>
                <w:b w:val="0"/>
                <w:bCs w:val="0"/>
                <w:sz w:val="20"/>
                <w:szCs w:val="20"/>
                <w:lang w:val="fr-CH"/>
              </w:rPr>
              <w:t>(en milliers de CHF)</w:t>
            </w:r>
          </w:p>
        </w:tc>
      </w:tr>
      <w:tr w:rsidR="00D37CEA" w:rsidRPr="003D3F57" w:rsidTr="00177F73">
        <w:trPr>
          <w:jc w:val="center"/>
        </w:trPr>
        <w:tc>
          <w:tcPr>
            <w:tcW w:w="8359" w:type="dxa"/>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line="240" w:lineRule="auto"/>
              <w:textAlignment w:val="auto"/>
              <w:rPr>
                <w:sz w:val="22"/>
                <w:lang w:val="fr-CH"/>
              </w:rPr>
            </w:pPr>
          </w:p>
        </w:tc>
        <w:tc>
          <w:tcPr>
            <w:tcW w:w="1559" w:type="dxa"/>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line="240" w:lineRule="auto"/>
              <w:jc w:val="center"/>
              <w:textAlignment w:val="auto"/>
              <w:rPr>
                <w:b/>
                <w:bCs/>
                <w:color w:val="4F81BD" w:themeColor="accent1"/>
                <w:sz w:val="20"/>
                <w:szCs w:val="20"/>
                <w:lang w:val="fr-CH"/>
              </w:rPr>
            </w:pPr>
            <w:r w:rsidRPr="003D3F57">
              <w:rPr>
                <w:b/>
                <w:bCs/>
                <w:color w:val="4F81BD" w:themeColor="accent1"/>
                <w:sz w:val="20"/>
                <w:szCs w:val="20"/>
                <w:lang w:val="fr-CH"/>
              </w:rPr>
              <w:t>2018</w:t>
            </w:r>
          </w:p>
        </w:tc>
        <w:tc>
          <w:tcPr>
            <w:tcW w:w="1559" w:type="dxa"/>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line="240" w:lineRule="auto"/>
              <w:jc w:val="center"/>
              <w:textAlignment w:val="auto"/>
              <w:rPr>
                <w:b/>
                <w:bCs/>
                <w:color w:val="4F81BD" w:themeColor="accent1"/>
                <w:sz w:val="20"/>
                <w:szCs w:val="20"/>
                <w:lang w:val="fr-CH"/>
              </w:rPr>
            </w:pPr>
            <w:r w:rsidRPr="003D3F57">
              <w:rPr>
                <w:b/>
                <w:bCs/>
                <w:color w:val="4F81BD" w:themeColor="accent1"/>
                <w:sz w:val="20"/>
                <w:szCs w:val="20"/>
                <w:lang w:val="fr-CH"/>
              </w:rPr>
              <w:t>2019</w:t>
            </w:r>
          </w:p>
        </w:tc>
        <w:tc>
          <w:tcPr>
            <w:tcW w:w="1559" w:type="dxa"/>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line="240" w:lineRule="auto"/>
              <w:jc w:val="center"/>
              <w:textAlignment w:val="auto"/>
              <w:rPr>
                <w:b/>
                <w:bCs/>
                <w:color w:val="4F81BD" w:themeColor="accent1"/>
                <w:sz w:val="20"/>
                <w:szCs w:val="20"/>
                <w:lang w:val="fr-CH"/>
              </w:rPr>
            </w:pPr>
            <w:r w:rsidRPr="003D3F57">
              <w:rPr>
                <w:b/>
                <w:bCs/>
                <w:color w:val="4F81BD" w:themeColor="accent1"/>
                <w:sz w:val="20"/>
                <w:szCs w:val="20"/>
                <w:lang w:val="fr-CH"/>
              </w:rPr>
              <w:t>2020</w:t>
            </w:r>
          </w:p>
        </w:tc>
        <w:tc>
          <w:tcPr>
            <w:tcW w:w="1423" w:type="dxa"/>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line="240" w:lineRule="auto"/>
              <w:jc w:val="center"/>
              <w:textAlignment w:val="auto"/>
              <w:rPr>
                <w:b/>
                <w:bCs/>
                <w:color w:val="4F81BD" w:themeColor="accent1"/>
                <w:sz w:val="20"/>
                <w:szCs w:val="20"/>
                <w:lang w:val="fr-CH"/>
              </w:rPr>
            </w:pPr>
            <w:r w:rsidRPr="003D3F57">
              <w:rPr>
                <w:b/>
                <w:bCs/>
                <w:color w:val="4F81BD" w:themeColor="accent1"/>
                <w:sz w:val="20"/>
                <w:szCs w:val="20"/>
                <w:lang w:val="fr-CH"/>
              </w:rPr>
              <w:t>2021</w:t>
            </w:r>
          </w:p>
        </w:tc>
      </w:tr>
      <w:tr w:rsidR="00D37CEA" w:rsidRPr="003D3F57" w:rsidTr="00177F73">
        <w:trPr>
          <w:jc w:val="center"/>
        </w:trPr>
        <w:tc>
          <w:tcPr>
            <w:tcW w:w="8359" w:type="dxa"/>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line="240" w:lineRule="auto"/>
              <w:jc w:val="left"/>
              <w:textAlignment w:val="auto"/>
              <w:rPr>
                <w:sz w:val="20"/>
                <w:lang w:val="fr-CH" w:eastAsia="zh-CN"/>
              </w:rPr>
            </w:pPr>
            <w:r w:rsidRPr="003D3F57">
              <w:rPr>
                <w:b/>
                <w:bCs/>
                <w:color w:val="4F81BD" w:themeColor="accent1"/>
                <w:sz w:val="20"/>
                <w:szCs w:val="20"/>
                <w:lang w:val="fr-CH"/>
              </w:rPr>
              <w:t>R.1-1:</w:t>
            </w:r>
            <w:r w:rsidRPr="003D3F57">
              <w:rPr>
                <w:sz w:val="20"/>
                <w:szCs w:val="20"/>
                <w:lang w:val="fr-CH"/>
              </w:rPr>
              <w:t xml:space="preserve"> Actes finals des conférences mondiales des radiocommunications, mise à jour du Règlement des radiocommunications</w:t>
            </w:r>
          </w:p>
        </w:tc>
        <w:tc>
          <w:tcPr>
            <w:tcW w:w="1559"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sz w:val="20"/>
                <w:lang w:val="fr-CH"/>
              </w:rPr>
            </w:pPr>
            <w:r w:rsidRPr="003D3F57">
              <w:rPr>
                <w:sz w:val="20"/>
                <w:lang w:val="fr-CH"/>
              </w:rPr>
              <w:t>1 762</w:t>
            </w:r>
          </w:p>
        </w:tc>
        <w:tc>
          <w:tcPr>
            <w:tcW w:w="1559"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sz w:val="20"/>
                <w:lang w:val="fr-CH"/>
              </w:rPr>
            </w:pPr>
            <w:r w:rsidRPr="003D3F57">
              <w:rPr>
                <w:sz w:val="20"/>
                <w:lang w:val="fr-CH"/>
              </w:rPr>
              <w:t>9 367</w:t>
            </w:r>
          </w:p>
        </w:tc>
        <w:tc>
          <w:tcPr>
            <w:tcW w:w="1559"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sz w:val="20"/>
                <w:lang w:val="fr-CH"/>
              </w:rPr>
            </w:pPr>
            <w:r w:rsidRPr="003D3F57">
              <w:rPr>
                <w:sz w:val="20"/>
                <w:lang w:val="fr-CH"/>
              </w:rPr>
              <w:t>1 009</w:t>
            </w:r>
          </w:p>
        </w:tc>
        <w:tc>
          <w:tcPr>
            <w:tcW w:w="1423"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sz w:val="20"/>
                <w:lang w:val="fr-CH"/>
              </w:rPr>
            </w:pPr>
            <w:r w:rsidRPr="003D3F57">
              <w:rPr>
                <w:sz w:val="20"/>
                <w:lang w:val="fr-CH"/>
              </w:rPr>
              <w:t>1 021</w:t>
            </w:r>
          </w:p>
        </w:tc>
      </w:tr>
      <w:tr w:rsidR="00D37CEA" w:rsidRPr="003D3F57" w:rsidTr="00177F73">
        <w:trPr>
          <w:jc w:val="center"/>
        </w:trPr>
        <w:tc>
          <w:tcPr>
            <w:tcW w:w="8359" w:type="dxa"/>
            <w:vAlign w:val="center"/>
          </w:tcPr>
          <w:p w:rsidR="00D37CEA" w:rsidRPr="003D3F57" w:rsidRDefault="00D37CEA" w:rsidP="00351262">
            <w:pPr>
              <w:tabs>
                <w:tab w:val="clear" w:pos="794"/>
                <w:tab w:val="clear" w:pos="1191"/>
                <w:tab w:val="clear" w:pos="1588"/>
                <w:tab w:val="clear" w:pos="1985"/>
              </w:tabs>
              <w:spacing w:before="60" w:after="60" w:line="240" w:lineRule="auto"/>
              <w:jc w:val="left"/>
              <w:rPr>
                <w:noProof/>
                <w:sz w:val="20"/>
                <w:szCs w:val="20"/>
                <w:lang w:val="fr-CH"/>
              </w:rPr>
            </w:pPr>
            <w:r w:rsidRPr="003D3F57">
              <w:rPr>
                <w:b/>
                <w:bCs/>
                <w:color w:val="4F81BD" w:themeColor="accent1"/>
                <w:sz w:val="20"/>
                <w:szCs w:val="20"/>
                <w:lang w:val="fr-CH"/>
              </w:rPr>
              <w:t>R.1-2:</w:t>
            </w:r>
            <w:r w:rsidRPr="003D3F57">
              <w:rPr>
                <w:sz w:val="20"/>
                <w:szCs w:val="20"/>
                <w:lang w:val="fr-CH"/>
              </w:rPr>
              <w:t xml:space="preserve"> Actes finals des conférences régionales des radiocommunications, accords régionaux</w:t>
            </w:r>
          </w:p>
        </w:tc>
        <w:tc>
          <w:tcPr>
            <w:tcW w:w="1559"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sz w:val="20"/>
                <w:lang w:val="fr-CH"/>
              </w:rPr>
            </w:pPr>
            <w:r w:rsidRPr="003D3F57">
              <w:rPr>
                <w:sz w:val="20"/>
                <w:lang w:val="fr-CH"/>
              </w:rPr>
              <w:t>242</w:t>
            </w:r>
          </w:p>
        </w:tc>
        <w:tc>
          <w:tcPr>
            <w:tcW w:w="1559"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sz w:val="20"/>
                <w:lang w:val="fr-CH"/>
              </w:rPr>
            </w:pPr>
            <w:r w:rsidRPr="003D3F57">
              <w:rPr>
                <w:sz w:val="20"/>
                <w:lang w:val="fr-CH"/>
              </w:rPr>
              <w:t>333</w:t>
            </w:r>
          </w:p>
        </w:tc>
        <w:tc>
          <w:tcPr>
            <w:tcW w:w="1559"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sz w:val="20"/>
                <w:lang w:val="fr-CH"/>
              </w:rPr>
            </w:pPr>
            <w:r w:rsidRPr="003D3F57">
              <w:rPr>
                <w:sz w:val="20"/>
                <w:lang w:val="fr-CH"/>
              </w:rPr>
              <w:t>308</w:t>
            </w:r>
          </w:p>
        </w:tc>
        <w:tc>
          <w:tcPr>
            <w:tcW w:w="1423"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sz w:val="20"/>
                <w:lang w:val="fr-CH"/>
              </w:rPr>
            </w:pPr>
            <w:r w:rsidRPr="003D3F57">
              <w:rPr>
                <w:sz w:val="20"/>
                <w:lang w:val="fr-CH"/>
              </w:rPr>
              <w:t>309</w:t>
            </w:r>
          </w:p>
        </w:tc>
      </w:tr>
      <w:tr w:rsidR="00D37CEA" w:rsidRPr="003D3F57" w:rsidTr="00177F73">
        <w:trPr>
          <w:jc w:val="center"/>
        </w:trPr>
        <w:tc>
          <w:tcPr>
            <w:tcW w:w="8359" w:type="dxa"/>
            <w:vAlign w:val="center"/>
          </w:tcPr>
          <w:p w:rsidR="00D37CEA" w:rsidRPr="003D3F57" w:rsidRDefault="00D37CEA" w:rsidP="00351262">
            <w:pPr>
              <w:tabs>
                <w:tab w:val="clear" w:pos="794"/>
                <w:tab w:val="clear" w:pos="1191"/>
                <w:tab w:val="clear" w:pos="1588"/>
                <w:tab w:val="clear" w:pos="1985"/>
              </w:tabs>
              <w:spacing w:before="60" w:after="60" w:line="240" w:lineRule="auto"/>
              <w:jc w:val="left"/>
              <w:rPr>
                <w:noProof/>
                <w:sz w:val="20"/>
                <w:szCs w:val="20"/>
                <w:lang w:val="fr-CH"/>
              </w:rPr>
            </w:pPr>
            <w:r w:rsidRPr="003D3F57">
              <w:rPr>
                <w:b/>
                <w:bCs/>
                <w:color w:val="4F81BD" w:themeColor="accent1"/>
                <w:sz w:val="20"/>
                <w:szCs w:val="20"/>
                <w:lang w:val="fr-CH"/>
              </w:rPr>
              <w:t>R.1-3:</w:t>
            </w:r>
            <w:r w:rsidRPr="003D3F57">
              <w:rPr>
                <w:sz w:val="20"/>
                <w:szCs w:val="20"/>
                <w:lang w:val="fr-CH"/>
              </w:rPr>
              <w:t xml:space="preserve"> Règles de procédure adoptées par le Comité du Règlement des radiocommunications (RRB)</w:t>
            </w:r>
          </w:p>
        </w:tc>
        <w:tc>
          <w:tcPr>
            <w:tcW w:w="1559"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sz w:val="20"/>
                <w:lang w:val="fr-CH"/>
              </w:rPr>
            </w:pPr>
            <w:r w:rsidRPr="003D3F57">
              <w:rPr>
                <w:sz w:val="20"/>
                <w:lang w:val="fr-CH"/>
              </w:rPr>
              <w:t>1 268</w:t>
            </w:r>
          </w:p>
        </w:tc>
        <w:tc>
          <w:tcPr>
            <w:tcW w:w="1559"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sz w:val="20"/>
                <w:lang w:val="fr-CH"/>
              </w:rPr>
            </w:pPr>
            <w:r w:rsidRPr="003D3F57">
              <w:rPr>
                <w:sz w:val="20"/>
                <w:lang w:val="fr-CH"/>
              </w:rPr>
              <w:t>1 213</w:t>
            </w:r>
          </w:p>
        </w:tc>
        <w:tc>
          <w:tcPr>
            <w:tcW w:w="1559"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sz w:val="20"/>
                <w:lang w:val="fr-CH"/>
              </w:rPr>
            </w:pPr>
            <w:r w:rsidRPr="003D3F57">
              <w:rPr>
                <w:sz w:val="20"/>
                <w:lang w:val="fr-CH"/>
              </w:rPr>
              <w:t>1 238</w:t>
            </w:r>
          </w:p>
        </w:tc>
        <w:tc>
          <w:tcPr>
            <w:tcW w:w="1423"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sz w:val="20"/>
                <w:lang w:val="fr-CH"/>
              </w:rPr>
            </w:pPr>
            <w:r w:rsidRPr="003D3F57">
              <w:rPr>
                <w:sz w:val="20"/>
                <w:lang w:val="fr-CH"/>
              </w:rPr>
              <w:t>1 226</w:t>
            </w:r>
          </w:p>
        </w:tc>
      </w:tr>
      <w:tr w:rsidR="00D37CEA" w:rsidRPr="003D3F57" w:rsidTr="00177F73">
        <w:trPr>
          <w:jc w:val="center"/>
        </w:trPr>
        <w:tc>
          <w:tcPr>
            <w:tcW w:w="8359" w:type="dxa"/>
            <w:vAlign w:val="center"/>
          </w:tcPr>
          <w:p w:rsidR="00D37CEA" w:rsidRPr="003D3F57" w:rsidRDefault="00D37CEA" w:rsidP="00351262">
            <w:pPr>
              <w:tabs>
                <w:tab w:val="clear" w:pos="794"/>
                <w:tab w:val="clear" w:pos="1191"/>
                <w:tab w:val="clear" w:pos="1588"/>
                <w:tab w:val="clear" w:pos="1985"/>
              </w:tabs>
              <w:spacing w:before="60" w:after="60" w:line="240" w:lineRule="auto"/>
              <w:jc w:val="left"/>
              <w:rPr>
                <w:noProof/>
                <w:sz w:val="20"/>
                <w:szCs w:val="20"/>
                <w:lang w:val="fr-CH"/>
              </w:rPr>
            </w:pPr>
            <w:r w:rsidRPr="003D3F57">
              <w:rPr>
                <w:b/>
                <w:bCs/>
                <w:color w:val="4F81BD" w:themeColor="accent1"/>
                <w:sz w:val="20"/>
                <w:szCs w:val="20"/>
                <w:lang w:val="fr-CH"/>
              </w:rPr>
              <w:t>R.1-4:</w:t>
            </w:r>
            <w:r w:rsidRPr="003D3F57">
              <w:rPr>
                <w:b/>
                <w:bCs/>
                <w:noProof/>
                <w:color w:val="4F81BD" w:themeColor="accent1"/>
                <w:sz w:val="20"/>
                <w:szCs w:val="20"/>
                <w:lang w:val="fr-CH" w:eastAsia="zh-CN"/>
              </w:rPr>
              <w:t xml:space="preserve"> </w:t>
            </w:r>
            <w:r w:rsidRPr="003D3F57">
              <w:rPr>
                <w:sz w:val="20"/>
                <w:szCs w:val="20"/>
                <w:lang w:val="fr-CH"/>
              </w:rPr>
              <w:t>Résultats du traitement des fiches de notification (services spatiaux) et des autres activités connexes</w:t>
            </w:r>
          </w:p>
        </w:tc>
        <w:tc>
          <w:tcPr>
            <w:tcW w:w="1559"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sz w:val="20"/>
                <w:lang w:val="fr-CH"/>
              </w:rPr>
            </w:pPr>
            <w:r w:rsidRPr="003D3F57">
              <w:rPr>
                <w:sz w:val="20"/>
                <w:lang w:val="fr-CH"/>
              </w:rPr>
              <w:t>14 641</w:t>
            </w:r>
          </w:p>
        </w:tc>
        <w:tc>
          <w:tcPr>
            <w:tcW w:w="1559"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sz w:val="20"/>
                <w:lang w:val="fr-CH"/>
              </w:rPr>
            </w:pPr>
            <w:r w:rsidRPr="003D3F57">
              <w:rPr>
                <w:sz w:val="20"/>
                <w:lang w:val="fr-CH"/>
              </w:rPr>
              <w:t>14 577</w:t>
            </w:r>
          </w:p>
        </w:tc>
        <w:tc>
          <w:tcPr>
            <w:tcW w:w="1559"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sz w:val="20"/>
                <w:lang w:val="fr-CH"/>
              </w:rPr>
            </w:pPr>
            <w:r w:rsidRPr="003D3F57">
              <w:rPr>
                <w:sz w:val="20"/>
                <w:lang w:val="fr-CH"/>
              </w:rPr>
              <w:t>15 259</w:t>
            </w:r>
          </w:p>
        </w:tc>
        <w:tc>
          <w:tcPr>
            <w:tcW w:w="1423"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sz w:val="20"/>
                <w:lang w:val="fr-CH"/>
              </w:rPr>
            </w:pPr>
            <w:r w:rsidRPr="003D3F57">
              <w:rPr>
                <w:sz w:val="20"/>
                <w:lang w:val="fr-CH"/>
              </w:rPr>
              <w:t>15 388</w:t>
            </w:r>
          </w:p>
        </w:tc>
      </w:tr>
      <w:tr w:rsidR="00D37CEA" w:rsidRPr="003D3F57" w:rsidTr="00177F73">
        <w:trPr>
          <w:jc w:val="center"/>
        </w:trPr>
        <w:tc>
          <w:tcPr>
            <w:tcW w:w="8359" w:type="dxa"/>
            <w:vAlign w:val="center"/>
          </w:tcPr>
          <w:p w:rsidR="00D37CEA" w:rsidRPr="003D3F57" w:rsidRDefault="00D37CEA" w:rsidP="00351262">
            <w:pPr>
              <w:tabs>
                <w:tab w:val="clear" w:pos="794"/>
                <w:tab w:val="clear" w:pos="1191"/>
                <w:tab w:val="clear" w:pos="1588"/>
                <w:tab w:val="clear" w:pos="1985"/>
              </w:tabs>
              <w:spacing w:before="60" w:after="60" w:line="240" w:lineRule="auto"/>
              <w:jc w:val="left"/>
              <w:rPr>
                <w:noProof/>
                <w:sz w:val="20"/>
                <w:szCs w:val="20"/>
                <w:lang w:val="fr-CH"/>
              </w:rPr>
            </w:pPr>
            <w:r w:rsidRPr="003D3F57">
              <w:rPr>
                <w:b/>
                <w:bCs/>
                <w:color w:val="4F81BD" w:themeColor="accent1"/>
                <w:sz w:val="20"/>
                <w:szCs w:val="20"/>
                <w:lang w:val="fr-CH"/>
              </w:rPr>
              <w:t>R.1-5:</w:t>
            </w:r>
            <w:r w:rsidRPr="003D3F57">
              <w:rPr>
                <w:b/>
                <w:bCs/>
                <w:noProof/>
                <w:color w:val="4F81BD" w:themeColor="accent1"/>
                <w:sz w:val="20"/>
                <w:szCs w:val="20"/>
                <w:lang w:val="fr-CH" w:eastAsia="zh-CN"/>
              </w:rPr>
              <w:t xml:space="preserve"> </w:t>
            </w:r>
            <w:r w:rsidRPr="003D3F57">
              <w:rPr>
                <w:sz w:val="20"/>
                <w:szCs w:val="20"/>
                <w:lang w:val="fr-CH"/>
              </w:rPr>
              <w:t>Résultats du traitement des fiches de notification (services de Terre) et des autres activités connexes</w:t>
            </w:r>
          </w:p>
        </w:tc>
        <w:tc>
          <w:tcPr>
            <w:tcW w:w="1559"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sz w:val="20"/>
                <w:lang w:val="fr-CH"/>
              </w:rPr>
            </w:pPr>
            <w:r w:rsidRPr="003D3F57">
              <w:rPr>
                <w:sz w:val="20"/>
                <w:lang w:val="fr-CH"/>
              </w:rPr>
              <w:t>7 475</w:t>
            </w:r>
          </w:p>
        </w:tc>
        <w:tc>
          <w:tcPr>
            <w:tcW w:w="1559"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sz w:val="20"/>
                <w:lang w:val="fr-CH"/>
              </w:rPr>
            </w:pPr>
            <w:r w:rsidRPr="003D3F57">
              <w:rPr>
                <w:sz w:val="20"/>
                <w:lang w:val="fr-CH"/>
              </w:rPr>
              <w:t>7 339</w:t>
            </w:r>
          </w:p>
        </w:tc>
        <w:tc>
          <w:tcPr>
            <w:tcW w:w="1559"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sz w:val="20"/>
                <w:lang w:val="fr-CH"/>
              </w:rPr>
            </w:pPr>
            <w:r w:rsidRPr="003D3F57">
              <w:rPr>
                <w:sz w:val="20"/>
                <w:lang w:val="fr-CH"/>
              </w:rPr>
              <w:t>7 371</w:t>
            </w:r>
          </w:p>
        </w:tc>
        <w:tc>
          <w:tcPr>
            <w:tcW w:w="1423"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sz w:val="20"/>
                <w:lang w:val="fr-CH"/>
              </w:rPr>
            </w:pPr>
            <w:r w:rsidRPr="003D3F57">
              <w:rPr>
                <w:sz w:val="20"/>
                <w:lang w:val="fr-CH"/>
              </w:rPr>
              <w:t>7 383</w:t>
            </w:r>
          </w:p>
        </w:tc>
      </w:tr>
      <w:tr w:rsidR="00D37CEA" w:rsidRPr="003D3F57" w:rsidTr="00177F73">
        <w:trPr>
          <w:jc w:val="center"/>
        </w:trPr>
        <w:tc>
          <w:tcPr>
            <w:tcW w:w="8359" w:type="dxa"/>
            <w:vAlign w:val="center"/>
          </w:tcPr>
          <w:p w:rsidR="00D37CEA" w:rsidRPr="003D3F57" w:rsidRDefault="00D37CEA" w:rsidP="00351262">
            <w:pPr>
              <w:tabs>
                <w:tab w:val="clear" w:pos="794"/>
                <w:tab w:val="clear" w:pos="1191"/>
                <w:tab w:val="clear" w:pos="1588"/>
                <w:tab w:val="clear" w:pos="1985"/>
              </w:tabs>
              <w:spacing w:before="60" w:after="60" w:line="240" w:lineRule="auto"/>
              <w:jc w:val="left"/>
              <w:rPr>
                <w:sz w:val="20"/>
                <w:szCs w:val="20"/>
                <w:lang w:val="fr-CH"/>
              </w:rPr>
            </w:pPr>
            <w:r w:rsidRPr="003D3F57">
              <w:rPr>
                <w:b/>
                <w:bCs/>
                <w:color w:val="4F81BD" w:themeColor="accent1"/>
                <w:sz w:val="20"/>
                <w:szCs w:val="20"/>
                <w:lang w:val="fr-CH"/>
              </w:rPr>
              <w:t>R.1-6:</w:t>
            </w:r>
            <w:r w:rsidRPr="003D3F57">
              <w:rPr>
                <w:b/>
                <w:bCs/>
                <w:noProof/>
                <w:color w:val="4F81BD" w:themeColor="accent1"/>
                <w:sz w:val="20"/>
                <w:szCs w:val="20"/>
                <w:lang w:val="fr-CH" w:eastAsia="zh-CN"/>
              </w:rPr>
              <w:t xml:space="preserve"> </w:t>
            </w:r>
            <w:r w:rsidRPr="003D3F57">
              <w:rPr>
                <w:sz w:val="20"/>
                <w:szCs w:val="20"/>
                <w:lang w:val="fr-CH"/>
              </w:rPr>
              <w:t>Décisions du RRB autres que celles correspondant à l</w:t>
            </w:r>
            <w:r w:rsidR="00B25593">
              <w:rPr>
                <w:sz w:val="20"/>
                <w:szCs w:val="20"/>
                <w:lang w:val="fr-CH"/>
              </w:rPr>
              <w:t>'</w:t>
            </w:r>
            <w:r w:rsidRPr="003D3F57">
              <w:rPr>
                <w:sz w:val="20"/>
                <w:szCs w:val="20"/>
                <w:lang w:val="fr-CH"/>
              </w:rPr>
              <w:t>adoption de Règles de procédure</w:t>
            </w:r>
          </w:p>
        </w:tc>
        <w:tc>
          <w:tcPr>
            <w:tcW w:w="1559"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sz w:val="20"/>
                <w:lang w:val="fr-CH"/>
              </w:rPr>
            </w:pPr>
            <w:r w:rsidRPr="003D3F57">
              <w:rPr>
                <w:sz w:val="20"/>
                <w:lang w:val="fr-CH"/>
              </w:rPr>
              <w:t>1 186</w:t>
            </w:r>
          </w:p>
        </w:tc>
        <w:tc>
          <w:tcPr>
            <w:tcW w:w="1559"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sz w:val="20"/>
                <w:lang w:val="fr-CH"/>
              </w:rPr>
            </w:pPr>
            <w:r w:rsidRPr="003D3F57">
              <w:rPr>
                <w:sz w:val="20"/>
                <w:lang w:val="fr-CH"/>
              </w:rPr>
              <w:t>951</w:t>
            </w:r>
          </w:p>
        </w:tc>
        <w:tc>
          <w:tcPr>
            <w:tcW w:w="1559"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sz w:val="20"/>
                <w:lang w:val="fr-CH"/>
              </w:rPr>
            </w:pPr>
            <w:r w:rsidRPr="003D3F57">
              <w:rPr>
                <w:sz w:val="20"/>
                <w:lang w:val="fr-CH"/>
              </w:rPr>
              <w:t>1 422</w:t>
            </w:r>
          </w:p>
        </w:tc>
        <w:tc>
          <w:tcPr>
            <w:tcW w:w="1423"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sz w:val="20"/>
                <w:lang w:val="fr-CH"/>
              </w:rPr>
            </w:pPr>
            <w:r w:rsidRPr="003D3F57">
              <w:rPr>
                <w:sz w:val="20"/>
                <w:lang w:val="fr-CH"/>
              </w:rPr>
              <w:t>1 435</w:t>
            </w:r>
          </w:p>
        </w:tc>
      </w:tr>
      <w:tr w:rsidR="00D37CEA" w:rsidRPr="003D3F57" w:rsidTr="00177F73">
        <w:trPr>
          <w:jc w:val="center"/>
        </w:trPr>
        <w:tc>
          <w:tcPr>
            <w:tcW w:w="8359" w:type="dxa"/>
            <w:vAlign w:val="center"/>
          </w:tcPr>
          <w:p w:rsidR="00D37CEA" w:rsidRPr="003D3F57" w:rsidRDefault="00D37CEA" w:rsidP="00351262">
            <w:pPr>
              <w:tabs>
                <w:tab w:val="clear" w:pos="794"/>
                <w:tab w:val="clear" w:pos="1191"/>
                <w:tab w:val="clear" w:pos="1588"/>
                <w:tab w:val="clear" w:pos="1985"/>
              </w:tabs>
              <w:spacing w:before="60" w:after="60" w:line="240" w:lineRule="auto"/>
              <w:jc w:val="left"/>
              <w:rPr>
                <w:sz w:val="20"/>
                <w:szCs w:val="20"/>
                <w:lang w:val="fr-CH"/>
              </w:rPr>
            </w:pPr>
            <w:r w:rsidRPr="003D3F57">
              <w:rPr>
                <w:b/>
                <w:bCs/>
                <w:color w:val="4F81BD" w:themeColor="accent1"/>
                <w:sz w:val="20"/>
                <w:szCs w:val="20"/>
                <w:lang w:val="fr-CH"/>
              </w:rPr>
              <w:t>R.1-7:</w:t>
            </w:r>
            <w:r w:rsidRPr="003D3F57">
              <w:rPr>
                <w:b/>
                <w:bCs/>
                <w:noProof/>
                <w:color w:val="4F81BD" w:themeColor="accent1"/>
                <w:sz w:val="20"/>
                <w:szCs w:val="20"/>
                <w:lang w:val="fr-CH" w:eastAsia="zh-CN"/>
              </w:rPr>
              <w:t xml:space="preserve"> </w:t>
            </w:r>
            <w:r w:rsidRPr="003D3F57">
              <w:rPr>
                <w:sz w:val="20"/>
                <w:szCs w:val="20"/>
                <w:lang w:val="fr-CH"/>
              </w:rPr>
              <w:t>Amélioration des logiciels de l</w:t>
            </w:r>
            <w:r w:rsidR="00B25593">
              <w:rPr>
                <w:sz w:val="20"/>
                <w:szCs w:val="20"/>
                <w:lang w:val="fr-CH"/>
              </w:rPr>
              <w:t>'</w:t>
            </w:r>
            <w:r w:rsidRPr="003D3F57">
              <w:rPr>
                <w:sz w:val="20"/>
                <w:szCs w:val="20"/>
                <w:lang w:val="fr-CH"/>
              </w:rPr>
              <w:t>UIT-R</w:t>
            </w:r>
          </w:p>
        </w:tc>
        <w:tc>
          <w:tcPr>
            <w:tcW w:w="1559"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sz w:val="20"/>
                <w:lang w:val="fr-CH"/>
              </w:rPr>
            </w:pPr>
            <w:r w:rsidRPr="003D3F57">
              <w:rPr>
                <w:sz w:val="20"/>
                <w:lang w:val="fr-CH"/>
              </w:rPr>
              <w:t>7 725</w:t>
            </w:r>
          </w:p>
        </w:tc>
        <w:tc>
          <w:tcPr>
            <w:tcW w:w="1559"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sz w:val="20"/>
                <w:lang w:val="fr-CH"/>
              </w:rPr>
            </w:pPr>
            <w:r w:rsidRPr="003D3F57">
              <w:rPr>
                <w:sz w:val="20"/>
                <w:lang w:val="fr-CH"/>
              </w:rPr>
              <w:t>7 562</w:t>
            </w:r>
          </w:p>
        </w:tc>
        <w:tc>
          <w:tcPr>
            <w:tcW w:w="1559"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sz w:val="20"/>
                <w:lang w:val="fr-CH"/>
              </w:rPr>
            </w:pPr>
            <w:r w:rsidRPr="003D3F57">
              <w:rPr>
                <w:sz w:val="20"/>
                <w:lang w:val="fr-CH"/>
              </w:rPr>
              <w:t>7 453</w:t>
            </w:r>
          </w:p>
        </w:tc>
        <w:tc>
          <w:tcPr>
            <w:tcW w:w="1423"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sz w:val="20"/>
                <w:lang w:val="fr-CH"/>
              </w:rPr>
            </w:pPr>
            <w:r w:rsidRPr="003D3F57">
              <w:rPr>
                <w:sz w:val="20"/>
                <w:lang w:val="fr-CH"/>
              </w:rPr>
              <w:t>7 505</w:t>
            </w:r>
          </w:p>
        </w:tc>
      </w:tr>
      <w:tr w:rsidR="00D37CEA" w:rsidRPr="003D3F57" w:rsidTr="00177F73">
        <w:trPr>
          <w:jc w:val="center"/>
        </w:trPr>
        <w:tc>
          <w:tcPr>
            <w:tcW w:w="8359" w:type="dxa"/>
            <w:vAlign w:val="center"/>
          </w:tcPr>
          <w:p w:rsidR="00D37CEA" w:rsidRPr="003D3F57" w:rsidRDefault="00D37CEA" w:rsidP="00351262">
            <w:pPr>
              <w:tabs>
                <w:tab w:val="clear" w:pos="794"/>
                <w:tab w:val="clear" w:pos="1191"/>
                <w:tab w:val="clear" w:pos="1588"/>
                <w:tab w:val="clear" w:pos="1985"/>
              </w:tabs>
              <w:spacing w:before="60" w:after="60" w:line="240" w:lineRule="auto"/>
              <w:jc w:val="left"/>
              <w:rPr>
                <w:sz w:val="20"/>
                <w:szCs w:val="20"/>
                <w:lang w:val="fr-CH"/>
              </w:rPr>
            </w:pPr>
            <w:r w:rsidRPr="003D3F57">
              <w:rPr>
                <w:sz w:val="20"/>
                <w:szCs w:val="20"/>
                <w:lang w:val="fr-CH"/>
              </w:rPr>
              <w:t>Ventilation des coûts entre la Conférence de plénipotentiaires et les activités du Conseil (</w:t>
            </w:r>
            <w:r w:rsidRPr="00177F73">
              <w:rPr>
                <w:b/>
                <w:bCs/>
                <w:color w:val="5B9BD5"/>
                <w:sz w:val="20"/>
                <w:szCs w:val="20"/>
                <w:lang w:val="fr-CH"/>
              </w:rPr>
              <w:t>PP,</w:t>
            </w:r>
            <w:r w:rsidR="00177F73" w:rsidRPr="00177F73">
              <w:rPr>
                <w:b/>
                <w:bCs/>
                <w:color w:val="5B9BD5"/>
                <w:sz w:val="20"/>
                <w:szCs w:val="20"/>
                <w:lang w:val="fr-CH"/>
              </w:rPr>
              <w:t> </w:t>
            </w:r>
            <w:r w:rsidRPr="00177F73">
              <w:rPr>
                <w:b/>
                <w:bCs/>
                <w:color w:val="5B9BD5"/>
                <w:sz w:val="20"/>
                <w:szCs w:val="20"/>
                <w:lang w:val="fr-CH"/>
              </w:rPr>
              <w:t>Conseil/GTC</w:t>
            </w:r>
            <w:r w:rsidRPr="003D3F57">
              <w:rPr>
                <w:sz w:val="20"/>
                <w:szCs w:val="20"/>
                <w:lang w:val="fr-CH"/>
              </w:rPr>
              <w:t>)</w:t>
            </w:r>
          </w:p>
        </w:tc>
        <w:tc>
          <w:tcPr>
            <w:tcW w:w="1559"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sz w:val="20"/>
                <w:lang w:val="fr-CH"/>
              </w:rPr>
            </w:pPr>
            <w:r w:rsidRPr="003D3F57">
              <w:rPr>
                <w:sz w:val="20"/>
                <w:lang w:val="fr-CH"/>
              </w:rPr>
              <w:t>2 028</w:t>
            </w:r>
          </w:p>
        </w:tc>
        <w:tc>
          <w:tcPr>
            <w:tcW w:w="1559"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sz w:val="20"/>
                <w:lang w:val="fr-CH"/>
              </w:rPr>
            </w:pPr>
            <w:r w:rsidRPr="003D3F57">
              <w:rPr>
                <w:sz w:val="20"/>
                <w:lang w:val="fr-CH"/>
              </w:rPr>
              <w:t>1 229</w:t>
            </w:r>
          </w:p>
        </w:tc>
        <w:tc>
          <w:tcPr>
            <w:tcW w:w="1559"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sz w:val="20"/>
                <w:lang w:val="fr-CH"/>
              </w:rPr>
            </w:pPr>
            <w:r w:rsidRPr="003D3F57">
              <w:rPr>
                <w:sz w:val="20"/>
                <w:lang w:val="fr-CH"/>
              </w:rPr>
              <w:t>1 050</w:t>
            </w:r>
          </w:p>
        </w:tc>
        <w:tc>
          <w:tcPr>
            <w:tcW w:w="1423"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sz w:val="20"/>
                <w:lang w:val="fr-CH"/>
              </w:rPr>
            </w:pPr>
            <w:r w:rsidRPr="003D3F57">
              <w:rPr>
                <w:sz w:val="20"/>
                <w:lang w:val="fr-CH"/>
              </w:rPr>
              <w:t>1 204</w:t>
            </w:r>
          </w:p>
        </w:tc>
      </w:tr>
      <w:tr w:rsidR="00D37CEA" w:rsidRPr="003D3F57" w:rsidTr="00177F73">
        <w:trPr>
          <w:jc w:val="center"/>
        </w:trPr>
        <w:tc>
          <w:tcPr>
            <w:tcW w:w="8359" w:type="dxa"/>
            <w:vAlign w:val="center"/>
          </w:tcPr>
          <w:p w:rsidR="00D37CEA" w:rsidRPr="003D3F57" w:rsidRDefault="00D37CEA" w:rsidP="00351262">
            <w:pPr>
              <w:tabs>
                <w:tab w:val="clear" w:pos="794"/>
                <w:tab w:val="clear" w:pos="1191"/>
                <w:tab w:val="clear" w:pos="1588"/>
                <w:tab w:val="clear" w:pos="1985"/>
              </w:tabs>
              <w:spacing w:before="60" w:after="60" w:line="240" w:lineRule="auto"/>
              <w:rPr>
                <w:b/>
                <w:bCs/>
                <w:noProof/>
                <w:color w:val="4F81BD" w:themeColor="accent1"/>
                <w:sz w:val="20"/>
                <w:szCs w:val="20"/>
                <w:lang w:val="fr-CH" w:eastAsia="zh-CN"/>
              </w:rPr>
            </w:pPr>
            <w:r w:rsidRPr="003D3F57">
              <w:rPr>
                <w:b/>
                <w:bCs/>
                <w:color w:val="5B9BD5"/>
                <w:sz w:val="20"/>
                <w:szCs w:val="20"/>
                <w:lang w:val="fr-CH"/>
              </w:rPr>
              <w:t>Total pour l</w:t>
            </w:r>
            <w:r w:rsidR="00B25593">
              <w:rPr>
                <w:b/>
                <w:bCs/>
                <w:color w:val="5B9BD5"/>
                <w:sz w:val="20"/>
                <w:szCs w:val="20"/>
                <w:lang w:val="fr-CH"/>
              </w:rPr>
              <w:t>'</w:t>
            </w:r>
            <w:r w:rsidRPr="003D3F57">
              <w:rPr>
                <w:b/>
                <w:bCs/>
                <w:color w:val="5B9BD5"/>
                <w:sz w:val="20"/>
                <w:szCs w:val="20"/>
                <w:lang w:val="fr-CH"/>
              </w:rPr>
              <w:t>Objectif R.1</w:t>
            </w:r>
          </w:p>
        </w:tc>
        <w:tc>
          <w:tcPr>
            <w:tcW w:w="1559"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b/>
                <w:bCs/>
                <w:sz w:val="20"/>
                <w:lang w:val="fr-CH"/>
              </w:rPr>
            </w:pPr>
            <w:r w:rsidRPr="003D3F57">
              <w:rPr>
                <w:b/>
                <w:bCs/>
                <w:sz w:val="20"/>
                <w:lang w:val="fr-CH"/>
              </w:rPr>
              <w:t>36 327</w:t>
            </w:r>
          </w:p>
        </w:tc>
        <w:tc>
          <w:tcPr>
            <w:tcW w:w="1559"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b/>
                <w:bCs/>
                <w:sz w:val="20"/>
                <w:lang w:val="fr-CH"/>
              </w:rPr>
            </w:pPr>
            <w:r w:rsidRPr="003D3F57">
              <w:rPr>
                <w:b/>
                <w:bCs/>
                <w:sz w:val="20"/>
                <w:lang w:val="fr-CH"/>
              </w:rPr>
              <w:t>42 571</w:t>
            </w:r>
          </w:p>
        </w:tc>
        <w:tc>
          <w:tcPr>
            <w:tcW w:w="1559"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b/>
                <w:bCs/>
                <w:sz w:val="20"/>
                <w:lang w:val="fr-CH"/>
              </w:rPr>
            </w:pPr>
            <w:r w:rsidRPr="003D3F57">
              <w:rPr>
                <w:b/>
                <w:bCs/>
                <w:sz w:val="20"/>
                <w:lang w:val="fr-CH"/>
              </w:rPr>
              <w:t>35 110</w:t>
            </w:r>
          </w:p>
        </w:tc>
        <w:tc>
          <w:tcPr>
            <w:tcW w:w="1423" w:type="dxa"/>
            <w:tcMar>
              <w:left w:w="284" w:type="dxa"/>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b/>
                <w:bCs/>
                <w:sz w:val="20"/>
                <w:lang w:val="fr-CH"/>
              </w:rPr>
            </w:pPr>
            <w:r w:rsidRPr="003D3F57">
              <w:rPr>
                <w:b/>
                <w:bCs/>
                <w:sz w:val="20"/>
                <w:lang w:val="fr-CH"/>
              </w:rPr>
              <w:t>35 471</w:t>
            </w:r>
          </w:p>
        </w:tc>
      </w:tr>
    </w:tbl>
    <w:p w:rsidR="00D37CEA" w:rsidRPr="002229F6"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spacing w:before="320" w:after="240" w:line="240" w:lineRule="auto"/>
        <w:ind w:left="567" w:hanging="567"/>
        <w:outlineLvl w:val="1"/>
        <w:rPr>
          <w:rStyle w:val="IntenseReference"/>
        </w:rPr>
      </w:pPr>
      <w:r w:rsidRPr="002229F6">
        <w:rPr>
          <w:rStyle w:val="IntenseReference"/>
        </w:rPr>
        <w:lastRenderedPageBreak/>
        <w:t>5.2</w:t>
      </w:r>
      <w:r w:rsidRPr="002229F6">
        <w:rPr>
          <w:rStyle w:val="IntenseReference"/>
        </w:rPr>
        <w:tab/>
        <w:t>R.2</w:t>
      </w:r>
      <w:r w:rsidRPr="002229F6">
        <w:rPr>
          <w:rStyle w:val="IntenseReference"/>
        </w:rPr>
        <w:tab/>
        <w:t>Assurer la connectivité et l</w:t>
      </w:r>
      <w:r w:rsidR="00B25593" w:rsidRPr="002229F6">
        <w:rPr>
          <w:rStyle w:val="IntenseReference"/>
        </w:rPr>
        <w:t>'</w:t>
      </w:r>
      <w:r w:rsidRPr="002229F6">
        <w:rPr>
          <w:rStyle w:val="IntenseReference"/>
        </w:rPr>
        <w:t>interopérabilité à l</w:t>
      </w:r>
      <w:r w:rsidR="00B25593" w:rsidRPr="002229F6">
        <w:rPr>
          <w:rStyle w:val="IntenseReference"/>
        </w:rPr>
        <w:t>'</w:t>
      </w:r>
      <w:r w:rsidRPr="002229F6">
        <w:rPr>
          <w:rStyle w:val="IntenseReference"/>
        </w:rPr>
        <w:t>échelle mondiale, l</w:t>
      </w:r>
      <w:r w:rsidR="00B25593" w:rsidRPr="002229F6">
        <w:rPr>
          <w:rStyle w:val="IntenseReference"/>
        </w:rPr>
        <w:t>'</w:t>
      </w:r>
      <w:r w:rsidRPr="002229F6">
        <w:rPr>
          <w:rStyle w:val="IntenseReference"/>
        </w:rPr>
        <w:t>amélioration de la qualité de fonctionnement, de la qualité, de l</w:t>
      </w:r>
      <w:r w:rsidR="00B25593" w:rsidRPr="002229F6">
        <w:rPr>
          <w:rStyle w:val="IntenseReference"/>
        </w:rPr>
        <w:t>'</w:t>
      </w:r>
      <w:r w:rsidRPr="002229F6">
        <w:rPr>
          <w:rStyle w:val="IntenseReference"/>
        </w:rPr>
        <w:t>accessibilité économique et de la rapidité d</w:t>
      </w:r>
      <w:r w:rsidR="00B25593" w:rsidRPr="002229F6">
        <w:rPr>
          <w:rStyle w:val="IntenseReference"/>
        </w:rPr>
        <w:t>'</w:t>
      </w:r>
      <w:r w:rsidRPr="002229F6">
        <w:rPr>
          <w:rStyle w:val="IntenseReference"/>
        </w:rPr>
        <w:t>exécution du service et une conception générale économique des systèmes dans le domaine des radiocommunications, notamment en élaborant des normes internationales</w:t>
      </w:r>
    </w:p>
    <w:tbl>
      <w:tblPr>
        <w:tblW w:w="144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701"/>
        <w:gridCol w:w="3082"/>
        <w:gridCol w:w="820"/>
        <w:gridCol w:w="863"/>
        <w:gridCol w:w="863"/>
        <w:gridCol w:w="863"/>
        <w:gridCol w:w="863"/>
        <w:gridCol w:w="863"/>
        <w:gridCol w:w="2541"/>
      </w:tblGrid>
      <w:tr w:rsidR="00D37CEA" w:rsidRPr="00177F73" w:rsidTr="00EA4E09">
        <w:trPr>
          <w:cantSplit/>
          <w:trHeight w:val="320"/>
          <w:tblHeader/>
          <w:jc w:val="center"/>
        </w:trPr>
        <w:tc>
          <w:tcPr>
            <w:tcW w:w="3865" w:type="dxa"/>
            <w:shd w:val="clear" w:color="000000" w:fill="2F75B5"/>
            <w:noWrap/>
            <w:hideMark/>
          </w:tcPr>
          <w:p w:rsidR="00D37CEA" w:rsidRPr="00177F73"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80" w:after="80" w:line="240" w:lineRule="auto"/>
              <w:jc w:val="center"/>
              <w:rPr>
                <w:rFonts w:asciiTheme="minorHAnsi" w:hAnsiTheme="minorHAnsi"/>
                <w:b/>
                <w:color w:val="FFFFFF"/>
                <w:sz w:val="22"/>
                <w:lang w:val="fr-CH" w:eastAsia="fr-FR"/>
              </w:rPr>
            </w:pPr>
            <w:r w:rsidRPr="00177F73">
              <w:rPr>
                <w:rFonts w:eastAsiaTheme="minorHAnsi" w:cstheme="minorBidi"/>
                <w:b/>
                <w:color w:val="FFFFFF" w:themeColor="background1"/>
                <w:sz w:val="22"/>
                <w:lang w:val="fr-CH"/>
              </w:rPr>
              <w:t>Résultat</w:t>
            </w:r>
          </w:p>
        </w:tc>
        <w:tc>
          <w:tcPr>
            <w:tcW w:w="3218" w:type="dxa"/>
            <w:shd w:val="clear" w:color="000000" w:fill="2F75B5"/>
            <w:noWrap/>
            <w:hideMark/>
          </w:tcPr>
          <w:p w:rsidR="00D37CEA" w:rsidRPr="00177F73"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80" w:after="80" w:line="240" w:lineRule="auto"/>
              <w:jc w:val="center"/>
              <w:rPr>
                <w:rFonts w:asciiTheme="minorHAnsi" w:hAnsiTheme="minorHAnsi"/>
                <w:b/>
                <w:color w:val="FFFFFF"/>
                <w:sz w:val="22"/>
                <w:lang w:val="fr-CH" w:eastAsia="fr-FR"/>
              </w:rPr>
            </w:pPr>
            <w:r w:rsidRPr="00177F73">
              <w:rPr>
                <w:rFonts w:eastAsiaTheme="minorHAnsi" w:cstheme="minorBidi"/>
                <w:b/>
                <w:color w:val="FFFFFF" w:themeColor="background1"/>
                <w:sz w:val="22"/>
                <w:lang w:val="fr-CH"/>
              </w:rPr>
              <w:t>Indicateur de résultats</w:t>
            </w:r>
            <w:r w:rsidRPr="00177F73">
              <w:rPr>
                <w:rFonts w:eastAsiaTheme="minorHAnsi" w:cstheme="minorBidi"/>
                <w:b/>
                <w:color w:val="FFFFFF" w:themeColor="background1"/>
                <w:position w:val="6"/>
                <w:sz w:val="22"/>
                <w:lang w:val="fr-CH"/>
              </w:rPr>
              <w:footnoteReference w:id="4"/>
            </w:r>
          </w:p>
        </w:tc>
        <w:tc>
          <w:tcPr>
            <w:tcW w:w="851" w:type="dxa"/>
            <w:shd w:val="clear" w:color="000000" w:fill="2F75B5"/>
          </w:tcPr>
          <w:p w:rsidR="00D37CEA" w:rsidRPr="00177F73"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80" w:after="80" w:line="240" w:lineRule="auto"/>
              <w:jc w:val="center"/>
              <w:rPr>
                <w:rFonts w:eastAsiaTheme="minorHAnsi" w:cstheme="minorBidi"/>
                <w:b/>
                <w:color w:val="FFFFFF" w:themeColor="background1"/>
                <w:sz w:val="22"/>
                <w:lang w:val="fr-CH"/>
              </w:rPr>
            </w:pPr>
            <w:r w:rsidRPr="00177F73">
              <w:rPr>
                <w:rFonts w:eastAsiaTheme="minorHAnsi" w:cstheme="minorBidi"/>
                <w:b/>
                <w:color w:val="FFFFFF" w:themeColor="background1"/>
                <w:sz w:val="22"/>
                <w:lang w:val="fr-CH"/>
              </w:rPr>
              <w:t>2012</w:t>
            </w:r>
          </w:p>
        </w:tc>
        <w:tc>
          <w:tcPr>
            <w:tcW w:w="896" w:type="dxa"/>
            <w:shd w:val="clear" w:color="000000" w:fill="2F75B5"/>
          </w:tcPr>
          <w:p w:rsidR="00D37CEA" w:rsidRPr="00177F73"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80" w:after="80" w:line="240" w:lineRule="auto"/>
              <w:jc w:val="center"/>
              <w:rPr>
                <w:rFonts w:eastAsiaTheme="minorHAnsi" w:cstheme="minorBidi"/>
                <w:b/>
                <w:color w:val="FFFFFF" w:themeColor="background1"/>
                <w:sz w:val="22"/>
                <w:lang w:val="fr-CH"/>
              </w:rPr>
            </w:pPr>
            <w:r w:rsidRPr="00177F73">
              <w:rPr>
                <w:rFonts w:eastAsiaTheme="minorHAnsi" w:cstheme="minorBidi"/>
                <w:b/>
                <w:color w:val="FFFFFF" w:themeColor="background1"/>
                <w:sz w:val="22"/>
                <w:lang w:val="fr-CH"/>
              </w:rPr>
              <w:t>2013</w:t>
            </w:r>
          </w:p>
        </w:tc>
        <w:tc>
          <w:tcPr>
            <w:tcW w:w="896" w:type="dxa"/>
            <w:shd w:val="clear" w:color="000000" w:fill="2F75B5"/>
            <w:noWrap/>
            <w:hideMark/>
          </w:tcPr>
          <w:p w:rsidR="00D37CEA" w:rsidRPr="00177F73"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80" w:after="80" w:line="240" w:lineRule="auto"/>
              <w:jc w:val="center"/>
              <w:rPr>
                <w:rFonts w:eastAsiaTheme="minorHAnsi" w:cstheme="minorBidi"/>
                <w:b/>
                <w:color w:val="FFFFFF" w:themeColor="background1"/>
                <w:sz w:val="22"/>
                <w:lang w:val="fr-CH"/>
              </w:rPr>
            </w:pPr>
            <w:r w:rsidRPr="00177F73">
              <w:rPr>
                <w:rFonts w:eastAsiaTheme="minorHAnsi" w:cstheme="minorBidi"/>
                <w:b/>
                <w:color w:val="FFFFFF" w:themeColor="background1"/>
                <w:sz w:val="22"/>
                <w:lang w:val="fr-CH"/>
              </w:rPr>
              <w:t>2014</w:t>
            </w:r>
          </w:p>
        </w:tc>
        <w:tc>
          <w:tcPr>
            <w:tcW w:w="896" w:type="dxa"/>
            <w:shd w:val="clear" w:color="000000" w:fill="2F75B5"/>
            <w:noWrap/>
            <w:hideMark/>
          </w:tcPr>
          <w:p w:rsidR="00D37CEA" w:rsidRPr="00177F73"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80" w:after="80" w:line="240" w:lineRule="auto"/>
              <w:jc w:val="center"/>
              <w:rPr>
                <w:rFonts w:eastAsiaTheme="minorHAnsi" w:cstheme="minorBidi"/>
                <w:b/>
                <w:color w:val="FFFFFF" w:themeColor="background1"/>
                <w:sz w:val="22"/>
                <w:lang w:val="fr-CH"/>
              </w:rPr>
            </w:pPr>
            <w:r w:rsidRPr="00177F73">
              <w:rPr>
                <w:rFonts w:eastAsiaTheme="minorHAnsi" w:cstheme="minorBidi"/>
                <w:b/>
                <w:color w:val="FFFFFF" w:themeColor="background1"/>
                <w:sz w:val="22"/>
                <w:lang w:val="fr-CH"/>
              </w:rPr>
              <w:t>2015</w:t>
            </w:r>
          </w:p>
        </w:tc>
        <w:tc>
          <w:tcPr>
            <w:tcW w:w="896" w:type="dxa"/>
            <w:shd w:val="clear" w:color="000000" w:fill="2F75B5"/>
          </w:tcPr>
          <w:p w:rsidR="00D37CEA" w:rsidRPr="00177F73"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80" w:after="80" w:line="240" w:lineRule="auto"/>
              <w:jc w:val="center"/>
              <w:rPr>
                <w:rFonts w:eastAsiaTheme="minorHAnsi" w:cstheme="minorBidi"/>
                <w:b/>
                <w:color w:val="FFFFFF" w:themeColor="background1"/>
                <w:sz w:val="22"/>
                <w:lang w:val="fr-CH"/>
              </w:rPr>
            </w:pPr>
            <w:r w:rsidRPr="00177F73">
              <w:rPr>
                <w:rFonts w:asciiTheme="minorHAnsi" w:hAnsiTheme="minorHAnsi"/>
                <w:b/>
                <w:color w:val="FFFFFF"/>
                <w:sz w:val="22"/>
              </w:rPr>
              <w:t>2016</w:t>
            </w:r>
          </w:p>
        </w:tc>
        <w:tc>
          <w:tcPr>
            <w:tcW w:w="896" w:type="dxa"/>
            <w:shd w:val="clear" w:color="000000" w:fill="2F75B5"/>
            <w:noWrap/>
            <w:hideMark/>
          </w:tcPr>
          <w:p w:rsidR="00D37CEA" w:rsidRPr="00177F73"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80" w:after="80" w:line="240" w:lineRule="auto"/>
              <w:jc w:val="center"/>
              <w:rPr>
                <w:rFonts w:asciiTheme="minorHAnsi" w:hAnsiTheme="minorHAnsi"/>
                <w:b/>
                <w:color w:val="FFFFFF"/>
                <w:sz w:val="22"/>
                <w:lang w:val="fr-CH" w:eastAsia="fr-FR"/>
              </w:rPr>
            </w:pPr>
            <w:r w:rsidRPr="00177F73">
              <w:rPr>
                <w:rFonts w:eastAsiaTheme="minorHAnsi" w:cstheme="minorBidi"/>
                <w:b/>
                <w:color w:val="FFFFFF" w:themeColor="background1"/>
                <w:sz w:val="22"/>
                <w:lang w:val="fr-CH"/>
              </w:rPr>
              <w:t>Cible pour 2020</w:t>
            </w:r>
          </w:p>
        </w:tc>
        <w:tc>
          <w:tcPr>
            <w:tcW w:w="2652" w:type="dxa"/>
            <w:shd w:val="clear" w:color="000000" w:fill="2F75B5"/>
            <w:noWrap/>
            <w:hideMark/>
          </w:tcPr>
          <w:p w:rsidR="00D37CEA" w:rsidRPr="00177F73"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80" w:after="80" w:line="240" w:lineRule="auto"/>
              <w:jc w:val="center"/>
              <w:rPr>
                <w:rFonts w:asciiTheme="minorHAnsi" w:hAnsiTheme="minorHAnsi"/>
                <w:b/>
                <w:color w:val="FFFFFF"/>
                <w:sz w:val="22"/>
                <w:lang w:val="fr-CH" w:eastAsia="fr-FR"/>
              </w:rPr>
            </w:pPr>
            <w:r w:rsidRPr="00177F73">
              <w:rPr>
                <w:rFonts w:eastAsiaTheme="minorHAnsi" w:cstheme="minorBidi"/>
                <w:b/>
                <w:color w:val="FFFFFF" w:themeColor="background1"/>
                <w:sz w:val="22"/>
                <w:lang w:val="fr-CH"/>
              </w:rPr>
              <w:t>Source</w:t>
            </w:r>
          </w:p>
        </w:tc>
      </w:tr>
      <w:tr w:rsidR="00D37CEA" w:rsidRPr="00C1459D" w:rsidTr="00EA4E09">
        <w:trPr>
          <w:cantSplit/>
          <w:trHeight w:val="315"/>
          <w:jc w:val="center"/>
        </w:trPr>
        <w:tc>
          <w:tcPr>
            <w:tcW w:w="3865" w:type="dxa"/>
            <w:vMerge w:val="restart"/>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rFonts w:asciiTheme="minorHAnsi" w:hAnsiTheme="minorHAnsi"/>
                <w:b/>
                <w:bCs/>
                <w:color w:val="000000"/>
                <w:sz w:val="20"/>
                <w:lang w:val="fr-CH" w:eastAsia="fr-FR"/>
              </w:rPr>
            </w:pPr>
            <w:r w:rsidRPr="003D3F57">
              <w:rPr>
                <w:rFonts w:eastAsia="Calibri" w:cs="Arial"/>
                <w:b/>
                <w:bCs/>
                <w:color w:val="4F81BD" w:themeColor="accent1"/>
                <w:sz w:val="20"/>
                <w:lang w:val="fr-CH"/>
              </w:rPr>
              <w:t>R.2-1</w:t>
            </w:r>
            <w:r w:rsidRPr="003D3F57">
              <w:rPr>
                <w:rFonts w:eastAsia="Calibri" w:cs="Arial"/>
                <w:sz w:val="20"/>
                <w:lang w:val="fr-CH"/>
              </w:rPr>
              <w:t xml:space="preserve">: </w:t>
            </w:r>
            <w:r w:rsidRPr="003D3F57">
              <w:rPr>
                <w:sz w:val="20"/>
                <w:lang w:val="fr-CH"/>
              </w:rPr>
              <w:t>Accès accru au large bande mobile, y compris dans les bandes de fréquences identifiées pour les Télécommunications mobiles internationales (IMT)</w:t>
            </w:r>
          </w:p>
        </w:tc>
        <w:tc>
          <w:tcPr>
            <w:tcW w:w="3218" w:type="dxa"/>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rFonts w:asciiTheme="minorHAnsi" w:hAnsiTheme="minorHAnsi"/>
                <w:color w:val="000000"/>
                <w:sz w:val="20"/>
                <w:lang w:val="fr-CH" w:eastAsia="fr-FR"/>
              </w:rPr>
            </w:pPr>
            <w:r w:rsidRPr="003D3F57">
              <w:rPr>
                <w:sz w:val="20"/>
                <w:lang w:val="fr-CH"/>
              </w:rPr>
              <w:t>Nombre d</w:t>
            </w:r>
            <w:r w:rsidR="00B25593">
              <w:rPr>
                <w:sz w:val="20"/>
                <w:lang w:val="fr-CH"/>
              </w:rPr>
              <w:t>'</w:t>
            </w:r>
            <w:r w:rsidRPr="003D3F57">
              <w:rPr>
                <w:sz w:val="20"/>
                <w:lang w:val="fr-CH"/>
              </w:rPr>
              <w:t>abonnés/d</w:t>
            </w:r>
            <w:r w:rsidR="00B25593">
              <w:rPr>
                <w:sz w:val="20"/>
                <w:lang w:val="fr-CH"/>
              </w:rPr>
              <w:t>'</w:t>
            </w:r>
            <w:r w:rsidRPr="003D3F57">
              <w:rPr>
                <w:sz w:val="20"/>
                <w:lang w:val="fr-CH"/>
              </w:rPr>
              <w:t>abonnements (milliard</w:t>
            </w:r>
            <w:r>
              <w:rPr>
                <w:sz w:val="20"/>
                <w:lang w:val="fr-CH"/>
              </w:rPr>
              <w:t>s</w:t>
            </w:r>
            <w:r w:rsidRPr="003D3F57">
              <w:rPr>
                <w:sz w:val="20"/>
                <w:lang w:val="fr-CH"/>
              </w:rPr>
              <w:t>)</w:t>
            </w:r>
          </w:p>
        </w:tc>
        <w:tc>
          <w:tcPr>
            <w:tcW w:w="851" w:type="dxa"/>
            <w:tcBorders>
              <w:top w:val="single" w:sz="6" w:space="0" w:color="auto"/>
              <w:bottom w:val="single" w:sz="6" w:space="0" w:color="auto"/>
            </w:tcBorders>
          </w:tcPr>
          <w:p w:rsidR="00D37CEA" w:rsidRDefault="00D37CEA" w:rsidP="00351262">
            <w:pPr>
              <w:spacing w:before="120" w:line="240" w:lineRule="auto"/>
              <w:jc w:val="center"/>
              <w:rPr>
                <w:rFonts w:asciiTheme="minorHAnsi" w:hAnsiTheme="minorHAnsi"/>
                <w:color w:val="000000"/>
                <w:sz w:val="20"/>
              </w:rPr>
            </w:pPr>
            <w:r>
              <w:rPr>
                <w:rFonts w:asciiTheme="minorHAnsi" w:hAnsiTheme="minorHAnsi"/>
                <w:color w:val="000000"/>
                <w:sz w:val="20"/>
              </w:rPr>
              <w:t>6,23/</w:t>
            </w:r>
          </w:p>
          <w:p w:rsidR="00D37CEA" w:rsidRPr="003D3F57" w:rsidRDefault="00D37CEA" w:rsidP="00351262">
            <w:pPr>
              <w:spacing w:before="60" w:after="60" w:line="240" w:lineRule="auto"/>
              <w:jc w:val="center"/>
              <w:rPr>
                <w:rFonts w:asciiTheme="minorHAnsi" w:hAnsiTheme="minorHAnsi"/>
                <w:color w:val="000000"/>
                <w:sz w:val="20"/>
                <w:lang w:val="fr-CH"/>
              </w:rPr>
            </w:pPr>
            <w:r>
              <w:rPr>
                <w:rFonts w:asciiTheme="minorHAnsi" w:hAnsiTheme="minorHAnsi"/>
                <w:color w:val="000000"/>
                <w:sz w:val="20"/>
              </w:rPr>
              <w:t>4,30</w:t>
            </w:r>
          </w:p>
        </w:tc>
        <w:tc>
          <w:tcPr>
            <w:tcW w:w="896" w:type="dxa"/>
            <w:tcBorders>
              <w:top w:val="single" w:sz="6" w:space="0" w:color="auto"/>
              <w:bottom w:val="single" w:sz="6" w:space="0" w:color="auto"/>
            </w:tcBorders>
          </w:tcPr>
          <w:p w:rsidR="00D37CEA" w:rsidRDefault="00D37CEA" w:rsidP="00351262">
            <w:pPr>
              <w:spacing w:before="120" w:line="240" w:lineRule="auto"/>
              <w:jc w:val="center"/>
              <w:rPr>
                <w:rFonts w:asciiTheme="minorHAnsi" w:hAnsiTheme="minorHAnsi"/>
                <w:color w:val="000000"/>
                <w:sz w:val="20"/>
              </w:rPr>
            </w:pPr>
            <w:r>
              <w:rPr>
                <w:rFonts w:asciiTheme="minorHAnsi" w:hAnsiTheme="minorHAnsi"/>
                <w:color w:val="000000"/>
                <w:sz w:val="20"/>
              </w:rPr>
              <w:t>6,67/</w:t>
            </w:r>
          </w:p>
          <w:p w:rsidR="00D37CEA" w:rsidRPr="003D3F57" w:rsidRDefault="00D37CEA" w:rsidP="00351262">
            <w:pPr>
              <w:spacing w:before="60" w:after="60" w:line="240" w:lineRule="auto"/>
              <w:jc w:val="center"/>
              <w:rPr>
                <w:rFonts w:asciiTheme="minorHAnsi" w:hAnsiTheme="minorHAnsi"/>
                <w:color w:val="000000"/>
                <w:sz w:val="20"/>
                <w:lang w:val="fr-CH"/>
              </w:rPr>
            </w:pPr>
            <w:r>
              <w:rPr>
                <w:rFonts w:asciiTheme="minorHAnsi" w:hAnsiTheme="minorHAnsi"/>
                <w:color w:val="000000"/>
                <w:sz w:val="20"/>
              </w:rPr>
              <w:t>4,60</w:t>
            </w:r>
          </w:p>
        </w:tc>
        <w:tc>
          <w:tcPr>
            <w:tcW w:w="896" w:type="dxa"/>
            <w:tcBorders>
              <w:top w:val="single" w:sz="6" w:space="0" w:color="auto"/>
              <w:bottom w:val="single" w:sz="6" w:space="0" w:color="auto"/>
            </w:tcBorders>
            <w:shd w:val="clear" w:color="auto" w:fill="auto"/>
            <w:noWrap/>
          </w:tcPr>
          <w:p w:rsidR="00D37CEA" w:rsidRDefault="00D37CEA" w:rsidP="00351262">
            <w:pPr>
              <w:spacing w:before="120" w:line="240" w:lineRule="auto"/>
              <w:jc w:val="center"/>
              <w:rPr>
                <w:rFonts w:asciiTheme="minorHAnsi" w:hAnsiTheme="minorHAnsi"/>
                <w:color w:val="000000"/>
                <w:sz w:val="20"/>
              </w:rPr>
            </w:pPr>
            <w:r>
              <w:rPr>
                <w:rFonts w:asciiTheme="minorHAnsi" w:hAnsiTheme="minorHAnsi"/>
                <w:color w:val="000000"/>
                <w:sz w:val="20"/>
              </w:rPr>
              <w:t>7,01/</w:t>
            </w:r>
          </w:p>
          <w:p w:rsidR="00D37CEA" w:rsidRPr="003D3F57" w:rsidRDefault="00D37CEA" w:rsidP="00351262">
            <w:pPr>
              <w:spacing w:before="60" w:after="60" w:line="240" w:lineRule="auto"/>
              <w:jc w:val="center"/>
              <w:rPr>
                <w:rFonts w:asciiTheme="minorHAnsi" w:hAnsiTheme="minorHAnsi"/>
                <w:color w:val="000000"/>
                <w:sz w:val="20"/>
                <w:lang w:val="fr-CH"/>
              </w:rPr>
            </w:pPr>
            <w:r>
              <w:rPr>
                <w:rFonts w:asciiTheme="minorHAnsi" w:hAnsiTheme="minorHAnsi"/>
                <w:color w:val="000000"/>
                <w:sz w:val="20"/>
              </w:rPr>
              <w:t>4,83</w:t>
            </w:r>
          </w:p>
        </w:tc>
        <w:tc>
          <w:tcPr>
            <w:tcW w:w="896" w:type="dxa"/>
            <w:tcBorders>
              <w:top w:val="single" w:sz="6" w:space="0" w:color="auto"/>
              <w:bottom w:val="single" w:sz="6" w:space="0" w:color="auto"/>
            </w:tcBorders>
            <w:shd w:val="clear" w:color="auto" w:fill="auto"/>
            <w:noWrap/>
          </w:tcPr>
          <w:p w:rsidR="00D37CEA" w:rsidRDefault="00D37CEA" w:rsidP="00351262">
            <w:pPr>
              <w:spacing w:before="120" w:line="240" w:lineRule="auto"/>
              <w:jc w:val="center"/>
              <w:rPr>
                <w:rFonts w:asciiTheme="minorHAnsi" w:hAnsiTheme="minorHAnsi"/>
                <w:color w:val="000000"/>
                <w:sz w:val="20"/>
              </w:rPr>
            </w:pPr>
            <w:r>
              <w:rPr>
                <w:rFonts w:asciiTheme="minorHAnsi" w:hAnsiTheme="minorHAnsi"/>
                <w:color w:val="000000"/>
                <w:sz w:val="20"/>
              </w:rPr>
              <w:t>7,22</w:t>
            </w:r>
          </w:p>
          <w:p w:rsidR="00D37CEA" w:rsidRPr="003D3F57" w:rsidRDefault="00D37CEA" w:rsidP="00351262">
            <w:pPr>
              <w:spacing w:before="60" w:after="60" w:line="240" w:lineRule="auto"/>
              <w:jc w:val="center"/>
              <w:rPr>
                <w:rFonts w:asciiTheme="minorHAnsi" w:hAnsiTheme="minorHAnsi"/>
                <w:color w:val="000000"/>
                <w:sz w:val="20"/>
                <w:lang w:val="fr-CH"/>
              </w:rPr>
            </w:pPr>
            <w:r>
              <w:rPr>
                <w:rFonts w:asciiTheme="minorHAnsi" w:hAnsiTheme="minorHAnsi"/>
                <w:color w:val="000000"/>
                <w:sz w:val="20"/>
              </w:rPr>
              <w:t>/4,98</w:t>
            </w:r>
          </w:p>
        </w:tc>
        <w:tc>
          <w:tcPr>
            <w:tcW w:w="896" w:type="dxa"/>
            <w:tcBorders>
              <w:top w:val="single" w:sz="6" w:space="0" w:color="auto"/>
              <w:bottom w:val="single" w:sz="6" w:space="0" w:color="auto"/>
            </w:tcBorders>
          </w:tcPr>
          <w:p w:rsidR="00D37CEA" w:rsidRDefault="00D37CEA" w:rsidP="00351262">
            <w:pPr>
              <w:spacing w:before="120" w:line="240" w:lineRule="auto"/>
              <w:jc w:val="center"/>
              <w:rPr>
                <w:rFonts w:asciiTheme="minorHAnsi" w:hAnsiTheme="minorHAnsi"/>
                <w:color w:val="000000"/>
                <w:sz w:val="20"/>
              </w:rPr>
            </w:pPr>
            <w:r>
              <w:rPr>
                <w:rFonts w:asciiTheme="minorHAnsi" w:hAnsiTheme="minorHAnsi"/>
                <w:color w:val="000000"/>
                <w:sz w:val="20"/>
              </w:rPr>
              <w:t>7,38/</w:t>
            </w:r>
          </w:p>
          <w:p w:rsidR="00D37CEA" w:rsidRPr="003D3F57" w:rsidRDefault="00D37CEA" w:rsidP="00351262">
            <w:pPr>
              <w:spacing w:before="60" w:after="60" w:line="240" w:lineRule="auto"/>
              <w:jc w:val="center"/>
              <w:rPr>
                <w:rFonts w:asciiTheme="minorHAnsi" w:hAnsiTheme="minorHAnsi"/>
                <w:color w:val="000000"/>
                <w:sz w:val="20"/>
                <w:lang w:val="fr-CH"/>
              </w:rPr>
            </w:pPr>
            <w:r>
              <w:rPr>
                <w:rFonts w:asciiTheme="minorHAnsi" w:hAnsiTheme="minorHAnsi"/>
                <w:color w:val="000000"/>
                <w:sz w:val="20"/>
              </w:rPr>
              <w:t>5,09*</w:t>
            </w: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color w:val="000000"/>
                <w:sz w:val="20"/>
                <w:lang w:val="fr-CH"/>
              </w:rPr>
            </w:pPr>
            <w:r w:rsidRPr="003D3F57">
              <w:rPr>
                <w:rFonts w:asciiTheme="minorHAnsi" w:hAnsiTheme="minorHAnsi"/>
                <w:color w:val="000000"/>
                <w:sz w:val="20"/>
                <w:lang w:val="fr-CH"/>
              </w:rPr>
              <w:t>9,20</w:t>
            </w:r>
          </w:p>
        </w:tc>
        <w:tc>
          <w:tcPr>
            <w:tcW w:w="2652" w:type="dxa"/>
            <w:vMerge w:val="restart"/>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s>
              <w:spacing w:before="60" w:after="60" w:line="240" w:lineRule="auto"/>
              <w:rPr>
                <w:color w:val="000000"/>
                <w:sz w:val="20"/>
                <w:lang w:val="fr-CH"/>
              </w:rPr>
            </w:pPr>
            <w:r w:rsidRPr="003D3F57">
              <w:rPr>
                <w:color w:val="000000"/>
                <w:sz w:val="20"/>
                <w:lang w:val="fr-CH"/>
              </w:rPr>
              <w:t>La situation du large bande édition 201</w:t>
            </w:r>
            <w:r>
              <w:rPr>
                <w:color w:val="000000"/>
                <w:sz w:val="20"/>
                <w:lang w:val="fr-CH"/>
              </w:rPr>
              <w:t>6</w:t>
            </w:r>
            <w:r w:rsidRPr="003D3F57">
              <w:rPr>
                <w:color w:val="000000"/>
                <w:sz w:val="20"/>
                <w:lang w:val="fr-CH"/>
              </w:rPr>
              <w:t>: Rapport de la Commission "Le large bande au service du développement numérique"</w:t>
            </w:r>
          </w:p>
        </w:tc>
      </w:tr>
      <w:tr w:rsidR="00D37CEA" w:rsidRPr="003D3F57" w:rsidTr="00EA4E09">
        <w:trPr>
          <w:cantSplit/>
          <w:trHeight w:val="340"/>
          <w:jc w:val="center"/>
        </w:trPr>
        <w:tc>
          <w:tcPr>
            <w:tcW w:w="3865" w:type="dxa"/>
            <w:vMerge/>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rFonts w:asciiTheme="minorHAnsi" w:hAnsiTheme="minorHAnsi"/>
                <w:color w:val="000000"/>
                <w:sz w:val="20"/>
                <w:lang w:val="fr-CH" w:eastAsia="fr-FR"/>
              </w:rPr>
            </w:pPr>
            <w:r w:rsidRPr="003D3F57">
              <w:rPr>
                <w:sz w:val="20"/>
                <w:lang w:val="fr-CH"/>
              </w:rPr>
              <w:t>Pourcentage d</w:t>
            </w:r>
            <w:r w:rsidR="00B25593">
              <w:rPr>
                <w:sz w:val="20"/>
                <w:lang w:val="fr-CH"/>
              </w:rPr>
              <w:t>'</w:t>
            </w:r>
            <w:r w:rsidRPr="003D3F57">
              <w:rPr>
                <w:sz w:val="20"/>
                <w:lang w:val="fr-CH"/>
              </w:rPr>
              <w:t>abonnements au large bande mobile</w:t>
            </w:r>
          </w:p>
        </w:tc>
        <w:tc>
          <w:tcPr>
            <w:tcW w:w="851"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sz w:val="20"/>
                <w:lang w:val="fr-CH"/>
              </w:rPr>
            </w:pPr>
            <w:r>
              <w:rPr>
                <w:rFonts w:asciiTheme="minorHAnsi" w:hAnsiTheme="minorHAnsi"/>
                <w:color w:val="000000"/>
                <w:sz w:val="20"/>
              </w:rPr>
              <w:t>25</w:t>
            </w:r>
            <w:r w:rsidRPr="00A33A3D">
              <w:rPr>
                <w:rFonts w:asciiTheme="minorHAnsi" w:hAnsiTheme="minorHAnsi"/>
                <w:color w:val="000000"/>
                <w:sz w:val="20"/>
              </w:rPr>
              <w:t>%</w:t>
            </w:r>
          </w:p>
        </w:tc>
        <w:tc>
          <w:tcPr>
            <w:tcW w:w="896"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sz w:val="20"/>
                <w:lang w:val="fr-CH"/>
              </w:rPr>
            </w:pPr>
            <w:r>
              <w:rPr>
                <w:rFonts w:asciiTheme="minorHAnsi" w:hAnsiTheme="minorHAnsi"/>
                <w:color w:val="000000"/>
                <w:sz w:val="20"/>
              </w:rPr>
              <w:t>29</w:t>
            </w:r>
            <w:r w:rsidRPr="00A33A3D">
              <w:rPr>
                <w:rFonts w:asciiTheme="minorHAnsi" w:hAnsiTheme="minorHAnsi"/>
                <w:color w:val="000000"/>
                <w:sz w:val="20"/>
              </w:rPr>
              <w:t>%</w:t>
            </w: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color w:val="000000"/>
                <w:sz w:val="20"/>
                <w:lang w:val="fr-CH"/>
              </w:rPr>
            </w:pPr>
            <w:r w:rsidRPr="00A33A3D">
              <w:rPr>
                <w:rFonts w:asciiTheme="minorHAnsi" w:hAnsiTheme="minorHAnsi"/>
                <w:color w:val="000000"/>
                <w:sz w:val="20"/>
              </w:rPr>
              <w:t>38%</w:t>
            </w: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color w:val="000000"/>
                <w:sz w:val="20"/>
                <w:lang w:val="fr-CH"/>
              </w:rPr>
            </w:pPr>
            <w:r w:rsidRPr="00A33A3D">
              <w:rPr>
                <w:rFonts w:asciiTheme="minorHAnsi" w:hAnsiTheme="minorHAnsi"/>
                <w:color w:val="000000"/>
                <w:sz w:val="20"/>
              </w:rPr>
              <w:t>4</w:t>
            </w:r>
            <w:r>
              <w:rPr>
                <w:rFonts w:asciiTheme="minorHAnsi" w:hAnsiTheme="minorHAnsi"/>
                <w:color w:val="000000"/>
                <w:sz w:val="20"/>
              </w:rPr>
              <w:t>5</w:t>
            </w:r>
            <w:r w:rsidRPr="00A33A3D">
              <w:rPr>
                <w:rFonts w:asciiTheme="minorHAnsi" w:hAnsiTheme="minorHAnsi"/>
                <w:color w:val="000000"/>
                <w:sz w:val="20"/>
              </w:rPr>
              <w:t>%</w:t>
            </w:r>
          </w:p>
        </w:tc>
        <w:tc>
          <w:tcPr>
            <w:tcW w:w="896"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sz w:val="20"/>
                <w:lang w:val="fr-CH"/>
              </w:rPr>
            </w:pPr>
            <w:r>
              <w:rPr>
                <w:rFonts w:asciiTheme="minorHAnsi" w:hAnsiTheme="minorHAnsi"/>
                <w:color w:val="000000"/>
                <w:sz w:val="20"/>
              </w:rPr>
              <w:t>50</w:t>
            </w:r>
            <w:r w:rsidRPr="00A33A3D">
              <w:rPr>
                <w:rFonts w:asciiTheme="minorHAnsi" w:hAnsiTheme="minorHAnsi"/>
                <w:color w:val="000000"/>
                <w:sz w:val="20"/>
              </w:rPr>
              <w:t>%</w:t>
            </w:r>
            <w:r>
              <w:rPr>
                <w:rFonts w:asciiTheme="minorHAnsi" w:hAnsiTheme="minorHAnsi"/>
                <w:color w:val="000000"/>
                <w:sz w:val="20"/>
              </w:rPr>
              <w:t>*</w:t>
            </w: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color w:val="000000"/>
                <w:sz w:val="20"/>
                <w:lang w:val="fr-CH"/>
              </w:rPr>
            </w:pPr>
            <w:r w:rsidRPr="003D3F57">
              <w:rPr>
                <w:rFonts w:asciiTheme="minorHAnsi" w:hAnsiTheme="minorHAnsi"/>
                <w:color w:val="000000"/>
                <w:sz w:val="20"/>
                <w:lang w:val="fr-CH"/>
              </w:rPr>
              <w:t>83,7%</w:t>
            </w:r>
          </w:p>
        </w:tc>
        <w:tc>
          <w:tcPr>
            <w:tcW w:w="2652" w:type="dxa"/>
            <w:vMerge/>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rPr>
                <w:rFonts w:asciiTheme="minorHAnsi" w:hAnsiTheme="minorHAnsi"/>
                <w:color w:val="000000"/>
                <w:sz w:val="20"/>
                <w:lang w:val="fr-CH" w:eastAsia="fr-FR"/>
              </w:rPr>
            </w:pPr>
          </w:p>
        </w:tc>
      </w:tr>
      <w:tr w:rsidR="00D37CEA" w:rsidRPr="00C1459D" w:rsidTr="00EA4E09">
        <w:trPr>
          <w:cantSplit/>
          <w:trHeight w:val="315"/>
          <w:jc w:val="center"/>
        </w:trPr>
        <w:tc>
          <w:tcPr>
            <w:tcW w:w="3865" w:type="dxa"/>
            <w:vMerge w:val="restart"/>
            <w:tcBorders>
              <w:top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rFonts w:asciiTheme="minorHAnsi" w:hAnsiTheme="minorHAnsi"/>
                <w:b/>
                <w:bCs/>
                <w:color w:val="000000"/>
                <w:sz w:val="20"/>
                <w:lang w:val="fr-CH" w:eastAsia="fr-FR"/>
              </w:rPr>
            </w:pPr>
            <w:r w:rsidRPr="003D3F57">
              <w:rPr>
                <w:rFonts w:eastAsia="Calibri" w:cs="Arial"/>
                <w:b/>
                <w:bCs/>
                <w:color w:val="4F81BD" w:themeColor="accent1"/>
                <w:sz w:val="20"/>
                <w:lang w:val="fr-CH"/>
              </w:rPr>
              <w:t>R.2-2</w:t>
            </w:r>
            <w:r w:rsidRPr="003D3F57">
              <w:rPr>
                <w:rFonts w:eastAsia="Calibri" w:cs="Arial"/>
                <w:sz w:val="20"/>
                <w:lang w:val="fr-CH"/>
              </w:rPr>
              <w:t xml:space="preserve">: </w:t>
            </w:r>
            <w:r w:rsidRPr="003D3F57">
              <w:rPr>
                <w:sz w:val="20"/>
                <w:lang w:val="fr-CH"/>
              </w:rPr>
              <w:t>Diminution du panier des prix du large bande mobile en pourcentage du revenu national brut (RNB) par habitant</w:t>
            </w:r>
            <w:r w:rsidRPr="003D3F57">
              <w:rPr>
                <w:rFonts w:asciiTheme="minorHAnsi" w:hAnsiTheme="minorHAnsi"/>
                <w:b/>
                <w:bCs/>
                <w:color w:val="000000"/>
                <w:sz w:val="20"/>
                <w:lang w:val="fr-CH" w:eastAsia="fr-FR"/>
              </w:rPr>
              <w:t xml:space="preserve"> </w:t>
            </w:r>
          </w:p>
        </w:tc>
        <w:tc>
          <w:tcPr>
            <w:tcW w:w="3218" w:type="dxa"/>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color w:val="000000"/>
                <w:sz w:val="20"/>
                <w:lang w:val="fr-CH"/>
              </w:rPr>
            </w:pPr>
            <w:r w:rsidRPr="003D3F57">
              <w:rPr>
                <w:sz w:val="20"/>
                <w:lang w:val="fr-CH"/>
              </w:rPr>
              <w:t>Panier des prix du large bande mobile en pourcentage du RNB par habitant</w:t>
            </w:r>
            <w:r w:rsidRPr="003D3F57">
              <w:rPr>
                <w:color w:val="000000"/>
                <w:sz w:val="20"/>
                <w:lang w:val="fr-CH"/>
              </w:rPr>
              <w:t xml:space="preserve"> (sur téléphone à prépaiement (500 Mo))</w:t>
            </w:r>
          </w:p>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color w:val="000000"/>
                <w:sz w:val="20"/>
                <w:lang w:val="fr-CH"/>
              </w:rPr>
            </w:pPr>
            <w:r w:rsidRPr="003D3F57">
              <w:rPr>
                <w:color w:val="000000"/>
                <w:sz w:val="20"/>
                <w:lang w:val="fr-CH"/>
              </w:rPr>
              <w:t>Monde</w:t>
            </w:r>
          </w:p>
        </w:tc>
        <w:tc>
          <w:tcPr>
            <w:tcW w:w="851"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sz w:val="20"/>
                <w:lang w:val="fr-CH"/>
              </w:rPr>
            </w:pPr>
          </w:p>
        </w:tc>
        <w:tc>
          <w:tcPr>
            <w:tcW w:w="896"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sz w:val="20"/>
                <w:lang w:val="fr-CH"/>
              </w:rPr>
            </w:pPr>
            <w:r>
              <w:rPr>
                <w:rFonts w:asciiTheme="minorHAnsi" w:hAnsiTheme="minorHAnsi"/>
                <w:color w:val="000000"/>
                <w:sz w:val="20"/>
              </w:rPr>
              <w:t>8,72</w:t>
            </w: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color w:val="000000"/>
                <w:sz w:val="20"/>
                <w:lang w:val="fr-CH"/>
              </w:rPr>
            </w:pPr>
            <w:r>
              <w:rPr>
                <w:rFonts w:asciiTheme="minorHAnsi" w:hAnsiTheme="minorHAnsi"/>
                <w:color w:val="000000"/>
                <w:sz w:val="20"/>
              </w:rPr>
              <w:t>5,50</w:t>
            </w: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sz w:val="20"/>
                <w:lang w:val="fr-CH"/>
              </w:rPr>
            </w:pPr>
            <w:r>
              <w:rPr>
                <w:rFonts w:asciiTheme="minorHAnsi" w:hAnsiTheme="minorHAnsi"/>
                <w:sz w:val="20"/>
              </w:rPr>
              <w:t>3,88</w:t>
            </w:r>
          </w:p>
        </w:tc>
        <w:tc>
          <w:tcPr>
            <w:tcW w:w="896"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sz w:val="20"/>
                <w:lang w:val="fr-CH"/>
              </w:rPr>
            </w:pP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color w:val="000000"/>
                <w:sz w:val="20"/>
                <w:lang w:val="fr-CH"/>
              </w:rPr>
            </w:pPr>
            <w:r w:rsidRPr="003D3F57">
              <w:rPr>
                <w:rFonts w:asciiTheme="minorHAnsi" w:hAnsiTheme="minorHAnsi"/>
                <w:color w:val="000000"/>
                <w:sz w:val="20"/>
                <w:lang w:val="fr-CH"/>
              </w:rPr>
              <w:t>4,00</w:t>
            </w:r>
          </w:p>
        </w:tc>
        <w:tc>
          <w:tcPr>
            <w:tcW w:w="2652" w:type="dxa"/>
            <w:vMerge w:val="restart"/>
            <w:tcBorders>
              <w:top w:val="single" w:sz="6" w:space="0" w:color="auto"/>
            </w:tcBorders>
            <w:shd w:val="clear" w:color="auto" w:fill="auto"/>
            <w:noWrap/>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rPr>
                <w:rFonts w:asciiTheme="minorHAnsi" w:hAnsiTheme="minorHAnsi"/>
                <w:color w:val="000000"/>
                <w:sz w:val="20"/>
                <w:lang w:val="fr-CH" w:eastAsia="fr-FR"/>
              </w:rPr>
            </w:pPr>
            <w:r w:rsidRPr="003D3F57">
              <w:rPr>
                <w:color w:val="000000"/>
                <w:sz w:val="20"/>
                <w:lang w:val="fr-CH" w:eastAsia="fr-FR"/>
              </w:rPr>
              <w:t>Rapport de l</w:t>
            </w:r>
            <w:r w:rsidR="00B25593">
              <w:rPr>
                <w:color w:val="000000"/>
                <w:sz w:val="20"/>
                <w:lang w:val="fr-CH" w:eastAsia="fr-FR"/>
              </w:rPr>
              <w:t>'</w:t>
            </w:r>
            <w:r w:rsidRPr="003D3F57">
              <w:rPr>
                <w:color w:val="000000"/>
                <w:sz w:val="20"/>
                <w:lang w:val="fr-CH" w:eastAsia="fr-FR"/>
              </w:rPr>
              <w:t>UIT "Mesurer la société de l</w:t>
            </w:r>
            <w:r w:rsidR="00B25593">
              <w:rPr>
                <w:color w:val="000000"/>
                <w:sz w:val="20"/>
                <w:lang w:val="fr-CH" w:eastAsia="fr-FR"/>
              </w:rPr>
              <w:t>'</w:t>
            </w:r>
            <w:r w:rsidRPr="003D3F57">
              <w:rPr>
                <w:color w:val="000000"/>
                <w:sz w:val="20"/>
                <w:lang w:val="fr-CH" w:eastAsia="fr-FR"/>
              </w:rPr>
              <w:t>information", édition </w:t>
            </w:r>
            <w:r w:rsidRPr="003D3F57">
              <w:rPr>
                <w:color w:val="000000"/>
                <w:sz w:val="20"/>
                <w:lang w:val="fr-CH"/>
              </w:rPr>
              <w:t>201</w:t>
            </w:r>
            <w:r>
              <w:rPr>
                <w:color w:val="000000"/>
                <w:sz w:val="20"/>
                <w:lang w:val="fr-CH"/>
              </w:rPr>
              <w:t>6</w:t>
            </w:r>
          </w:p>
        </w:tc>
      </w:tr>
      <w:tr w:rsidR="00D37CEA" w:rsidRPr="003D3F57" w:rsidTr="00EA4E09">
        <w:trPr>
          <w:cantSplit/>
          <w:jc w:val="center"/>
        </w:trPr>
        <w:tc>
          <w:tcPr>
            <w:tcW w:w="3865" w:type="dxa"/>
            <w:vMerge/>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rFonts w:asciiTheme="minorHAnsi" w:hAnsiTheme="minorHAnsi"/>
                <w:i/>
                <w:iCs/>
                <w:color w:val="000000"/>
                <w:sz w:val="20"/>
                <w:lang w:val="fr-CH" w:eastAsia="fr-FR"/>
              </w:rPr>
            </w:pPr>
            <w:r w:rsidRPr="003D3F57">
              <w:rPr>
                <w:i/>
                <w:iCs/>
                <w:color w:val="000000"/>
                <w:sz w:val="20"/>
                <w:lang w:val="fr-CH"/>
              </w:rPr>
              <w:t>Pays développés</w:t>
            </w:r>
          </w:p>
        </w:tc>
        <w:tc>
          <w:tcPr>
            <w:tcW w:w="851"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i/>
                <w:color w:val="000000"/>
                <w:sz w:val="20"/>
                <w:lang w:val="fr-CH"/>
              </w:rPr>
            </w:pPr>
          </w:p>
        </w:tc>
        <w:tc>
          <w:tcPr>
            <w:tcW w:w="896"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i/>
                <w:color w:val="000000"/>
                <w:sz w:val="20"/>
                <w:lang w:val="fr-CH"/>
              </w:rPr>
            </w:pPr>
            <w:r>
              <w:rPr>
                <w:rFonts w:asciiTheme="minorHAnsi" w:hAnsiTheme="minorHAnsi"/>
                <w:i/>
                <w:color w:val="000000"/>
                <w:sz w:val="20"/>
              </w:rPr>
              <w:t>1,02</w:t>
            </w: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i/>
                <w:color w:val="000000"/>
                <w:sz w:val="20"/>
                <w:lang w:val="fr-CH"/>
              </w:rPr>
            </w:pPr>
            <w:r>
              <w:rPr>
                <w:rFonts w:asciiTheme="minorHAnsi" w:hAnsiTheme="minorHAnsi"/>
                <w:i/>
                <w:color w:val="000000"/>
                <w:sz w:val="20"/>
              </w:rPr>
              <w:t>0,75</w:t>
            </w: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i/>
                <w:sz w:val="20"/>
                <w:lang w:val="fr-CH"/>
              </w:rPr>
            </w:pPr>
            <w:r>
              <w:rPr>
                <w:rFonts w:asciiTheme="minorHAnsi" w:hAnsiTheme="minorHAnsi"/>
                <w:i/>
                <w:sz w:val="20"/>
              </w:rPr>
              <w:t>0,57</w:t>
            </w:r>
          </w:p>
        </w:tc>
        <w:tc>
          <w:tcPr>
            <w:tcW w:w="896"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themeColor="text1"/>
                <w:sz w:val="20"/>
                <w:lang w:val="fr-CH"/>
              </w:rPr>
            </w:pPr>
          </w:p>
        </w:tc>
        <w:tc>
          <w:tcPr>
            <w:tcW w:w="896" w:type="dxa"/>
            <w:tcBorders>
              <w:top w:val="single" w:sz="6" w:space="0" w:color="auto"/>
              <w:bottom w:val="single" w:sz="6" w:space="0" w:color="auto"/>
            </w:tcBorders>
            <w:shd w:val="clear" w:color="auto" w:fill="auto"/>
          </w:tcPr>
          <w:p w:rsidR="00D37CEA" w:rsidRPr="003D3F57" w:rsidRDefault="00D37CEA" w:rsidP="00351262">
            <w:pPr>
              <w:spacing w:before="60" w:after="60" w:line="240" w:lineRule="auto"/>
              <w:jc w:val="center"/>
              <w:rPr>
                <w:rFonts w:asciiTheme="minorHAnsi" w:hAnsiTheme="minorHAnsi"/>
                <w:color w:val="000000" w:themeColor="text1"/>
                <w:sz w:val="20"/>
                <w:lang w:val="fr-CH"/>
              </w:rPr>
            </w:pPr>
          </w:p>
        </w:tc>
        <w:tc>
          <w:tcPr>
            <w:tcW w:w="2652" w:type="dxa"/>
            <w:vMerge/>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rPr>
                <w:rFonts w:asciiTheme="minorHAnsi" w:hAnsiTheme="minorHAnsi"/>
                <w:color w:val="000000"/>
                <w:sz w:val="20"/>
                <w:lang w:val="fr-CH" w:eastAsia="fr-FR"/>
              </w:rPr>
            </w:pPr>
          </w:p>
        </w:tc>
      </w:tr>
      <w:tr w:rsidR="00D37CEA" w:rsidRPr="003D3F57" w:rsidTr="00EA4E09">
        <w:trPr>
          <w:cantSplit/>
          <w:trHeight w:val="315"/>
          <w:jc w:val="center"/>
        </w:trPr>
        <w:tc>
          <w:tcPr>
            <w:tcW w:w="3865" w:type="dxa"/>
            <w:vMerge/>
            <w:shd w:val="clear" w:color="auto" w:fill="auto"/>
          </w:tcPr>
          <w:p w:rsidR="00D37CEA" w:rsidRPr="003D3F57" w:rsidRDefault="00D37CEA" w:rsidP="00351262">
            <w:pPr>
              <w:tabs>
                <w:tab w:val="clear" w:pos="794"/>
                <w:tab w:val="clear" w:pos="1191"/>
                <w:tab w:val="clear" w:pos="1588"/>
                <w:tab w:val="clear" w:pos="1985"/>
              </w:tabs>
              <w:spacing w:before="60" w:after="60" w:line="240" w:lineRule="auto"/>
              <w:rPr>
                <w:rFonts w:eastAsia="Calibri" w:cs="Arial"/>
                <w:b/>
                <w:bCs/>
                <w:color w:val="4F81BD" w:themeColor="accent1"/>
                <w:sz w:val="20"/>
                <w:lang w:val="fr-CH"/>
              </w:rPr>
            </w:pPr>
          </w:p>
        </w:tc>
        <w:tc>
          <w:tcPr>
            <w:tcW w:w="3218" w:type="dxa"/>
            <w:tcBorders>
              <w:top w:val="single" w:sz="6" w:space="0" w:color="auto"/>
              <w:bottom w:val="single" w:sz="6" w:space="0" w:color="auto"/>
            </w:tcBorders>
            <w:shd w:val="clear" w:color="auto" w:fill="auto"/>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i/>
                <w:iCs/>
                <w:sz w:val="20"/>
                <w:lang w:val="fr-CH"/>
              </w:rPr>
            </w:pPr>
            <w:r w:rsidRPr="003D3F57">
              <w:rPr>
                <w:i/>
                <w:iCs/>
                <w:sz w:val="20"/>
                <w:lang w:val="fr-CH"/>
              </w:rPr>
              <w:t>Pays en développement</w:t>
            </w:r>
          </w:p>
        </w:tc>
        <w:tc>
          <w:tcPr>
            <w:tcW w:w="851"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i/>
                <w:color w:val="000000" w:themeColor="text1"/>
                <w:sz w:val="20"/>
                <w:lang w:val="fr-CH"/>
              </w:rPr>
            </w:pPr>
          </w:p>
        </w:tc>
        <w:tc>
          <w:tcPr>
            <w:tcW w:w="896"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i/>
                <w:color w:val="000000" w:themeColor="text1"/>
                <w:sz w:val="20"/>
                <w:lang w:val="fr-CH"/>
              </w:rPr>
            </w:pPr>
            <w:r>
              <w:rPr>
                <w:rFonts w:asciiTheme="minorHAnsi" w:hAnsiTheme="minorHAnsi"/>
                <w:i/>
                <w:color w:val="000000" w:themeColor="text1"/>
                <w:sz w:val="20"/>
              </w:rPr>
              <w:t>11,6</w:t>
            </w: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i/>
                <w:color w:val="000000" w:themeColor="text1"/>
                <w:sz w:val="20"/>
                <w:lang w:val="fr-CH"/>
              </w:rPr>
            </w:pPr>
            <w:r>
              <w:rPr>
                <w:rFonts w:asciiTheme="minorHAnsi" w:hAnsiTheme="minorHAnsi"/>
                <w:i/>
                <w:color w:val="000000" w:themeColor="text1"/>
                <w:sz w:val="20"/>
              </w:rPr>
              <w:t>7,2</w:t>
            </w: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i/>
                <w:color w:val="000000" w:themeColor="text1"/>
                <w:sz w:val="20"/>
                <w:lang w:val="fr-CH"/>
              </w:rPr>
            </w:pPr>
            <w:r>
              <w:rPr>
                <w:rFonts w:asciiTheme="minorHAnsi" w:hAnsiTheme="minorHAnsi"/>
                <w:i/>
                <w:color w:val="000000" w:themeColor="text1"/>
                <w:sz w:val="20"/>
              </w:rPr>
              <w:t>5,1</w:t>
            </w:r>
          </w:p>
        </w:tc>
        <w:tc>
          <w:tcPr>
            <w:tcW w:w="896"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themeColor="text1"/>
                <w:sz w:val="20"/>
                <w:lang w:val="fr-CH"/>
              </w:rPr>
            </w:pP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color w:val="000000" w:themeColor="text1"/>
                <w:sz w:val="20"/>
                <w:lang w:val="fr-CH"/>
              </w:rPr>
            </w:pPr>
          </w:p>
        </w:tc>
        <w:tc>
          <w:tcPr>
            <w:tcW w:w="2652" w:type="dxa"/>
            <w:vMerge/>
            <w:shd w:val="clear" w:color="auto" w:fill="auto"/>
            <w:noWrap/>
          </w:tcPr>
          <w:p w:rsidR="00D37CEA" w:rsidRPr="003D3F57" w:rsidRDefault="00D37CEA" w:rsidP="00351262">
            <w:pPr>
              <w:tabs>
                <w:tab w:val="clear" w:pos="794"/>
                <w:tab w:val="clear" w:pos="1191"/>
                <w:tab w:val="clear" w:pos="1588"/>
                <w:tab w:val="clear" w:pos="1985"/>
              </w:tabs>
              <w:spacing w:before="60" w:after="60" w:line="240" w:lineRule="auto"/>
              <w:rPr>
                <w:color w:val="000000"/>
                <w:sz w:val="20"/>
                <w:lang w:val="fr-CH"/>
              </w:rPr>
            </w:pPr>
          </w:p>
        </w:tc>
      </w:tr>
      <w:tr w:rsidR="00D37CEA" w:rsidRPr="003D3F57" w:rsidTr="00EA4E09">
        <w:trPr>
          <w:cantSplit/>
          <w:trHeight w:val="315"/>
          <w:jc w:val="center"/>
        </w:trPr>
        <w:tc>
          <w:tcPr>
            <w:tcW w:w="3865" w:type="dxa"/>
            <w:vMerge/>
            <w:shd w:val="clear" w:color="auto" w:fill="auto"/>
          </w:tcPr>
          <w:p w:rsidR="00D37CEA" w:rsidRPr="003D3F57" w:rsidRDefault="00D37CEA" w:rsidP="00351262">
            <w:pPr>
              <w:tabs>
                <w:tab w:val="clear" w:pos="794"/>
                <w:tab w:val="clear" w:pos="1191"/>
                <w:tab w:val="clear" w:pos="1588"/>
                <w:tab w:val="clear" w:pos="1985"/>
              </w:tabs>
              <w:spacing w:before="60" w:after="60" w:line="240" w:lineRule="auto"/>
              <w:rPr>
                <w:rFonts w:eastAsia="Calibri" w:cs="Arial"/>
                <w:b/>
                <w:bCs/>
                <w:color w:val="4F81BD" w:themeColor="accent1"/>
                <w:sz w:val="20"/>
                <w:lang w:val="fr-CH"/>
              </w:rPr>
            </w:pPr>
          </w:p>
        </w:tc>
        <w:tc>
          <w:tcPr>
            <w:tcW w:w="3218" w:type="dxa"/>
            <w:tcBorders>
              <w:top w:val="single" w:sz="6" w:space="0" w:color="auto"/>
              <w:bottom w:val="single" w:sz="6" w:space="0" w:color="auto"/>
            </w:tcBorders>
            <w:shd w:val="clear" w:color="auto" w:fill="auto"/>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i/>
                <w:iCs/>
                <w:sz w:val="20"/>
                <w:lang w:val="fr-CH"/>
              </w:rPr>
            </w:pPr>
            <w:r w:rsidRPr="003D3F57">
              <w:rPr>
                <w:i/>
                <w:iCs/>
                <w:sz w:val="20"/>
                <w:lang w:val="fr-CH"/>
              </w:rPr>
              <w:t>Pays les moins avancés</w:t>
            </w:r>
          </w:p>
        </w:tc>
        <w:tc>
          <w:tcPr>
            <w:tcW w:w="851"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i/>
                <w:color w:val="000000" w:themeColor="text1"/>
                <w:sz w:val="20"/>
                <w:lang w:val="fr-CH"/>
              </w:rPr>
            </w:pPr>
          </w:p>
        </w:tc>
        <w:tc>
          <w:tcPr>
            <w:tcW w:w="896"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i/>
                <w:color w:val="000000" w:themeColor="text1"/>
                <w:sz w:val="20"/>
                <w:lang w:val="fr-CH"/>
              </w:rPr>
            </w:pPr>
            <w:r>
              <w:rPr>
                <w:rFonts w:asciiTheme="minorHAnsi" w:hAnsiTheme="minorHAnsi"/>
                <w:i/>
                <w:color w:val="000000" w:themeColor="text1"/>
                <w:sz w:val="20"/>
              </w:rPr>
              <w:t>30,3</w:t>
            </w: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i/>
                <w:color w:val="000000" w:themeColor="text1"/>
                <w:sz w:val="20"/>
                <w:lang w:val="fr-CH"/>
              </w:rPr>
            </w:pPr>
            <w:r>
              <w:rPr>
                <w:rFonts w:asciiTheme="minorHAnsi" w:hAnsiTheme="minorHAnsi"/>
                <w:i/>
                <w:color w:val="000000" w:themeColor="text1"/>
                <w:sz w:val="20"/>
              </w:rPr>
              <w:t>17,0</w:t>
            </w: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i/>
                <w:color w:val="000000" w:themeColor="text1"/>
                <w:sz w:val="20"/>
                <w:lang w:val="fr-CH"/>
              </w:rPr>
            </w:pPr>
            <w:r>
              <w:rPr>
                <w:rFonts w:asciiTheme="minorHAnsi" w:hAnsiTheme="minorHAnsi"/>
                <w:i/>
                <w:color w:val="000000" w:themeColor="text1"/>
                <w:sz w:val="20"/>
              </w:rPr>
              <w:t>11,4</w:t>
            </w:r>
          </w:p>
        </w:tc>
        <w:tc>
          <w:tcPr>
            <w:tcW w:w="896"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themeColor="text1"/>
                <w:sz w:val="20"/>
                <w:lang w:val="fr-CH"/>
              </w:rPr>
            </w:pP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color w:val="000000" w:themeColor="text1"/>
                <w:sz w:val="20"/>
                <w:lang w:val="fr-CH"/>
              </w:rPr>
            </w:pPr>
          </w:p>
        </w:tc>
        <w:tc>
          <w:tcPr>
            <w:tcW w:w="2652" w:type="dxa"/>
            <w:vMerge/>
            <w:shd w:val="clear" w:color="auto" w:fill="auto"/>
            <w:noWrap/>
          </w:tcPr>
          <w:p w:rsidR="00D37CEA" w:rsidRPr="003D3F57" w:rsidRDefault="00D37CEA" w:rsidP="00351262">
            <w:pPr>
              <w:tabs>
                <w:tab w:val="clear" w:pos="794"/>
                <w:tab w:val="clear" w:pos="1191"/>
                <w:tab w:val="clear" w:pos="1588"/>
                <w:tab w:val="clear" w:pos="1985"/>
              </w:tabs>
              <w:spacing w:before="60" w:after="60" w:line="240" w:lineRule="auto"/>
              <w:rPr>
                <w:color w:val="000000"/>
                <w:sz w:val="20"/>
                <w:lang w:val="fr-CH"/>
              </w:rPr>
            </w:pPr>
          </w:p>
        </w:tc>
      </w:tr>
      <w:tr w:rsidR="00D37CEA" w:rsidRPr="003D3F57" w:rsidTr="00EA4E09">
        <w:trPr>
          <w:cantSplit/>
          <w:trHeight w:val="315"/>
          <w:jc w:val="center"/>
        </w:trPr>
        <w:tc>
          <w:tcPr>
            <w:tcW w:w="3865" w:type="dxa"/>
            <w:vMerge/>
            <w:tcBorders>
              <w:bottom w:val="single" w:sz="6" w:space="0" w:color="auto"/>
            </w:tcBorders>
            <w:shd w:val="clear" w:color="auto" w:fill="auto"/>
          </w:tcPr>
          <w:p w:rsidR="00D37CEA" w:rsidRPr="003D3F57" w:rsidRDefault="00D37CEA" w:rsidP="00351262">
            <w:pPr>
              <w:tabs>
                <w:tab w:val="clear" w:pos="794"/>
                <w:tab w:val="clear" w:pos="1191"/>
                <w:tab w:val="clear" w:pos="1588"/>
                <w:tab w:val="clear" w:pos="1985"/>
              </w:tabs>
              <w:spacing w:before="60" w:after="60" w:line="240" w:lineRule="auto"/>
              <w:rPr>
                <w:rFonts w:eastAsia="Calibri" w:cs="Arial"/>
                <w:b/>
                <w:bCs/>
                <w:color w:val="4F81BD" w:themeColor="accent1"/>
                <w:sz w:val="20"/>
                <w:lang w:val="fr-CH"/>
              </w:rPr>
            </w:pPr>
          </w:p>
        </w:tc>
        <w:tc>
          <w:tcPr>
            <w:tcW w:w="3218" w:type="dxa"/>
            <w:tcBorders>
              <w:top w:val="single" w:sz="6" w:space="0" w:color="auto"/>
              <w:bottom w:val="single" w:sz="6" w:space="0" w:color="auto"/>
            </w:tcBorders>
            <w:shd w:val="clear" w:color="auto" w:fill="auto"/>
          </w:tcPr>
          <w:p w:rsidR="00D37CEA" w:rsidRPr="00B20A16"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rFonts w:asciiTheme="minorHAnsi" w:hAnsiTheme="minorHAnsi"/>
                <w:sz w:val="20"/>
                <w:lang w:val="fr-CH"/>
              </w:rPr>
            </w:pPr>
            <w:r w:rsidRPr="00B20A16">
              <w:rPr>
                <w:rFonts w:asciiTheme="minorHAnsi" w:hAnsiTheme="minorHAnsi"/>
                <w:color w:val="000000"/>
                <w:sz w:val="20"/>
                <w:lang w:val="fr-CH"/>
              </w:rPr>
              <w:t>Nombre de pays où le panier des prix est inférieur à 5%</w:t>
            </w:r>
          </w:p>
        </w:tc>
        <w:tc>
          <w:tcPr>
            <w:tcW w:w="851"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themeColor="text1"/>
                <w:sz w:val="20"/>
                <w:lang w:val="fr-CH"/>
              </w:rPr>
            </w:pPr>
            <w:r>
              <w:rPr>
                <w:rFonts w:asciiTheme="minorHAnsi" w:hAnsiTheme="minorHAnsi"/>
                <w:color w:val="000000" w:themeColor="text1"/>
                <w:sz w:val="20"/>
              </w:rPr>
              <w:t>81</w:t>
            </w:r>
          </w:p>
        </w:tc>
        <w:tc>
          <w:tcPr>
            <w:tcW w:w="896"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themeColor="text1"/>
                <w:sz w:val="20"/>
                <w:lang w:val="fr-CH"/>
              </w:rPr>
            </w:pPr>
            <w:r>
              <w:rPr>
                <w:rFonts w:asciiTheme="minorHAnsi" w:hAnsiTheme="minorHAnsi"/>
                <w:color w:val="000000" w:themeColor="text1"/>
                <w:sz w:val="20"/>
              </w:rPr>
              <w:t>101</w:t>
            </w: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color w:val="000000" w:themeColor="text1"/>
                <w:sz w:val="20"/>
                <w:lang w:val="fr-CH"/>
              </w:rPr>
            </w:pPr>
            <w:r>
              <w:rPr>
                <w:rFonts w:asciiTheme="minorHAnsi" w:hAnsiTheme="minorHAnsi"/>
                <w:color w:val="000000"/>
                <w:sz w:val="20"/>
              </w:rPr>
              <w:t>117</w:t>
            </w: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color w:val="000000" w:themeColor="text1"/>
                <w:sz w:val="20"/>
                <w:lang w:val="fr-CH"/>
              </w:rPr>
            </w:pPr>
            <w:r>
              <w:rPr>
                <w:rFonts w:asciiTheme="minorHAnsi" w:hAnsiTheme="minorHAnsi"/>
                <w:color w:val="000000" w:themeColor="text1"/>
                <w:sz w:val="20"/>
              </w:rPr>
              <w:t>135</w:t>
            </w:r>
          </w:p>
        </w:tc>
        <w:tc>
          <w:tcPr>
            <w:tcW w:w="896"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themeColor="text1"/>
                <w:sz w:val="20"/>
                <w:lang w:val="fr-CH"/>
              </w:rPr>
            </w:pP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color w:val="000000" w:themeColor="text1"/>
                <w:sz w:val="20"/>
                <w:lang w:val="fr-CH"/>
              </w:rPr>
            </w:pPr>
            <w:r w:rsidRPr="003D3F57">
              <w:rPr>
                <w:rFonts w:asciiTheme="minorHAnsi" w:hAnsiTheme="minorHAnsi"/>
                <w:color w:val="000000" w:themeColor="text1"/>
                <w:sz w:val="20"/>
                <w:lang w:val="fr-CH"/>
              </w:rPr>
              <w:t>193</w:t>
            </w:r>
          </w:p>
        </w:tc>
        <w:tc>
          <w:tcPr>
            <w:tcW w:w="2652" w:type="dxa"/>
            <w:vMerge/>
            <w:tcBorders>
              <w:bottom w:val="single" w:sz="6" w:space="0" w:color="auto"/>
            </w:tcBorders>
            <w:shd w:val="clear" w:color="auto" w:fill="auto"/>
            <w:noWrap/>
          </w:tcPr>
          <w:p w:rsidR="00D37CEA" w:rsidRPr="003D3F57" w:rsidRDefault="00D37CEA" w:rsidP="00351262">
            <w:pPr>
              <w:tabs>
                <w:tab w:val="clear" w:pos="794"/>
                <w:tab w:val="clear" w:pos="1191"/>
                <w:tab w:val="clear" w:pos="1588"/>
                <w:tab w:val="clear" w:pos="1985"/>
              </w:tabs>
              <w:spacing w:before="60" w:after="60" w:line="240" w:lineRule="auto"/>
              <w:rPr>
                <w:color w:val="000000"/>
                <w:sz w:val="20"/>
                <w:lang w:val="fr-CH"/>
              </w:rPr>
            </w:pPr>
          </w:p>
        </w:tc>
      </w:tr>
      <w:tr w:rsidR="00D37CEA" w:rsidRPr="00C1459D" w:rsidTr="00EA4E09">
        <w:trPr>
          <w:cantSplit/>
          <w:jc w:val="center"/>
        </w:trPr>
        <w:tc>
          <w:tcPr>
            <w:tcW w:w="3865" w:type="dxa"/>
            <w:vMerge w:val="restart"/>
            <w:tcBorders>
              <w:top w:val="single" w:sz="6" w:space="0" w:color="auto"/>
              <w:bottom w:val="single" w:sz="6" w:space="0" w:color="auto"/>
            </w:tcBorders>
            <w:shd w:val="clear" w:color="auto" w:fill="auto"/>
            <w:hideMark/>
          </w:tcPr>
          <w:p w:rsidR="00D37CEA" w:rsidRPr="00A1140D" w:rsidRDefault="00D37CEA" w:rsidP="00351262">
            <w:pPr>
              <w:tabs>
                <w:tab w:val="clear" w:pos="794"/>
                <w:tab w:val="clear" w:pos="1191"/>
                <w:tab w:val="clear" w:pos="1588"/>
                <w:tab w:val="clear" w:pos="1985"/>
              </w:tabs>
              <w:spacing w:before="60" w:after="60" w:line="240" w:lineRule="auto"/>
              <w:jc w:val="left"/>
              <w:rPr>
                <w:rFonts w:eastAsia="Calibri" w:cs="Arial"/>
                <w:sz w:val="20"/>
                <w:szCs w:val="20"/>
                <w:lang w:val="fr-CH"/>
              </w:rPr>
            </w:pPr>
            <w:r w:rsidRPr="00A1140D">
              <w:rPr>
                <w:rFonts w:eastAsia="Calibri" w:cs="Arial"/>
                <w:b/>
                <w:bCs/>
                <w:color w:val="4F81BD" w:themeColor="accent1"/>
                <w:sz w:val="20"/>
                <w:szCs w:val="20"/>
                <w:lang w:val="fr-CH"/>
              </w:rPr>
              <w:t>R.2-3</w:t>
            </w:r>
            <w:r w:rsidRPr="00A1140D">
              <w:rPr>
                <w:rFonts w:eastAsia="Calibri" w:cs="Arial"/>
                <w:sz w:val="20"/>
                <w:szCs w:val="20"/>
                <w:lang w:val="fr-CH"/>
              </w:rPr>
              <w:t xml:space="preserve">: </w:t>
            </w:r>
            <w:r w:rsidRPr="00A1140D">
              <w:rPr>
                <w:sz w:val="20"/>
                <w:szCs w:val="20"/>
                <w:lang w:val="fr-CH"/>
              </w:rPr>
              <w:t>Nombre accru de liaisons fixes et volume accru de trafic acheminé par le service fixe (Tbit/s)</w:t>
            </w:r>
          </w:p>
        </w:tc>
        <w:tc>
          <w:tcPr>
            <w:tcW w:w="3218" w:type="dxa"/>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rFonts w:asciiTheme="minorHAnsi" w:hAnsiTheme="minorHAnsi"/>
                <w:color w:val="000000"/>
                <w:sz w:val="20"/>
                <w:lang w:val="fr-CH" w:eastAsia="fr-FR"/>
              </w:rPr>
            </w:pPr>
            <w:r w:rsidRPr="003D3F57">
              <w:rPr>
                <w:sz w:val="20"/>
                <w:lang w:val="fr-CH"/>
              </w:rPr>
              <w:t>Nombre de liaisons fixes</w:t>
            </w:r>
          </w:p>
        </w:tc>
        <w:tc>
          <w:tcPr>
            <w:tcW w:w="851" w:type="dxa"/>
            <w:tcBorders>
              <w:top w:val="single" w:sz="6" w:space="0" w:color="auto"/>
              <w:bottom w:val="single" w:sz="6" w:space="0" w:color="auto"/>
            </w:tcBorders>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line="240" w:lineRule="auto"/>
              <w:jc w:val="center"/>
              <w:textAlignment w:val="auto"/>
              <w:rPr>
                <w:sz w:val="20"/>
                <w:lang w:val="fr-CH"/>
              </w:rPr>
            </w:pPr>
          </w:p>
        </w:tc>
        <w:tc>
          <w:tcPr>
            <w:tcW w:w="896" w:type="dxa"/>
            <w:tcBorders>
              <w:top w:val="single" w:sz="6" w:space="0" w:color="auto"/>
              <w:bottom w:val="single" w:sz="6" w:space="0" w:color="auto"/>
            </w:tcBorders>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line="240" w:lineRule="auto"/>
              <w:jc w:val="center"/>
              <w:textAlignment w:val="auto"/>
              <w:rPr>
                <w:sz w:val="20"/>
                <w:lang w:val="fr-CH"/>
              </w:rPr>
            </w:pPr>
          </w:p>
        </w:tc>
        <w:tc>
          <w:tcPr>
            <w:tcW w:w="896" w:type="dxa"/>
            <w:tcBorders>
              <w:top w:val="single" w:sz="6" w:space="0" w:color="auto"/>
              <w:bottom w:val="single" w:sz="6" w:space="0" w:color="auto"/>
            </w:tcBorders>
            <w:shd w:val="clear" w:color="auto" w:fill="auto"/>
            <w:noWrap/>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line="240" w:lineRule="auto"/>
              <w:jc w:val="center"/>
              <w:textAlignment w:val="auto"/>
              <w:rPr>
                <w:sz w:val="20"/>
                <w:lang w:val="fr-CH"/>
              </w:rPr>
            </w:pPr>
            <w:r w:rsidRPr="003D3F57">
              <w:rPr>
                <w:sz w:val="20"/>
                <w:lang w:val="fr-CH"/>
              </w:rPr>
              <w:t>n/d</w:t>
            </w:r>
          </w:p>
        </w:tc>
        <w:tc>
          <w:tcPr>
            <w:tcW w:w="896" w:type="dxa"/>
            <w:tcBorders>
              <w:top w:val="single" w:sz="6" w:space="0" w:color="auto"/>
              <w:bottom w:val="single" w:sz="6" w:space="0" w:color="auto"/>
            </w:tcBorders>
            <w:shd w:val="clear" w:color="auto" w:fill="auto"/>
            <w:noWrap/>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line="240" w:lineRule="auto"/>
              <w:jc w:val="center"/>
              <w:textAlignment w:val="auto"/>
              <w:rPr>
                <w:sz w:val="20"/>
                <w:lang w:val="fr-CH"/>
              </w:rPr>
            </w:pPr>
            <w:r w:rsidRPr="003D3F57">
              <w:rPr>
                <w:sz w:val="20"/>
                <w:lang w:val="fr-CH"/>
              </w:rPr>
              <w:t>n/d</w:t>
            </w:r>
          </w:p>
        </w:tc>
        <w:tc>
          <w:tcPr>
            <w:tcW w:w="896" w:type="dxa"/>
            <w:tcBorders>
              <w:top w:val="single" w:sz="6" w:space="0" w:color="auto"/>
              <w:bottom w:val="single" w:sz="6" w:space="0" w:color="auto"/>
            </w:tcBorders>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line="240" w:lineRule="auto"/>
              <w:jc w:val="center"/>
              <w:textAlignment w:val="auto"/>
              <w:rPr>
                <w:sz w:val="20"/>
                <w:lang w:val="fr-CH"/>
              </w:rPr>
            </w:pPr>
            <w:r w:rsidRPr="00A33A3D">
              <w:rPr>
                <w:rFonts w:asciiTheme="minorHAnsi" w:hAnsiTheme="minorHAnsi"/>
                <w:color w:val="000000" w:themeColor="text1"/>
                <w:sz w:val="20"/>
              </w:rPr>
              <w:t>n/</w:t>
            </w:r>
            <w:r>
              <w:rPr>
                <w:rFonts w:asciiTheme="minorHAnsi" w:hAnsiTheme="minorHAnsi"/>
                <w:color w:val="000000" w:themeColor="text1"/>
                <w:sz w:val="20"/>
              </w:rPr>
              <w:t>d</w:t>
            </w:r>
          </w:p>
        </w:tc>
        <w:tc>
          <w:tcPr>
            <w:tcW w:w="896" w:type="dxa"/>
            <w:tcBorders>
              <w:top w:val="single" w:sz="6" w:space="0" w:color="auto"/>
              <w:bottom w:val="single" w:sz="6" w:space="0" w:color="auto"/>
            </w:tcBorders>
            <w:shd w:val="clear" w:color="auto" w:fill="auto"/>
            <w:noWrap/>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line="240" w:lineRule="auto"/>
              <w:jc w:val="center"/>
              <w:textAlignment w:val="auto"/>
              <w:rPr>
                <w:sz w:val="20"/>
                <w:lang w:val="fr-CH"/>
              </w:rPr>
            </w:pPr>
            <w:r w:rsidRPr="003D3F57">
              <w:rPr>
                <w:sz w:val="20"/>
                <w:lang w:val="fr-CH"/>
              </w:rPr>
              <w:t>n/d</w:t>
            </w:r>
          </w:p>
        </w:tc>
        <w:tc>
          <w:tcPr>
            <w:tcW w:w="2652" w:type="dxa"/>
            <w:tcBorders>
              <w:top w:val="single" w:sz="6" w:space="0" w:color="auto"/>
              <w:bottom w:val="single" w:sz="6" w:space="0" w:color="auto"/>
            </w:tcBorders>
            <w:shd w:val="clear" w:color="auto" w:fill="auto"/>
            <w:noWrap/>
            <w:hideMark/>
          </w:tcPr>
          <w:p w:rsidR="00D37CEA" w:rsidRPr="003D3F57" w:rsidRDefault="00D37CEA" w:rsidP="00351262">
            <w:pPr>
              <w:tabs>
                <w:tab w:val="clear" w:pos="794"/>
                <w:tab w:val="clear" w:pos="1191"/>
                <w:tab w:val="clear" w:pos="1588"/>
                <w:tab w:val="clear" w:pos="1985"/>
              </w:tabs>
              <w:spacing w:before="60" w:after="60" w:line="240" w:lineRule="auto"/>
              <w:jc w:val="left"/>
              <w:rPr>
                <w:sz w:val="20"/>
                <w:lang w:val="fr-CH"/>
              </w:rPr>
            </w:pPr>
            <w:r w:rsidRPr="003D3F57">
              <w:rPr>
                <w:color w:val="000000"/>
                <w:sz w:val="20"/>
                <w:lang w:val="fr-CH"/>
              </w:rPr>
              <w:t>A obtenir dans le cadre de l</w:t>
            </w:r>
            <w:r w:rsidR="00B25593">
              <w:rPr>
                <w:color w:val="000000"/>
                <w:sz w:val="20"/>
                <w:lang w:val="fr-CH"/>
              </w:rPr>
              <w:t>'</w:t>
            </w:r>
            <w:r w:rsidRPr="003D3F57">
              <w:rPr>
                <w:color w:val="000000"/>
                <w:sz w:val="20"/>
                <w:lang w:val="fr-CH"/>
              </w:rPr>
              <w:t>enquête sur les TIC/BDT</w:t>
            </w:r>
          </w:p>
        </w:tc>
      </w:tr>
      <w:tr w:rsidR="00D37CEA" w:rsidRPr="00C1459D" w:rsidTr="00EA4E09">
        <w:trPr>
          <w:cantSplit/>
          <w:trHeight w:val="340"/>
          <w:jc w:val="center"/>
        </w:trPr>
        <w:tc>
          <w:tcPr>
            <w:tcW w:w="3865" w:type="dxa"/>
            <w:vMerge/>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rFonts w:asciiTheme="minorHAnsi" w:hAnsiTheme="minorHAnsi"/>
                <w:color w:val="000000"/>
                <w:sz w:val="20"/>
                <w:lang w:val="fr-CH" w:eastAsia="fr-FR"/>
              </w:rPr>
            </w:pPr>
            <w:r w:rsidRPr="003D3F57">
              <w:rPr>
                <w:sz w:val="20"/>
                <w:lang w:val="fr-CH"/>
              </w:rPr>
              <w:t>Capacité totale (en Tbit/s)</w:t>
            </w:r>
          </w:p>
        </w:tc>
        <w:tc>
          <w:tcPr>
            <w:tcW w:w="851" w:type="dxa"/>
            <w:tcBorders>
              <w:top w:val="single" w:sz="6" w:space="0" w:color="auto"/>
              <w:bottom w:val="single" w:sz="6" w:space="0" w:color="auto"/>
            </w:tcBorders>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line="240" w:lineRule="auto"/>
              <w:jc w:val="center"/>
              <w:textAlignment w:val="auto"/>
              <w:rPr>
                <w:sz w:val="20"/>
                <w:lang w:val="fr-CH"/>
              </w:rPr>
            </w:pPr>
          </w:p>
        </w:tc>
        <w:tc>
          <w:tcPr>
            <w:tcW w:w="896" w:type="dxa"/>
            <w:tcBorders>
              <w:top w:val="single" w:sz="6" w:space="0" w:color="auto"/>
              <w:bottom w:val="single" w:sz="6" w:space="0" w:color="auto"/>
            </w:tcBorders>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line="240" w:lineRule="auto"/>
              <w:jc w:val="center"/>
              <w:textAlignment w:val="auto"/>
              <w:rPr>
                <w:sz w:val="20"/>
                <w:lang w:val="fr-CH"/>
              </w:rPr>
            </w:pPr>
          </w:p>
        </w:tc>
        <w:tc>
          <w:tcPr>
            <w:tcW w:w="896" w:type="dxa"/>
            <w:tcBorders>
              <w:top w:val="single" w:sz="6" w:space="0" w:color="auto"/>
              <w:bottom w:val="single" w:sz="6" w:space="0" w:color="auto"/>
            </w:tcBorders>
            <w:shd w:val="clear" w:color="auto" w:fill="auto"/>
            <w:noWrap/>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line="240" w:lineRule="auto"/>
              <w:jc w:val="center"/>
              <w:textAlignment w:val="auto"/>
              <w:rPr>
                <w:sz w:val="20"/>
                <w:lang w:val="fr-CH"/>
              </w:rPr>
            </w:pPr>
            <w:r w:rsidRPr="003D3F57">
              <w:rPr>
                <w:sz w:val="20"/>
                <w:lang w:val="fr-CH"/>
              </w:rPr>
              <w:t>n/d</w:t>
            </w:r>
          </w:p>
        </w:tc>
        <w:tc>
          <w:tcPr>
            <w:tcW w:w="896" w:type="dxa"/>
            <w:tcBorders>
              <w:top w:val="single" w:sz="6" w:space="0" w:color="auto"/>
              <w:bottom w:val="single" w:sz="6" w:space="0" w:color="auto"/>
            </w:tcBorders>
            <w:shd w:val="clear" w:color="auto" w:fill="auto"/>
            <w:noWrap/>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line="240" w:lineRule="auto"/>
              <w:jc w:val="center"/>
              <w:textAlignment w:val="auto"/>
              <w:rPr>
                <w:sz w:val="20"/>
                <w:lang w:val="fr-CH"/>
              </w:rPr>
            </w:pPr>
            <w:r w:rsidRPr="003D3F57">
              <w:rPr>
                <w:sz w:val="20"/>
                <w:lang w:val="fr-CH"/>
              </w:rPr>
              <w:t>n/d</w:t>
            </w:r>
          </w:p>
        </w:tc>
        <w:tc>
          <w:tcPr>
            <w:tcW w:w="896" w:type="dxa"/>
            <w:tcBorders>
              <w:top w:val="single" w:sz="6" w:space="0" w:color="auto"/>
              <w:bottom w:val="single" w:sz="6" w:space="0" w:color="auto"/>
            </w:tcBorders>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line="240" w:lineRule="auto"/>
              <w:jc w:val="center"/>
              <w:textAlignment w:val="auto"/>
              <w:rPr>
                <w:sz w:val="20"/>
                <w:lang w:val="fr-CH"/>
              </w:rPr>
            </w:pPr>
            <w:r w:rsidRPr="00A33A3D">
              <w:rPr>
                <w:rFonts w:asciiTheme="minorHAnsi" w:hAnsiTheme="minorHAnsi"/>
                <w:color w:val="000000" w:themeColor="text1"/>
                <w:sz w:val="20"/>
              </w:rPr>
              <w:t>n/</w:t>
            </w:r>
            <w:r>
              <w:rPr>
                <w:rFonts w:asciiTheme="minorHAnsi" w:hAnsiTheme="minorHAnsi"/>
                <w:color w:val="000000" w:themeColor="text1"/>
                <w:sz w:val="20"/>
              </w:rPr>
              <w:t>d</w:t>
            </w:r>
          </w:p>
        </w:tc>
        <w:tc>
          <w:tcPr>
            <w:tcW w:w="896" w:type="dxa"/>
            <w:tcBorders>
              <w:top w:val="single" w:sz="6" w:space="0" w:color="auto"/>
              <w:bottom w:val="single" w:sz="6" w:space="0" w:color="auto"/>
            </w:tcBorders>
            <w:shd w:val="clear" w:color="auto" w:fill="auto"/>
            <w:noWrap/>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line="240" w:lineRule="auto"/>
              <w:jc w:val="center"/>
              <w:textAlignment w:val="auto"/>
              <w:rPr>
                <w:sz w:val="20"/>
                <w:lang w:val="fr-CH"/>
              </w:rPr>
            </w:pPr>
            <w:r w:rsidRPr="003D3F57">
              <w:rPr>
                <w:sz w:val="20"/>
                <w:lang w:val="fr-CH"/>
              </w:rPr>
              <w:t>n/d</w:t>
            </w:r>
          </w:p>
        </w:tc>
        <w:tc>
          <w:tcPr>
            <w:tcW w:w="2652" w:type="dxa"/>
            <w:tcBorders>
              <w:top w:val="single" w:sz="6" w:space="0" w:color="auto"/>
              <w:bottom w:val="single" w:sz="6" w:space="0" w:color="auto"/>
            </w:tcBorders>
            <w:shd w:val="clear" w:color="auto" w:fill="auto"/>
            <w:noWrap/>
            <w:hideMark/>
          </w:tcPr>
          <w:p w:rsidR="00D37CEA" w:rsidRPr="003D3F57" w:rsidRDefault="00D37CEA" w:rsidP="00351262">
            <w:pPr>
              <w:tabs>
                <w:tab w:val="clear" w:pos="794"/>
                <w:tab w:val="clear" w:pos="1191"/>
                <w:tab w:val="clear" w:pos="1588"/>
                <w:tab w:val="clear" w:pos="1985"/>
              </w:tabs>
              <w:spacing w:before="60" w:after="60" w:line="240" w:lineRule="auto"/>
              <w:jc w:val="left"/>
              <w:rPr>
                <w:sz w:val="20"/>
                <w:lang w:val="fr-CH"/>
              </w:rPr>
            </w:pPr>
            <w:r w:rsidRPr="003D3F57">
              <w:rPr>
                <w:color w:val="000000"/>
                <w:sz w:val="20"/>
                <w:lang w:val="fr-CH"/>
              </w:rPr>
              <w:t>A obtenir dans le cadre de l</w:t>
            </w:r>
            <w:r w:rsidR="00B25593">
              <w:rPr>
                <w:color w:val="000000"/>
                <w:sz w:val="20"/>
                <w:lang w:val="fr-CH"/>
              </w:rPr>
              <w:t>'</w:t>
            </w:r>
            <w:r w:rsidRPr="003D3F57">
              <w:rPr>
                <w:color w:val="000000"/>
                <w:sz w:val="20"/>
                <w:lang w:val="fr-CH"/>
              </w:rPr>
              <w:t>enquête sur les TIC/BDT</w:t>
            </w:r>
          </w:p>
        </w:tc>
      </w:tr>
      <w:tr w:rsidR="00D37CEA" w:rsidRPr="00E10A8D" w:rsidTr="00EA4E09">
        <w:trPr>
          <w:cantSplit/>
          <w:trHeight w:val="315"/>
          <w:jc w:val="center"/>
        </w:trPr>
        <w:tc>
          <w:tcPr>
            <w:tcW w:w="3865" w:type="dxa"/>
            <w:vMerge w:val="restart"/>
            <w:tcBorders>
              <w:top w:val="single" w:sz="6" w:space="0" w:color="auto"/>
            </w:tcBorders>
            <w:shd w:val="clear" w:color="auto" w:fill="auto"/>
            <w:hideMark/>
          </w:tcPr>
          <w:p w:rsidR="00D37CEA" w:rsidRPr="003D3F57" w:rsidRDefault="00D37CEA" w:rsidP="00351262">
            <w:pPr>
              <w:keepNext/>
              <w:keepLines/>
              <w:tabs>
                <w:tab w:val="clear" w:pos="794"/>
                <w:tab w:val="clear" w:pos="1191"/>
                <w:tab w:val="clear" w:pos="1588"/>
                <w:tab w:val="clear" w:pos="1985"/>
              </w:tabs>
              <w:spacing w:before="60" w:after="60" w:line="240" w:lineRule="auto"/>
              <w:jc w:val="left"/>
              <w:rPr>
                <w:rFonts w:eastAsia="Calibri" w:cs="Arial"/>
                <w:sz w:val="20"/>
                <w:lang w:val="fr-CH"/>
              </w:rPr>
            </w:pPr>
            <w:r w:rsidRPr="003D3F57">
              <w:rPr>
                <w:rFonts w:eastAsia="Calibri" w:cs="Arial"/>
                <w:b/>
                <w:bCs/>
                <w:color w:val="4F81BD" w:themeColor="accent1"/>
                <w:sz w:val="20"/>
                <w:lang w:val="fr-CH"/>
              </w:rPr>
              <w:lastRenderedPageBreak/>
              <w:t>R.2-4</w:t>
            </w:r>
            <w:r w:rsidRPr="003D3F57">
              <w:rPr>
                <w:rFonts w:eastAsia="Calibri" w:cs="Arial"/>
                <w:sz w:val="20"/>
                <w:lang w:val="fr-CH"/>
              </w:rPr>
              <w:t xml:space="preserve">: </w:t>
            </w:r>
            <w:r w:rsidRPr="003D3F57">
              <w:rPr>
                <w:sz w:val="20"/>
                <w:lang w:val="fr-CH"/>
              </w:rPr>
              <w:t>Nombre de ménages recevant la télévision numérique de Terre</w:t>
            </w:r>
          </w:p>
        </w:tc>
        <w:tc>
          <w:tcPr>
            <w:tcW w:w="3218" w:type="dxa"/>
            <w:tcBorders>
              <w:top w:val="single" w:sz="6" w:space="0" w:color="auto"/>
              <w:bottom w:val="single" w:sz="6" w:space="0" w:color="auto"/>
            </w:tcBorders>
            <w:shd w:val="clear" w:color="auto" w:fill="auto"/>
            <w:hideMark/>
          </w:tcPr>
          <w:p w:rsidR="00D37CEA" w:rsidRPr="003D3F57"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rFonts w:asciiTheme="minorHAnsi" w:hAnsiTheme="minorHAnsi"/>
                <w:color w:val="000000"/>
                <w:sz w:val="20"/>
                <w:lang w:val="fr-CH" w:eastAsia="fr-FR"/>
              </w:rPr>
            </w:pPr>
            <w:r w:rsidRPr="003D3F57">
              <w:rPr>
                <w:sz w:val="20"/>
                <w:lang w:val="fr-CH"/>
              </w:rPr>
              <w:t>Nombre de ménages recevant la TNT (millions)</w:t>
            </w:r>
          </w:p>
        </w:tc>
        <w:tc>
          <w:tcPr>
            <w:tcW w:w="851"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sz w:val="20"/>
                <w:lang w:val="fr-CH"/>
              </w:rPr>
            </w:pPr>
            <w:r w:rsidRPr="003D3F57">
              <w:rPr>
                <w:rFonts w:asciiTheme="minorHAnsi" w:hAnsiTheme="minorHAnsi"/>
                <w:color w:val="000000"/>
                <w:sz w:val="20"/>
                <w:lang w:val="fr-CH"/>
              </w:rPr>
              <w:t>130,1</w:t>
            </w:r>
          </w:p>
        </w:tc>
        <w:tc>
          <w:tcPr>
            <w:tcW w:w="896"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sz w:val="20"/>
                <w:lang w:val="fr-CH"/>
              </w:rPr>
            </w:pPr>
            <w:r w:rsidRPr="003D3F57">
              <w:rPr>
                <w:rFonts w:asciiTheme="minorHAnsi" w:hAnsiTheme="minorHAnsi"/>
                <w:color w:val="000000"/>
                <w:sz w:val="20"/>
                <w:lang w:val="fr-CH"/>
              </w:rPr>
              <w:t>164,7</w:t>
            </w: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color w:val="000000"/>
                <w:sz w:val="20"/>
                <w:lang w:val="fr-CH"/>
              </w:rPr>
            </w:pPr>
            <w:r w:rsidRPr="003D3F57">
              <w:rPr>
                <w:rFonts w:asciiTheme="minorHAnsi" w:hAnsiTheme="minorHAnsi"/>
                <w:color w:val="000000"/>
                <w:sz w:val="20"/>
                <w:lang w:val="fr-CH"/>
              </w:rPr>
              <w:t>203,3</w:t>
            </w: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sz w:val="20"/>
                <w:lang w:val="fr-CH"/>
              </w:rPr>
            </w:pPr>
            <w:r w:rsidRPr="003D3F57">
              <w:rPr>
                <w:rFonts w:asciiTheme="minorHAnsi" w:hAnsiTheme="minorHAnsi"/>
                <w:sz w:val="20"/>
                <w:lang w:val="fr-CH"/>
              </w:rPr>
              <w:t>252,0</w:t>
            </w:r>
          </w:p>
        </w:tc>
        <w:tc>
          <w:tcPr>
            <w:tcW w:w="896"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sz w:val="20"/>
                <w:lang w:val="fr-CH"/>
              </w:rPr>
            </w:pP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color w:val="000000"/>
                <w:sz w:val="20"/>
                <w:lang w:val="fr-CH"/>
              </w:rPr>
            </w:pPr>
            <w:r w:rsidRPr="003D3F57">
              <w:rPr>
                <w:rFonts w:asciiTheme="minorHAnsi" w:hAnsiTheme="minorHAnsi"/>
                <w:color w:val="000000"/>
                <w:sz w:val="20"/>
                <w:lang w:val="fr-CH"/>
              </w:rPr>
              <w:t>453</w:t>
            </w:r>
          </w:p>
        </w:tc>
        <w:tc>
          <w:tcPr>
            <w:tcW w:w="2652" w:type="dxa"/>
            <w:tcBorders>
              <w:top w:val="single" w:sz="6" w:space="0" w:color="auto"/>
              <w:bottom w:val="single" w:sz="6" w:space="0" w:color="auto"/>
            </w:tcBorders>
            <w:shd w:val="clear" w:color="auto" w:fill="auto"/>
            <w:hideMark/>
          </w:tcPr>
          <w:p w:rsidR="00D37CEA" w:rsidRPr="00E72232"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rFonts w:asciiTheme="minorHAnsi" w:hAnsiTheme="minorHAnsi"/>
                <w:sz w:val="20"/>
                <w:lang w:eastAsia="fr-FR"/>
              </w:rPr>
            </w:pPr>
            <w:r w:rsidRPr="00E72232">
              <w:rPr>
                <w:sz w:val="20"/>
                <w:lang w:eastAsia="fr-FR"/>
              </w:rPr>
              <w:t>Digital TV World Databook report, juin 2015; Digital TV Research Ltd</w:t>
            </w:r>
            <w:r w:rsidRPr="00E72232">
              <w:rPr>
                <w:sz w:val="20"/>
                <w:lang w:eastAsia="fr-FR"/>
              </w:rPr>
              <w:br/>
              <w:t>Databook report</w:t>
            </w:r>
          </w:p>
        </w:tc>
      </w:tr>
      <w:tr w:rsidR="00D37CEA" w:rsidRPr="00E10A8D" w:rsidTr="00EA4E09">
        <w:trPr>
          <w:cantSplit/>
          <w:jc w:val="center"/>
        </w:trPr>
        <w:tc>
          <w:tcPr>
            <w:tcW w:w="3865" w:type="dxa"/>
            <w:vMerge/>
            <w:shd w:val="clear" w:color="auto" w:fill="auto"/>
            <w:hideMark/>
          </w:tcPr>
          <w:p w:rsidR="00D37CEA" w:rsidRPr="00E72232"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rFonts w:asciiTheme="minorHAnsi" w:hAnsiTheme="minorHAnsi"/>
                <w:b/>
                <w:bCs/>
                <w:color w:val="000000"/>
                <w:sz w:val="20"/>
                <w:lang w:eastAsia="fr-FR"/>
              </w:rPr>
            </w:pPr>
          </w:p>
        </w:tc>
        <w:tc>
          <w:tcPr>
            <w:tcW w:w="3218" w:type="dxa"/>
            <w:tcBorders>
              <w:top w:val="single" w:sz="6" w:space="0" w:color="auto"/>
              <w:bottom w:val="single" w:sz="6" w:space="0" w:color="auto"/>
            </w:tcBorders>
            <w:shd w:val="clear" w:color="auto" w:fill="auto"/>
            <w:hideMark/>
          </w:tcPr>
          <w:p w:rsidR="00D37CEA" w:rsidRPr="00B20A16" w:rsidRDefault="00D37CEA" w:rsidP="00351262">
            <w:pPr>
              <w:spacing w:before="60" w:after="60" w:line="240" w:lineRule="auto"/>
              <w:jc w:val="left"/>
              <w:rPr>
                <w:rFonts w:asciiTheme="minorHAnsi" w:hAnsiTheme="minorHAnsi"/>
                <w:i/>
                <w:color w:val="000000"/>
                <w:sz w:val="20"/>
                <w:lang w:val="fr-CH"/>
              </w:rPr>
            </w:pPr>
            <w:r w:rsidRPr="00B20A16">
              <w:rPr>
                <w:rFonts w:asciiTheme="minorHAnsi" w:hAnsiTheme="minorHAnsi"/>
                <w:i/>
                <w:color w:val="000000"/>
                <w:sz w:val="20"/>
                <w:lang w:val="fr-CH"/>
              </w:rPr>
              <w:t>Nombre de ménages recevant la télévision analogique de Terre (millions)</w:t>
            </w:r>
          </w:p>
        </w:tc>
        <w:tc>
          <w:tcPr>
            <w:tcW w:w="851"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i/>
                <w:color w:val="000000"/>
                <w:sz w:val="20"/>
                <w:lang w:val="fr-CH"/>
              </w:rPr>
            </w:pPr>
            <w:r w:rsidRPr="003D3F57">
              <w:rPr>
                <w:rFonts w:asciiTheme="minorHAnsi" w:hAnsiTheme="minorHAnsi"/>
                <w:i/>
                <w:color w:val="000000"/>
                <w:sz w:val="20"/>
                <w:lang w:val="fr-CH"/>
              </w:rPr>
              <w:t>419,5</w:t>
            </w:r>
          </w:p>
        </w:tc>
        <w:tc>
          <w:tcPr>
            <w:tcW w:w="896"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i/>
                <w:color w:val="000000"/>
                <w:sz w:val="20"/>
                <w:lang w:val="fr-CH"/>
              </w:rPr>
            </w:pPr>
            <w:r w:rsidRPr="003D3F57">
              <w:rPr>
                <w:rFonts w:asciiTheme="minorHAnsi" w:hAnsiTheme="minorHAnsi"/>
                <w:i/>
                <w:color w:val="000000"/>
                <w:sz w:val="20"/>
                <w:lang w:val="fr-CH"/>
              </w:rPr>
              <w:t>364,6</w:t>
            </w: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i/>
                <w:color w:val="000000"/>
                <w:sz w:val="20"/>
                <w:lang w:val="fr-CH"/>
              </w:rPr>
            </w:pPr>
            <w:r w:rsidRPr="003D3F57">
              <w:rPr>
                <w:rFonts w:asciiTheme="minorHAnsi" w:hAnsiTheme="minorHAnsi"/>
                <w:i/>
                <w:color w:val="000000"/>
                <w:sz w:val="20"/>
                <w:lang w:val="fr-CH"/>
              </w:rPr>
              <w:t>319,8</w:t>
            </w: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i/>
                <w:color w:val="000000"/>
                <w:sz w:val="20"/>
                <w:lang w:val="fr-CH"/>
              </w:rPr>
            </w:pPr>
            <w:r w:rsidRPr="003D3F57">
              <w:rPr>
                <w:rFonts w:asciiTheme="minorHAnsi" w:hAnsiTheme="minorHAnsi"/>
                <w:i/>
                <w:color w:val="000000"/>
                <w:sz w:val="20"/>
                <w:lang w:val="fr-CH"/>
              </w:rPr>
              <w:t>261,9</w:t>
            </w:r>
          </w:p>
        </w:tc>
        <w:tc>
          <w:tcPr>
            <w:tcW w:w="896"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sz w:val="20"/>
                <w:lang w:val="fr-CH"/>
              </w:rPr>
            </w:pP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color w:val="000000"/>
                <w:sz w:val="20"/>
                <w:lang w:val="fr-CH"/>
              </w:rPr>
            </w:pPr>
          </w:p>
        </w:tc>
        <w:tc>
          <w:tcPr>
            <w:tcW w:w="2652" w:type="dxa"/>
            <w:vMerge w:val="restart"/>
            <w:tcBorders>
              <w:top w:val="single" w:sz="6" w:space="0" w:color="auto"/>
            </w:tcBorders>
            <w:shd w:val="clear" w:color="auto" w:fill="auto"/>
            <w:hideMark/>
          </w:tcPr>
          <w:p w:rsidR="00D37CEA" w:rsidRPr="00E72232"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rFonts w:asciiTheme="minorHAnsi" w:hAnsiTheme="minorHAnsi"/>
                <w:sz w:val="20"/>
                <w:lang w:eastAsia="fr-FR"/>
              </w:rPr>
            </w:pPr>
            <w:r w:rsidRPr="00E72232">
              <w:rPr>
                <w:sz w:val="20"/>
                <w:lang w:eastAsia="fr-FR"/>
              </w:rPr>
              <w:t>Digital TV World Databook report, juin 2015; Digital TV Research Ltd</w:t>
            </w:r>
          </w:p>
        </w:tc>
      </w:tr>
      <w:tr w:rsidR="00D37CEA" w:rsidRPr="003D3F57" w:rsidTr="00EA4E09">
        <w:trPr>
          <w:cantSplit/>
          <w:jc w:val="center"/>
        </w:trPr>
        <w:tc>
          <w:tcPr>
            <w:tcW w:w="3865" w:type="dxa"/>
            <w:vMerge/>
            <w:shd w:val="clear" w:color="auto" w:fill="auto"/>
          </w:tcPr>
          <w:p w:rsidR="00D37CEA" w:rsidRPr="00E72232"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rFonts w:asciiTheme="minorHAnsi" w:hAnsiTheme="minorHAnsi"/>
                <w:b/>
                <w:bCs/>
                <w:color w:val="000000"/>
                <w:sz w:val="20"/>
                <w:lang w:eastAsia="fr-FR"/>
              </w:rPr>
            </w:pPr>
          </w:p>
        </w:tc>
        <w:tc>
          <w:tcPr>
            <w:tcW w:w="3218" w:type="dxa"/>
            <w:tcBorders>
              <w:top w:val="single" w:sz="6" w:space="0" w:color="auto"/>
              <w:bottom w:val="single" w:sz="6" w:space="0" w:color="auto"/>
            </w:tcBorders>
            <w:shd w:val="clear" w:color="auto" w:fill="auto"/>
          </w:tcPr>
          <w:p w:rsidR="00D37CEA" w:rsidRPr="00B20A16" w:rsidRDefault="00D37CEA" w:rsidP="00351262">
            <w:pPr>
              <w:spacing w:before="60" w:after="60" w:line="240" w:lineRule="auto"/>
              <w:jc w:val="left"/>
              <w:rPr>
                <w:rFonts w:asciiTheme="minorHAnsi" w:hAnsiTheme="minorHAnsi"/>
                <w:i/>
                <w:color w:val="000000"/>
                <w:sz w:val="20"/>
                <w:lang w:val="fr-CH"/>
              </w:rPr>
            </w:pPr>
            <w:r w:rsidRPr="00B20A16">
              <w:rPr>
                <w:rFonts w:asciiTheme="minorHAnsi" w:hAnsiTheme="minorHAnsi"/>
                <w:i/>
                <w:color w:val="000000"/>
                <w:sz w:val="20"/>
                <w:lang w:val="fr-CH"/>
              </w:rPr>
              <w:t>Nombre de ménages recevant</w:t>
            </w:r>
            <w:r>
              <w:rPr>
                <w:rFonts w:asciiTheme="minorHAnsi" w:hAnsiTheme="minorHAnsi"/>
                <w:i/>
                <w:color w:val="000000"/>
                <w:sz w:val="20"/>
                <w:lang w:val="fr-CH"/>
              </w:rPr>
              <w:t xml:space="preserve"> la TNT ou</w:t>
            </w:r>
            <w:r w:rsidRPr="00B20A16">
              <w:rPr>
                <w:rFonts w:asciiTheme="minorHAnsi" w:hAnsiTheme="minorHAnsi"/>
                <w:i/>
                <w:color w:val="000000"/>
                <w:sz w:val="20"/>
                <w:lang w:val="fr-CH"/>
              </w:rPr>
              <w:t xml:space="preserve"> la télévision analogique de Terre (millions)</w:t>
            </w:r>
          </w:p>
        </w:tc>
        <w:tc>
          <w:tcPr>
            <w:tcW w:w="851"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i/>
                <w:color w:val="000000"/>
                <w:sz w:val="20"/>
                <w:lang w:val="fr-CH"/>
              </w:rPr>
            </w:pPr>
            <w:r w:rsidRPr="003D3F57">
              <w:rPr>
                <w:rFonts w:asciiTheme="minorHAnsi" w:hAnsiTheme="minorHAnsi"/>
                <w:i/>
                <w:color w:val="000000"/>
                <w:sz w:val="20"/>
                <w:lang w:val="fr-CH"/>
              </w:rPr>
              <w:t>549,6</w:t>
            </w:r>
          </w:p>
        </w:tc>
        <w:tc>
          <w:tcPr>
            <w:tcW w:w="896"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i/>
                <w:color w:val="000000"/>
                <w:sz w:val="20"/>
                <w:lang w:val="fr-CH"/>
              </w:rPr>
            </w:pPr>
            <w:r w:rsidRPr="003D3F57">
              <w:rPr>
                <w:rFonts w:asciiTheme="minorHAnsi" w:hAnsiTheme="minorHAnsi"/>
                <w:i/>
                <w:color w:val="000000"/>
                <w:sz w:val="20"/>
                <w:lang w:val="fr-CH"/>
              </w:rPr>
              <w:t>529,3</w:t>
            </w: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i/>
                <w:color w:val="000000"/>
                <w:sz w:val="20"/>
                <w:lang w:val="fr-CH"/>
              </w:rPr>
            </w:pPr>
            <w:r w:rsidRPr="003D3F57">
              <w:rPr>
                <w:rFonts w:asciiTheme="minorHAnsi" w:hAnsiTheme="minorHAnsi"/>
                <w:i/>
                <w:color w:val="000000"/>
                <w:sz w:val="20"/>
                <w:lang w:val="fr-CH"/>
              </w:rPr>
              <w:t>514,1</w:t>
            </w: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i/>
                <w:color w:val="000000" w:themeColor="text1"/>
                <w:sz w:val="20"/>
                <w:lang w:val="fr-CH"/>
              </w:rPr>
            </w:pPr>
            <w:r w:rsidRPr="003D3F57">
              <w:rPr>
                <w:rFonts w:asciiTheme="minorHAnsi" w:hAnsiTheme="minorHAnsi"/>
                <w:i/>
                <w:color w:val="000000" w:themeColor="text1"/>
                <w:sz w:val="20"/>
                <w:lang w:val="fr-CH"/>
              </w:rPr>
              <w:t>513,9</w:t>
            </w:r>
          </w:p>
        </w:tc>
        <w:tc>
          <w:tcPr>
            <w:tcW w:w="896"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themeColor="text1"/>
                <w:sz w:val="20"/>
                <w:lang w:val="fr-CH"/>
              </w:rPr>
            </w:pP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color w:val="000000" w:themeColor="text1"/>
                <w:sz w:val="20"/>
                <w:lang w:val="fr-CH"/>
              </w:rPr>
            </w:pPr>
          </w:p>
        </w:tc>
        <w:tc>
          <w:tcPr>
            <w:tcW w:w="2652" w:type="dxa"/>
            <w:vMerge/>
            <w:shd w:val="clear" w:color="auto" w:fill="auto"/>
          </w:tcPr>
          <w:p w:rsidR="00D37CEA" w:rsidRPr="003D3F57"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spacing w:before="60" w:after="60" w:line="240" w:lineRule="auto"/>
              <w:rPr>
                <w:sz w:val="20"/>
                <w:lang w:val="fr-CH" w:eastAsia="fr-FR"/>
              </w:rPr>
            </w:pPr>
          </w:p>
        </w:tc>
      </w:tr>
      <w:tr w:rsidR="00D37CEA" w:rsidRPr="003D3F57" w:rsidTr="00EA4E09">
        <w:trPr>
          <w:cantSplit/>
          <w:jc w:val="center"/>
        </w:trPr>
        <w:tc>
          <w:tcPr>
            <w:tcW w:w="3865" w:type="dxa"/>
            <w:vMerge/>
            <w:shd w:val="clear" w:color="auto" w:fill="auto"/>
          </w:tcPr>
          <w:p w:rsidR="00D37CEA" w:rsidRPr="003D3F57"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tcPr>
          <w:p w:rsidR="00D37CEA" w:rsidRPr="003D3F57"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sz w:val="20"/>
                <w:lang w:val="fr-CH"/>
              </w:rPr>
            </w:pPr>
            <w:r w:rsidRPr="003D3F57">
              <w:rPr>
                <w:sz w:val="20"/>
                <w:lang w:val="fr-CH"/>
              </w:rPr>
              <w:t>Pourcentage de ménages recevant la TNT</w:t>
            </w:r>
          </w:p>
        </w:tc>
        <w:tc>
          <w:tcPr>
            <w:tcW w:w="851"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sz w:val="20"/>
                <w:lang w:val="fr-CH"/>
              </w:rPr>
            </w:pPr>
            <w:r w:rsidRPr="003D3F57">
              <w:rPr>
                <w:rFonts w:asciiTheme="minorHAnsi" w:hAnsiTheme="minorHAnsi"/>
                <w:color w:val="000000"/>
                <w:sz w:val="20"/>
                <w:lang w:val="fr-CH"/>
              </w:rPr>
              <w:t>6,8%</w:t>
            </w:r>
          </w:p>
        </w:tc>
        <w:tc>
          <w:tcPr>
            <w:tcW w:w="896"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sz w:val="20"/>
                <w:lang w:val="fr-CH"/>
              </w:rPr>
            </w:pPr>
            <w:r w:rsidRPr="003D3F57">
              <w:rPr>
                <w:rFonts w:asciiTheme="minorHAnsi" w:hAnsiTheme="minorHAnsi"/>
                <w:color w:val="000000"/>
                <w:sz w:val="20"/>
                <w:lang w:val="fr-CH"/>
              </w:rPr>
              <w:t>8,5%</w:t>
            </w: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color w:val="000000"/>
                <w:sz w:val="20"/>
                <w:lang w:val="fr-CH"/>
              </w:rPr>
            </w:pPr>
            <w:r w:rsidRPr="003D3F57">
              <w:rPr>
                <w:rFonts w:asciiTheme="minorHAnsi" w:hAnsiTheme="minorHAnsi"/>
                <w:color w:val="000000"/>
                <w:sz w:val="20"/>
                <w:lang w:val="fr-CH"/>
              </w:rPr>
              <w:t>10,3%</w:t>
            </w: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color w:val="000000" w:themeColor="text1"/>
                <w:sz w:val="20"/>
                <w:lang w:val="fr-CH"/>
              </w:rPr>
            </w:pPr>
            <w:r w:rsidRPr="003D3F57">
              <w:rPr>
                <w:rFonts w:asciiTheme="minorHAnsi" w:hAnsiTheme="minorHAnsi"/>
                <w:color w:val="000000"/>
                <w:sz w:val="20"/>
                <w:lang w:val="fr-CH"/>
              </w:rPr>
              <w:t>12,7%</w:t>
            </w:r>
          </w:p>
        </w:tc>
        <w:tc>
          <w:tcPr>
            <w:tcW w:w="896"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sz w:val="20"/>
                <w:lang w:val="fr-CH"/>
              </w:rPr>
            </w:pP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color w:val="000000" w:themeColor="text1"/>
                <w:sz w:val="20"/>
                <w:lang w:val="fr-CH"/>
              </w:rPr>
            </w:pPr>
            <w:r w:rsidRPr="003D3F57">
              <w:rPr>
                <w:rFonts w:asciiTheme="minorHAnsi" w:hAnsiTheme="minorHAnsi"/>
                <w:color w:val="000000"/>
                <w:sz w:val="20"/>
                <w:lang w:val="fr-CH"/>
              </w:rPr>
              <w:t>22,7%</w:t>
            </w:r>
          </w:p>
        </w:tc>
        <w:tc>
          <w:tcPr>
            <w:tcW w:w="2652" w:type="dxa"/>
            <w:vMerge/>
            <w:shd w:val="clear" w:color="auto" w:fill="auto"/>
          </w:tcPr>
          <w:p w:rsidR="00D37CEA" w:rsidRPr="003D3F57"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spacing w:before="60" w:after="60" w:line="240" w:lineRule="auto"/>
              <w:rPr>
                <w:sz w:val="20"/>
                <w:lang w:val="fr-CH" w:eastAsia="fr-FR"/>
              </w:rPr>
            </w:pPr>
          </w:p>
        </w:tc>
      </w:tr>
      <w:tr w:rsidR="00D37CEA" w:rsidRPr="003D3F57" w:rsidTr="00EA4E09">
        <w:trPr>
          <w:cantSplit/>
          <w:jc w:val="center"/>
        </w:trPr>
        <w:tc>
          <w:tcPr>
            <w:tcW w:w="3865" w:type="dxa"/>
            <w:vMerge/>
            <w:shd w:val="clear" w:color="auto" w:fill="auto"/>
          </w:tcPr>
          <w:p w:rsidR="00D37CEA" w:rsidRPr="003D3F57"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tcPr>
          <w:p w:rsidR="00D37CEA" w:rsidRPr="003D3F57" w:rsidRDefault="00D37CEA" w:rsidP="00351262">
            <w:pPr>
              <w:spacing w:before="60" w:after="60" w:line="240" w:lineRule="auto"/>
              <w:jc w:val="left"/>
              <w:rPr>
                <w:rFonts w:asciiTheme="minorHAnsi" w:hAnsiTheme="minorHAnsi"/>
                <w:color w:val="000000"/>
                <w:sz w:val="20"/>
                <w:lang w:val="fr-CH"/>
              </w:rPr>
            </w:pPr>
            <w:r>
              <w:rPr>
                <w:rFonts w:asciiTheme="minorHAnsi" w:hAnsiTheme="minorHAnsi"/>
                <w:color w:val="000000"/>
                <w:sz w:val="20"/>
                <w:lang w:val="fr-CH"/>
              </w:rPr>
              <w:t>Pourcentage de ménages recevant la télévision analogique de Terre</w:t>
            </w:r>
          </w:p>
        </w:tc>
        <w:tc>
          <w:tcPr>
            <w:tcW w:w="851"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sz w:val="20"/>
                <w:lang w:val="fr-CH"/>
              </w:rPr>
            </w:pPr>
            <w:r w:rsidRPr="003D3F57">
              <w:rPr>
                <w:rFonts w:asciiTheme="minorHAnsi" w:hAnsiTheme="minorHAnsi"/>
                <w:color w:val="000000"/>
                <w:sz w:val="20"/>
                <w:lang w:val="fr-CH"/>
              </w:rPr>
              <w:t>21,8%</w:t>
            </w:r>
          </w:p>
        </w:tc>
        <w:tc>
          <w:tcPr>
            <w:tcW w:w="896"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sz w:val="20"/>
                <w:lang w:val="fr-CH"/>
              </w:rPr>
            </w:pPr>
            <w:r w:rsidRPr="003D3F57">
              <w:rPr>
                <w:rFonts w:asciiTheme="minorHAnsi" w:hAnsiTheme="minorHAnsi"/>
                <w:color w:val="000000"/>
                <w:sz w:val="20"/>
                <w:lang w:val="fr-CH"/>
              </w:rPr>
              <w:t>18,7%</w:t>
            </w: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color w:val="000000"/>
                <w:sz w:val="20"/>
                <w:lang w:val="fr-CH"/>
              </w:rPr>
            </w:pPr>
            <w:r w:rsidRPr="003D3F57">
              <w:rPr>
                <w:rFonts w:asciiTheme="minorHAnsi" w:hAnsiTheme="minorHAnsi"/>
                <w:color w:val="000000"/>
                <w:sz w:val="20"/>
                <w:lang w:val="fr-CH"/>
              </w:rPr>
              <w:t>16,3%</w:t>
            </w: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color w:val="000000" w:themeColor="text1"/>
                <w:sz w:val="20"/>
                <w:lang w:val="fr-CH"/>
              </w:rPr>
            </w:pPr>
            <w:r w:rsidRPr="003D3F57">
              <w:rPr>
                <w:rFonts w:asciiTheme="minorHAnsi" w:hAnsiTheme="minorHAnsi"/>
                <w:color w:val="000000" w:themeColor="text1"/>
                <w:sz w:val="20"/>
                <w:lang w:val="fr-CH"/>
              </w:rPr>
              <w:t>13,2%</w:t>
            </w:r>
          </w:p>
        </w:tc>
        <w:tc>
          <w:tcPr>
            <w:tcW w:w="896"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themeColor="text1"/>
                <w:sz w:val="20"/>
                <w:lang w:val="fr-CH"/>
              </w:rPr>
            </w:pP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color w:val="000000" w:themeColor="text1"/>
                <w:sz w:val="20"/>
                <w:lang w:val="fr-CH"/>
              </w:rPr>
            </w:pPr>
          </w:p>
        </w:tc>
        <w:tc>
          <w:tcPr>
            <w:tcW w:w="2652" w:type="dxa"/>
            <w:vMerge/>
            <w:shd w:val="clear" w:color="auto" w:fill="auto"/>
          </w:tcPr>
          <w:p w:rsidR="00D37CEA" w:rsidRPr="003D3F57"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spacing w:before="60" w:after="60" w:line="240" w:lineRule="auto"/>
              <w:rPr>
                <w:sz w:val="20"/>
                <w:lang w:val="fr-CH" w:eastAsia="fr-FR"/>
              </w:rPr>
            </w:pPr>
          </w:p>
        </w:tc>
      </w:tr>
      <w:tr w:rsidR="00D37CEA" w:rsidRPr="003D3F57" w:rsidTr="00EA4E09">
        <w:trPr>
          <w:cantSplit/>
          <w:jc w:val="center"/>
        </w:trPr>
        <w:tc>
          <w:tcPr>
            <w:tcW w:w="3865" w:type="dxa"/>
            <w:vMerge/>
            <w:tcBorders>
              <w:bottom w:val="single" w:sz="6" w:space="0" w:color="auto"/>
            </w:tcBorders>
            <w:shd w:val="clear" w:color="auto" w:fill="auto"/>
          </w:tcPr>
          <w:p w:rsidR="00D37CEA" w:rsidRPr="003D3F57"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tcPr>
          <w:p w:rsidR="00D37CEA" w:rsidRPr="00A53D35" w:rsidRDefault="00D37CEA" w:rsidP="00351262">
            <w:pPr>
              <w:spacing w:before="60" w:after="60" w:line="240" w:lineRule="auto"/>
              <w:jc w:val="left"/>
              <w:rPr>
                <w:rFonts w:asciiTheme="minorHAnsi" w:hAnsiTheme="minorHAnsi"/>
                <w:color w:val="000000"/>
                <w:sz w:val="20"/>
                <w:lang w:val="fr-CH"/>
              </w:rPr>
            </w:pPr>
            <w:r w:rsidRPr="00A53D35">
              <w:rPr>
                <w:rFonts w:asciiTheme="minorHAnsi" w:hAnsiTheme="minorHAnsi"/>
                <w:color w:val="000000"/>
                <w:sz w:val="20"/>
                <w:lang w:val="fr-CH"/>
              </w:rPr>
              <w:t>Pourcentage de ménages recevant la télévision de Terre</w:t>
            </w:r>
          </w:p>
        </w:tc>
        <w:tc>
          <w:tcPr>
            <w:tcW w:w="851" w:type="dxa"/>
            <w:tcBorders>
              <w:top w:val="single" w:sz="6" w:space="0" w:color="auto"/>
              <w:bottom w:val="single" w:sz="6" w:space="0" w:color="auto"/>
            </w:tcBorders>
          </w:tcPr>
          <w:p w:rsidR="00D37CEA" w:rsidRPr="00715EE9" w:rsidRDefault="00D37CEA" w:rsidP="00351262">
            <w:pPr>
              <w:pStyle w:val="Tabletext"/>
              <w:spacing w:before="60" w:after="60"/>
              <w:jc w:val="center"/>
              <w:rPr>
                <w:rFonts w:asciiTheme="minorHAnsi" w:hAnsiTheme="minorHAnsi"/>
              </w:rPr>
            </w:pPr>
            <w:r w:rsidRPr="00715EE9">
              <w:rPr>
                <w:rFonts w:asciiTheme="minorHAnsi" w:hAnsiTheme="minorHAnsi"/>
              </w:rPr>
              <w:t>28,6%</w:t>
            </w:r>
          </w:p>
        </w:tc>
        <w:tc>
          <w:tcPr>
            <w:tcW w:w="896" w:type="dxa"/>
            <w:tcBorders>
              <w:top w:val="single" w:sz="6" w:space="0" w:color="auto"/>
              <w:bottom w:val="single" w:sz="6" w:space="0" w:color="auto"/>
            </w:tcBorders>
          </w:tcPr>
          <w:p w:rsidR="00D37CEA" w:rsidRPr="00715EE9" w:rsidRDefault="00D37CEA" w:rsidP="00351262">
            <w:pPr>
              <w:pStyle w:val="Tabletext"/>
              <w:spacing w:before="60" w:after="60"/>
              <w:jc w:val="center"/>
              <w:rPr>
                <w:rFonts w:asciiTheme="minorHAnsi" w:hAnsiTheme="minorHAnsi"/>
              </w:rPr>
            </w:pPr>
            <w:r w:rsidRPr="00715EE9">
              <w:rPr>
                <w:rFonts w:asciiTheme="minorHAnsi" w:hAnsiTheme="minorHAnsi"/>
              </w:rPr>
              <w:t>27,2%</w:t>
            </w:r>
          </w:p>
        </w:tc>
        <w:tc>
          <w:tcPr>
            <w:tcW w:w="896" w:type="dxa"/>
            <w:tcBorders>
              <w:top w:val="single" w:sz="6" w:space="0" w:color="auto"/>
              <w:bottom w:val="single" w:sz="6" w:space="0" w:color="auto"/>
            </w:tcBorders>
            <w:shd w:val="clear" w:color="auto" w:fill="auto"/>
            <w:noWrap/>
          </w:tcPr>
          <w:p w:rsidR="00D37CEA" w:rsidRPr="00715EE9" w:rsidRDefault="00D37CEA" w:rsidP="00351262">
            <w:pPr>
              <w:pStyle w:val="Tabletext"/>
              <w:spacing w:before="60" w:after="60"/>
              <w:jc w:val="center"/>
              <w:rPr>
                <w:rFonts w:asciiTheme="minorHAnsi" w:hAnsiTheme="minorHAnsi"/>
              </w:rPr>
            </w:pPr>
            <w:r w:rsidRPr="00715EE9">
              <w:rPr>
                <w:rFonts w:asciiTheme="minorHAnsi" w:hAnsiTheme="minorHAnsi"/>
              </w:rPr>
              <w:t>26,6%</w:t>
            </w:r>
          </w:p>
        </w:tc>
        <w:tc>
          <w:tcPr>
            <w:tcW w:w="896" w:type="dxa"/>
            <w:tcBorders>
              <w:top w:val="single" w:sz="6" w:space="0" w:color="auto"/>
              <w:bottom w:val="single" w:sz="6" w:space="0" w:color="auto"/>
            </w:tcBorders>
            <w:shd w:val="clear" w:color="auto" w:fill="auto"/>
            <w:noWrap/>
          </w:tcPr>
          <w:p w:rsidR="00D37CEA" w:rsidRPr="00715EE9" w:rsidRDefault="00D37CEA" w:rsidP="00351262">
            <w:pPr>
              <w:pStyle w:val="Tabletext"/>
              <w:spacing w:before="60" w:after="60"/>
              <w:jc w:val="center"/>
              <w:rPr>
                <w:rFonts w:asciiTheme="minorHAnsi" w:hAnsiTheme="minorHAnsi"/>
              </w:rPr>
            </w:pPr>
            <w:r w:rsidRPr="00715EE9">
              <w:rPr>
                <w:rFonts w:asciiTheme="minorHAnsi" w:hAnsiTheme="minorHAnsi"/>
              </w:rPr>
              <w:t>25,8%</w:t>
            </w:r>
          </w:p>
        </w:tc>
        <w:tc>
          <w:tcPr>
            <w:tcW w:w="896"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themeColor="text1"/>
                <w:sz w:val="20"/>
                <w:lang w:val="fr-CH"/>
              </w:rPr>
            </w:pP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color w:val="000000" w:themeColor="text1"/>
                <w:sz w:val="20"/>
                <w:lang w:val="fr-CH"/>
              </w:rPr>
            </w:pPr>
          </w:p>
        </w:tc>
        <w:tc>
          <w:tcPr>
            <w:tcW w:w="2652" w:type="dxa"/>
            <w:vMerge/>
            <w:tcBorders>
              <w:bottom w:val="single" w:sz="6" w:space="0" w:color="auto"/>
            </w:tcBorders>
            <w:shd w:val="clear" w:color="auto" w:fill="auto"/>
          </w:tcPr>
          <w:p w:rsidR="00D37CEA" w:rsidRPr="003D3F57"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spacing w:before="60" w:after="60" w:line="240" w:lineRule="auto"/>
              <w:rPr>
                <w:sz w:val="20"/>
                <w:lang w:val="fr-CH" w:eastAsia="fr-FR"/>
              </w:rPr>
            </w:pPr>
          </w:p>
        </w:tc>
      </w:tr>
      <w:tr w:rsidR="00D37CEA" w:rsidRPr="00C1459D" w:rsidTr="00EA4E09">
        <w:trPr>
          <w:cantSplit/>
          <w:trHeight w:val="315"/>
          <w:jc w:val="center"/>
        </w:trPr>
        <w:tc>
          <w:tcPr>
            <w:tcW w:w="3865" w:type="dxa"/>
            <w:vMerge w:val="restart"/>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s>
              <w:spacing w:before="60" w:after="60" w:line="240" w:lineRule="auto"/>
              <w:jc w:val="left"/>
              <w:rPr>
                <w:rFonts w:eastAsia="Calibri" w:cs="Arial"/>
                <w:sz w:val="20"/>
                <w:lang w:val="fr-CH"/>
              </w:rPr>
            </w:pPr>
            <w:r w:rsidRPr="003D3F57">
              <w:rPr>
                <w:rFonts w:eastAsia="Calibri" w:cs="Arial"/>
                <w:b/>
                <w:bCs/>
                <w:color w:val="4F81BD" w:themeColor="accent1"/>
                <w:sz w:val="20"/>
                <w:lang w:val="fr-CH"/>
              </w:rPr>
              <w:t>R.2-5</w:t>
            </w:r>
            <w:r w:rsidRPr="003D3F57">
              <w:rPr>
                <w:rFonts w:eastAsia="Calibri" w:cs="Arial"/>
                <w:sz w:val="20"/>
                <w:lang w:val="fr-CH"/>
              </w:rPr>
              <w:t xml:space="preserve">: </w:t>
            </w:r>
            <w:r w:rsidRPr="003D3F57">
              <w:rPr>
                <w:sz w:val="20"/>
                <w:lang w:val="fr-CH"/>
              </w:rPr>
              <w:t>Nombre de répéteurs de satellite (équivalent 36 MHz) en service et capacité correspondante (Tbit/s); nombre de microstations, nombre de ménages recevant la télévision par satellite</w:t>
            </w:r>
          </w:p>
        </w:tc>
        <w:tc>
          <w:tcPr>
            <w:tcW w:w="3218" w:type="dxa"/>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rFonts w:asciiTheme="minorHAnsi" w:hAnsiTheme="minorHAnsi"/>
                <w:color w:val="000000"/>
                <w:sz w:val="20"/>
                <w:lang w:val="fr-CH" w:eastAsia="fr-FR"/>
              </w:rPr>
            </w:pPr>
            <w:r w:rsidRPr="003D3F57">
              <w:rPr>
                <w:sz w:val="20"/>
                <w:lang w:val="fr-CH"/>
              </w:rPr>
              <w:t>Nombre de répéteurs de satellites (équivalent 36 MHz) en service</w:t>
            </w:r>
          </w:p>
        </w:tc>
        <w:tc>
          <w:tcPr>
            <w:tcW w:w="851"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sz w:val="20"/>
                <w:lang w:val="fr-CH"/>
              </w:rPr>
            </w:pPr>
          </w:p>
        </w:tc>
        <w:tc>
          <w:tcPr>
            <w:tcW w:w="896"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sz w:val="20"/>
                <w:lang w:val="fr-CH"/>
              </w:rPr>
            </w:pPr>
            <w:r>
              <w:rPr>
                <w:rFonts w:asciiTheme="minorHAnsi" w:hAnsiTheme="minorHAnsi"/>
                <w:color w:val="000000"/>
                <w:sz w:val="20"/>
              </w:rPr>
              <w:t>15 878</w:t>
            </w:r>
          </w:p>
        </w:tc>
        <w:tc>
          <w:tcPr>
            <w:tcW w:w="896" w:type="dxa"/>
            <w:tcBorders>
              <w:top w:val="single" w:sz="6" w:space="0" w:color="auto"/>
              <w:bottom w:val="single" w:sz="6" w:space="0" w:color="auto"/>
            </w:tcBorders>
            <w:shd w:val="clear" w:color="auto" w:fill="auto"/>
            <w:noWrap/>
            <w:hideMark/>
          </w:tcPr>
          <w:p w:rsidR="00D37CEA" w:rsidRPr="003D3F57" w:rsidRDefault="00D37CEA" w:rsidP="00351262">
            <w:pPr>
              <w:spacing w:before="60" w:after="60" w:line="240" w:lineRule="auto"/>
              <w:jc w:val="center"/>
              <w:rPr>
                <w:rFonts w:asciiTheme="minorHAnsi" w:hAnsiTheme="minorHAnsi"/>
                <w:color w:val="000000"/>
                <w:sz w:val="20"/>
                <w:lang w:val="fr-CH"/>
              </w:rPr>
            </w:pPr>
            <w:r>
              <w:rPr>
                <w:rFonts w:asciiTheme="minorHAnsi" w:hAnsiTheme="minorHAnsi"/>
                <w:color w:val="000000" w:themeColor="text1"/>
                <w:sz w:val="20"/>
              </w:rPr>
              <w:t>15 997</w:t>
            </w: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color w:val="000000"/>
                <w:sz w:val="20"/>
                <w:lang w:val="fr-CH"/>
              </w:rPr>
            </w:pPr>
            <w:r>
              <w:rPr>
                <w:rFonts w:asciiTheme="minorHAnsi" w:hAnsiTheme="minorHAnsi"/>
                <w:color w:val="000000" w:themeColor="text1"/>
                <w:sz w:val="20"/>
              </w:rPr>
              <w:t>17 953</w:t>
            </w:r>
          </w:p>
        </w:tc>
        <w:tc>
          <w:tcPr>
            <w:tcW w:w="896"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themeColor="text1"/>
                <w:sz w:val="20"/>
                <w:lang w:val="fr-CH"/>
              </w:rPr>
            </w:pPr>
            <w:r>
              <w:rPr>
                <w:rFonts w:asciiTheme="minorHAnsi" w:hAnsiTheme="minorHAnsi"/>
                <w:color w:val="000000" w:themeColor="text1"/>
                <w:sz w:val="20"/>
              </w:rPr>
              <w:t>19 772</w:t>
            </w:r>
          </w:p>
        </w:tc>
        <w:tc>
          <w:tcPr>
            <w:tcW w:w="896" w:type="dxa"/>
            <w:tcBorders>
              <w:top w:val="single" w:sz="6" w:space="0" w:color="auto"/>
              <w:bottom w:val="single" w:sz="6" w:space="0" w:color="auto"/>
            </w:tcBorders>
            <w:shd w:val="clear" w:color="auto" w:fill="auto"/>
            <w:noWrap/>
            <w:hideMark/>
          </w:tcPr>
          <w:p w:rsidR="00D37CEA" w:rsidRPr="003D3F57" w:rsidRDefault="00D37CEA" w:rsidP="00351262">
            <w:pPr>
              <w:spacing w:before="60" w:after="60" w:line="240" w:lineRule="auto"/>
              <w:jc w:val="center"/>
              <w:rPr>
                <w:rFonts w:asciiTheme="minorHAnsi" w:hAnsiTheme="minorHAnsi"/>
                <w:color w:val="000000"/>
                <w:sz w:val="20"/>
                <w:lang w:val="fr-CH"/>
              </w:rPr>
            </w:pPr>
            <w:r w:rsidRPr="003D3F57">
              <w:rPr>
                <w:rFonts w:asciiTheme="minorHAnsi" w:hAnsiTheme="minorHAnsi"/>
                <w:color w:val="000000" w:themeColor="text1"/>
                <w:sz w:val="20"/>
                <w:lang w:val="fr-CH"/>
              </w:rPr>
              <w:t>n/</w:t>
            </w:r>
            <w:r>
              <w:rPr>
                <w:rFonts w:asciiTheme="minorHAnsi" w:hAnsiTheme="minorHAnsi"/>
                <w:color w:val="000000" w:themeColor="text1"/>
                <w:sz w:val="20"/>
                <w:lang w:val="fr-CH"/>
              </w:rPr>
              <w:t>d</w:t>
            </w:r>
            <w:r w:rsidRPr="003D3F57">
              <w:rPr>
                <w:rFonts w:asciiTheme="minorHAnsi" w:hAnsiTheme="minorHAnsi"/>
                <w:color w:val="000000"/>
                <w:sz w:val="20"/>
                <w:lang w:val="fr-CH"/>
              </w:rPr>
              <w:t> </w:t>
            </w:r>
          </w:p>
        </w:tc>
        <w:tc>
          <w:tcPr>
            <w:tcW w:w="2652" w:type="dxa"/>
            <w:tcBorders>
              <w:top w:val="single" w:sz="6" w:space="0" w:color="auto"/>
              <w:bottom w:val="single" w:sz="6" w:space="0" w:color="auto"/>
            </w:tcBorders>
            <w:shd w:val="clear" w:color="auto" w:fill="auto"/>
            <w:noWrap/>
            <w:hideMark/>
          </w:tcPr>
          <w:p w:rsidR="00D37CEA" w:rsidRPr="0069424F"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rPr>
                <w:rFonts w:asciiTheme="minorHAnsi" w:hAnsiTheme="minorHAnsi"/>
                <w:sz w:val="20"/>
                <w:lang w:val="es-ES_tradnl" w:eastAsia="fr-FR"/>
              </w:rPr>
            </w:pPr>
            <w:r w:rsidRPr="0069424F">
              <w:rPr>
                <w:sz w:val="20"/>
                <w:lang w:val="es-ES_tradnl" w:eastAsia="fr-FR"/>
              </w:rPr>
              <w:t xml:space="preserve">Euroconsult </w:t>
            </w:r>
            <w:r w:rsidRPr="0069424F">
              <w:rPr>
                <w:sz w:val="20"/>
                <w:lang w:val="es-ES_tradnl" w:eastAsia="fr-FR"/>
              </w:rPr>
              <w:br/>
            </w:r>
            <w:r w:rsidRPr="0069424F">
              <w:rPr>
                <w:rFonts w:asciiTheme="minorHAnsi" w:hAnsiTheme="minorHAnsi"/>
                <w:sz w:val="20"/>
                <w:lang w:val="es-ES_tradnl" w:eastAsia="fr-FR"/>
              </w:rPr>
              <w:t>(http://www.euroconsult-ec.com)</w:t>
            </w:r>
          </w:p>
        </w:tc>
      </w:tr>
      <w:tr w:rsidR="00D37CEA" w:rsidRPr="00C1459D" w:rsidTr="00EA4E09">
        <w:trPr>
          <w:cantSplit/>
          <w:trHeight w:val="320"/>
          <w:jc w:val="center"/>
        </w:trPr>
        <w:tc>
          <w:tcPr>
            <w:tcW w:w="3865" w:type="dxa"/>
            <w:vMerge/>
            <w:tcBorders>
              <w:top w:val="single" w:sz="6" w:space="0" w:color="auto"/>
              <w:bottom w:val="single" w:sz="6" w:space="0" w:color="auto"/>
            </w:tcBorders>
            <w:shd w:val="clear" w:color="auto" w:fill="auto"/>
            <w:hideMark/>
          </w:tcPr>
          <w:p w:rsidR="00D37CEA" w:rsidRPr="0069424F"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rFonts w:asciiTheme="minorHAnsi" w:hAnsiTheme="minorHAnsi"/>
                <w:b/>
                <w:bCs/>
                <w:color w:val="000000"/>
                <w:sz w:val="20"/>
                <w:lang w:val="es-ES_tradnl" w:eastAsia="fr-FR"/>
              </w:rPr>
            </w:pPr>
          </w:p>
        </w:tc>
        <w:tc>
          <w:tcPr>
            <w:tcW w:w="3218" w:type="dxa"/>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rFonts w:asciiTheme="minorHAnsi" w:hAnsiTheme="minorHAnsi"/>
                <w:color w:val="000000"/>
                <w:sz w:val="20"/>
                <w:lang w:val="fr-CH" w:eastAsia="fr-FR"/>
              </w:rPr>
            </w:pPr>
            <w:r w:rsidRPr="003D3F57">
              <w:rPr>
                <w:sz w:val="20"/>
                <w:lang w:val="fr-CH"/>
              </w:rPr>
              <w:t>Capacité correspondante (en Tbit/s)</w:t>
            </w:r>
          </w:p>
        </w:tc>
        <w:tc>
          <w:tcPr>
            <w:tcW w:w="851"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sz w:val="20"/>
                <w:lang w:val="fr-CH"/>
              </w:rPr>
            </w:pPr>
          </w:p>
        </w:tc>
        <w:tc>
          <w:tcPr>
            <w:tcW w:w="896"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sz w:val="20"/>
                <w:lang w:val="fr-CH"/>
              </w:rPr>
            </w:pPr>
            <w:r>
              <w:rPr>
                <w:rFonts w:asciiTheme="minorHAnsi" w:hAnsiTheme="minorHAnsi"/>
                <w:color w:val="000000"/>
                <w:sz w:val="20"/>
              </w:rPr>
              <w:t>0,999</w:t>
            </w:r>
          </w:p>
        </w:tc>
        <w:tc>
          <w:tcPr>
            <w:tcW w:w="896" w:type="dxa"/>
            <w:tcBorders>
              <w:top w:val="single" w:sz="6" w:space="0" w:color="auto"/>
              <w:bottom w:val="single" w:sz="6" w:space="0" w:color="auto"/>
            </w:tcBorders>
            <w:shd w:val="clear" w:color="auto" w:fill="auto"/>
            <w:noWrap/>
            <w:hideMark/>
          </w:tcPr>
          <w:p w:rsidR="00D37CEA" w:rsidRPr="003D3F57" w:rsidRDefault="00D37CEA" w:rsidP="00351262">
            <w:pPr>
              <w:spacing w:before="60" w:after="60" w:line="240" w:lineRule="auto"/>
              <w:jc w:val="center"/>
              <w:rPr>
                <w:rFonts w:asciiTheme="minorHAnsi" w:hAnsiTheme="minorHAnsi"/>
                <w:color w:val="000000"/>
                <w:sz w:val="20"/>
                <w:lang w:val="fr-CH"/>
              </w:rPr>
            </w:pPr>
            <w:r>
              <w:rPr>
                <w:rFonts w:asciiTheme="minorHAnsi" w:hAnsiTheme="minorHAnsi"/>
                <w:color w:val="000000" w:themeColor="text1"/>
                <w:sz w:val="20"/>
              </w:rPr>
              <w:t>1,095</w:t>
            </w: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color w:val="000000"/>
                <w:sz w:val="20"/>
                <w:lang w:val="fr-CH"/>
              </w:rPr>
            </w:pPr>
            <w:r>
              <w:rPr>
                <w:rFonts w:asciiTheme="minorHAnsi" w:hAnsiTheme="minorHAnsi"/>
                <w:color w:val="000000" w:themeColor="text1"/>
                <w:sz w:val="20"/>
              </w:rPr>
              <w:t>1,269</w:t>
            </w:r>
          </w:p>
        </w:tc>
        <w:tc>
          <w:tcPr>
            <w:tcW w:w="896"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themeColor="text1"/>
                <w:sz w:val="20"/>
                <w:lang w:val="fr-CH"/>
              </w:rPr>
            </w:pPr>
            <w:r>
              <w:rPr>
                <w:rFonts w:asciiTheme="minorHAnsi" w:hAnsiTheme="minorHAnsi"/>
                <w:color w:val="000000" w:themeColor="text1"/>
                <w:sz w:val="20"/>
              </w:rPr>
              <w:t>1,491</w:t>
            </w:r>
          </w:p>
        </w:tc>
        <w:tc>
          <w:tcPr>
            <w:tcW w:w="896" w:type="dxa"/>
            <w:tcBorders>
              <w:top w:val="single" w:sz="6" w:space="0" w:color="auto"/>
              <w:bottom w:val="single" w:sz="6" w:space="0" w:color="auto"/>
            </w:tcBorders>
            <w:shd w:val="clear" w:color="auto" w:fill="auto"/>
            <w:noWrap/>
            <w:hideMark/>
          </w:tcPr>
          <w:p w:rsidR="00D37CEA" w:rsidRPr="003D3F57" w:rsidRDefault="00D37CEA" w:rsidP="00351262">
            <w:pPr>
              <w:spacing w:before="60" w:after="60" w:line="240" w:lineRule="auto"/>
              <w:jc w:val="center"/>
              <w:rPr>
                <w:rFonts w:asciiTheme="minorHAnsi" w:hAnsiTheme="minorHAnsi"/>
                <w:color w:val="000000"/>
                <w:sz w:val="20"/>
                <w:lang w:val="fr-CH"/>
              </w:rPr>
            </w:pPr>
            <w:r w:rsidRPr="003D3F57">
              <w:rPr>
                <w:rFonts w:asciiTheme="minorHAnsi" w:hAnsiTheme="minorHAnsi"/>
                <w:color w:val="000000" w:themeColor="text1"/>
                <w:sz w:val="20"/>
                <w:lang w:val="fr-CH"/>
              </w:rPr>
              <w:t>n/</w:t>
            </w:r>
            <w:r>
              <w:rPr>
                <w:rFonts w:asciiTheme="minorHAnsi" w:hAnsiTheme="minorHAnsi"/>
                <w:color w:val="000000" w:themeColor="text1"/>
                <w:sz w:val="20"/>
                <w:lang w:val="fr-CH"/>
              </w:rPr>
              <w:t>d</w:t>
            </w:r>
            <w:r w:rsidRPr="003D3F57">
              <w:rPr>
                <w:rFonts w:asciiTheme="minorHAnsi" w:hAnsiTheme="minorHAnsi"/>
                <w:color w:val="000000"/>
                <w:sz w:val="20"/>
                <w:lang w:val="fr-CH"/>
              </w:rPr>
              <w:t> </w:t>
            </w:r>
          </w:p>
        </w:tc>
        <w:tc>
          <w:tcPr>
            <w:tcW w:w="2652" w:type="dxa"/>
            <w:tcBorders>
              <w:top w:val="single" w:sz="6" w:space="0" w:color="auto"/>
              <w:bottom w:val="single" w:sz="6" w:space="0" w:color="auto"/>
            </w:tcBorders>
            <w:shd w:val="clear" w:color="auto" w:fill="auto"/>
            <w:noWrap/>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rPr>
                <w:rFonts w:asciiTheme="minorHAnsi" w:hAnsiTheme="minorHAnsi"/>
                <w:sz w:val="20"/>
                <w:lang w:val="fr-CH" w:eastAsia="fr-FR"/>
              </w:rPr>
            </w:pPr>
            <w:r w:rsidRPr="003D3F57">
              <w:rPr>
                <w:sz w:val="20"/>
                <w:lang w:val="fr-CH" w:eastAsia="fr-FR"/>
              </w:rPr>
              <w:t>Euroconsult</w:t>
            </w:r>
            <w:r>
              <w:rPr>
                <w:sz w:val="20"/>
                <w:lang w:val="fr-CH" w:eastAsia="fr-FR"/>
              </w:rPr>
              <w:br/>
            </w:r>
            <w:r w:rsidRPr="0069424F">
              <w:rPr>
                <w:rFonts w:asciiTheme="minorHAnsi" w:hAnsiTheme="minorHAnsi"/>
                <w:sz w:val="20"/>
                <w:lang w:val="fr-CH" w:eastAsia="fr-FR"/>
              </w:rPr>
              <w:t>(http://www.euroconsult-ec.com)</w:t>
            </w:r>
          </w:p>
        </w:tc>
      </w:tr>
      <w:tr w:rsidR="00D37CEA" w:rsidRPr="003D3F57" w:rsidTr="00EA4E09">
        <w:trPr>
          <w:cantSplit/>
          <w:trHeight w:val="320"/>
          <w:jc w:val="center"/>
        </w:trPr>
        <w:tc>
          <w:tcPr>
            <w:tcW w:w="3865" w:type="dxa"/>
            <w:vMerge/>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rPr>
                <w:rFonts w:asciiTheme="minorHAnsi" w:hAnsiTheme="minorHAnsi"/>
                <w:color w:val="000000"/>
                <w:sz w:val="20"/>
                <w:lang w:val="fr-CH" w:eastAsia="fr-FR"/>
              </w:rPr>
            </w:pPr>
            <w:r w:rsidRPr="003D3F57">
              <w:rPr>
                <w:sz w:val="20"/>
                <w:lang w:val="fr-CH"/>
              </w:rPr>
              <w:t>Nombre de microstations (millions)</w:t>
            </w:r>
          </w:p>
        </w:tc>
        <w:tc>
          <w:tcPr>
            <w:tcW w:w="851"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themeColor="text1"/>
                <w:sz w:val="20"/>
                <w:lang w:val="fr-CH"/>
              </w:rPr>
            </w:pPr>
          </w:p>
        </w:tc>
        <w:tc>
          <w:tcPr>
            <w:tcW w:w="896"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themeColor="text1"/>
                <w:sz w:val="20"/>
                <w:lang w:val="fr-CH"/>
              </w:rPr>
            </w:pPr>
            <w:r>
              <w:rPr>
                <w:rFonts w:asciiTheme="minorHAnsi" w:hAnsiTheme="minorHAnsi"/>
                <w:color w:val="000000" w:themeColor="text1"/>
                <w:sz w:val="20"/>
              </w:rPr>
              <w:t>3,480</w:t>
            </w:r>
          </w:p>
        </w:tc>
        <w:tc>
          <w:tcPr>
            <w:tcW w:w="896" w:type="dxa"/>
            <w:tcBorders>
              <w:top w:val="single" w:sz="6" w:space="0" w:color="auto"/>
              <w:bottom w:val="single" w:sz="6" w:space="0" w:color="auto"/>
            </w:tcBorders>
            <w:shd w:val="clear" w:color="auto" w:fill="auto"/>
            <w:noWrap/>
            <w:hideMark/>
          </w:tcPr>
          <w:p w:rsidR="00D37CEA" w:rsidRPr="003D3F57" w:rsidRDefault="00D37CEA" w:rsidP="00351262">
            <w:pPr>
              <w:spacing w:before="60" w:after="60" w:line="240" w:lineRule="auto"/>
              <w:jc w:val="center"/>
              <w:rPr>
                <w:rFonts w:asciiTheme="minorHAnsi" w:hAnsiTheme="minorHAnsi"/>
                <w:color w:val="000000" w:themeColor="text1"/>
                <w:sz w:val="20"/>
                <w:lang w:val="fr-CH"/>
              </w:rPr>
            </w:pPr>
            <w:r>
              <w:rPr>
                <w:rFonts w:asciiTheme="minorHAnsi" w:hAnsiTheme="minorHAnsi"/>
                <w:color w:val="000000" w:themeColor="text1"/>
                <w:sz w:val="20"/>
              </w:rPr>
              <w:t>3,786</w:t>
            </w: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color w:val="000000" w:themeColor="text1"/>
                <w:sz w:val="20"/>
                <w:lang w:val="fr-CH"/>
              </w:rPr>
            </w:pPr>
            <w:r>
              <w:rPr>
                <w:rFonts w:asciiTheme="minorHAnsi" w:hAnsiTheme="minorHAnsi"/>
                <w:color w:val="000000" w:themeColor="text1"/>
                <w:sz w:val="20"/>
              </w:rPr>
              <w:t>3,891</w:t>
            </w:r>
          </w:p>
        </w:tc>
        <w:tc>
          <w:tcPr>
            <w:tcW w:w="896"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themeColor="text1"/>
                <w:sz w:val="20"/>
                <w:lang w:val="fr-CH"/>
              </w:rPr>
            </w:pPr>
            <w:r>
              <w:rPr>
                <w:rFonts w:asciiTheme="minorHAnsi" w:hAnsiTheme="minorHAnsi"/>
                <w:color w:val="000000" w:themeColor="text1"/>
                <w:sz w:val="20"/>
              </w:rPr>
              <w:t>3,838</w:t>
            </w:r>
          </w:p>
        </w:tc>
        <w:tc>
          <w:tcPr>
            <w:tcW w:w="896" w:type="dxa"/>
            <w:tcBorders>
              <w:top w:val="single" w:sz="6" w:space="0" w:color="auto"/>
              <w:bottom w:val="single" w:sz="6" w:space="0" w:color="auto"/>
            </w:tcBorders>
            <w:shd w:val="clear" w:color="auto" w:fill="auto"/>
            <w:noWrap/>
            <w:hideMark/>
          </w:tcPr>
          <w:p w:rsidR="00D37CEA" w:rsidRPr="003D3F57" w:rsidRDefault="00D37CEA" w:rsidP="00351262">
            <w:pPr>
              <w:spacing w:before="60" w:after="60" w:line="240" w:lineRule="auto"/>
              <w:jc w:val="center"/>
              <w:rPr>
                <w:rFonts w:asciiTheme="minorHAnsi" w:hAnsiTheme="minorHAnsi"/>
                <w:color w:val="000000" w:themeColor="text1"/>
                <w:sz w:val="20"/>
                <w:lang w:val="fr-CH"/>
              </w:rPr>
            </w:pPr>
            <w:r>
              <w:rPr>
                <w:rFonts w:asciiTheme="minorHAnsi" w:hAnsiTheme="minorHAnsi"/>
                <w:color w:val="000000" w:themeColor="text1"/>
                <w:sz w:val="20"/>
                <w:lang w:val="fr-CH"/>
              </w:rPr>
              <w:t>n/d</w:t>
            </w:r>
          </w:p>
        </w:tc>
        <w:tc>
          <w:tcPr>
            <w:tcW w:w="2652" w:type="dxa"/>
            <w:tcBorders>
              <w:top w:val="single" w:sz="6" w:space="0" w:color="auto"/>
              <w:bottom w:val="single" w:sz="6" w:space="0" w:color="auto"/>
            </w:tcBorders>
            <w:shd w:val="clear" w:color="auto" w:fill="auto"/>
            <w:noWrap/>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rPr>
                <w:rFonts w:asciiTheme="minorHAnsi" w:hAnsiTheme="minorHAnsi"/>
                <w:color w:val="000000" w:themeColor="text1"/>
                <w:sz w:val="20"/>
                <w:lang w:val="fr-CH" w:eastAsia="fr-FR"/>
              </w:rPr>
            </w:pPr>
            <w:r w:rsidRPr="003D3F57">
              <w:rPr>
                <w:color w:val="000000" w:themeColor="text1"/>
                <w:sz w:val="20"/>
                <w:lang w:val="fr-CH" w:eastAsia="fr-FR"/>
              </w:rPr>
              <w:t>Global VSAT Forum</w:t>
            </w:r>
            <w:r>
              <w:rPr>
                <w:color w:val="000000" w:themeColor="text1"/>
                <w:sz w:val="20"/>
                <w:lang w:val="fr-CH" w:eastAsia="fr-FR"/>
              </w:rPr>
              <w:br/>
            </w:r>
            <w:r w:rsidRPr="003D1BC3">
              <w:rPr>
                <w:rFonts w:asciiTheme="minorHAnsi" w:hAnsiTheme="minorHAnsi"/>
                <w:color w:val="000000" w:themeColor="text1"/>
                <w:sz w:val="20"/>
                <w:lang w:val="en-GB" w:eastAsia="fr-FR"/>
              </w:rPr>
              <w:t>(https://gvf.org)</w:t>
            </w:r>
          </w:p>
        </w:tc>
      </w:tr>
      <w:tr w:rsidR="00D37CEA" w:rsidRPr="00E10A8D" w:rsidTr="00EA4E09">
        <w:trPr>
          <w:cantSplit/>
          <w:trHeight w:val="624"/>
          <w:jc w:val="center"/>
        </w:trPr>
        <w:tc>
          <w:tcPr>
            <w:tcW w:w="3865" w:type="dxa"/>
            <w:vMerge/>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rPr>
                <w:rFonts w:asciiTheme="minorHAnsi" w:hAnsiTheme="minorHAnsi"/>
                <w:color w:val="000000"/>
                <w:sz w:val="20"/>
                <w:lang w:val="fr-CH" w:eastAsia="fr-FR"/>
              </w:rPr>
            </w:pPr>
            <w:r w:rsidRPr="003D3F57">
              <w:rPr>
                <w:sz w:val="20"/>
                <w:lang w:val="fr-CH"/>
              </w:rPr>
              <w:t>Nombre de systèmes DTH (millions)</w:t>
            </w:r>
          </w:p>
        </w:tc>
        <w:tc>
          <w:tcPr>
            <w:tcW w:w="851"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themeColor="text1"/>
                <w:sz w:val="20"/>
                <w:lang w:val="fr-CH"/>
              </w:rPr>
            </w:pPr>
            <w:r w:rsidRPr="003D3F57">
              <w:rPr>
                <w:rFonts w:asciiTheme="minorHAnsi" w:hAnsiTheme="minorHAnsi"/>
                <w:color w:val="000000" w:themeColor="text1"/>
                <w:sz w:val="20"/>
                <w:lang w:val="fr-CH"/>
              </w:rPr>
              <w:t>319,3</w:t>
            </w:r>
          </w:p>
        </w:tc>
        <w:tc>
          <w:tcPr>
            <w:tcW w:w="896"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themeColor="text1"/>
                <w:sz w:val="20"/>
                <w:lang w:val="fr-CH"/>
              </w:rPr>
            </w:pPr>
            <w:r w:rsidRPr="003D3F57">
              <w:rPr>
                <w:rFonts w:asciiTheme="minorHAnsi" w:hAnsiTheme="minorHAnsi"/>
                <w:color w:val="000000" w:themeColor="text1"/>
                <w:sz w:val="20"/>
                <w:lang w:val="fr-CH"/>
              </w:rPr>
              <w:t>337,3</w:t>
            </w:r>
          </w:p>
        </w:tc>
        <w:tc>
          <w:tcPr>
            <w:tcW w:w="896" w:type="dxa"/>
            <w:tcBorders>
              <w:top w:val="single" w:sz="6" w:space="0" w:color="auto"/>
              <w:bottom w:val="single" w:sz="6" w:space="0" w:color="auto"/>
            </w:tcBorders>
            <w:shd w:val="clear" w:color="auto" w:fill="auto"/>
            <w:noWrap/>
            <w:hideMark/>
          </w:tcPr>
          <w:p w:rsidR="00D37CEA" w:rsidRPr="003D3F57" w:rsidRDefault="00D37CEA" w:rsidP="00351262">
            <w:pPr>
              <w:spacing w:before="60" w:after="60" w:line="240" w:lineRule="auto"/>
              <w:jc w:val="center"/>
              <w:rPr>
                <w:rFonts w:asciiTheme="minorHAnsi" w:hAnsiTheme="minorHAnsi"/>
                <w:color w:val="000000" w:themeColor="text1"/>
                <w:sz w:val="20"/>
                <w:lang w:val="fr-CH"/>
              </w:rPr>
            </w:pPr>
            <w:r w:rsidRPr="003D3F57">
              <w:rPr>
                <w:rFonts w:asciiTheme="minorHAnsi" w:hAnsiTheme="minorHAnsi"/>
                <w:color w:val="000000" w:themeColor="text1"/>
                <w:sz w:val="20"/>
                <w:lang w:val="fr-CH"/>
              </w:rPr>
              <w:t>359,2</w:t>
            </w:r>
          </w:p>
        </w:tc>
        <w:tc>
          <w:tcPr>
            <w:tcW w:w="89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color w:val="000000" w:themeColor="text1"/>
                <w:sz w:val="20"/>
                <w:lang w:val="fr-CH"/>
              </w:rPr>
            </w:pPr>
            <w:r w:rsidRPr="003D3F57">
              <w:rPr>
                <w:rFonts w:asciiTheme="minorHAnsi" w:hAnsiTheme="minorHAnsi"/>
                <w:color w:val="000000" w:themeColor="text1"/>
                <w:sz w:val="20"/>
                <w:lang w:val="fr-CH"/>
              </w:rPr>
              <w:t>396,3</w:t>
            </w:r>
          </w:p>
        </w:tc>
        <w:tc>
          <w:tcPr>
            <w:tcW w:w="896"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color w:val="000000" w:themeColor="text1"/>
                <w:sz w:val="20"/>
                <w:lang w:val="fr-CH"/>
              </w:rPr>
            </w:pPr>
          </w:p>
        </w:tc>
        <w:tc>
          <w:tcPr>
            <w:tcW w:w="896" w:type="dxa"/>
            <w:tcBorders>
              <w:top w:val="single" w:sz="6" w:space="0" w:color="auto"/>
              <w:bottom w:val="single" w:sz="6" w:space="0" w:color="auto"/>
            </w:tcBorders>
            <w:shd w:val="clear" w:color="auto" w:fill="auto"/>
            <w:noWrap/>
            <w:hideMark/>
          </w:tcPr>
          <w:p w:rsidR="00D37CEA" w:rsidRPr="003D3F57" w:rsidRDefault="00D37CEA" w:rsidP="00351262">
            <w:pPr>
              <w:spacing w:before="60" w:after="60" w:line="240" w:lineRule="auto"/>
              <w:jc w:val="center"/>
              <w:rPr>
                <w:rFonts w:asciiTheme="minorHAnsi" w:hAnsiTheme="minorHAnsi"/>
                <w:color w:val="000000" w:themeColor="text1"/>
                <w:sz w:val="20"/>
                <w:lang w:val="fr-CH"/>
              </w:rPr>
            </w:pPr>
            <w:r w:rsidRPr="003D3F57">
              <w:rPr>
                <w:rFonts w:asciiTheme="minorHAnsi" w:hAnsiTheme="minorHAnsi"/>
                <w:color w:val="000000" w:themeColor="text1"/>
                <w:sz w:val="20"/>
                <w:lang w:val="fr-CH"/>
              </w:rPr>
              <w:t>439</w:t>
            </w:r>
          </w:p>
        </w:tc>
        <w:tc>
          <w:tcPr>
            <w:tcW w:w="2652" w:type="dxa"/>
            <w:tcBorders>
              <w:top w:val="single" w:sz="6" w:space="0" w:color="auto"/>
              <w:bottom w:val="single" w:sz="6" w:space="0" w:color="auto"/>
            </w:tcBorders>
            <w:shd w:val="clear" w:color="auto" w:fill="auto"/>
            <w:noWrap/>
            <w:hideMark/>
          </w:tcPr>
          <w:p w:rsidR="00D37CEA" w:rsidRPr="00E72232"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rPr>
                <w:rFonts w:asciiTheme="minorHAnsi" w:hAnsiTheme="minorHAnsi"/>
                <w:color w:val="000000" w:themeColor="text1"/>
                <w:sz w:val="20"/>
                <w:lang w:eastAsia="fr-FR"/>
              </w:rPr>
            </w:pPr>
            <w:r w:rsidRPr="00E72232">
              <w:rPr>
                <w:sz w:val="20"/>
                <w:lang w:eastAsia="fr-FR"/>
              </w:rPr>
              <w:t>Digital TV World Databook report, juin 2015; Digital TV Research Ltd</w:t>
            </w:r>
          </w:p>
        </w:tc>
      </w:tr>
      <w:tr w:rsidR="00D37CEA" w:rsidRPr="00C1459D" w:rsidTr="00EA4E09">
        <w:trPr>
          <w:cantSplit/>
          <w:trHeight w:val="315"/>
          <w:jc w:val="center"/>
        </w:trPr>
        <w:tc>
          <w:tcPr>
            <w:tcW w:w="3865" w:type="dxa"/>
            <w:vMerge w:val="restart"/>
            <w:tcBorders>
              <w:top w:val="single" w:sz="6" w:space="0" w:color="auto"/>
              <w:bottom w:val="single" w:sz="6" w:space="0" w:color="auto"/>
            </w:tcBorders>
            <w:shd w:val="clear" w:color="auto" w:fill="auto"/>
            <w:hideMark/>
          </w:tcPr>
          <w:p w:rsidR="00D37CEA" w:rsidRPr="003D3F57" w:rsidRDefault="00D37CEA" w:rsidP="00351262">
            <w:pPr>
              <w:keepNext/>
              <w:keepLines/>
              <w:tabs>
                <w:tab w:val="clear" w:pos="794"/>
                <w:tab w:val="clear" w:pos="1191"/>
                <w:tab w:val="clear" w:pos="1588"/>
                <w:tab w:val="clear" w:pos="1985"/>
              </w:tabs>
              <w:spacing w:before="60" w:after="60" w:line="240" w:lineRule="auto"/>
              <w:rPr>
                <w:rFonts w:eastAsia="Calibri" w:cs="Arial"/>
                <w:sz w:val="20"/>
                <w:lang w:val="fr-CH"/>
              </w:rPr>
            </w:pPr>
            <w:r w:rsidRPr="003D3F57">
              <w:rPr>
                <w:rFonts w:eastAsia="Calibri" w:cs="Arial"/>
                <w:b/>
                <w:bCs/>
                <w:color w:val="4F81BD" w:themeColor="accent1"/>
                <w:sz w:val="20"/>
                <w:lang w:val="fr-CH"/>
              </w:rPr>
              <w:lastRenderedPageBreak/>
              <w:t>R.2-6</w:t>
            </w:r>
            <w:r w:rsidRPr="003D3F57">
              <w:rPr>
                <w:rFonts w:eastAsia="Calibri" w:cs="Arial"/>
                <w:sz w:val="20"/>
                <w:lang w:val="fr-CH"/>
              </w:rPr>
              <w:t xml:space="preserve">: </w:t>
            </w:r>
            <w:r w:rsidRPr="003D3F57">
              <w:rPr>
                <w:sz w:val="20"/>
                <w:lang w:val="fr-CH"/>
              </w:rPr>
              <w:t>Nombre accru de dispositifs pouvant recevoir les signaux du service de radionavigation par satellite</w:t>
            </w:r>
          </w:p>
        </w:tc>
        <w:tc>
          <w:tcPr>
            <w:tcW w:w="3218" w:type="dxa"/>
            <w:tcBorders>
              <w:top w:val="single" w:sz="6" w:space="0" w:color="auto"/>
              <w:bottom w:val="single" w:sz="6" w:space="0" w:color="auto"/>
            </w:tcBorders>
            <w:shd w:val="clear" w:color="auto" w:fill="auto"/>
            <w:hideMark/>
          </w:tcPr>
          <w:p w:rsidR="00D37CEA" w:rsidRPr="003D3F57"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spacing w:before="60" w:after="60" w:line="240" w:lineRule="auto"/>
              <w:rPr>
                <w:rFonts w:asciiTheme="minorHAnsi" w:hAnsiTheme="minorHAnsi"/>
                <w:color w:val="000000"/>
                <w:sz w:val="20"/>
                <w:lang w:val="fr-CH" w:eastAsia="fr-FR"/>
              </w:rPr>
            </w:pPr>
            <w:r w:rsidRPr="003D3F57">
              <w:rPr>
                <w:sz w:val="20"/>
                <w:lang w:val="fr-CH"/>
              </w:rPr>
              <w:t>Nombre de constellations/satellites GNSS opérationnels</w:t>
            </w:r>
          </w:p>
        </w:tc>
        <w:tc>
          <w:tcPr>
            <w:tcW w:w="851" w:type="dxa"/>
            <w:tcBorders>
              <w:top w:val="single" w:sz="6" w:space="0" w:color="auto"/>
              <w:bottom w:val="single" w:sz="6" w:space="0" w:color="auto"/>
            </w:tcBorders>
          </w:tcPr>
          <w:p w:rsidR="00D37CEA" w:rsidRPr="003D3F57"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line="240" w:lineRule="auto"/>
              <w:jc w:val="center"/>
              <w:textAlignment w:val="auto"/>
              <w:rPr>
                <w:sz w:val="20"/>
                <w:lang w:val="fr-CH"/>
              </w:rPr>
            </w:pPr>
            <w:r>
              <w:rPr>
                <w:rFonts w:asciiTheme="minorHAnsi" w:hAnsiTheme="minorHAnsi"/>
                <w:color w:val="000000" w:themeColor="text1"/>
                <w:sz w:val="20"/>
              </w:rPr>
              <w:t>2/48</w:t>
            </w:r>
          </w:p>
        </w:tc>
        <w:tc>
          <w:tcPr>
            <w:tcW w:w="896" w:type="dxa"/>
            <w:tcBorders>
              <w:top w:val="single" w:sz="6" w:space="0" w:color="auto"/>
              <w:bottom w:val="single" w:sz="6" w:space="0" w:color="auto"/>
            </w:tcBorders>
          </w:tcPr>
          <w:p w:rsidR="00D37CEA" w:rsidRPr="003D3F57"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line="240" w:lineRule="auto"/>
              <w:jc w:val="center"/>
              <w:textAlignment w:val="auto"/>
              <w:rPr>
                <w:sz w:val="20"/>
                <w:lang w:val="fr-CH"/>
              </w:rPr>
            </w:pPr>
            <w:r>
              <w:rPr>
                <w:rFonts w:asciiTheme="minorHAnsi" w:hAnsiTheme="minorHAnsi"/>
                <w:color w:val="000000" w:themeColor="text1"/>
                <w:sz w:val="20"/>
              </w:rPr>
              <w:t>2/48</w:t>
            </w:r>
          </w:p>
        </w:tc>
        <w:tc>
          <w:tcPr>
            <w:tcW w:w="896" w:type="dxa"/>
            <w:tcBorders>
              <w:top w:val="single" w:sz="6" w:space="0" w:color="auto"/>
              <w:bottom w:val="single" w:sz="6" w:space="0" w:color="auto"/>
            </w:tcBorders>
            <w:shd w:val="clear" w:color="auto" w:fill="auto"/>
            <w:noWrap/>
          </w:tcPr>
          <w:p w:rsidR="00D37CEA" w:rsidRPr="003D3F57"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line="240" w:lineRule="auto"/>
              <w:jc w:val="center"/>
              <w:textAlignment w:val="auto"/>
              <w:rPr>
                <w:sz w:val="20"/>
                <w:lang w:val="fr-CH"/>
              </w:rPr>
            </w:pPr>
            <w:r w:rsidRPr="00A33A3D">
              <w:rPr>
                <w:rFonts w:asciiTheme="minorHAnsi" w:hAnsiTheme="minorHAnsi"/>
                <w:color w:val="000000" w:themeColor="text1"/>
                <w:sz w:val="20"/>
              </w:rPr>
              <w:t>2/48</w:t>
            </w:r>
          </w:p>
        </w:tc>
        <w:tc>
          <w:tcPr>
            <w:tcW w:w="896" w:type="dxa"/>
            <w:tcBorders>
              <w:top w:val="single" w:sz="6" w:space="0" w:color="auto"/>
              <w:bottom w:val="single" w:sz="6" w:space="0" w:color="auto"/>
            </w:tcBorders>
            <w:shd w:val="clear" w:color="auto" w:fill="auto"/>
            <w:noWrap/>
          </w:tcPr>
          <w:p w:rsidR="00D37CEA" w:rsidRPr="003D3F57"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line="240" w:lineRule="auto"/>
              <w:jc w:val="center"/>
              <w:textAlignment w:val="auto"/>
              <w:rPr>
                <w:sz w:val="20"/>
                <w:lang w:val="fr-CH"/>
              </w:rPr>
            </w:pPr>
            <w:r>
              <w:rPr>
                <w:rFonts w:asciiTheme="minorHAnsi" w:hAnsiTheme="minorHAnsi"/>
                <w:color w:val="000000" w:themeColor="text1"/>
                <w:sz w:val="20"/>
              </w:rPr>
              <w:t>4/75</w:t>
            </w:r>
          </w:p>
        </w:tc>
        <w:tc>
          <w:tcPr>
            <w:tcW w:w="896" w:type="dxa"/>
            <w:tcBorders>
              <w:top w:val="single" w:sz="6" w:space="0" w:color="auto"/>
              <w:bottom w:val="single" w:sz="6" w:space="0" w:color="auto"/>
            </w:tcBorders>
          </w:tcPr>
          <w:p w:rsidR="00D37CEA" w:rsidRPr="003D3F57"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line="240" w:lineRule="auto"/>
              <w:jc w:val="center"/>
              <w:textAlignment w:val="auto"/>
              <w:rPr>
                <w:sz w:val="20"/>
                <w:lang w:val="fr-CH"/>
              </w:rPr>
            </w:pPr>
            <w:r>
              <w:rPr>
                <w:rFonts w:asciiTheme="minorHAnsi" w:hAnsiTheme="minorHAnsi"/>
                <w:color w:val="000000" w:themeColor="text1"/>
                <w:sz w:val="20"/>
              </w:rPr>
              <w:t>5/90</w:t>
            </w:r>
          </w:p>
        </w:tc>
        <w:tc>
          <w:tcPr>
            <w:tcW w:w="896" w:type="dxa"/>
            <w:tcBorders>
              <w:top w:val="single" w:sz="6" w:space="0" w:color="auto"/>
              <w:bottom w:val="single" w:sz="6" w:space="0" w:color="auto"/>
            </w:tcBorders>
            <w:shd w:val="clear" w:color="auto" w:fill="auto"/>
            <w:noWrap/>
          </w:tcPr>
          <w:p w:rsidR="00D37CEA" w:rsidRPr="003D3F57"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line="240" w:lineRule="auto"/>
              <w:jc w:val="center"/>
              <w:textAlignment w:val="auto"/>
              <w:rPr>
                <w:sz w:val="20"/>
                <w:lang w:val="fr-CH"/>
              </w:rPr>
            </w:pPr>
            <w:r w:rsidRPr="003D3F57">
              <w:rPr>
                <w:sz w:val="20"/>
                <w:lang w:val="fr-CH"/>
              </w:rPr>
              <w:t>6/144</w:t>
            </w:r>
          </w:p>
        </w:tc>
        <w:tc>
          <w:tcPr>
            <w:tcW w:w="2652" w:type="dxa"/>
            <w:tcBorders>
              <w:top w:val="single" w:sz="6" w:space="0" w:color="auto"/>
              <w:bottom w:val="single" w:sz="6" w:space="0" w:color="auto"/>
            </w:tcBorders>
            <w:shd w:val="clear" w:color="auto" w:fill="auto"/>
            <w:noWrap/>
            <w:hideMark/>
          </w:tcPr>
          <w:p w:rsidR="00D37CEA" w:rsidRPr="00B25593" w:rsidRDefault="00D37CEA" w:rsidP="00B25593">
            <w:pPr>
              <w:keepNext/>
              <w:keepLines/>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rFonts w:asciiTheme="minorHAnsi" w:hAnsiTheme="minorHAnsi"/>
                <w:color w:val="000000" w:themeColor="text1"/>
                <w:sz w:val="20"/>
                <w:szCs w:val="20"/>
                <w:lang w:val="fr-CH" w:eastAsia="fr-FR"/>
              </w:rPr>
            </w:pPr>
            <w:r w:rsidRPr="00B25593">
              <w:rPr>
                <w:sz w:val="20"/>
                <w:szCs w:val="20"/>
                <w:lang w:val="fr-CH"/>
              </w:rPr>
              <w:t>Fichier de référence international des fréquences/BR</w:t>
            </w:r>
          </w:p>
        </w:tc>
      </w:tr>
      <w:tr w:rsidR="00D37CEA" w:rsidRPr="00C1459D" w:rsidTr="00EA4E09">
        <w:trPr>
          <w:cantSplit/>
          <w:trHeight w:val="614"/>
          <w:jc w:val="center"/>
        </w:trPr>
        <w:tc>
          <w:tcPr>
            <w:tcW w:w="3865" w:type="dxa"/>
            <w:vMerge/>
            <w:tcBorders>
              <w:top w:val="single" w:sz="6" w:space="0" w:color="auto"/>
              <w:bottom w:val="single" w:sz="6" w:space="0" w:color="auto"/>
            </w:tcBorders>
            <w:shd w:val="clear" w:color="auto" w:fill="auto"/>
            <w:hideMark/>
          </w:tcPr>
          <w:p w:rsidR="00D37CEA" w:rsidRPr="003D3F57"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spacing w:before="60" w:after="60" w:line="240" w:lineRule="auto"/>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hideMark/>
          </w:tcPr>
          <w:p w:rsidR="00D37CEA" w:rsidRPr="003D3F57"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spacing w:before="60" w:after="60" w:line="240" w:lineRule="auto"/>
              <w:rPr>
                <w:rFonts w:asciiTheme="minorHAnsi" w:hAnsiTheme="minorHAnsi"/>
                <w:color w:val="000000"/>
                <w:sz w:val="20"/>
                <w:lang w:val="fr-CH" w:eastAsia="fr-FR"/>
              </w:rPr>
            </w:pPr>
            <w:r w:rsidRPr="003D3F57">
              <w:rPr>
                <w:sz w:val="20"/>
                <w:lang w:val="fr-CH"/>
              </w:rPr>
              <w:t>Nombre de dispositifs munis d</w:t>
            </w:r>
            <w:r w:rsidR="00B25593">
              <w:rPr>
                <w:sz w:val="20"/>
                <w:lang w:val="fr-CH"/>
              </w:rPr>
              <w:t>'</w:t>
            </w:r>
            <w:r w:rsidRPr="003D3F57">
              <w:rPr>
                <w:sz w:val="20"/>
                <w:lang w:val="fr-CH"/>
              </w:rPr>
              <w:t>un récepteur GNSS intégré (milliards)</w:t>
            </w:r>
          </w:p>
        </w:tc>
        <w:tc>
          <w:tcPr>
            <w:tcW w:w="851" w:type="dxa"/>
            <w:tcBorders>
              <w:top w:val="single" w:sz="6" w:space="0" w:color="auto"/>
              <w:bottom w:val="single" w:sz="6" w:space="0" w:color="auto"/>
            </w:tcBorders>
          </w:tcPr>
          <w:p w:rsidR="00D37CEA" w:rsidRPr="003D3F57"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line="240" w:lineRule="auto"/>
              <w:jc w:val="center"/>
              <w:textAlignment w:val="auto"/>
              <w:rPr>
                <w:sz w:val="20"/>
                <w:lang w:val="fr-CH"/>
              </w:rPr>
            </w:pPr>
          </w:p>
        </w:tc>
        <w:tc>
          <w:tcPr>
            <w:tcW w:w="896" w:type="dxa"/>
            <w:tcBorders>
              <w:top w:val="single" w:sz="6" w:space="0" w:color="auto"/>
              <w:bottom w:val="single" w:sz="6" w:space="0" w:color="auto"/>
            </w:tcBorders>
          </w:tcPr>
          <w:p w:rsidR="00D37CEA" w:rsidRPr="003D3F57"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line="240" w:lineRule="auto"/>
              <w:jc w:val="center"/>
              <w:textAlignment w:val="auto"/>
              <w:rPr>
                <w:sz w:val="20"/>
                <w:lang w:val="fr-CH"/>
              </w:rPr>
            </w:pPr>
            <w:r>
              <w:rPr>
                <w:rFonts w:asciiTheme="minorHAnsi" w:hAnsiTheme="minorHAnsi"/>
                <w:color w:val="000000" w:themeColor="text1"/>
                <w:sz w:val="20"/>
              </w:rPr>
              <w:t>2,9</w:t>
            </w:r>
          </w:p>
        </w:tc>
        <w:tc>
          <w:tcPr>
            <w:tcW w:w="896" w:type="dxa"/>
            <w:tcBorders>
              <w:top w:val="single" w:sz="6" w:space="0" w:color="auto"/>
              <w:bottom w:val="single" w:sz="6" w:space="0" w:color="auto"/>
            </w:tcBorders>
            <w:shd w:val="clear" w:color="auto" w:fill="auto"/>
            <w:noWrap/>
          </w:tcPr>
          <w:p w:rsidR="00D37CEA" w:rsidRPr="003D3F57"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line="240" w:lineRule="auto"/>
              <w:jc w:val="center"/>
              <w:textAlignment w:val="auto"/>
              <w:rPr>
                <w:sz w:val="20"/>
                <w:lang w:val="fr-CH"/>
              </w:rPr>
            </w:pPr>
            <w:r>
              <w:rPr>
                <w:rFonts w:asciiTheme="minorHAnsi" w:hAnsiTheme="minorHAnsi"/>
                <w:color w:val="000000" w:themeColor="text1"/>
                <w:sz w:val="20"/>
              </w:rPr>
              <w:t>3,6</w:t>
            </w:r>
          </w:p>
        </w:tc>
        <w:tc>
          <w:tcPr>
            <w:tcW w:w="896" w:type="dxa"/>
            <w:tcBorders>
              <w:top w:val="single" w:sz="6" w:space="0" w:color="auto"/>
              <w:bottom w:val="single" w:sz="6" w:space="0" w:color="auto"/>
            </w:tcBorders>
            <w:shd w:val="clear" w:color="auto" w:fill="auto"/>
            <w:noWrap/>
          </w:tcPr>
          <w:p w:rsidR="00D37CEA" w:rsidRPr="003D3F57"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line="240" w:lineRule="auto"/>
              <w:jc w:val="center"/>
              <w:textAlignment w:val="auto"/>
              <w:rPr>
                <w:sz w:val="20"/>
                <w:lang w:val="fr-CH"/>
              </w:rPr>
            </w:pPr>
            <w:r w:rsidRPr="00A33A3D">
              <w:rPr>
                <w:rFonts w:asciiTheme="minorHAnsi" w:hAnsiTheme="minorHAnsi"/>
                <w:color w:val="000000" w:themeColor="text1"/>
                <w:sz w:val="20"/>
              </w:rPr>
              <w:t>4</w:t>
            </w:r>
            <w:r>
              <w:rPr>
                <w:rFonts w:asciiTheme="minorHAnsi" w:hAnsiTheme="minorHAnsi"/>
                <w:color w:val="000000" w:themeColor="text1"/>
                <w:sz w:val="20"/>
              </w:rPr>
              <w:t>,</w:t>
            </w:r>
            <w:r w:rsidRPr="00A33A3D">
              <w:rPr>
                <w:rFonts w:asciiTheme="minorHAnsi" w:hAnsiTheme="minorHAnsi"/>
                <w:color w:val="000000" w:themeColor="text1"/>
                <w:sz w:val="20"/>
              </w:rPr>
              <w:t>5</w:t>
            </w:r>
            <w:r>
              <w:rPr>
                <w:rFonts w:asciiTheme="minorHAnsi" w:hAnsiTheme="minorHAnsi"/>
                <w:color w:val="000000" w:themeColor="text1"/>
                <w:sz w:val="20"/>
              </w:rPr>
              <w:t>*</w:t>
            </w:r>
          </w:p>
        </w:tc>
        <w:tc>
          <w:tcPr>
            <w:tcW w:w="896" w:type="dxa"/>
            <w:tcBorders>
              <w:top w:val="single" w:sz="6" w:space="0" w:color="auto"/>
              <w:bottom w:val="single" w:sz="6" w:space="0" w:color="auto"/>
            </w:tcBorders>
          </w:tcPr>
          <w:p w:rsidR="00D37CEA" w:rsidRPr="003D3F57"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line="240" w:lineRule="auto"/>
              <w:jc w:val="center"/>
              <w:textAlignment w:val="auto"/>
              <w:rPr>
                <w:sz w:val="20"/>
                <w:lang w:val="fr-CH"/>
              </w:rPr>
            </w:pPr>
            <w:r>
              <w:rPr>
                <w:rFonts w:asciiTheme="minorHAnsi" w:hAnsiTheme="minorHAnsi"/>
                <w:color w:val="000000" w:themeColor="text1"/>
                <w:sz w:val="20"/>
              </w:rPr>
              <w:t>5,4*</w:t>
            </w:r>
          </w:p>
        </w:tc>
        <w:tc>
          <w:tcPr>
            <w:tcW w:w="896" w:type="dxa"/>
            <w:tcBorders>
              <w:top w:val="single" w:sz="6" w:space="0" w:color="auto"/>
              <w:bottom w:val="single" w:sz="6" w:space="0" w:color="auto"/>
            </w:tcBorders>
            <w:shd w:val="clear" w:color="auto" w:fill="auto"/>
            <w:noWrap/>
          </w:tcPr>
          <w:p w:rsidR="00D37CEA" w:rsidRPr="003D3F57"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line="240" w:lineRule="auto"/>
              <w:jc w:val="center"/>
              <w:textAlignment w:val="auto"/>
              <w:rPr>
                <w:sz w:val="20"/>
                <w:lang w:val="fr-CH"/>
              </w:rPr>
            </w:pPr>
            <w:r w:rsidRPr="003D3F57">
              <w:rPr>
                <w:sz w:val="20"/>
                <w:lang w:val="fr-CH"/>
              </w:rPr>
              <w:t>8</w:t>
            </w:r>
          </w:p>
        </w:tc>
        <w:tc>
          <w:tcPr>
            <w:tcW w:w="2652" w:type="dxa"/>
            <w:tcBorders>
              <w:top w:val="single" w:sz="6" w:space="0" w:color="auto"/>
              <w:bottom w:val="single" w:sz="6" w:space="0" w:color="auto"/>
            </w:tcBorders>
            <w:shd w:val="clear" w:color="auto" w:fill="auto"/>
            <w:noWrap/>
            <w:hideMark/>
          </w:tcPr>
          <w:p w:rsidR="00D37CEA" w:rsidRPr="00B25593" w:rsidRDefault="00D37CEA" w:rsidP="00B25593">
            <w:pPr>
              <w:keepNext/>
              <w:keepLines/>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rFonts w:asciiTheme="minorHAnsi" w:hAnsiTheme="minorHAnsi"/>
                <w:color w:val="000000" w:themeColor="text1"/>
                <w:sz w:val="20"/>
                <w:szCs w:val="20"/>
                <w:lang w:val="fr-CH" w:eastAsia="fr-FR"/>
              </w:rPr>
            </w:pPr>
            <w:r w:rsidRPr="00B25593">
              <w:rPr>
                <w:sz w:val="20"/>
                <w:szCs w:val="20"/>
                <w:lang w:val="fr-CH"/>
              </w:rPr>
              <w:t>Agence européenne GNSS: rapport sur le GNSS, édition 2015</w:t>
            </w:r>
            <w:r w:rsidRPr="00B25593">
              <w:rPr>
                <w:sz w:val="20"/>
                <w:szCs w:val="20"/>
                <w:lang w:val="fr-CH"/>
              </w:rPr>
              <w:br/>
            </w:r>
            <w:r w:rsidRPr="00B25593">
              <w:rPr>
                <w:rFonts w:asciiTheme="minorHAnsi" w:hAnsiTheme="minorHAnsi"/>
                <w:color w:val="000000" w:themeColor="text1"/>
                <w:sz w:val="20"/>
                <w:szCs w:val="20"/>
                <w:lang w:val="fr-CH" w:eastAsia="fr-FR"/>
              </w:rPr>
              <w:t>(https://www.gsa.europa.eu)</w:t>
            </w:r>
          </w:p>
        </w:tc>
      </w:tr>
      <w:tr w:rsidR="00D37CEA" w:rsidRPr="00C1459D" w:rsidTr="00EA4E09">
        <w:trPr>
          <w:cantSplit/>
          <w:trHeight w:val="315"/>
          <w:jc w:val="center"/>
        </w:trPr>
        <w:tc>
          <w:tcPr>
            <w:tcW w:w="3865" w:type="dxa"/>
            <w:vMerge w:val="restart"/>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s>
              <w:spacing w:before="60" w:after="60" w:line="240" w:lineRule="auto"/>
              <w:rPr>
                <w:sz w:val="20"/>
                <w:lang w:val="fr-CH"/>
              </w:rPr>
            </w:pPr>
            <w:r w:rsidRPr="003D3F57">
              <w:rPr>
                <w:rFonts w:eastAsia="Calibri" w:cs="Arial"/>
                <w:b/>
                <w:bCs/>
                <w:color w:val="4F81BD" w:themeColor="accent1"/>
                <w:sz w:val="20"/>
                <w:lang w:val="fr-CH"/>
              </w:rPr>
              <w:t>R.2-7</w:t>
            </w:r>
            <w:r w:rsidRPr="003D3F57">
              <w:rPr>
                <w:rFonts w:eastAsia="Calibri" w:cs="Arial"/>
                <w:sz w:val="20"/>
                <w:lang w:val="fr-CH"/>
              </w:rPr>
              <w:t xml:space="preserve">: </w:t>
            </w:r>
            <w:r w:rsidRPr="003D3F57">
              <w:rPr>
                <w:sz w:val="20"/>
                <w:lang w:val="fr-CH"/>
              </w:rPr>
              <w:t>Nombre de satellites d</w:t>
            </w:r>
            <w:r w:rsidR="00B25593">
              <w:rPr>
                <w:sz w:val="20"/>
                <w:lang w:val="fr-CH"/>
              </w:rPr>
              <w:t>'</w:t>
            </w:r>
            <w:r w:rsidRPr="003D3F57">
              <w:rPr>
                <w:sz w:val="20"/>
                <w:lang w:val="fr-CH"/>
              </w:rPr>
              <w:t>exploration de la Terre par satellite en service, quantité et résolution correspondantes des images transmises et volume de données téléchargées (Toctets)</w:t>
            </w:r>
          </w:p>
        </w:tc>
        <w:tc>
          <w:tcPr>
            <w:tcW w:w="3218" w:type="dxa"/>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rPr>
                <w:rFonts w:asciiTheme="minorHAnsi" w:hAnsiTheme="minorHAnsi"/>
                <w:color w:val="000000"/>
                <w:sz w:val="20"/>
                <w:lang w:val="fr-CH" w:eastAsia="fr-FR"/>
              </w:rPr>
            </w:pPr>
            <w:r w:rsidRPr="003D3F57">
              <w:rPr>
                <w:sz w:val="20"/>
                <w:lang w:val="fr-CH"/>
              </w:rPr>
              <w:t>Nombre de satellites de télédétection de la Terre</w:t>
            </w:r>
          </w:p>
        </w:tc>
        <w:tc>
          <w:tcPr>
            <w:tcW w:w="851" w:type="dxa"/>
            <w:tcBorders>
              <w:top w:val="single" w:sz="6" w:space="0" w:color="auto"/>
              <w:bottom w:val="single" w:sz="6" w:space="0" w:color="auto"/>
            </w:tcBorders>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line="240" w:lineRule="auto"/>
              <w:jc w:val="center"/>
              <w:textAlignment w:val="auto"/>
              <w:rPr>
                <w:sz w:val="20"/>
                <w:lang w:val="fr-CH"/>
              </w:rPr>
            </w:pPr>
          </w:p>
        </w:tc>
        <w:tc>
          <w:tcPr>
            <w:tcW w:w="896" w:type="dxa"/>
            <w:tcBorders>
              <w:top w:val="single" w:sz="6" w:space="0" w:color="auto"/>
              <w:bottom w:val="single" w:sz="6" w:space="0" w:color="auto"/>
            </w:tcBorders>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line="240" w:lineRule="auto"/>
              <w:jc w:val="center"/>
              <w:textAlignment w:val="auto"/>
              <w:rPr>
                <w:sz w:val="20"/>
                <w:lang w:val="fr-CH"/>
              </w:rPr>
            </w:pPr>
          </w:p>
        </w:tc>
        <w:tc>
          <w:tcPr>
            <w:tcW w:w="896" w:type="dxa"/>
            <w:tcBorders>
              <w:top w:val="single" w:sz="6" w:space="0" w:color="auto"/>
              <w:bottom w:val="single" w:sz="6" w:space="0" w:color="auto"/>
            </w:tcBorders>
            <w:shd w:val="clear" w:color="auto" w:fill="auto"/>
            <w:noWrap/>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line="240" w:lineRule="auto"/>
              <w:jc w:val="center"/>
              <w:textAlignment w:val="auto"/>
              <w:rPr>
                <w:sz w:val="20"/>
                <w:lang w:val="fr-CH"/>
              </w:rPr>
            </w:pPr>
            <w:r w:rsidRPr="003D3F57">
              <w:rPr>
                <w:sz w:val="20"/>
                <w:lang w:val="fr-CH"/>
              </w:rPr>
              <w:t>180</w:t>
            </w:r>
          </w:p>
        </w:tc>
        <w:tc>
          <w:tcPr>
            <w:tcW w:w="896" w:type="dxa"/>
            <w:tcBorders>
              <w:top w:val="single" w:sz="6" w:space="0" w:color="auto"/>
              <w:bottom w:val="single" w:sz="6" w:space="0" w:color="auto"/>
            </w:tcBorders>
            <w:shd w:val="clear" w:color="auto" w:fill="auto"/>
            <w:noWrap/>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line="240" w:lineRule="auto"/>
              <w:jc w:val="center"/>
              <w:textAlignment w:val="auto"/>
              <w:rPr>
                <w:sz w:val="20"/>
                <w:lang w:val="fr-CH"/>
              </w:rPr>
            </w:pPr>
            <w:r w:rsidRPr="003D3F57">
              <w:rPr>
                <w:sz w:val="20"/>
                <w:lang w:val="fr-CH"/>
              </w:rPr>
              <w:t>215</w:t>
            </w:r>
          </w:p>
        </w:tc>
        <w:tc>
          <w:tcPr>
            <w:tcW w:w="896" w:type="dxa"/>
            <w:tcBorders>
              <w:top w:val="single" w:sz="6" w:space="0" w:color="auto"/>
              <w:bottom w:val="single" w:sz="6" w:space="0" w:color="auto"/>
            </w:tcBorders>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line="240" w:lineRule="auto"/>
              <w:jc w:val="center"/>
              <w:textAlignment w:val="auto"/>
              <w:rPr>
                <w:sz w:val="20"/>
                <w:lang w:val="fr-CH"/>
              </w:rPr>
            </w:pPr>
            <w:r>
              <w:rPr>
                <w:rFonts w:asciiTheme="minorHAnsi" w:hAnsiTheme="minorHAnsi"/>
                <w:color w:val="000000" w:themeColor="text1"/>
                <w:sz w:val="20"/>
              </w:rPr>
              <w:t>219</w:t>
            </w:r>
          </w:p>
        </w:tc>
        <w:tc>
          <w:tcPr>
            <w:tcW w:w="896" w:type="dxa"/>
            <w:tcBorders>
              <w:top w:val="single" w:sz="6" w:space="0" w:color="auto"/>
              <w:bottom w:val="single" w:sz="6" w:space="0" w:color="auto"/>
            </w:tcBorders>
            <w:shd w:val="clear" w:color="auto" w:fill="auto"/>
            <w:noWrap/>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line="240" w:lineRule="auto"/>
              <w:jc w:val="center"/>
              <w:textAlignment w:val="auto"/>
              <w:rPr>
                <w:sz w:val="20"/>
                <w:lang w:val="fr-CH"/>
              </w:rPr>
            </w:pPr>
            <w:r w:rsidRPr="003D3F57">
              <w:rPr>
                <w:sz w:val="20"/>
                <w:lang w:val="fr-CH"/>
              </w:rPr>
              <w:t>440</w:t>
            </w:r>
          </w:p>
        </w:tc>
        <w:tc>
          <w:tcPr>
            <w:tcW w:w="2652" w:type="dxa"/>
            <w:tcBorders>
              <w:top w:val="single" w:sz="6" w:space="0" w:color="auto"/>
              <w:bottom w:val="single" w:sz="6" w:space="0" w:color="auto"/>
            </w:tcBorders>
            <w:shd w:val="clear" w:color="auto" w:fill="auto"/>
            <w:noWrap/>
            <w:hideMark/>
          </w:tcPr>
          <w:p w:rsidR="00D37CEA" w:rsidRPr="00B25593" w:rsidRDefault="00D37CEA" w:rsidP="00B25593">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left"/>
              <w:rPr>
                <w:rFonts w:asciiTheme="minorHAnsi" w:hAnsiTheme="minorHAnsi"/>
                <w:color w:val="000000" w:themeColor="text1"/>
                <w:sz w:val="20"/>
                <w:szCs w:val="20"/>
                <w:lang w:val="fr-CH" w:eastAsia="fr-FR"/>
              </w:rPr>
            </w:pPr>
            <w:r w:rsidRPr="00B25593">
              <w:rPr>
                <w:sz w:val="20"/>
                <w:szCs w:val="20"/>
                <w:lang w:val="fr-CH"/>
              </w:rPr>
              <w:t>Fichier de référence international des fréquences/BR</w:t>
            </w:r>
          </w:p>
        </w:tc>
      </w:tr>
      <w:tr w:rsidR="00D37CEA" w:rsidRPr="00D046E3" w:rsidTr="00EA4E09">
        <w:trPr>
          <w:cantSplit/>
          <w:trHeight w:val="654"/>
          <w:jc w:val="center"/>
        </w:trPr>
        <w:tc>
          <w:tcPr>
            <w:tcW w:w="3865" w:type="dxa"/>
            <w:vMerge/>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rPr>
                <w:rFonts w:asciiTheme="minorHAnsi" w:hAnsiTheme="minorHAnsi"/>
                <w:color w:val="000000"/>
                <w:sz w:val="20"/>
                <w:lang w:val="fr-CH" w:eastAsia="fr-FR"/>
              </w:rPr>
            </w:pPr>
            <w:r w:rsidRPr="003D3F57">
              <w:rPr>
                <w:sz w:val="20"/>
                <w:lang w:val="fr-CH"/>
              </w:rPr>
              <w:t>Quantité d</w:t>
            </w:r>
            <w:r w:rsidR="00B25593">
              <w:rPr>
                <w:sz w:val="20"/>
                <w:lang w:val="fr-CH"/>
              </w:rPr>
              <w:t>'</w:t>
            </w:r>
            <w:r w:rsidRPr="003D3F57">
              <w:rPr>
                <w:sz w:val="20"/>
                <w:lang w:val="fr-CH"/>
              </w:rPr>
              <w:t>images transmises (millions)</w:t>
            </w:r>
          </w:p>
        </w:tc>
        <w:tc>
          <w:tcPr>
            <w:tcW w:w="851" w:type="dxa"/>
            <w:tcBorders>
              <w:top w:val="single" w:sz="6" w:space="0" w:color="auto"/>
              <w:bottom w:val="single" w:sz="6" w:space="0" w:color="auto"/>
            </w:tcBorders>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line="240" w:lineRule="auto"/>
              <w:jc w:val="center"/>
              <w:textAlignment w:val="auto"/>
              <w:rPr>
                <w:sz w:val="20"/>
                <w:lang w:val="fr-CH"/>
              </w:rPr>
            </w:pPr>
          </w:p>
        </w:tc>
        <w:tc>
          <w:tcPr>
            <w:tcW w:w="896" w:type="dxa"/>
            <w:tcBorders>
              <w:top w:val="single" w:sz="6" w:space="0" w:color="auto"/>
              <w:bottom w:val="single" w:sz="6" w:space="0" w:color="auto"/>
            </w:tcBorders>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line="240" w:lineRule="auto"/>
              <w:jc w:val="center"/>
              <w:textAlignment w:val="auto"/>
              <w:rPr>
                <w:sz w:val="20"/>
                <w:lang w:val="fr-CH"/>
              </w:rPr>
            </w:pPr>
          </w:p>
        </w:tc>
        <w:tc>
          <w:tcPr>
            <w:tcW w:w="896" w:type="dxa"/>
            <w:tcBorders>
              <w:top w:val="single" w:sz="6" w:space="0" w:color="auto"/>
              <w:bottom w:val="single" w:sz="6" w:space="0" w:color="auto"/>
            </w:tcBorders>
            <w:shd w:val="clear" w:color="auto" w:fill="auto"/>
            <w:noWrap/>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line="240" w:lineRule="auto"/>
              <w:jc w:val="center"/>
              <w:textAlignment w:val="auto"/>
              <w:rPr>
                <w:sz w:val="20"/>
                <w:lang w:val="fr-CH"/>
              </w:rPr>
            </w:pPr>
            <w:r w:rsidRPr="003D3F57">
              <w:rPr>
                <w:sz w:val="20"/>
                <w:lang w:val="fr-CH"/>
              </w:rPr>
              <w:t>n/d</w:t>
            </w:r>
          </w:p>
        </w:tc>
        <w:tc>
          <w:tcPr>
            <w:tcW w:w="896" w:type="dxa"/>
            <w:tcBorders>
              <w:top w:val="single" w:sz="6" w:space="0" w:color="auto"/>
              <w:bottom w:val="single" w:sz="6" w:space="0" w:color="auto"/>
            </w:tcBorders>
            <w:shd w:val="clear" w:color="auto" w:fill="auto"/>
            <w:noWrap/>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line="240" w:lineRule="auto"/>
              <w:jc w:val="center"/>
              <w:textAlignment w:val="auto"/>
              <w:rPr>
                <w:sz w:val="20"/>
                <w:lang w:val="fr-CH"/>
              </w:rPr>
            </w:pPr>
            <w:r w:rsidRPr="003D3F57">
              <w:rPr>
                <w:sz w:val="20"/>
                <w:lang w:val="fr-CH"/>
              </w:rPr>
              <w:t>n/d</w:t>
            </w:r>
          </w:p>
        </w:tc>
        <w:tc>
          <w:tcPr>
            <w:tcW w:w="896" w:type="dxa"/>
            <w:tcBorders>
              <w:top w:val="single" w:sz="6" w:space="0" w:color="auto"/>
              <w:bottom w:val="single" w:sz="6" w:space="0" w:color="auto"/>
            </w:tcBorders>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line="240" w:lineRule="auto"/>
              <w:jc w:val="center"/>
              <w:textAlignment w:val="auto"/>
              <w:rPr>
                <w:sz w:val="20"/>
                <w:lang w:val="fr-CH"/>
              </w:rPr>
            </w:pPr>
            <w:r w:rsidRPr="00A33A3D">
              <w:rPr>
                <w:rFonts w:asciiTheme="minorHAnsi" w:hAnsiTheme="minorHAnsi"/>
                <w:color w:val="000000" w:themeColor="text1"/>
                <w:sz w:val="20"/>
              </w:rPr>
              <w:t>n/</w:t>
            </w:r>
            <w:r>
              <w:rPr>
                <w:rFonts w:asciiTheme="minorHAnsi" w:hAnsiTheme="minorHAnsi"/>
                <w:color w:val="000000" w:themeColor="text1"/>
                <w:sz w:val="20"/>
              </w:rPr>
              <w:t>d</w:t>
            </w:r>
          </w:p>
        </w:tc>
        <w:tc>
          <w:tcPr>
            <w:tcW w:w="896" w:type="dxa"/>
            <w:tcBorders>
              <w:top w:val="single" w:sz="6" w:space="0" w:color="auto"/>
              <w:bottom w:val="single" w:sz="6" w:space="0" w:color="auto"/>
            </w:tcBorders>
            <w:shd w:val="clear" w:color="auto" w:fill="auto"/>
            <w:noWrap/>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line="240" w:lineRule="auto"/>
              <w:jc w:val="center"/>
              <w:textAlignment w:val="auto"/>
              <w:rPr>
                <w:sz w:val="20"/>
                <w:lang w:val="fr-CH"/>
              </w:rPr>
            </w:pPr>
            <w:r w:rsidRPr="003D3F57">
              <w:rPr>
                <w:sz w:val="20"/>
                <w:lang w:val="fr-CH"/>
              </w:rPr>
              <w:t>n/d</w:t>
            </w:r>
          </w:p>
        </w:tc>
        <w:tc>
          <w:tcPr>
            <w:tcW w:w="2652" w:type="dxa"/>
            <w:tcBorders>
              <w:top w:val="single" w:sz="6" w:space="0" w:color="auto"/>
              <w:bottom w:val="single" w:sz="6" w:space="0" w:color="auto"/>
            </w:tcBorders>
            <w:shd w:val="clear" w:color="auto" w:fill="auto"/>
            <w:noWrap/>
            <w:hideMark/>
          </w:tcPr>
          <w:p w:rsidR="00D37CEA" w:rsidRPr="00B25593" w:rsidRDefault="00D37CEA" w:rsidP="00B25593">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left"/>
              <w:rPr>
                <w:rFonts w:asciiTheme="minorHAnsi" w:hAnsiTheme="minorHAnsi"/>
                <w:b/>
                <w:bCs/>
                <w:color w:val="000000" w:themeColor="text1"/>
                <w:sz w:val="20"/>
                <w:szCs w:val="20"/>
                <w:lang w:val="fr-CH" w:eastAsia="fr-FR"/>
              </w:rPr>
            </w:pPr>
            <w:r w:rsidRPr="00B25593">
              <w:rPr>
                <w:color w:val="000000"/>
                <w:sz w:val="20"/>
                <w:szCs w:val="20"/>
              </w:rPr>
              <w:t>Diverses parties prenantes, COPUOS</w:t>
            </w:r>
          </w:p>
        </w:tc>
      </w:tr>
      <w:tr w:rsidR="00D37CEA" w:rsidRPr="00D046E3" w:rsidTr="00EA4E09">
        <w:trPr>
          <w:cantSplit/>
          <w:trHeight w:val="340"/>
          <w:jc w:val="center"/>
        </w:trPr>
        <w:tc>
          <w:tcPr>
            <w:tcW w:w="3865" w:type="dxa"/>
            <w:vMerge/>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rPr>
                <w:rFonts w:asciiTheme="minorHAnsi" w:hAnsiTheme="minorHAnsi"/>
                <w:b/>
                <w:bCs/>
                <w:color w:val="000000"/>
                <w:sz w:val="20"/>
                <w:lang w:val="fr-CH" w:eastAsia="fr-FR"/>
              </w:rPr>
            </w:pPr>
          </w:p>
        </w:tc>
        <w:tc>
          <w:tcPr>
            <w:tcW w:w="3218" w:type="dxa"/>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rPr>
                <w:rFonts w:asciiTheme="minorHAnsi" w:hAnsiTheme="minorHAnsi"/>
                <w:color w:val="000000"/>
                <w:sz w:val="20"/>
                <w:lang w:val="fr-CH" w:eastAsia="fr-FR"/>
              </w:rPr>
            </w:pPr>
            <w:r w:rsidRPr="003D3F57">
              <w:rPr>
                <w:sz w:val="20"/>
                <w:lang w:val="fr-CH"/>
              </w:rPr>
              <w:t>Taille des images téléchargées (Téraoctets)</w:t>
            </w:r>
          </w:p>
        </w:tc>
        <w:tc>
          <w:tcPr>
            <w:tcW w:w="851" w:type="dxa"/>
            <w:tcBorders>
              <w:top w:val="single" w:sz="6" w:space="0" w:color="auto"/>
              <w:bottom w:val="single" w:sz="6" w:space="0" w:color="auto"/>
            </w:tcBorders>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sz w:val="20"/>
                <w:lang w:val="fr-CH"/>
              </w:rPr>
            </w:pPr>
          </w:p>
        </w:tc>
        <w:tc>
          <w:tcPr>
            <w:tcW w:w="896" w:type="dxa"/>
            <w:tcBorders>
              <w:top w:val="single" w:sz="6" w:space="0" w:color="auto"/>
              <w:bottom w:val="single" w:sz="6" w:space="0" w:color="auto"/>
            </w:tcBorders>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sz w:val="20"/>
                <w:lang w:val="fr-CH"/>
              </w:rPr>
            </w:pPr>
          </w:p>
        </w:tc>
        <w:tc>
          <w:tcPr>
            <w:tcW w:w="896" w:type="dxa"/>
            <w:tcBorders>
              <w:top w:val="single" w:sz="6" w:space="0" w:color="auto"/>
              <w:bottom w:val="single" w:sz="6" w:space="0" w:color="auto"/>
            </w:tcBorders>
            <w:shd w:val="clear" w:color="auto" w:fill="auto"/>
            <w:noWrap/>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rFonts w:asciiTheme="minorHAnsi" w:hAnsiTheme="minorHAnsi"/>
                <w:b/>
                <w:bCs/>
                <w:color w:val="000000" w:themeColor="text1"/>
                <w:sz w:val="20"/>
                <w:lang w:val="fr-CH" w:eastAsia="fr-FR"/>
              </w:rPr>
            </w:pPr>
            <w:r w:rsidRPr="003D3F57">
              <w:rPr>
                <w:sz w:val="20"/>
                <w:lang w:val="fr-CH"/>
              </w:rPr>
              <w:t>n/d</w:t>
            </w:r>
          </w:p>
        </w:tc>
        <w:tc>
          <w:tcPr>
            <w:tcW w:w="896" w:type="dxa"/>
            <w:tcBorders>
              <w:top w:val="single" w:sz="6" w:space="0" w:color="auto"/>
              <w:bottom w:val="single" w:sz="6" w:space="0" w:color="auto"/>
            </w:tcBorders>
            <w:shd w:val="clear" w:color="auto" w:fill="auto"/>
            <w:noWrap/>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rFonts w:asciiTheme="minorHAnsi" w:hAnsiTheme="minorHAnsi"/>
                <w:b/>
                <w:bCs/>
                <w:color w:val="000000" w:themeColor="text1"/>
                <w:sz w:val="20"/>
                <w:lang w:val="fr-CH" w:eastAsia="fr-FR"/>
              </w:rPr>
            </w:pPr>
            <w:r w:rsidRPr="003D3F57">
              <w:rPr>
                <w:sz w:val="20"/>
                <w:lang w:val="fr-CH"/>
              </w:rPr>
              <w:t>n/d</w:t>
            </w:r>
          </w:p>
        </w:tc>
        <w:tc>
          <w:tcPr>
            <w:tcW w:w="896" w:type="dxa"/>
            <w:tcBorders>
              <w:top w:val="single" w:sz="6" w:space="0" w:color="auto"/>
              <w:bottom w:val="single" w:sz="6" w:space="0" w:color="auto"/>
            </w:tcBorders>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sz w:val="20"/>
                <w:lang w:val="fr-CH"/>
              </w:rPr>
            </w:pPr>
            <w:r w:rsidRPr="00A33A3D">
              <w:rPr>
                <w:rFonts w:asciiTheme="minorHAnsi" w:hAnsiTheme="minorHAnsi"/>
                <w:color w:val="000000" w:themeColor="text1"/>
                <w:sz w:val="20"/>
              </w:rPr>
              <w:t>n/</w:t>
            </w:r>
            <w:r>
              <w:rPr>
                <w:rFonts w:asciiTheme="minorHAnsi" w:hAnsiTheme="minorHAnsi"/>
                <w:color w:val="000000" w:themeColor="text1"/>
                <w:sz w:val="20"/>
              </w:rPr>
              <w:t>d</w:t>
            </w:r>
          </w:p>
        </w:tc>
        <w:tc>
          <w:tcPr>
            <w:tcW w:w="896" w:type="dxa"/>
            <w:tcBorders>
              <w:top w:val="single" w:sz="6" w:space="0" w:color="auto"/>
              <w:bottom w:val="single" w:sz="6" w:space="0" w:color="auto"/>
            </w:tcBorders>
            <w:shd w:val="clear" w:color="auto" w:fill="auto"/>
            <w:noWrap/>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rFonts w:asciiTheme="minorHAnsi" w:hAnsiTheme="minorHAnsi"/>
                <w:b/>
                <w:bCs/>
                <w:color w:val="000000" w:themeColor="text1"/>
                <w:sz w:val="20"/>
                <w:lang w:val="fr-CH" w:eastAsia="fr-FR"/>
              </w:rPr>
            </w:pPr>
            <w:r w:rsidRPr="003D3F57">
              <w:rPr>
                <w:sz w:val="20"/>
                <w:lang w:val="fr-CH"/>
              </w:rPr>
              <w:t>n/d</w:t>
            </w:r>
          </w:p>
        </w:tc>
        <w:tc>
          <w:tcPr>
            <w:tcW w:w="2652" w:type="dxa"/>
            <w:tcBorders>
              <w:top w:val="single" w:sz="6" w:space="0" w:color="auto"/>
              <w:bottom w:val="single" w:sz="6" w:space="0" w:color="auto"/>
            </w:tcBorders>
            <w:shd w:val="clear" w:color="auto" w:fill="auto"/>
            <w:noWrap/>
            <w:hideMark/>
          </w:tcPr>
          <w:p w:rsidR="00D37CEA" w:rsidRPr="00B25593" w:rsidRDefault="00D37CEA" w:rsidP="00B25593">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left"/>
              <w:rPr>
                <w:rFonts w:asciiTheme="minorHAnsi" w:hAnsiTheme="minorHAnsi"/>
                <w:b/>
                <w:bCs/>
                <w:color w:val="000000" w:themeColor="text1"/>
                <w:sz w:val="20"/>
                <w:szCs w:val="20"/>
                <w:lang w:val="fr-CH" w:eastAsia="fr-FR"/>
              </w:rPr>
            </w:pPr>
            <w:r w:rsidRPr="00B25593">
              <w:rPr>
                <w:color w:val="000000"/>
                <w:sz w:val="20"/>
                <w:szCs w:val="20"/>
              </w:rPr>
              <w:t>Diverses parties prenantes, COPUOS</w:t>
            </w:r>
          </w:p>
        </w:tc>
      </w:tr>
    </w:tbl>
    <w:p w:rsidR="00EA4E09" w:rsidRDefault="00D37CEA" w:rsidP="00E93AC2">
      <w:pPr>
        <w:tabs>
          <w:tab w:val="clear" w:pos="794"/>
          <w:tab w:val="clear" w:pos="1191"/>
          <w:tab w:val="clear" w:pos="1588"/>
          <w:tab w:val="clear" w:pos="1985"/>
          <w:tab w:val="left" w:pos="284"/>
          <w:tab w:val="left" w:pos="567"/>
          <w:tab w:val="left" w:pos="1134"/>
          <w:tab w:val="left" w:pos="1701"/>
          <w:tab w:val="left" w:pos="2268"/>
          <w:tab w:val="left" w:pos="2835"/>
        </w:tabs>
        <w:spacing w:before="86" w:line="240" w:lineRule="auto"/>
        <w:ind w:left="567" w:hanging="567"/>
        <w:rPr>
          <w:szCs w:val="24"/>
          <w:lang w:val="fr-CH"/>
        </w:rPr>
      </w:pPr>
      <w:r>
        <w:rPr>
          <w:szCs w:val="24"/>
          <w:lang w:val="fr-CH"/>
        </w:rPr>
        <w:t>*</w:t>
      </w:r>
      <w:r w:rsidR="00E93AC2">
        <w:rPr>
          <w:szCs w:val="24"/>
          <w:lang w:val="fr-CH"/>
        </w:rPr>
        <w:tab/>
      </w:r>
      <w:r>
        <w:rPr>
          <w:szCs w:val="24"/>
          <w:lang w:val="fr-CH"/>
        </w:rPr>
        <w:t>Estimations</w:t>
      </w:r>
      <w:r w:rsidR="00E93AC2">
        <w:rPr>
          <w:szCs w:val="24"/>
          <w:lang w:val="fr-CH"/>
        </w:rPr>
        <w:t>.</w:t>
      </w:r>
    </w:p>
    <w:p w:rsidR="00EA4E09" w:rsidRDefault="00EA4E09" w:rsidP="00351262">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rPr>
          <w:szCs w:val="24"/>
          <w:lang w:val="fr-CH"/>
        </w:rPr>
      </w:pPr>
    </w:p>
    <w:p w:rsidR="00D37CEA"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rPr>
          <w:szCs w:val="24"/>
          <w:lang w:val="fr-CH"/>
        </w:rPr>
      </w:pPr>
      <w:r>
        <w:rPr>
          <w:szCs w:val="24"/>
          <w:lang w:val="fr-CH"/>
        </w:rPr>
        <w:br w:type="page"/>
      </w:r>
    </w:p>
    <w:tbl>
      <w:tblPr>
        <w:tblStyle w:val="GridTable4-Accent11"/>
        <w:tblW w:w="14459" w:type="dxa"/>
        <w:jc w:val="center"/>
        <w:tblLayout w:type="fixed"/>
        <w:tblLook w:val="0620" w:firstRow="1" w:lastRow="0" w:firstColumn="0" w:lastColumn="0" w:noHBand="1" w:noVBand="1"/>
      </w:tblPr>
      <w:tblGrid>
        <w:gridCol w:w="8030"/>
        <w:gridCol w:w="1607"/>
        <w:gridCol w:w="1607"/>
        <w:gridCol w:w="1607"/>
        <w:gridCol w:w="1608"/>
      </w:tblGrid>
      <w:tr w:rsidR="00D37CEA" w:rsidRPr="00C1459D" w:rsidTr="00EA4E09">
        <w:trPr>
          <w:cnfStyle w:val="100000000000" w:firstRow="1" w:lastRow="0" w:firstColumn="0" w:lastColumn="0" w:oddVBand="0" w:evenVBand="0" w:oddHBand="0" w:evenHBand="0" w:firstRowFirstColumn="0" w:firstRowLastColumn="0" w:lastRowFirstColumn="0" w:lastRowLastColumn="0"/>
          <w:jc w:val="center"/>
        </w:trPr>
        <w:tc>
          <w:tcPr>
            <w:tcW w:w="7792" w:type="dxa"/>
          </w:tcPr>
          <w:p w:rsidR="00D37CEA" w:rsidRPr="00177F73" w:rsidRDefault="00D37CEA" w:rsidP="00351262">
            <w:pPr>
              <w:keepLines/>
              <w:tabs>
                <w:tab w:val="clear" w:pos="794"/>
                <w:tab w:val="clear" w:pos="1191"/>
                <w:tab w:val="clear" w:pos="1588"/>
                <w:tab w:val="clear" w:pos="1985"/>
              </w:tabs>
              <w:spacing w:after="120" w:line="240" w:lineRule="auto"/>
              <w:jc w:val="center"/>
              <w:rPr>
                <w:rFonts w:ascii="Calibri" w:hAnsi="Calibri"/>
                <w:sz w:val="22"/>
                <w:lang w:val="fr-CH"/>
              </w:rPr>
            </w:pPr>
            <w:r w:rsidRPr="00177F73">
              <w:rPr>
                <w:rFonts w:ascii="Calibri" w:hAnsi="Calibri"/>
                <w:sz w:val="22"/>
                <w:lang w:val="fr-CH"/>
              </w:rPr>
              <w:lastRenderedPageBreak/>
              <w:t>Produit</w:t>
            </w:r>
          </w:p>
        </w:tc>
        <w:tc>
          <w:tcPr>
            <w:tcW w:w="6237" w:type="dxa"/>
            <w:gridSpan w:val="4"/>
          </w:tcPr>
          <w:p w:rsidR="00D37CEA" w:rsidRPr="00177F73" w:rsidRDefault="00D37CEA" w:rsidP="00351262">
            <w:pPr>
              <w:keepLines/>
              <w:tabs>
                <w:tab w:val="clear" w:pos="794"/>
                <w:tab w:val="clear" w:pos="1191"/>
                <w:tab w:val="clear" w:pos="1588"/>
                <w:tab w:val="clear" w:pos="1985"/>
              </w:tabs>
              <w:spacing w:after="120" w:line="240" w:lineRule="auto"/>
              <w:jc w:val="center"/>
              <w:rPr>
                <w:rFonts w:ascii="Calibri" w:hAnsi="Calibri"/>
                <w:sz w:val="22"/>
                <w:lang w:val="fr-CH"/>
              </w:rPr>
            </w:pPr>
            <w:r w:rsidRPr="00177F73">
              <w:rPr>
                <w:rFonts w:ascii="Calibri" w:hAnsi="Calibri"/>
                <w:sz w:val="22"/>
                <w:lang w:val="fr-CH"/>
              </w:rPr>
              <w:t>Ressources financières</w:t>
            </w:r>
            <w:r w:rsidRPr="00177F73">
              <w:rPr>
                <w:rFonts w:ascii="Calibri" w:hAnsi="Calibri"/>
                <w:position w:val="6"/>
                <w:sz w:val="22"/>
                <w:lang w:val="fr-CH"/>
              </w:rPr>
              <w:footnoteReference w:id="5"/>
            </w:r>
            <w:r w:rsidRPr="00177F73">
              <w:rPr>
                <w:rFonts w:ascii="Calibri" w:hAnsi="Calibri"/>
                <w:sz w:val="22"/>
                <w:lang w:val="fr-CH"/>
              </w:rPr>
              <w:t xml:space="preserve"> (en milliers CHF)</w:t>
            </w:r>
          </w:p>
        </w:tc>
      </w:tr>
      <w:tr w:rsidR="00D37CEA" w:rsidRPr="00E93AC2" w:rsidTr="00EA4E09">
        <w:trPr>
          <w:jc w:val="center"/>
        </w:trPr>
        <w:tc>
          <w:tcPr>
            <w:tcW w:w="7792" w:type="dxa"/>
          </w:tcPr>
          <w:p w:rsidR="00D37CEA" w:rsidRPr="003D3F57" w:rsidRDefault="00D37CEA" w:rsidP="00351262">
            <w:pPr>
              <w:keepNext/>
              <w:keepLines/>
              <w:tabs>
                <w:tab w:val="clear" w:pos="794"/>
                <w:tab w:val="clear" w:pos="1191"/>
                <w:tab w:val="clear" w:pos="1588"/>
                <w:tab w:val="clear" w:pos="1985"/>
              </w:tabs>
              <w:spacing w:before="60" w:after="60" w:line="240" w:lineRule="auto"/>
              <w:rPr>
                <w:rFonts w:ascii="Calibri" w:hAnsi="Calibri"/>
                <w:sz w:val="22"/>
                <w:lang w:val="fr-CH"/>
              </w:rPr>
            </w:pPr>
          </w:p>
        </w:tc>
        <w:tc>
          <w:tcPr>
            <w:tcW w:w="1559" w:type="dxa"/>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line="240" w:lineRule="auto"/>
              <w:jc w:val="center"/>
              <w:textAlignment w:val="auto"/>
              <w:rPr>
                <w:rFonts w:ascii="Calibri" w:hAnsi="Calibri" w:cs="Arial"/>
                <w:b/>
                <w:bCs/>
                <w:color w:val="4F81BD" w:themeColor="accent1"/>
                <w:sz w:val="20"/>
                <w:szCs w:val="20"/>
                <w:lang w:val="fr-CH"/>
              </w:rPr>
            </w:pPr>
            <w:r w:rsidRPr="003D3F57">
              <w:rPr>
                <w:rFonts w:ascii="Calibri" w:hAnsi="Calibri" w:cs="Arial"/>
                <w:b/>
                <w:bCs/>
                <w:color w:val="4F81BD" w:themeColor="accent1"/>
                <w:sz w:val="20"/>
                <w:szCs w:val="20"/>
                <w:lang w:val="fr-CH"/>
              </w:rPr>
              <w:t>2018</w:t>
            </w:r>
          </w:p>
        </w:tc>
        <w:tc>
          <w:tcPr>
            <w:tcW w:w="1559" w:type="dxa"/>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line="240" w:lineRule="auto"/>
              <w:jc w:val="center"/>
              <w:textAlignment w:val="auto"/>
              <w:rPr>
                <w:rFonts w:ascii="Calibri" w:hAnsi="Calibri" w:cs="Arial"/>
                <w:b/>
                <w:bCs/>
                <w:color w:val="4F81BD" w:themeColor="accent1"/>
                <w:sz w:val="20"/>
                <w:szCs w:val="20"/>
                <w:lang w:val="fr-CH"/>
              </w:rPr>
            </w:pPr>
            <w:r w:rsidRPr="003D3F57">
              <w:rPr>
                <w:rFonts w:ascii="Calibri" w:hAnsi="Calibri" w:cs="Arial"/>
                <w:b/>
                <w:bCs/>
                <w:color w:val="4F81BD" w:themeColor="accent1"/>
                <w:sz w:val="20"/>
                <w:szCs w:val="20"/>
                <w:lang w:val="fr-CH"/>
              </w:rPr>
              <w:t>2019</w:t>
            </w:r>
          </w:p>
        </w:tc>
        <w:tc>
          <w:tcPr>
            <w:tcW w:w="1559" w:type="dxa"/>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line="240" w:lineRule="auto"/>
              <w:jc w:val="center"/>
              <w:textAlignment w:val="auto"/>
              <w:rPr>
                <w:rFonts w:ascii="Calibri" w:hAnsi="Calibri" w:cs="Arial"/>
                <w:b/>
                <w:bCs/>
                <w:color w:val="4F81BD" w:themeColor="accent1"/>
                <w:sz w:val="20"/>
                <w:szCs w:val="20"/>
                <w:lang w:val="fr-CH"/>
              </w:rPr>
            </w:pPr>
            <w:r w:rsidRPr="003D3F57">
              <w:rPr>
                <w:rFonts w:ascii="Calibri" w:hAnsi="Calibri" w:cs="Arial"/>
                <w:b/>
                <w:bCs/>
                <w:color w:val="4F81BD" w:themeColor="accent1"/>
                <w:sz w:val="20"/>
                <w:szCs w:val="20"/>
                <w:lang w:val="fr-CH"/>
              </w:rPr>
              <w:t>2020</w:t>
            </w:r>
          </w:p>
        </w:tc>
        <w:tc>
          <w:tcPr>
            <w:tcW w:w="1560" w:type="dxa"/>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line="240" w:lineRule="auto"/>
              <w:jc w:val="center"/>
              <w:textAlignment w:val="auto"/>
              <w:rPr>
                <w:rFonts w:ascii="Calibri" w:hAnsi="Calibri" w:cs="Arial"/>
                <w:b/>
                <w:bCs/>
                <w:color w:val="4F81BD" w:themeColor="accent1"/>
                <w:sz w:val="20"/>
                <w:szCs w:val="20"/>
                <w:lang w:val="fr-CH"/>
              </w:rPr>
            </w:pPr>
            <w:r w:rsidRPr="003D3F57">
              <w:rPr>
                <w:rFonts w:ascii="Calibri" w:hAnsi="Calibri" w:cs="Arial"/>
                <w:b/>
                <w:bCs/>
                <w:color w:val="4F81BD" w:themeColor="accent1"/>
                <w:sz w:val="20"/>
                <w:szCs w:val="20"/>
                <w:lang w:val="fr-CH"/>
              </w:rPr>
              <w:t>2021</w:t>
            </w:r>
          </w:p>
        </w:tc>
      </w:tr>
      <w:tr w:rsidR="00D37CEA" w:rsidRPr="003D3F57" w:rsidTr="00EA4E09">
        <w:trPr>
          <w:jc w:val="center"/>
        </w:trPr>
        <w:tc>
          <w:tcPr>
            <w:tcW w:w="7792" w:type="dxa"/>
          </w:tcPr>
          <w:p w:rsidR="00D37CEA" w:rsidRPr="003D3F57" w:rsidRDefault="00D37CEA" w:rsidP="00351262">
            <w:pPr>
              <w:tabs>
                <w:tab w:val="clear" w:pos="794"/>
                <w:tab w:val="clear" w:pos="1191"/>
                <w:tab w:val="clear" w:pos="1588"/>
                <w:tab w:val="clear" w:pos="1985"/>
              </w:tabs>
              <w:spacing w:before="60" w:after="60" w:line="240" w:lineRule="auto"/>
              <w:rPr>
                <w:rFonts w:ascii="Calibri" w:hAnsi="Calibri"/>
                <w:noProof/>
                <w:sz w:val="20"/>
                <w:szCs w:val="20"/>
                <w:lang w:val="fr-CH"/>
              </w:rPr>
            </w:pPr>
            <w:r w:rsidRPr="003D3F57">
              <w:rPr>
                <w:rFonts w:ascii="Calibri" w:hAnsi="Calibri" w:cs="Arial"/>
                <w:b/>
                <w:bCs/>
                <w:color w:val="4F81BD" w:themeColor="accent1"/>
                <w:sz w:val="20"/>
                <w:szCs w:val="20"/>
                <w:lang w:val="fr-CH"/>
              </w:rPr>
              <w:t>R.2-1</w:t>
            </w:r>
            <w:r w:rsidRPr="003D3F57">
              <w:rPr>
                <w:rFonts w:ascii="Calibri" w:hAnsi="Calibri"/>
                <w:b/>
                <w:bCs/>
                <w:noProof/>
                <w:color w:val="4F81BD" w:themeColor="accent1"/>
                <w:sz w:val="20"/>
                <w:szCs w:val="20"/>
                <w:lang w:val="fr-CH" w:eastAsia="zh-CN"/>
              </w:rPr>
              <w:t xml:space="preserve"> </w:t>
            </w:r>
            <w:r w:rsidRPr="003D3F57">
              <w:rPr>
                <w:rFonts w:ascii="Calibri" w:hAnsi="Calibri"/>
                <w:sz w:val="20"/>
                <w:lang w:val="fr-CH"/>
              </w:rPr>
              <w:t>Décisions de l</w:t>
            </w:r>
            <w:r w:rsidR="00B25593">
              <w:rPr>
                <w:rFonts w:ascii="Calibri" w:hAnsi="Calibri"/>
                <w:sz w:val="20"/>
                <w:lang w:val="fr-CH"/>
              </w:rPr>
              <w:t>'</w:t>
            </w:r>
            <w:r w:rsidRPr="003D3F57">
              <w:rPr>
                <w:rFonts w:ascii="Calibri" w:hAnsi="Calibri"/>
                <w:sz w:val="20"/>
                <w:lang w:val="fr-CH"/>
              </w:rPr>
              <w:t>Assemblée des radiocommunications, Résolutions de l</w:t>
            </w:r>
            <w:r w:rsidR="00B25593">
              <w:rPr>
                <w:rFonts w:ascii="Calibri" w:hAnsi="Calibri"/>
                <w:sz w:val="20"/>
                <w:lang w:val="fr-CH"/>
              </w:rPr>
              <w:t>'</w:t>
            </w:r>
            <w:r w:rsidRPr="003D3F57">
              <w:rPr>
                <w:rFonts w:ascii="Calibri" w:hAnsi="Calibri"/>
                <w:sz w:val="20"/>
                <w:lang w:val="fr-CH"/>
              </w:rPr>
              <w:t>UIT-R</w:t>
            </w:r>
          </w:p>
        </w:tc>
        <w:tc>
          <w:tcPr>
            <w:tcW w:w="1559" w:type="dxa"/>
            <w:tcMar>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1 012</w:t>
            </w:r>
          </w:p>
        </w:tc>
        <w:tc>
          <w:tcPr>
            <w:tcW w:w="1559" w:type="dxa"/>
            <w:tcMar>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2 142</w:t>
            </w:r>
          </w:p>
        </w:tc>
        <w:tc>
          <w:tcPr>
            <w:tcW w:w="1559" w:type="dxa"/>
            <w:tcMar>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1 370</w:t>
            </w:r>
          </w:p>
        </w:tc>
        <w:tc>
          <w:tcPr>
            <w:tcW w:w="1560" w:type="dxa"/>
            <w:tcMar>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1 387</w:t>
            </w:r>
          </w:p>
        </w:tc>
      </w:tr>
      <w:tr w:rsidR="00D37CEA" w:rsidRPr="003D3F57" w:rsidTr="00EA4E09">
        <w:trPr>
          <w:jc w:val="center"/>
        </w:trPr>
        <w:tc>
          <w:tcPr>
            <w:tcW w:w="7792" w:type="dxa"/>
          </w:tcPr>
          <w:p w:rsidR="00D37CEA" w:rsidRPr="003D3F57" w:rsidRDefault="00D37CEA" w:rsidP="00351262">
            <w:pPr>
              <w:tabs>
                <w:tab w:val="clear" w:pos="794"/>
                <w:tab w:val="clear" w:pos="1191"/>
                <w:tab w:val="clear" w:pos="1588"/>
                <w:tab w:val="clear" w:pos="1985"/>
              </w:tabs>
              <w:spacing w:before="60" w:after="60" w:line="240" w:lineRule="auto"/>
              <w:rPr>
                <w:rFonts w:ascii="Calibri" w:hAnsi="Calibri"/>
                <w:noProof/>
                <w:sz w:val="20"/>
                <w:szCs w:val="20"/>
                <w:lang w:val="fr-CH"/>
              </w:rPr>
            </w:pPr>
            <w:r w:rsidRPr="003D3F57">
              <w:rPr>
                <w:rFonts w:ascii="Calibri" w:hAnsi="Calibri" w:cs="Arial"/>
                <w:b/>
                <w:bCs/>
                <w:color w:val="4F81BD" w:themeColor="accent1"/>
                <w:sz w:val="20"/>
                <w:szCs w:val="20"/>
                <w:lang w:val="fr-CH"/>
              </w:rPr>
              <w:t>R.2-2</w:t>
            </w:r>
            <w:r w:rsidRPr="003D3F57">
              <w:rPr>
                <w:rFonts w:ascii="Calibri" w:hAnsi="Calibri"/>
                <w:b/>
                <w:bCs/>
                <w:noProof/>
                <w:color w:val="4F81BD" w:themeColor="accent1"/>
                <w:sz w:val="20"/>
                <w:szCs w:val="20"/>
                <w:lang w:val="fr-CH" w:eastAsia="zh-CN"/>
              </w:rPr>
              <w:t xml:space="preserve"> </w:t>
            </w:r>
            <w:r w:rsidRPr="003D3F57">
              <w:rPr>
                <w:rFonts w:ascii="Calibri" w:hAnsi="Calibri"/>
                <w:sz w:val="20"/>
                <w:lang w:val="fr-CH"/>
              </w:rPr>
              <w:t>Recommandations, rapports (y compris le rapport de la RPC) et manuels de l</w:t>
            </w:r>
            <w:r w:rsidR="00B25593">
              <w:rPr>
                <w:rFonts w:ascii="Calibri" w:hAnsi="Calibri"/>
                <w:sz w:val="20"/>
                <w:lang w:val="fr-CH"/>
              </w:rPr>
              <w:t>'</w:t>
            </w:r>
            <w:r w:rsidRPr="003D3F57">
              <w:rPr>
                <w:rFonts w:ascii="Calibri" w:hAnsi="Calibri"/>
                <w:sz w:val="20"/>
                <w:lang w:val="fr-CH"/>
              </w:rPr>
              <w:t>UIT-R</w:t>
            </w:r>
          </w:p>
        </w:tc>
        <w:tc>
          <w:tcPr>
            <w:tcW w:w="1559" w:type="dxa"/>
            <w:tcMar>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5 022</w:t>
            </w:r>
          </w:p>
        </w:tc>
        <w:tc>
          <w:tcPr>
            <w:tcW w:w="1559" w:type="dxa"/>
            <w:tcMar>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6 060</w:t>
            </w:r>
          </w:p>
        </w:tc>
        <w:tc>
          <w:tcPr>
            <w:tcW w:w="1559" w:type="dxa"/>
            <w:tcMar>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5 517</w:t>
            </w:r>
          </w:p>
        </w:tc>
        <w:tc>
          <w:tcPr>
            <w:tcW w:w="1560" w:type="dxa"/>
            <w:tcMar>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5 660</w:t>
            </w:r>
          </w:p>
        </w:tc>
      </w:tr>
      <w:tr w:rsidR="00D37CEA" w:rsidRPr="003D3F57" w:rsidTr="00EA4E09">
        <w:trPr>
          <w:jc w:val="center"/>
        </w:trPr>
        <w:tc>
          <w:tcPr>
            <w:tcW w:w="7792" w:type="dxa"/>
          </w:tcPr>
          <w:p w:rsidR="00D37CEA" w:rsidRPr="003D3F57" w:rsidRDefault="00D37CEA" w:rsidP="00351262">
            <w:pPr>
              <w:tabs>
                <w:tab w:val="clear" w:pos="794"/>
                <w:tab w:val="clear" w:pos="1191"/>
                <w:tab w:val="clear" w:pos="1588"/>
                <w:tab w:val="clear" w:pos="1985"/>
              </w:tabs>
              <w:spacing w:before="60" w:after="60" w:line="240" w:lineRule="auto"/>
              <w:rPr>
                <w:rFonts w:ascii="Calibri" w:hAnsi="Calibri"/>
                <w:sz w:val="22"/>
                <w:lang w:val="fr-CH"/>
              </w:rPr>
            </w:pPr>
            <w:r w:rsidRPr="003D3F57">
              <w:rPr>
                <w:rFonts w:ascii="Calibri" w:hAnsi="Calibri" w:cs="Arial"/>
                <w:b/>
                <w:bCs/>
                <w:color w:val="4F81BD" w:themeColor="accent1"/>
                <w:sz w:val="20"/>
                <w:szCs w:val="20"/>
                <w:lang w:val="fr-CH"/>
              </w:rPr>
              <w:t>R.2-3</w:t>
            </w:r>
            <w:r w:rsidRPr="003D3F57">
              <w:rPr>
                <w:rFonts w:ascii="Calibri" w:hAnsi="Calibri"/>
                <w:b/>
                <w:bCs/>
                <w:noProof/>
                <w:color w:val="4F81BD" w:themeColor="accent1"/>
                <w:sz w:val="20"/>
                <w:szCs w:val="20"/>
                <w:lang w:val="fr-CH" w:eastAsia="zh-CN"/>
              </w:rPr>
              <w:t xml:space="preserve"> </w:t>
            </w:r>
            <w:r w:rsidRPr="003D3F57">
              <w:rPr>
                <w:rFonts w:ascii="Calibri" w:hAnsi="Calibri"/>
                <w:sz w:val="20"/>
                <w:lang w:val="fr-CH"/>
              </w:rPr>
              <w:t>Avis formulés par le Groupe consultatif des radiocommunications</w:t>
            </w:r>
          </w:p>
        </w:tc>
        <w:tc>
          <w:tcPr>
            <w:tcW w:w="1559" w:type="dxa"/>
            <w:tcMar>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1 242</w:t>
            </w:r>
          </w:p>
        </w:tc>
        <w:tc>
          <w:tcPr>
            <w:tcW w:w="1559" w:type="dxa"/>
            <w:tcMar>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1 270</w:t>
            </w:r>
          </w:p>
        </w:tc>
        <w:tc>
          <w:tcPr>
            <w:tcW w:w="1559" w:type="dxa"/>
            <w:tcMar>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995</w:t>
            </w:r>
          </w:p>
        </w:tc>
        <w:tc>
          <w:tcPr>
            <w:tcW w:w="1560" w:type="dxa"/>
            <w:tcMar>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1 006</w:t>
            </w:r>
          </w:p>
        </w:tc>
      </w:tr>
      <w:tr w:rsidR="00D37CEA" w:rsidRPr="003D3F57" w:rsidTr="00EA4E09">
        <w:trPr>
          <w:jc w:val="center"/>
        </w:trPr>
        <w:tc>
          <w:tcPr>
            <w:tcW w:w="7792" w:type="dxa"/>
            <w:vAlign w:val="center"/>
          </w:tcPr>
          <w:p w:rsidR="00D37CEA" w:rsidRPr="003D3F57" w:rsidRDefault="00D37CEA" w:rsidP="00351262">
            <w:pPr>
              <w:tabs>
                <w:tab w:val="clear" w:pos="794"/>
                <w:tab w:val="clear" w:pos="1191"/>
                <w:tab w:val="clear" w:pos="1588"/>
                <w:tab w:val="clear" w:pos="1985"/>
              </w:tabs>
              <w:spacing w:before="60" w:after="60" w:line="240" w:lineRule="auto"/>
              <w:rPr>
                <w:rFonts w:ascii="Calibri" w:hAnsi="Calibri"/>
                <w:b/>
                <w:bCs/>
                <w:color w:val="5B9BD5"/>
                <w:sz w:val="20"/>
                <w:szCs w:val="20"/>
                <w:lang w:val="fr-CH"/>
              </w:rPr>
            </w:pPr>
            <w:r w:rsidRPr="003D3F57">
              <w:rPr>
                <w:rFonts w:ascii="Calibri" w:hAnsi="Calibri" w:cs="Arial"/>
                <w:sz w:val="20"/>
                <w:szCs w:val="20"/>
                <w:lang w:val="fr-CH"/>
              </w:rPr>
              <w:t>Ventilation des coûts entre la Conférence de plénipotentiaires et les activités du Conseil (</w:t>
            </w:r>
            <w:r w:rsidRPr="003D3F57">
              <w:rPr>
                <w:rFonts w:ascii="Calibri" w:hAnsi="Calibri" w:cs="Arial"/>
                <w:b/>
                <w:bCs/>
                <w:color w:val="4F81BD" w:themeColor="accent1"/>
                <w:sz w:val="20"/>
                <w:szCs w:val="20"/>
                <w:lang w:val="fr-CH"/>
              </w:rPr>
              <w:t>PP</w:t>
            </w:r>
            <w:r w:rsidRPr="003D3F57">
              <w:rPr>
                <w:rFonts w:ascii="Calibri" w:hAnsi="Calibri" w:cs="Arial"/>
                <w:sz w:val="20"/>
                <w:szCs w:val="20"/>
                <w:lang w:val="fr-CH"/>
              </w:rPr>
              <w:t>, </w:t>
            </w:r>
            <w:r w:rsidRPr="003D3F57">
              <w:rPr>
                <w:rFonts w:ascii="Calibri" w:hAnsi="Calibri" w:cs="Arial"/>
                <w:b/>
                <w:bCs/>
                <w:color w:val="4F81BD" w:themeColor="accent1"/>
                <w:sz w:val="20"/>
                <w:szCs w:val="20"/>
                <w:lang w:val="fr-CH"/>
              </w:rPr>
              <w:t>Conseil/GTC</w:t>
            </w:r>
            <w:r w:rsidRPr="003D3F57">
              <w:rPr>
                <w:rFonts w:ascii="Calibri" w:hAnsi="Calibri" w:cs="Arial"/>
                <w:sz w:val="20"/>
                <w:szCs w:val="20"/>
                <w:lang w:val="fr-CH"/>
              </w:rPr>
              <w:t>)</w:t>
            </w:r>
          </w:p>
        </w:tc>
        <w:tc>
          <w:tcPr>
            <w:tcW w:w="1559" w:type="dxa"/>
            <w:tcMar>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433</w:t>
            </w:r>
          </w:p>
        </w:tc>
        <w:tc>
          <w:tcPr>
            <w:tcW w:w="1559" w:type="dxa"/>
            <w:tcMar>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283</w:t>
            </w:r>
          </w:p>
        </w:tc>
        <w:tc>
          <w:tcPr>
            <w:tcW w:w="1559" w:type="dxa"/>
            <w:tcMar>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243</w:t>
            </w:r>
          </w:p>
        </w:tc>
        <w:tc>
          <w:tcPr>
            <w:tcW w:w="1560" w:type="dxa"/>
            <w:tcMar>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283</w:t>
            </w:r>
          </w:p>
        </w:tc>
      </w:tr>
      <w:tr w:rsidR="00D37CEA" w:rsidRPr="003D3F57" w:rsidTr="00EA4E09">
        <w:trPr>
          <w:jc w:val="center"/>
        </w:trPr>
        <w:tc>
          <w:tcPr>
            <w:tcW w:w="7792" w:type="dxa"/>
            <w:vAlign w:val="center"/>
          </w:tcPr>
          <w:p w:rsidR="00D37CEA" w:rsidRPr="003D3F57" w:rsidRDefault="00D37CEA" w:rsidP="00351262">
            <w:pPr>
              <w:tabs>
                <w:tab w:val="clear" w:pos="794"/>
                <w:tab w:val="clear" w:pos="1191"/>
                <w:tab w:val="clear" w:pos="1588"/>
                <w:tab w:val="clear" w:pos="1985"/>
              </w:tabs>
              <w:spacing w:before="60" w:after="60" w:line="240" w:lineRule="auto"/>
              <w:rPr>
                <w:rFonts w:ascii="Calibri" w:hAnsi="Calibri"/>
                <w:b/>
                <w:bCs/>
                <w:noProof/>
                <w:color w:val="4F81BD" w:themeColor="accent1"/>
                <w:sz w:val="20"/>
                <w:szCs w:val="20"/>
                <w:lang w:val="fr-CH" w:eastAsia="zh-CN"/>
              </w:rPr>
            </w:pPr>
            <w:r w:rsidRPr="003D3F57">
              <w:rPr>
                <w:rFonts w:ascii="Calibri" w:hAnsi="Calibri"/>
                <w:b/>
                <w:bCs/>
                <w:color w:val="5B9BD5"/>
                <w:sz w:val="20"/>
                <w:szCs w:val="20"/>
                <w:lang w:val="fr-CH"/>
              </w:rPr>
              <w:t>Total pour l</w:t>
            </w:r>
            <w:r w:rsidR="00B25593">
              <w:rPr>
                <w:rFonts w:ascii="Calibri" w:hAnsi="Calibri"/>
                <w:b/>
                <w:bCs/>
                <w:color w:val="5B9BD5"/>
                <w:sz w:val="20"/>
                <w:szCs w:val="20"/>
                <w:lang w:val="fr-CH"/>
              </w:rPr>
              <w:t>'</w:t>
            </w:r>
            <w:r w:rsidRPr="003D3F57">
              <w:rPr>
                <w:rFonts w:ascii="Calibri" w:hAnsi="Calibri"/>
                <w:b/>
                <w:bCs/>
                <w:color w:val="5B9BD5"/>
                <w:sz w:val="20"/>
                <w:szCs w:val="20"/>
                <w:lang w:val="fr-CH"/>
              </w:rPr>
              <w:t>Objectif R.2</w:t>
            </w:r>
          </w:p>
        </w:tc>
        <w:tc>
          <w:tcPr>
            <w:tcW w:w="1559" w:type="dxa"/>
            <w:tcMar>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b/>
                <w:bCs/>
                <w:sz w:val="20"/>
                <w:lang w:val="fr-CH"/>
              </w:rPr>
            </w:pPr>
            <w:r w:rsidRPr="003D3F57">
              <w:rPr>
                <w:rFonts w:ascii="Calibri" w:hAnsi="Calibri"/>
                <w:b/>
                <w:bCs/>
                <w:sz w:val="20"/>
                <w:lang w:val="fr-CH"/>
              </w:rPr>
              <w:t>7 709</w:t>
            </w:r>
          </w:p>
        </w:tc>
        <w:tc>
          <w:tcPr>
            <w:tcW w:w="1559" w:type="dxa"/>
            <w:tcMar>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b/>
                <w:bCs/>
                <w:sz w:val="20"/>
                <w:lang w:val="fr-CH"/>
              </w:rPr>
            </w:pPr>
            <w:r w:rsidRPr="003D3F57">
              <w:rPr>
                <w:rFonts w:ascii="Calibri" w:hAnsi="Calibri"/>
                <w:b/>
                <w:bCs/>
                <w:sz w:val="20"/>
                <w:lang w:val="fr-CH"/>
              </w:rPr>
              <w:t>9 755</w:t>
            </w:r>
          </w:p>
        </w:tc>
        <w:tc>
          <w:tcPr>
            <w:tcW w:w="1559" w:type="dxa"/>
            <w:tcMar>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b/>
                <w:bCs/>
                <w:sz w:val="20"/>
                <w:lang w:val="fr-CH"/>
              </w:rPr>
            </w:pPr>
            <w:r w:rsidRPr="003D3F57">
              <w:rPr>
                <w:rFonts w:ascii="Calibri" w:hAnsi="Calibri"/>
                <w:b/>
                <w:bCs/>
                <w:sz w:val="20"/>
                <w:lang w:val="fr-CH"/>
              </w:rPr>
              <w:t>8 125</w:t>
            </w:r>
          </w:p>
        </w:tc>
        <w:tc>
          <w:tcPr>
            <w:tcW w:w="1560" w:type="dxa"/>
            <w:tcMar>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b/>
                <w:bCs/>
                <w:sz w:val="20"/>
                <w:lang w:val="fr-CH"/>
              </w:rPr>
            </w:pPr>
            <w:r w:rsidRPr="003D3F57">
              <w:rPr>
                <w:rFonts w:ascii="Calibri" w:hAnsi="Calibri"/>
                <w:b/>
                <w:bCs/>
                <w:sz w:val="20"/>
                <w:lang w:val="fr-CH"/>
              </w:rPr>
              <w:t>8 336</w:t>
            </w:r>
          </w:p>
        </w:tc>
      </w:tr>
    </w:tbl>
    <w:p w:rsidR="00D37CEA" w:rsidRPr="002229F6" w:rsidRDefault="00D37CEA" w:rsidP="001527B8">
      <w:pPr>
        <w:keepNext/>
        <w:keepLines/>
        <w:tabs>
          <w:tab w:val="clear" w:pos="794"/>
          <w:tab w:val="clear" w:pos="1191"/>
          <w:tab w:val="clear" w:pos="1588"/>
          <w:tab w:val="clear" w:pos="1985"/>
          <w:tab w:val="left" w:pos="567"/>
          <w:tab w:val="left" w:pos="1134"/>
          <w:tab w:val="left" w:pos="1701"/>
          <w:tab w:val="left" w:pos="2268"/>
          <w:tab w:val="left" w:pos="2835"/>
        </w:tabs>
        <w:spacing w:before="320" w:after="100" w:line="240" w:lineRule="auto"/>
        <w:ind w:left="567" w:hanging="567"/>
        <w:outlineLvl w:val="1"/>
        <w:rPr>
          <w:rStyle w:val="IntenseReference"/>
        </w:rPr>
      </w:pPr>
      <w:r w:rsidRPr="002229F6">
        <w:rPr>
          <w:rStyle w:val="IntenseReference"/>
        </w:rPr>
        <w:t>5.3</w:t>
      </w:r>
      <w:r w:rsidRPr="002229F6">
        <w:rPr>
          <w:rStyle w:val="IntenseReference"/>
        </w:rPr>
        <w:tab/>
        <w:t>R.3</w:t>
      </w:r>
      <w:r w:rsidRPr="002229F6">
        <w:rPr>
          <w:rStyle w:val="IntenseReference"/>
        </w:rPr>
        <w:tab/>
      </w:r>
      <w:r w:rsidR="001527B8" w:rsidRPr="002229F6">
        <w:rPr>
          <w:rStyle w:val="IntenseReference"/>
        </w:rPr>
        <w:t xml:space="preserve">Encourager </w:t>
      </w:r>
      <w:r w:rsidRPr="002229F6">
        <w:rPr>
          <w:rStyle w:val="IntenseReference"/>
        </w:rPr>
        <w:t>l</w:t>
      </w:r>
      <w:r w:rsidR="00B25593" w:rsidRPr="002229F6">
        <w:rPr>
          <w:rStyle w:val="IntenseReference"/>
        </w:rPr>
        <w:t>'</w:t>
      </w:r>
      <w:r w:rsidRPr="002229F6">
        <w:rPr>
          <w:rStyle w:val="IntenseReference"/>
        </w:rPr>
        <w:t>acquisition et l</w:t>
      </w:r>
      <w:r w:rsidR="00B25593" w:rsidRPr="002229F6">
        <w:rPr>
          <w:rStyle w:val="IntenseReference"/>
        </w:rPr>
        <w:t>'</w:t>
      </w:r>
      <w:r w:rsidRPr="002229F6">
        <w:rPr>
          <w:rStyle w:val="IntenseReference"/>
        </w:rPr>
        <w:t>échange de connaissances et de savoir</w:t>
      </w:r>
      <w:r w:rsidRPr="002229F6">
        <w:rPr>
          <w:rStyle w:val="IntenseReference"/>
        </w:rPr>
        <w:noBreakHyphen/>
        <w:t>faire dans le domaine des radiocommunications</w:t>
      </w:r>
    </w:p>
    <w:tbl>
      <w:tblPr>
        <w:tblW w:w="144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05"/>
        <w:gridCol w:w="4076"/>
        <w:gridCol w:w="976"/>
        <w:gridCol w:w="976"/>
        <w:gridCol w:w="976"/>
        <w:gridCol w:w="976"/>
        <w:gridCol w:w="2274"/>
      </w:tblGrid>
      <w:tr w:rsidR="00D37CEA" w:rsidRPr="003D3F57" w:rsidTr="00EA4E09">
        <w:trPr>
          <w:trHeight w:val="320"/>
          <w:tblHeader/>
          <w:jc w:val="center"/>
        </w:trPr>
        <w:tc>
          <w:tcPr>
            <w:tcW w:w="4162" w:type="dxa"/>
            <w:shd w:val="clear" w:color="000000" w:fill="2F75B5"/>
            <w:noWrap/>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center"/>
              <w:rPr>
                <w:rFonts w:eastAsiaTheme="minorHAnsi" w:cstheme="minorBidi"/>
                <w:b/>
                <w:color w:val="FFFFFF" w:themeColor="background1"/>
                <w:sz w:val="22"/>
                <w:lang w:val="fr-CH"/>
              </w:rPr>
            </w:pPr>
            <w:r w:rsidRPr="003D3F57">
              <w:rPr>
                <w:rFonts w:eastAsiaTheme="minorHAnsi" w:cstheme="minorBidi"/>
                <w:b/>
                <w:color w:val="FFFFFF" w:themeColor="background1"/>
                <w:sz w:val="22"/>
                <w:lang w:val="fr-CH"/>
              </w:rPr>
              <w:t>Résultat</w:t>
            </w:r>
          </w:p>
        </w:tc>
        <w:tc>
          <w:tcPr>
            <w:tcW w:w="4035" w:type="dxa"/>
            <w:shd w:val="clear" w:color="000000" w:fill="2F75B5"/>
            <w:noWrap/>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center"/>
              <w:rPr>
                <w:rFonts w:eastAsiaTheme="minorHAnsi" w:cstheme="minorBidi"/>
                <w:b/>
                <w:color w:val="FFFFFF" w:themeColor="background1"/>
                <w:sz w:val="22"/>
                <w:lang w:val="fr-CH"/>
              </w:rPr>
            </w:pPr>
            <w:r w:rsidRPr="003D3F57">
              <w:rPr>
                <w:rFonts w:eastAsiaTheme="minorHAnsi" w:cstheme="minorBidi"/>
                <w:b/>
                <w:color w:val="FFFFFF" w:themeColor="background1"/>
                <w:sz w:val="22"/>
                <w:lang w:val="fr-CH"/>
              </w:rPr>
              <w:t>Indicateur de résultats</w:t>
            </w:r>
          </w:p>
        </w:tc>
        <w:tc>
          <w:tcPr>
            <w:tcW w:w="966" w:type="dxa"/>
            <w:shd w:val="clear" w:color="000000" w:fill="2F75B5"/>
            <w:noWrap/>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center"/>
              <w:rPr>
                <w:rFonts w:eastAsiaTheme="minorHAnsi" w:cstheme="minorBidi"/>
                <w:b/>
                <w:color w:val="FFFFFF" w:themeColor="background1"/>
                <w:sz w:val="22"/>
                <w:lang w:val="fr-CH"/>
              </w:rPr>
            </w:pPr>
            <w:r w:rsidRPr="003D3F57">
              <w:rPr>
                <w:rFonts w:eastAsiaTheme="minorHAnsi" w:cstheme="minorBidi"/>
                <w:b/>
                <w:color w:val="FFFFFF" w:themeColor="background1"/>
                <w:sz w:val="22"/>
                <w:lang w:val="fr-CH"/>
              </w:rPr>
              <w:t>2014</w:t>
            </w:r>
          </w:p>
        </w:tc>
        <w:tc>
          <w:tcPr>
            <w:tcW w:w="966" w:type="dxa"/>
            <w:shd w:val="clear" w:color="000000" w:fill="2F75B5"/>
            <w:noWrap/>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center"/>
              <w:rPr>
                <w:rFonts w:eastAsiaTheme="minorHAnsi" w:cstheme="minorBidi"/>
                <w:b/>
                <w:color w:val="FFFFFF" w:themeColor="background1"/>
                <w:sz w:val="22"/>
                <w:lang w:val="fr-CH"/>
              </w:rPr>
            </w:pPr>
            <w:r w:rsidRPr="003D3F57">
              <w:rPr>
                <w:rFonts w:eastAsiaTheme="minorHAnsi" w:cstheme="minorBidi"/>
                <w:b/>
                <w:color w:val="FFFFFF" w:themeColor="background1"/>
                <w:sz w:val="22"/>
                <w:lang w:val="fr-CH"/>
              </w:rPr>
              <w:t>2015</w:t>
            </w:r>
          </w:p>
        </w:tc>
        <w:tc>
          <w:tcPr>
            <w:tcW w:w="966" w:type="dxa"/>
            <w:shd w:val="clear" w:color="000000" w:fill="2F75B5"/>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center"/>
              <w:rPr>
                <w:rFonts w:eastAsiaTheme="minorHAnsi" w:cstheme="minorBidi"/>
                <w:b/>
                <w:color w:val="FFFFFF" w:themeColor="background1"/>
                <w:sz w:val="22"/>
                <w:lang w:val="fr-CH"/>
              </w:rPr>
            </w:pPr>
            <w:r w:rsidRPr="003D3F57">
              <w:rPr>
                <w:rFonts w:eastAsiaTheme="minorHAnsi" w:cstheme="minorBidi"/>
                <w:b/>
                <w:color w:val="FFFFFF" w:themeColor="background1"/>
                <w:sz w:val="22"/>
                <w:lang w:val="fr-CH"/>
              </w:rPr>
              <w:t>2016</w:t>
            </w:r>
          </w:p>
        </w:tc>
        <w:tc>
          <w:tcPr>
            <w:tcW w:w="966" w:type="dxa"/>
            <w:shd w:val="clear" w:color="000000" w:fill="2F75B5"/>
            <w:noWrap/>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center"/>
              <w:rPr>
                <w:rFonts w:eastAsiaTheme="minorHAnsi" w:cstheme="minorBidi"/>
                <w:b/>
                <w:color w:val="FFFFFF" w:themeColor="background1"/>
                <w:sz w:val="22"/>
                <w:lang w:val="fr-CH"/>
              </w:rPr>
            </w:pPr>
            <w:r w:rsidRPr="003D3F57">
              <w:rPr>
                <w:rFonts w:eastAsiaTheme="minorHAnsi" w:cstheme="minorBidi"/>
                <w:b/>
                <w:color w:val="FFFFFF" w:themeColor="background1"/>
                <w:sz w:val="22"/>
                <w:lang w:val="fr-CH"/>
              </w:rPr>
              <w:t xml:space="preserve">Cible pour 2020 </w:t>
            </w:r>
          </w:p>
        </w:tc>
        <w:tc>
          <w:tcPr>
            <w:tcW w:w="2251" w:type="dxa"/>
            <w:shd w:val="clear" w:color="000000" w:fill="2F75B5"/>
            <w:noWrap/>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center"/>
              <w:rPr>
                <w:rFonts w:eastAsiaTheme="minorHAnsi" w:cstheme="minorBidi"/>
                <w:b/>
                <w:color w:val="FFFFFF" w:themeColor="background1"/>
                <w:sz w:val="22"/>
                <w:lang w:val="fr-CH"/>
              </w:rPr>
            </w:pPr>
            <w:r w:rsidRPr="003D3F57">
              <w:rPr>
                <w:rFonts w:eastAsiaTheme="minorHAnsi" w:cstheme="minorBidi"/>
                <w:b/>
                <w:color w:val="FFFFFF" w:themeColor="background1"/>
                <w:sz w:val="22"/>
                <w:lang w:val="fr-CH"/>
              </w:rPr>
              <w:t>Source</w:t>
            </w:r>
          </w:p>
        </w:tc>
      </w:tr>
      <w:tr w:rsidR="00D37CEA" w:rsidRPr="00C1459D" w:rsidTr="00EA4E09">
        <w:trPr>
          <w:trHeight w:val="315"/>
          <w:jc w:val="center"/>
        </w:trPr>
        <w:tc>
          <w:tcPr>
            <w:tcW w:w="4162" w:type="dxa"/>
            <w:vMerge w:val="restart"/>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s>
              <w:spacing w:before="60" w:after="60" w:line="240" w:lineRule="auto"/>
              <w:rPr>
                <w:rFonts w:eastAsia="Calibri" w:cs="Arial"/>
                <w:sz w:val="20"/>
                <w:lang w:val="fr-CH"/>
              </w:rPr>
            </w:pPr>
            <w:r w:rsidRPr="003D3F57">
              <w:rPr>
                <w:rFonts w:eastAsia="Calibri" w:cs="Arial"/>
                <w:b/>
                <w:bCs/>
                <w:color w:val="4F81BD" w:themeColor="accent1"/>
                <w:sz w:val="20"/>
                <w:lang w:val="fr-CH"/>
              </w:rPr>
              <w:t>R.3-1</w:t>
            </w:r>
            <w:r w:rsidRPr="003D3F57">
              <w:rPr>
                <w:rFonts w:eastAsia="Calibri" w:cs="Arial"/>
                <w:sz w:val="20"/>
                <w:lang w:val="fr-CH"/>
              </w:rPr>
              <w:t xml:space="preserve">: </w:t>
            </w:r>
            <w:r w:rsidRPr="003D3F57">
              <w:rPr>
                <w:sz w:val="20"/>
                <w:lang w:val="fr-CH"/>
              </w:rPr>
              <w:t>Renforcement des connaissances et du savoir-faire en ce qui concerne le Règlement des radiocommunications, les Règles de procédure, les accords régionaux, les recommandations et les bonnes pratiques en matière d</w:t>
            </w:r>
            <w:r w:rsidR="00B25593">
              <w:rPr>
                <w:sz w:val="20"/>
                <w:lang w:val="fr-CH"/>
              </w:rPr>
              <w:t>'</w:t>
            </w:r>
            <w:r w:rsidRPr="003D3F57">
              <w:rPr>
                <w:sz w:val="20"/>
                <w:lang w:val="fr-CH"/>
              </w:rPr>
              <w:t>utilisation du spectre</w:t>
            </w:r>
          </w:p>
        </w:tc>
        <w:tc>
          <w:tcPr>
            <w:tcW w:w="4035" w:type="dxa"/>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rPr>
                <w:rFonts w:asciiTheme="minorHAnsi" w:hAnsiTheme="minorHAnsi"/>
                <w:color w:val="000000"/>
                <w:sz w:val="20"/>
                <w:lang w:val="fr-CH" w:eastAsia="fr-FR"/>
              </w:rPr>
            </w:pPr>
            <w:r w:rsidRPr="003D3F57">
              <w:rPr>
                <w:sz w:val="20"/>
                <w:lang w:val="fr-CH"/>
              </w:rPr>
              <w:t>Nombre de téléchargements de publications accessibles en ligne gratuitement</w:t>
            </w:r>
            <w:r>
              <w:rPr>
                <w:sz w:val="20"/>
                <w:lang w:val="fr-CH"/>
              </w:rPr>
              <w:t xml:space="preserve"> (millions)</w:t>
            </w:r>
            <w:r>
              <w:rPr>
                <w:rStyle w:val="FootnoteReference"/>
                <w:lang w:val="fr-CH"/>
              </w:rPr>
              <w:footnoteReference w:id="6"/>
            </w:r>
          </w:p>
        </w:tc>
        <w:tc>
          <w:tcPr>
            <w:tcW w:w="966" w:type="dxa"/>
            <w:tcBorders>
              <w:top w:val="single" w:sz="6" w:space="0" w:color="auto"/>
              <w:bottom w:val="single" w:sz="6" w:space="0" w:color="auto"/>
            </w:tcBorders>
            <w:shd w:val="clear" w:color="auto" w:fill="auto"/>
            <w:noWrap/>
            <w:tcMar>
              <w:right w:w="284" w:type="dxa"/>
            </w:tcMar>
          </w:tcPr>
          <w:p w:rsidR="00D37CEA" w:rsidRPr="003D3F57" w:rsidRDefault="00D37CEA" w:rsidP="00351262">
            <w:pPr>
              <w:spacing w:before="60" w:after="60" w:line="240" w:lineRule="auto"/>
              <w:jc w:val="right"/>
              <w:rPr>
                <w:rFonts w:asciiTheme="minorHAnsi" w:hAnsiTheme="minorHAnsi"/>
                <w:color w:val="000000"/>
                <w:sz w:val="20"/>
                <w:lang w:val="fr-CH"/>
              </w:rPr>
            </w:pPr>
            <w:r w:rsidRPr="003D3F57">
              <w:rPr>
                <w:rFonts w:asciiTheme="minorHAnsi" w:hAnsiTheme="minorHAnsi"/>
                <w:color w:val="000000"/>
                <w:sz w:val="20"/>
                <w:lang w:val="fr-CH"/>
              </w:rPr>
              <w:t xml:space="preserve">0,9 </w:t>
            </w:r>
          </w:p>
        </w:tc>
        <w:tc>
          <w:tcPr>
            <w:tcW w:w="966" w:type="dxa"/>
            <w:tcBorders>
              <w:top w:val="single" w:sz="6" w:space="0" w:color="auto"/>
              <w:bottom w:val="single" w:sz="6" w:space="0" w:color="auto"/>
            </w:tcBorders>
            <w:shd w:val="clear" w:color="auto" w:fill="auto"/>
            <w:noWrap/>
            <w:tcMar>
              <w:right w:w="284" w:type="dxa"/>
            </w:tcMar>
          </w:tcPr>
          <w:p w:rsidR="00D37CEA" w:rsidRPr="003D3F57" w:rsidRDefault="00D37CEA" w:rsidP="00351262">
            <w:pPr>
              <w:spacing w:before="60" w:after="60" w:line="240" w:lineRule="auto"/>
              <w:jc w:val="right"/>
              <w:rPr>
                <w:rFonts w:asciiTheme="minorHAnsi" w:hAnsiTheme="minorHAnsi"/>
                <w:color w:val="000000"/>
                <w:sz w:val="20"/>
                <w:lang w:val="fr-CH"/>
              </w:rPr>
            </w:pPr>
            <w:r w:rsidRPr="003D3F57">
              <w:rPr>
                <w:rFonts w:asciiTheme="minorHAnsi" w:hAnsiTheme="minorHAnsi"/>
                <w:color w:val="000000"/>
                <w:sz w:val="20"/>
                <w:lang w:val="fr-CH"/>
              </w:rPr>
              <w:t xml:space="preserve">0,9  </w:t>
            </w:r>
          </w:p>
        </w:tc>
        <w:tc>
          <w:tcPr>
            <w:tcW w:w="966" w:type="dxa"/>
            <w:tcBorders>
              <w:top w:val="single" w:sz="6" w:space="0" w:color="auto"/>
              <w:bottom w:val="single" w:sz="6" w:space="0" w:color="auto"/>
            </w:tcBorders>
            <w:tcMar>
              <w:right w:w="284" w:type="dxa"/>
            </w:tcMar>
          </w:tcPr>
          <w:p w:rsidR="00D37CEA" w:rsidRPr="003D3F57" w:rsidRDefault="00D37CEA" w:rsidP="00351262">
            <w:pPr>
              <w:spacing w:before="60" w:after="60" w:line="240" w:lineRule="auto"/>
              <w:jc w:val="right"/>
              <w:rPr>
                <w:rFonts w:asciiTheme="minorHAnsi" w:hAnsiTheme="minorHAnsi"/>
                <w:color w:val="000000"/>
                <w:sz w:val="20"/>
                <w:lang w:val="fr-CH"/>
              </w:rPr>
            </w:pPr>
            <w:r w:rsidRPr="003D3F57">
              <w:rPr>
                <w:rFonts w:asciiTheme="minorHAnsi" w:hAnsiTheme="minorHAnsi"/>
                <w:color w:val="000000"/>
                <w:sz w:val="20"/>
                <w:lang w:val="fr-CH"/>
              </w:rPr>
              <w:t>1,0</w:t>
            </w:r>
          </w:p>
        </w:tc>
        <w:tc>
          <w:tcPr>
            <w:tcW w:w="966" w:type="dxa"/>
            <w:tcBorders>
              <w:top w:val="single" w:sz="6" w:space="0" w:color="auto"/>
              <w:bottom w:val="single" w:sz="6" w:space="0" w:color="auto"/>
            </w:tcBorders>
            <w:shd w:val="clear" w:color="auto" w:fill="auto"/>
            <w:noWrap/>
            <w:tcMar>
              <w:right w:w="284" w:type="dxa"/>
            </w:tcMar>
          </w:tcPr>
          <w:p w:rsidR="00D37CEA" w:rsidRPr="003D3F57" w:rsidRDefault="00D37CEA" w:rsidP="00351262">
            <w:pPr>
              <w:spacing w:before="60" w:after="60" w:line="240" w:lineRule="auto"/>
              <w:jc w:val="right"/>
              <w:rPr>
                <w:rFonts w:asciiTheme="minorHAnsi" w:hAnsiTheme="minorHAnsi"/>
                <w:color w:val="000000"/>
                <w:sz w:val="20"/>
                <w:lang w:val="fr-CH"/>
              </w:rPr>
            </w:pPr>
            <w:r w:rsidRPr="003D3F57">
              <w:rPr>
                <w:rFonts w:asciiTheme="minorHAnsi" w:hAnsiTheme="minorHAnsi"/>
                <w:color w:val="000000"/>
                <w:sz w:val="20"/>
                <w:lang w:val="fr-CH"/>
              </w:rPr>
              <w:t xml:space="preserve">4,0 </w:t>
            </w:r>
          </w:p>
        </w:tc>
        <w:tc>
          <w:tcPr>
            <w:tcW w:w="2251" w:type="dxa"/>
            <w:vMerge w:val="restart"/>
            <w:tcBorders>
              <w:top w:val="single" w:sz="6" w:space="0" w:color="auto"/>
              <w:bottom w:val="single" w:sz="6" w:space="0" w:color="auto"/>
            </w:tcBorders>
            <w:shd w:val="clear" w:color="auto" w:fill="auto"/>
            <w:noWrap/>
            <w:hideMark/>
          </w:tcPr>
          <w:p w:rsidR="00D37CEA" w:rsidRPr="003D3F57" w:rsidRDefault="00D37CEA" w:rsidP="00EA4E09">
            <w:pPr>
              <w:tabs>
                <w:tab w:val="clear" w:pos="794"/>
                <w:tab w:val="clear" w:pos="1191"/>
                <w:tab w:val="clear" w:pos="1588"/>
                <w:tab w:val="clear" w:pos="1985"/>
              </w:tabs>
              <w:spacing w:before="60" w:after="60" w:line="240" w:lineRule="auto"/>
              <w:jc w:val="left"/>
              <w:rPr>
                <w:sz w:val="20"/>
                <w:lang w:val="fr-CH"/>
              </w:rPr>
            </w:pPr>
            <w:r w:rsidRPr="003D3F57">
              <w:rPr>
                <w:sz w:val="20"/>
                <w:lang w:val="fr-CH"/>
              </w:rPr>
              <w:t>Base de données du registre des manifestations de l</w:t>
            </w:r>
            <w:r w:rsidR="00B25593">
              <w:rPr>
                <w:sz w:val="20"/>
                <w:lang w:val="fr-CH"/>
              </w:rPr>
              <w:t>'</w:t>
            </w:r>
            <w:r w:rsidRPr="003D3F57">
              <w:rPr>
                <w:sz w:val="20"/>
                <w:lang w:val="fr-CH"/>
              </w:rPr>
              <w:t>UIT</w:t>
            </w:r>
            <w:r w:rsidRPr="003D3F57">
              <w:rPr>
                <w:sz w:val="20"/>
                <w:lang w:val="fr-CH"/>
              </w:rPr>
              <w:noBreakHyphen/>
              <w:t>R</w:t>
            </w:r>
          </w:p>
        </w:tc>
      </w:tr>
      <w:tr w:rsidR="00D37CEA" w:rsidRPr="003D3F57" w:rsidTr="00EA4E09">
        <w:trPr>
          <w:trHeight w:val="320"/>
          <w:jc w:val="center"/>
        </w:trPr>
        <w:tc>
          <w:tcPr>
            <w:tcW w:w="4162" w:type="dxa"/>
            <w:vMerge/>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rPr>
                <w:rFonts w:asciiTheme="minorHAnsi" w:hAnsiTheme="minorHAnsi"/>
                <w:b/>
                <w:bCs/>
                <w:color w:val="000000"/>
                <w:sz w:val="20"/>
                <w:lang w:val="fr-CH" w:eastAsia="fr-FR"/>
              </w:rPr>
            </w:pPr>
          </w:p>
        </w:tc>
        <w:tc>
          <w:tcPr>
            <w:tcW w:w="4035" w:type="dxa"/>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rPr>
                <w:rFonts w:asciiTheme="minorHAnsi" w:hAnsiTheme="minorHAnsi"/>
                <w:color w:val="000000"/>
                <w:sz w:val="20"/>
                <w:lang w:val="fr-CH" w:eastAsia="fr-FR"/>
              </w:rPr>
            </w:pPr>
            <w:r w:rsidRPr="003D3F57">
              <w:rPr>
                <w:sz w:val="20"/>
                <w:lang w:val="fr-CH"/>
              </w:rPr>
              <w:t>Nombre de manifestations sur le renforcement des capacités organisées par le BR ou avec son appui (sur place ou à distance)</w:t>
            </w:r>
          </w:p>
        </w:tc>
        <w:tc>
          <w:tcPr>
            <w:tcW w:w="966" w:type="dxa"/>
            <w:tcBorders>
              <w:top w:val="single" w:sz="6" w:space="0" w:color="auto"/>
              <w:bottom w:val="single" w:sz="6" w:space="0" w:color="auto"/>
            </w:tcBorders>
            <w:shd w:val="clear" w:color="auto" w:fill="auto"/>
            <w:noWrap/>
            <w:tcMar>
              <w:right w:w="284" w:type="dxa"/>
            </w:tcMar>
          </w:tcPr>
          <w:p w:rsidR="00D37CEA" w:rsidRPr="003D3F57" w:rsidRDefault="00D37CEA" w:rsidP="00351262">
            <w:pPr>
              <w:spacing w:before="60" w:after="60" w:line="240" w:lineRule="auto"/>
              <w:jc w:val="right"/>
              <w:rPr>
                <w:rFonts w:asciiTheme="minorHAnsi" w:hAnsiTheme="minorHAnsi"/>
                <w:color w:val="000000"/>
                <w:sz w:val="20"/>
                <w:lang w:val="fr-CH"/>
              </w:rPr>
            </w:pPr>
            <w:r w:rsidRPr="003D3F57">
              <w:rPr>
                <w:rFonts w:asciiTheme="minorHAnsi" w:hAnsiTheme="minorHAnsi"/>
                <w:color w:val="000000"/>
                <w:sz w:val="20"/>
                <w:lang w:val="fr-CH"/>
              </w:rPr>
              <w:t>30</w:t>
            </w:r>
          </w:p>
        </w:tc>
        <w:tc>
          <w:tcPr>
            <w:tcW w:w="966" w:type="dxa"/>
            <w:tcBorders>
              <w:top w:val="single" w:sz="6" w:space="0" w:color="auto"/>
              <w:bottom w:val="single" w:sz="6" w:space="0" w:color="auto"/>
            </w:tcBorders>
            <w:shd w:val="clear" w:color="auto" w:fill="auto"/>
            <w:noWrap/>
            <w:tcMar>
              <w:right w:w="284" w:type="dxa"/>
            </w:tcMar>
          </w:tcPr>
          <w:p w:rsidR="00D37CEA" w:rsidRPr="003D3F57" w:rsidRDefault="00D37CEA" w:rsidP="00351262">
            <w:pPr>
              <w:spacing w:before="60" w:after="60" w:line="240" w:lineRule="auto"/>
              <w:jc w:val="right"/>
              <w:rPr>
                <w:rFonts w:asciiTheme="minorHAnsi" w:hAnsiTheme="minorHAnsi"/>
                <w:color w:val="000000"/>
                <w:sz w:val="20"/>
                <w:lang w:val="fr-CH"/>
              </w:rPr>
            </w:pPr>
            <w:r w:rsidRPr="003D3F57">
              <w:rPr>
                <w:rFonts w:asciiTheme="minorHAnsi" w:hAnsiTheme="minorHAnsi"/>
                <w:color w:val="000000"/>
                <w:sz w:val="20"/>
                <w:lang w:val="fr-CH"/>
              </w:rPr>
              <w:t>25</w:t>
            </w:r>
          </w:p>
        </w:tc>
        <w:tc>
          <w:tcPr>
            <w:tcW w:w="966" w:type="dxa"/>
            <w:tcBorders>
              <w:top w:val="single" w:sz="6" w:space="0" w:color="auto"/>
              <w:bottom w:val="single" w:sz="6" w:space="0" w:color="auto"/>
            </w:tcBorders>
            <w:tcMar>
              <w:right w:w="284" w:type="dxa"/>
            </w:tcMar>
          </w:tcPr>
          <w:p w:rsidR="00D37CEA" w:rsidRPr="003D3F57" w:rsidRDefault="00D37CEA" w:rsidP="00351262">
            <w:pPr>
              <w:spacing w:before="60" w:after="60" w:line="240" w:lineRule="auto"/>
              <w:jc w:val="right"/>
              <w:rPr>
                <w:rFonts w:asciiTheme="minorHAnsi" w:hAnsiTheme="minorHAnsi"/>
                <w:color w:val="000000"/>
                <w:sz w:val="20"/>
                <w:lang w:val="fr-CH"/>
              </w:rPr>
            </w:pPr>
            <w:r w:rsidRPr="003D3F57">
              <w:rPr>
                <w:rFonts w:asciiTheme="minorHAnsi" w:hAnsiTheme="minorHAnsi"/>
                <w:color w:val="000000"/>
                <w:sz w:val="20"/>
                <w:lang w:val="fr-CH"/>
              </w:rPr>
              <w:t>38</w:t>
            </w:r>
          </w:p>
        </w:tc>
        <w:tc>
          <w:tcPr>
            <w:tcW w:w="966" w:type="dxa"/>
            <w:tcBorders>
              <w:top w:val="single" w:sz="6" w:space="0" w:color="auto"/>
              <w:bottom w:val="single" w:sz="6" w:space="0" w:color="auto"/>
            </w:tcBorders>
            <w:shd w:val="clear" w:color="auto" w:fill="auto"/>
            <w:noWrap/>
            <w:tcMar>
              <w:right w:w="284" w:type="dxa"/>
            </w:tcMar>
          </w:tcPr>
          <w:p w:rsidR="00D37CEA" w:rsidRPr="003D3F57" w:rsidRDefault="00D37CEA" w:rsidP="00351262">
            <w:pPr>
              <w:spacing w:before="60" w:after="60" w:line="240" w:lineRule="auto"/>
              <w:jc w:val="right"/>
              <w:rPr>
                <w:rFonts w:asciiTheme="minorHAnsi" w:hAnsiTheme="minorHAnsi"/>
                <w:color w:val="000000"/>
                <w:sz w:val="20"/>
                <w:lang w:val="fr-CH"/>
              </w:rPr>
            </w:pPr>
            <w:r w:rsidRPr="003D3F57">
              <w:rPr>
                <w:rFonts w:asciiTheme="minorHAnsi" w:hAnsiTheme="minorHAnsi"/>
                <w:color w:val="000000"/>
                <w:sz w:val="20"/>
                <w:lang w:val="fr-CH"/>
              </w:rPr>
              <w:t>36</w:t>
            </w:r>
          </w:p>
        </w:tc>
        <w:tc>
          <w:tcPr>
            <w:tcW w:w="2251" w:type="dxa"/>
            <w:vMerge/>
            <w:tcBorders>
              <w:top w:val="single" w:sz="6" w:space="0" w:color="auto"/>
              <w:bottom w:val="single" w:sz="6" w:space="0" w:color="auto"/>
            </w:tcBorders>
            <w:shd w:val="clear" w:color="auto" w:fill="auto"/>
            <w:hideMark/>
          </w:tcPr>
          <w:p w:rsidR="00D37CEA" w:rsidRPr="003D3F57" w:rsidRDefault="00D37CEA" w:rsidP="00EA4E09">
            <w:pPr>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rFonts w:asciiTheme="minorHAnsi" w:hAnsiTheme="minorHAnsi"/>
                <w:color w:val="000000"/>
                <w:sz w:val="20"/>
                <w:lang w:val="fr-CH" w:eastAsia="fr-FR"/>
              </w:rPr>
            </w:pPr>
          </w:p>
        </w:tc>
      </w:tr>
      <w:tr w:rsidR="00D37CEA" w:rsidRPr="003D3F57" w:rsidTr="00EA4E09">
        <w:trPr>
          <w:trHeight w:val="598"/>
          <w:jc w:val="center"/>
        </w:trPr>
        <w:tc>
          <w:tcPr>
            <w:tcW w:w="4162" w:type="dxa"/>
            <w:vMerge/>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rPr>
                <w:rFonts w:asciiTheme="minorHAnsi" w:hAnsiTheme="minorHAnsi"/>
                <w:b/>
                <w:bCs/>
                <w:color w:val="000000"/>
                <w:sz w:val="20"/>
                <w:lang w:val="fr-CH" w:eastAsia="fr-FR"/>
              </w:rPr>
            </w:pPr>
          </w:p>
        </w:tc>
        <w:tc>
          <w:tcPr>
            <w:tcW w:w="4035" w:type="dxa"/>
            <w:tcBorders>
              <w:top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rPr>
                <w:rFonts w:asciiTheme="minorHAnsi" w:hAnsiTheme="minorHAnsi"/>
                <w:color w:val="000000"/>
                <w:sz w:val="20"/>
                <w:lang w:val="fr-CH" w:eastAsia="fr-FR"/>
              </w:rPr>
            </w:pPr>
            <w:r w:rsidRPr="003D3F57">
              <w:rPr>
                <w:sz w:val="20"/>
                <w:lang w:val="fr-CH"/>
              </w:rPr>
              <w:t>Nombre de participants aux manifestations sur le renforcement des capacités organisées par l</w:t>
            </w:r>
            <w:r w:rsidR="00B25593">
              <w:rPr>
                <w:sz w:val="20"/>
                <w:lang w:val="fr-CH"/>
              </w:rPr>
              <w:t>'</w:t>
            </w:r>
            <w:r w:rsidRPr="003D3F57">
              <w:rPr>
                <w:sz w:val="20"/>
                <w:lang w:val="fr-CH"/>
              </w:rPr>
              <w:t>UIT et le BR ou avec leur appui (pendant la période de la CMR)</w:t>
            </w:r>
          </w:p>
        </w:tc>
        <w:tc>
          <w:tcPr>
            <w:tcW w:w="966" w:type="dxa"/>
            <w:tcBorders>
              <w:top w:val="single" w:sz="6" w:space="0" w:color="auto"/>
            </w:tcBorders>
            <w:shd w:val="clear" w:color="auto" w:fill="auto"/>
            <w:noWrap/>
            <w:tcMar>
              <w:right w:w="284" w:type="dxa"/>
            </w:tcMar>
          </w:tcPr>
          <w:p w:rsidR="00D37CEA" w:rsidRPr="003D3F57" w:rsidRDefault="00D37CEA" w:rsidP="00351262">
            <w:pPr>
              <w:spacing w:before="60" w:after="60" w:line="240" w:lineRule="auto"/>
              <w:jc w:val="right"/>
              <w:rPr>
                <w:rFonts w:asciiTheme="minorHAnsi" w:hAnsiTheme="minorHAnsi"/>
                <w:color w:val="000000"/>
                <w:sz w:val="20"/>
                <w:lang w:val="fr-CH"/>
              </w:rPr>
            </w:pPr>
            <w:r w:rsidRPr="003D3F57">
              <w:rPr>
                <w:rFonts w:asciiTheme="minorHAnsi" w:hAnsiTheme="minorHAnsi"/>
                <w:color w:val="000000"/>
                <w:sz w:val="20"/>
                <w:lang w:val="fr-CH"/>
              </w:rPr>
              <w:t xml:space="preserve">1 261 </w:t>
            </w:r>
          </w:p>
        </w:tc>
        <w:tc>
          <w:tcPr>
            <w:tcW w:w="966" w:type="dxa"/>
            <w:tcBorders>
              <w:top w:val="single" w:sz="6" w:space="0" w:color="auto"/>
            </w:tcBorders>
            <w:shd w:val="clear" w:color="auto" w:fill="auto"/>
            <w:noWrap/>
            <w:tcMar>
              <w:right w:w="284" w:type="dxa"/>
            </w:tcMar>
          </w:tcPr>
          <w:p w:rsidR="00D37CEA" w:rsidRPr="003D3F57" w:rsidRDefault="00D37CEA" w:rsidP="00351262">
            <w:pPr>
              <w:spacing w:before="60" w:after="60" w:line="240" w:lineRule="auto"/>
              <w:jc w:val="right"/>
              <w:rPr>
                <w:rFonts w:asciiTheme="minorHAnsi" w:hAnsiTheme="minorHAnsi"/>
                <w:color w:val="000000"/>
                <w:sz w:val="20"/>
                <w:lang w:val="fr-CH"/>
              </w:rPr>
            </w:pPr>
            <w:r w:rsidRPr="003D3F57">
              <w:rPr>
                <w:rFonts w:asciiTheme="minorHAnsi" w:hAnsiTheme="minorHAnsi"/>
                <w:color w:val="000000"/>
                <w:sz w:val="20"/>
                <w:lang w:val="fr-CH"/>
              </w:rPr>
              <w:t xml:space="preserve">1 518 </w:t>
            </w:r>
          </w:p>
        </w:tc>
        <w:tc>
          <w:tcPr>
            <w:tcW w:w="966" w:type="dxa"/>
            <w:tcBorders>
              <w:top w:val="single" w:sz="6" w:space="0" w:color="auto"/>
            </w:tcBorders>
            <w:tcMar>
              <w:right w:w="284" w:type="dxa"/>
            </w:tcMar>
          </w:tcPr>
          <w:p w:rsidR="00D37CEA" w:rsidRPr="003D3F57" w:rsidRDefault="00D37CEA" w:rsidP="00351262">
            <w:pPr>
              <w:spacing w:before="60" w:after="60" w:line="240" w:lineRule="auto"/>
              <w:jc w:val="right"/>
              <w:rPr>
                <w:rFonts w:asciiTheme="minorHAnsi" w:hAnsiTheme="minorHAnsi"/>
                <w:color w:val="000000"/>
                <w:sz w:val="20"/>
                <w:lang w:val="fr-CH"/>
              </w:rPr>
            </w:pPr>
            <w:r w:rsidRPr="003D3F57">
              <w:rPr>
                <w:rFonts w:asciiTheme="minorHAnsi" w:hAnsiTheme="minorHAnsi"/>
                <w:color w:val="000000"/>
                <w:sz w:val="20"/>
                <w:lang w:val="fr-CH"/>
              </w:rPr>
              <w:t>737</w:t>
            </w:r>
          </w:p>
        </w:tc>
        <w:tc>
          <w:tcPr>
            <w:tcW w:w="966" w:type="dxa"/>
            <w:tcBorders>
              <w:top w:val="single" w:sz="6" w:space="0" w:color="auto"/>
            </w:tcBorders>
            <w:shd w:val="clear" w:color="auto" w:fill="auto"/>
            <w:noWrap/>
            <w:tcMar>
              <w:right w:w="284" w:type="dxa"/>
            </w:tcMar>
          </w:tcPr>
          <w:p w:rsidR="00D37CEA" w:rsidRPr="003D3F57" w:rsidRDefault="00D37CEA" w:rsidP="00351262">
            <w:pPr>
              <w:spacing w:before="60" w:after="60" w:line="240" w:lineRule="auto"/>
              <w:jc w:val="right"/>
              <w:rPr>
                <w:rFonts w:asciiTheme="minorHAnsi" w:hAnsiTheme="minorHAnsi"/>
                <w:color w:val="000000"/>
                <w:sz w:val="20"/>
                <w:lang w:val="fr-CH"/>
              </w:rPr>
            </w:pPr>
            <w:r w:rsidRPr="003D3F57">
              <w:rPr>
                <w:rFonts w:asciiTheme="minorHAnsi" w:hAnsiTheme="minorHAnsi"/>
                <w:color w:val="000000"/>
                <w:sz w:val="20"/>
                <w:lang w:val="fr-CH"/>
              </w:rPr>
              <w:t xml:space="preserve">2 000 </w:t>
            </w:r>
          </w:p>
        </w:tc>
        <w:tc>
          <w:tcPr>
            <w:tcW w:w="2251" w:type="dxa"/>
            <w:vMerge/>
            <w:tcBorders>
              <w:top w:val="single" w:sz="6" w:space="0" w:color="auto"/>
              <w:bottom w:val="single" w:sz="6" w:space="0" w:color="auto"/>
            </w:tcBorders>
            <w:shd w:val="clear" w:color="auto" w:fill="auto"/>
            <w:hideMark/>
          </w:tcPr>
          <w:p w:rsidR="00D37CEA" w:rsidRPr="003D3F57" w:rsidRDefault="00D37CEA" w:rsidP="00EA4E09">
            <w:pPr>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rFonts w:asciiTheme="minorHAnsi" w:hAnsiTheme="minorHAnsi"/>
                <w:color w:val="000000"/>
                <w:sz w:val="20"/>
                <w:lang w:val="fr-CH" w:eastAsia="fr-FR"/>
              </w:rPr>
            </w:pPr>
          </w:p>
        </w:tc>
      </w:tr>
      <w:tr w:rsidR="00D37CEA" w:rsidRPr="00C1459D" w:rsidTr="00EA4E09">
        <w:trPr>
          <w:trHeight w:val="320"/>
          <w:jc w:val="center"/>
        </w:trPr>
        <w:tc>
          <w:tcPr>
            <w:tcW w:w="4162" w:type="dxa"/>
            <w:vMerge w:val="restart"/>
            <w:tcBorders>
              <w:top w:val="single" w:sz="6" w:space="0" w:color="auto"/>
            </w:tcBorders>
            <w:shd w:val="clear" w:color="auto" w:fill="auto"/>
          </w:tcPr>
          <w:p w:rsidR="00D37CEA" w:rsidRPr="003D3F57" w:rsidRDefault="00D37CEA" w:rsidP="00351262">
            <w:pPr>
              <w:tabs>
                <w:tab w:val="clear" w:pos="794"/>
                <w:tab w:val="clear" w:pos="1191"/>
                <w:tab w:val="clear" w:pos="1588"/>
                <w:tab w:val="clear" w:pos="1985"/>
              </w:tabs>
              <w:spacing w:before="60" w:after="60" w:line="240" w:lineRule="auto"/>
              <w:rPr>
                <w:sz w:val="20"/>
                <w:lang w:val="fr-CH"/>
              </w:rPr>
            </w:pPr>
            <w:r w:rsidRPr="003D3F57">
              <w:rPr>
                <w:rFonts w:eastAsia="Calibri" w:cs="Arial"/>
                <w:b/>
                <w:bCs/>
                <w:color w:val="4F81BD" w:themeColor="accent1"/>
                <w:sz w:val="20"/>
                <w:lang w:val="fr-CH"/>
              </w:rPr>
              <w:t>R.3-2</w:t>
            </w:r>
            <w:r w:rsidRPr="003D3F57">
              <w:rPr>
                <w:rFonts w:eastAsia="Calibri" w:cs="Arial"/>
                <w:sz w:val="20"/>
                <w:lang w:val="fr-CH"/>
              </w:rPr>
              <w:t xml:space="preserve">: </w:t>
            </w:r>
            <w:r w:rsidRPr="003D3F57">
              <w:rPr>
                <w:sz w:val="20"/>
                <w:lang w:val="fr-CH"/>
              </w:rPr>
              <w:t xml:space="preserve">Renforcement de la participation, en particulier des pays en développement, </w:t>
            </w:r>
            <w:r w:rsidRPr="003D3F57">
              <w:rPr>
                <w:sz w:val="20"/>
                <w:lang w:val="fr-CH"/>
              </w:rPr>
              <w:lastRenderedPageBreak/>
              <w:t>aux activités de l</w:t>
            </w:r>
            <w:r w:rsidR="00B25593">
              <w:rPr>
                <w:sz w:val="20"/>
                <w:lang w:val="fr-CH"/>
              </w:rPr>
              <w:t>'</w:t>
            </w:r>
            <w:r w:rsidRPr="003D3F57">
              <w:rPr>
                <w:sz w:val="20"/>
                <w:lang w:val="fr-CH"/>
              </w:rPr>
              <w:t>UIT-R (y compris par la participation à distance)</w:t>
            </w:r>
          </w:p>
        </w:tc>
        <w:tc>
          <w:tcPr>
            <w:tcW w:w="4035" w:type="dxa"/>
            <w:tcBorders>
              <w:top w:val="single" w:sz="6" w:space="0" w:color="auto"/>
              <w:bottom w:val="single" w:sz="6" w:space="0" w:color="auto"/>
            </w:tcBorders>
            <w:shd w:val="clear" w:color="auto" w:fill="auto"/>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rPr>
                <w:rFonts w:asciiTheme="minorHAnsi" w:hAnsiTheme="minorHAnsi"/>
                <w:color w:val="000000"/>
                <w:sz w:val="20"/>
                <w:lang w:val="fr-CH" w:eastAsia="fr-FR"/>
              </w:rPr>
            </w:pPr>
            <w:r w:rsidRPr="003D3F57">
              <w:rPr>
                <w:sz w:val="20"/>
                <w:lang w:val="fr-CH"/>
              </w:rPr>
              <w:lastRenderedPageBreak/>
              <w:t>Nombre d</w:t>
            </w:r>
            <w:r w:rsidR="00B25593">
              <w:rPr>
                <w:sz w:val="20"/>
                <w:lang w:val="fr-CH"/>
              </w:rPr>
              <w:t>'</w:t>
            </w:r>
            <w:r w:rsidRPr="003D3F57">
              <w:rPr>
                <w:sz w:val="20"/>
                <w:lang w:val="fr-CH"/>
              </w:rPr>
              <w:t>activités d</w:t>
            </w:r>
            <w:r w:rsidR="00B25593">
              <w:rPr>
                <w:sz w:val="20"/>
                <w:lang w:val="fr-CH"/>
              </w:rPr>
              <w:t>'</w:t>
            </w:r>
            <w:r w:rsidRPr="003D3F57">
              <w:rPr>
                <w:sz w:val="20"/>
                <w:lang w:val="fr-CH"/>
              </w:rPr>
              <w:t>assistance technique et de manifestations connexes auxquelles participe le BR</w:t>
            </w:r>
          </w:p>
        </w:tc>
        <w:tc>
          <w:tcPr>
            <w:tcW w:w="966" w:type="dxa"/>
            <w:tcBorders>
              <w:top w:val="single" w:sz="6" w:space="0" w:color="auto"/>
              <w:bottom w:val="single" w:sz="6" w:space="0" w:color="auto"/>
            </w:tcBorders>
            <w:shd w:val="clear" w:color="auto" w:fill="auto"/>
            <w:noWrap/>
            <w:tcMar>
              <w:right w:w="284" w:type="dxa"/>
            </w:tcMar>
          </w:tcPr>
          <w:p w:rsidR="00D37CEA" w:rsidRPr="003D3F57" w:rsidRDefault="00D37CEA" w:rsidP="00351262">
            <w:pPr>
              <w:spacing w:before="60" w:after="60" w:line="240" w:lineRule="auto"/>
              <w:jc w:val="right"/>
              <w:rPr>
                <w:rFonts w:asciiTheme="minorHAnsi" w:hAnsiTheme="minorHAnsi"/>
                <w:color w:val="000000"/>
                <w:sz w:val="20"/>
                <w:lang w:val="fr-CH"/>
              </w:rPr>
            </w:pPr>
            <w:r w:rsidRPr="003D3F57">
              <w:rPr>
                <w:rFonts w:asciiTheme="minorHAnsi" w:hAnsiTheme="minorHAnsi"/>
                <w:color w:val="000000"/>
                <w:sz w:val="20"/>
                <w:lang w:val="fr-CH"/>
              </w:rPr>
              <w:t xml:space="preserve">78 </w:t>
            </w:r>
          </w:p>
        </w:tc>
        <w:tc>
          <w:tcPr>
            <w:tcW w:w="966" w:type="dxa"/>
            <w:tcBorders>
              <w:top w:val="single" w:sz="6" w:space="0" w:color="auto"/>
              <w:bottom w:val="single" w:sz="6" w:space="0" w:color="auto"/>
            </w:tcBorders>
            <w:shd w:val="clear" w:color="auto" w:fill="auto"/>
            <w:noWrap/>
            <w:tcMar>
              <w:right w:w="284" w:type="dxa"/>
            </w:tcMar>
          </w:tcPr>
          <w:p w:rsidR="00D37CEA" w:rsidRPr="003D3F57" w:rsidRDefault="00D37CEA" w:rsidP="00351262">
            <w:pPr>
              <w:spacing w:before="60" w:after="60" w:line="240" w:lineRule="auto"/>
              <w:jc w:val="right"/>
              <w:rPr>
                <w:rFonts w:asciiTheme="minorHAnsi" w:hAnsiTheme="minorHAnsi"/>
                <w:color w:val="000000"/>
                <w:sz w:val="20"/>
                <w:lang w:val="fr-CH"/>
              </w:rPr>
            </w:pPr>
            <w:r w:rsidRPr="003D3F57">
              <w:rPr>
                <w:rFonts w:asciiTheme="minorHAnsi" w:hAnsiTheme="minorHAnsi"/>
                <w:color w:val="000000"/>
                <w:sz w:val="20"/>
                <w:lang w:val="fr-CH"/>
              </w:rPr>
              <w:t>93</w:t>
            </w:r>
          </w:p>
        </w:tc>
        <w:tc>
          <w:tcPr>
            <w:tcW w:w="966" w:type="dxa"/>
            <w:tcBorders>
              <w:top w:val="single" w:sz="6" w:space="0" w:color="auto"/>
              <w:bottom w:val="single" w:sz="6" w:space="0" w:color="auto"/>
            </w:tcBorders>
            <w:tcMar>
              <w:right w:w="284" w:type="dxa"/>
            </w:tcMar>
          </w:tcPr>
          <w:p w:rsidR="00D37CEA" w:rsidRPr="003D3F57" w:rsidRDefault="00D37CEA" w:rsidP="00351262">
            <w:pPr>
              <w:spacing w:before="60" w:after="60" w:line="240" w:lineRule="auto"/>
              <w:jc w:val="right"/>
              <w:rPr>
                <w:rFonts w:asciiTheme="minorHAnsi" w:hAnsiTheme="minorHAnsi"/>
                <w:color w:val="000000" w:themeColor="text1"/>
                <w:sz w:val="20"/>
                <w:lang w:val="fr-CH"/>
              </w:rPr>
            </w:pPr>
            <w:r w:rsidRPr="003D3F57">
              <w:rPr>
                <w:rFonts w:asciiTheme="minorHAnsi" w:hAnsiTheme="minorHAnsi"/>
                <w:color w:val="000000" w:themeColor="text1"/>
                <w:sz w:val="20"/>
                <w:lang w:val="fr-CH"/>
              </w:rPr>
              <w:t>100</w:t>
            </w:r>
          </w:p>
        </w:tc>
        <w:tc>
          <w:tcPr>
            <w:tcW w:w="966" w:type="dxa"/>
            <w:tcBorders>
              <w:top w:val="single" w:sz="6" w:space="0" w:color="auto"/>
              <w:bottom w:val="single" w:sz="6" w:space="0" w:color="auto"/>
            </w:tcBorders>
            <w:shd w:val="clear" w:color="auto" w:fill="auto"/>
            <w:noWrap/>
            <w:tcMar>
              <w:right w:w="284" w:type="dxa"/>
            </w:tcMar>
          </w:tcPr>
          <w:p w:rsidR="00D37CEA" w:rsidRPr="003D3F57" w:rsidRDefault="00D37CEA" w:rsidP="00351262">
            <w:pPr>
              <w:spacing w:before="60" w:after="60" w:line="240" w:lineRule="auto"/>
              <w:jc w:val="right"/>
              <w:rPr>
                <w:rFonts w:asciiTheme="minorHAnsi" w:hAnsiTheme="minorHAnsi"/>
                <w:b/>
                <w:bCs/>
                <w:color w:val="000000" w:themeColor="text1"/>
                <w:sz w:val="20"/>
                <w:lang w:val="fr-CH"/>
              </w:rPr>
            </w:pPr>
            <w:r w:rsidRPr="003D3F57">
              <w:rPr>
                <w:rFonts w:asciiTheme="minorHAnsi" w:hAnsiTheme="minorHAnsi"/>
                <w:color w:val="000000" w:themeColor="text1"/>
                <w:sz w:val="20"/>
                <w:lang w:val="fr-CH"/>
              </w:rPr>
              <w:t>100</w:t>
            </w:r>
          </w:p>
        </w:tc>
        <w:tc>
          <w:tcPr>
            <w:tcW w:w="2251" w:type="dxa"/>
            <w:tcBorders>
              <w:top w:val="single" w:sz="6" w:space="0" w:color="auto"/>
              <w:bottom w:val="single" w:sz="6" w:space="0" w:color="auto"/>
            </w:tcBorders>
            <w:shd w:val="clear" w:color="auto" w:fill="auto"/>
            <w:noWrap/>
          </w:tcPr>
          <w:p w:rsidR="00D37CEA" w:rsidRPr="003D3F57" w:rsidRDefault="00D37CEA" w:rsidP="00EA4E09">
            <w:pPr>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rFonts w:asciiTheme="minorHAnsi" w:hAnsiTheme="minorHAnsi"/>
                <w:color w:val="000000"/>
                <w:sz w:val="20"/>
                <w:lang w:val="fr-CH" w:eastAsia="fr-FR"/>
              </w:rPr>
            </w:pPr>
            <w:r w:rsidRPr="003D3F57">
              <w:rPr>
                <w:sz w:val="20"/>
                <w:lang w:val="fr-CH"/>
              </w:rPr>
              <w:t>Base de données du registre des manifestations de l</w:t>
            </w:r>
            <w:r w:rsidR="00B25593">
              <w:rPr>
                <w:sz w:val="20"/>
                <w:lang w:val="fr-CH"/>
              </w:rPr>
              <w:t>'</w:t>
            </w:r>
            <w:r w:rsidRPr="003D3F57">
              <w:rPr>
                <w:sz w:val="20"/>
                <w:lang w:val="fr-CH"/>
              </w:rPr>
              <w:t>UIT</w:t>
            </w:r>
            <w:r w:rsidRPr="003D3F57">
              <w:rPr>
                <w:sz w:val="20"/>
                <w:lang w:val="fr-CH"/>
              </w:rPr>
              <w:noBreakHyphen/>
              <w:t>R</w:t>
            </w:r>
          </w:p>
        </w:tc>
      </w:tr>
      <w:tr w:rsidR="00D37CEA" w:rsidRPr="00C1459D" w:rsidTr="00EA4E09">
        <w:trPr>
          <w:trHeight w:val="320"/>
          <w:jc w:val="center"/>
        </w:trPr>
        <w:tc>
          <w:tcPr>
            <w:tcW w:w="4162" w:type="dxa"/>
            <w:vMerge/>
            <w:shd w:val="clear" w:color="auto" w:fill="auto"/>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center"/>
              <w:rPr>
                <w:b/>
                <w:bCs/>
                <w:color w:val="5B9BD5"/>
                <w:sz w:val="20"/>
                <w:lang w:val="fr-CH"/>
              </w:rPr>
            </w:pPr>
          </w:p>
        </w:tc>
        <w:tc>
          <w:tcPr>
            <w:tcW w:w="4035" w:type="dxa"/>
            <w:tcBorders>
              <w:top w:val="single" w:sz="6" w:space="0" w:color="auto"/>
              <w:bottom w:val="single" w:sz="6" w:space="0" w:color="auto"/>
            </w:tcBorders>
            <w:shd w:val="clear" w:color="auto" w:fill="auto"/>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rPr>
                <w:rFonts w:asciiTheme="minorHAnsi" w:hAnsiTheme="minorHAnsi"/>
                <w:color w:val="000000"/>
                <w:sz w:val="20"/>
                <w:lang w:val="fr-CH" w:eastAsia="fr-FR"/>
              </w:rPr>
            </w:pPr>
            <w:r w:rsidRPr="003D3F57">
              <w:rPr>
                <w:sz w:val="20"/>
                <w:lang w:val="fr-CH"/>
              </w:rPr>
              <w:t>Nombre de pays recevant une assistance technique de la part du BR ou participant à des manifestations techniques du BR</w:t>
            </w:r>
          </w:p>
        </w:tc>
        <w:tc>
          <w:tcPr>
            <w:tcW w:w="966" w:type="dxa"/>
            <w:tcBorders>
              <w:top w:val="single" w:sz="6" w:space="0" w:color="auto"/>
              <w:bottom w:val="single" w:sz="6" w:space="0" w:color="auto"/>
            </w:tcBorders>
            <w:shd w:val="clear" w:color="auto" w:fill="auto"/>
            <w:noWrap/>
            <w:tcMar>
              <w:right w:w="284" w:type="dxa"/>
            </w:tcMar>
          </w:tcPr>
          <w:p w:rsidR="00D37CEA" w:rsidRPr="003D3F57" w:rsidRDefault="00D37CEA" w:rsidP="00351262">
            <w:pPr>
              <w:spacing w:before="60" w:after="60" w:line="240" w:lineRule="auto"/>
              <w:jc w:val="right"/>
              <w:rPr>
                <w:rFonts w:asciiTheme="minorHAnsi" w:hAnsiTheme="minorHAnsi"/>
                <w:color w:val="000000"/>
                <w:sz w:val="20"/>
                <w:lang w:val="fr-CH"/>
              </w:rPr>
            </w:pPr>
            <w:r w:rsidRPr="003D3F57">
              <w:rPr>
                <w:rFonts w:asciiTheme="minorHAnsi" w:hAnsiTheme="minorHAnsi"/>
                <w:color w:val="000000"/>
                <w:sz w:val="20"/>
                <w:lang w:val="fr-CH"/>
              </w:rPr>
              <w:t xml:space="preserve">57 </w:t>
            </w:r>
          </w:p>
        </w:tc>
        <w:tc>
          <w:tcPr>
            <w:tcW w:w="966" w:type="dxa"/>
            <w:tcBorders>
              <w:top w:val="single" w:sz="6" w:space="0" w:color="auto"/>
              <w:bottom w:val="single" w:sz="6" w:space="0" w:color="auto"/>
            </w:tcBorders>
            <w:shd w:val="clear" w:color="auto" w:fill="auto"/>
            <w:noWrap/>
            <w:tcMar>
              <w:right w:w="284" w:type="dxa"/>
            </w:tcMar>
          </w:tcPr>
          <w:p w:rsidR="00D37CEA" w:rsidRPr="003D3F57" w:rsidRDefault="00D37CEA" w:rsidP="00351262">
            <w:pPr>
              <w:spacing w:before="60" w:after="60" w:line="240" w:lineRule="auto"/>
              <w:jc w:val="right"/>
              <w:rPr>
                <w:rFonts w:asciiTheme="minorHAnsi" w:hAnsiTheme="minorHAnsi"/>
                <w:color w:val="000000"/>
                <w:sz w:val="20"/>
                <w:lang w:val="fr-CH"/>
              </w:rPr>
            </w:pPr>
            <w:r w:rsidRPr="003D3F57">
              <w:rPr>
                <w:rFonts w:asciiTheme="minorHAnsi" w:hAnsiTheme="minorHAnsi"/>
                <w:color w:val="000000"/>
                <w:sz w:val="20"/>
                <w:lang w:val="fr-CH"/>
              </w:rPr>
              <w:t xml:space="preserve">78 </w:t>
            </w:r>
          </w:p>
        </w:tc>
        <w:tc>
          <w:tcPr>
            <w:tcW w:w="966" w:type="dxa"/>
            <w:tcBorders>
              <w:top w:val="single" w:sz="6" w:space="0" w:color="auto"/>
              <w:bottom w:val="single" w:sz="6" w:space="0" w:color="auto"/>
            </w:tcBorders>
            <w:tcMar>
              <w:right w:w="284" w:type="dxa"/>
            </w:tcMar>
          </w:tcPr>
          <w:p w:rsidR="00D37CEA" w:rsidRPr="003D3F57" w:rsidRDefault="00D37CEA" w:rsidP="00351262">
            <w:pPr>
              <w:spacing w:before="60" w:after="60" w:line="240" w:lineRule="auto"/>
              <w:jc w:val="right"/>
              <w:rPr>
                <w:rFonts w:asciiTheme="minorHAnsi" w:hAnsiTheme="minorHAnsi"/>
                <w:color w:val="000000" w:themeColor="text1"/>
                <w:sz w:val="20"/>
                <w:lang w:val="fr-CH"/>
              </w:rPr>
            </w:pPr>
            <w:r w:rsidRPr="003D3F57">
              <w:rPr>
                <w:rFonts w:asciiTheme="minorHAnsi" w:hAnsiTheme="minorHAnsi"/>
                <w:color w:val="000000" w:themeColor="text1"/>
                <w:sz w:val="20"/>
                <w:lang w:val="fr-CH"/>
              </w:rPr>
              <w:t>61</w:t>
            </w:r>
          </w:p>
        </w:tc>
        <w:tc>
          <w:tcPr>
            <w:tcW w:w="966" w:type="dxa"/>
            <w:tcBorders>
              <w:top w:val="single" w:sz="6" w:space="0" w:color="auto"/>
              <w:bottom w:val="single" w:sz="6" w:space="0" w:color="auto"/>
            </w:tcBorders>
            <w:shd w:val="clear" w:color="auto" w:fill="auto"/>
            <w:noWrap/>
            <w:tcMar>
              <w:right w:w="284" w:type="dxa"/>
            </w:tcMar>
          </w:tcPr>
          <w:p w:rsidR="00D37CEA" w:rsidRPr="003D3F57" w:rsidRDefault="00D37CEA" w:rsidP="00351262">
            <w:pPr>
              <w:spacing w:before="60" w:after="60" w:line="240" w:lineRule="auto"/>
              <w:jc w:val="right"/>
              <w:rPr>
                <w:rFonts w:asciiTheme="minorHAnsi" w:hAnsiTheme="minorHAnsi"/>
                <w:b/>
                <w:bCs/>
                <w:color w:val="000000" w:themeColor="text1"/>
                <w:sz w:val="20"/>
                <w:lang w:val="fr-CH"/>
              </w:rPr>
            </w:pPr>
            <w:r w:rsidRPr="003D3F57">
              <w:rPr>
                <w:rFonts w:asciiTheme="minorHAnsi" w:hAnsiTheme="minorHAnsi"/>
                <w:color w:val="000000" w:themeColor="text1"/>
                <w:sz w:val="20"/>
                <w:lang w:val="fr-CH"/>
              </w:rPr>
              <w:t xml:space="preserve">80 </w:t>
            </w:r>
          </w:p>
        </w:tc>
        <w:tc>
          <w:tcPr>
            <w:tcW w:w="2251" w:type="dxa"/>
            <w:tcBorders>
              <w:top w:val="single" w:sz="6" w:space="0" w:color="auto"/>
              <w:bottom w:val="single" w:sz="6" w:space="0" w:color="auto"/>
            </w:tcBorders>
            <w:shd w:val="clear" w:color="auto" w:fill="auto"/>
            <w:noWrap/>
          </w:tcPr>
          <w:p w:rsidR="00D37CEA" w:rsidRPr="003D3F57" w:rsidRDefault="00D37CEA" w:rsidP="00EA4E09">
            <w:pPr>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rFonts w:asciiTheme="minorHAnsi" w:hAnsiTheme="minorHAnsi"/>
                <w:color w:val="000000"/>
                <w:sz w:val="20"/>
                <w:lang w:val="fr-CH" w:eastAsia="fr-FR"/>
              </w:rPr>
            </w:pPr>
            <w:r w:rsidRPr="003D3F57">
              <w:rPr>
                <w:sz w:val="20"/>
                <w:lang w:val="fr-CH"/>
              </w:rPr>
              <w:t>Base de données du registre des manifestations de l</w:t>
            </w:r>
            <w:r w:rsidR="00B25593">
              <w:rPr>
                <w:sz w:val="20"/>
                <w:lang w:val="fr-CH"/>
              </w:rPr>
              <w:t>'</w:t>
            </w:r>
            <w:r w:rsidRPr="003D3F57">
              <w:rPr>
                <w:sz w:val="20"/>
                <w:lang w:val="fr-CH"/>
              </w:rPr>
              <w:t>UIT</w:t>
            </w:r>
            <w:r w:rsidRPr="003D3F57">
              <w:rPr>
                <w:sz w:val="20"/>
                <w:lang w:val="fr-CH"/>
              </w:rPr>
              <w:noBreakHyphen/>
              <w:t>R</w:t>
            </w:r>
          </w:p>
        </w:tc>
      </w:tr>
      <w:tr w:rsidR="00D37CEA" w:rsidRPr="00C1459D" w:rsidTr="00EA4E09">
        <w:trPr>
          <w:trHeight w:val="320"/>
          <w:jc w:val="center"/>
        </w:trPr>
        <w:tc>
          <w:tcPr>
            <w:tcW w:w="4162" w:type="dxa"/>
            <w:vMerge/>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center"/>
              <w:rPr>
                <w:rFonts w:asciiTheme="minorHAnsi" w:hAnsiTheme="minorHAnsi"/>
                <w:b/>
                <w:bCs/>
                <w:color w:val="000000"/>
                <w:sz w:val="20"/>
                <w:lang w:val="fr-CH" w:eastAsia="fr-FR"/>
              </w:rPr>
            </w:pPr>
          </w:p>
        </w:tc>
        <w:tc>
          <w:tcPr>
            <w:tcW w:w="4035" w:type="dxa"/>
            <w:tcBorders>
              <w:top w:val="single" w:sz="6" w:space="0" w:color="auto"/>
              <w:bottom w:val="single" w:sz="6"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rPr>
                <w:rFonts w:asciiTheme="minorHAnsi" w:hAnsiTheme="minorHAnsi"/>
                <w:color w:val="000000"/>
                <w:sz w:val="20"/>
                <w:lang w:val="fr-CH" w:eastAsia="fr-FR"/>
              </w:rPr>
            </w:pPr>
            <w:r w:rsidRPr="003D3F57">
              <w:rPr>
                <w:sz w:val="20"/>
                <w:lang w:val="fr-CH"/>
              </w:rPr>
              <w:t>Nombre de participants aux conférences et assemblées de l</w:t>
            </w:r>
            <w:r w:rsidR="00B25593">
              <w:rPr>
                <w:sz w:val="20"/>
                <w:lang w:val="fr-CH"/>
              </w:rPr>
              <w:t>'</w:t>
            </w:r>
            <w:r w:rsidRPr="003D3F57">
              <w:rPr>
                <w:sz w:val="20"/>
                <w:lang w:val="fr-CH"/>
              </w:rPr>
              <w:t>UIT-R et aux réunions connexes des commissions d</w:t>
            </w:r>
            <w:r w:rsidR="00B25593">
              <w:rPr>
                <w:sz w:val="20"/>
                <w:lang w:val="fr-CH"/>
              </w:rPr>
              <w:t>'</w:t>
            </w:r>
            <w:r w:rsidRPr="003D3F57">
              <w:rPr>
                <w:sz w:val="20"/>
                <w:lang w:val="fr-CH"/>
              </w:rPr>
              <w:t>études de l</w:t>
            </w:r>
            <w:r w:rsidR="00B25593">
              <w:rPr>
                <w:sz w:val="20"/>
                <w:lang w:val="fr-CH"/>
              </w:rPr>
              <w:t>'</w:t>
            </w:r>
            <w:r w:rsidRPr="003D3F57">
              <w:rPr>
                <w:sz w:val="20"/>
                <w:lang w:val="fr-CH"/>
              </w:rPr>
              <w:t>UIT-R (sur place ou à distance)/manifestations connexes</w:t>
            </w:r>
          </w:p>
        </w:tc>
        <w:tc>
          <w:tcPr>
            <w:tcW w:w="96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color w:val="000000"/>
                <w:sz w:val="20"/>
                <w:lang w:val="fr-CH"/>
              </w:rPr>
            </w:pPr>
            <w:r w:rsidRPr="003D3F57">
              <w:rPr>
                <w:rFonts w:asciiTheme="minorHAnsi" w:hAnsiTheme="minorHAnsi"/>
                <w:color w:val="000000"/>
                <w:sz w:val="20"/>
                <w:lang w:val="fr-CH"/>
              </w:rPr>
              <w:t>6 385/52</w:t>
            </w:r>
          </w:p>
        </w:tc>
        <w:tc>
          <w:tcPr>
            <w:tcW w:w="96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color w:val="000000"/>
                <w:sz w:val="20"/>
                <w:lang w:val="fr-CH"/>
              </w:rPr>
            </w:pPr>
            <w:r w:rsidRPr="003D3F57">
              <w:rPr>
                <w:rFonts w:asciiTheme="minorHAnsi" w:hAnsiTheme="minorHAnsi"/>
                <w:color w:val="000000"/>
                <w:sz w:val="20"/>
                <w:lang w:val="fr-CH"/>
              </w:rPr>
              <w:t>8 972/38</w:t>
            </w:r>
          </w:p>
        </w:tc>
        <w:tc>
          <w:tcPr>
            <w:tcW w:w="966" w:type="dxa"/>
            <w:tcBorders>
              <w:top w:val="single" w:sz="6" w:space="0" w:color="auto"/>
              <w:bottom w:val="single" w:sz="6" w:space="0" w:color="auto"/>
            </w:tcBorders>
          </w:tcPr>
          <w:p w:rsidR="00D37CEA" w:rsidRPr="003D3F57" w:rsidRDefault="00D37CEA" w:rsidP="00351262">
            <w:pPr>
              <w:spacing w:before="60" w:after="60" w:line="240" w:lineRule="auto"/>
              <w:jc w:val="center"/>
              <w:rPr>
                <w:rFonts w:asciiTheme="minorHAnsi" w:hAnsiTheme="minorHAnsi"/>
                <w:bCs/>
                <w:color w:val="000000" w:themeColor="text1"/>
                <w:sz w:val="20"/>
                <w:lang w:val="fr-CH"/>
              </w:rPr>
            </w:pPr>
            <w:r w:rsidRPr="003D3F57">
              <w:rPr>
                <w:rFonts w:asciiTheme="minorHAnsi" w:hAnsiTheme="minorHAnsi"/>
                <w:bCs/>
                <w:color w:val="000000" w:themeColor="text1"/>
                <w:sz w:val="20"/>
                <w:lang w:val="fr-CH"/>
              </w:rPr>
              <w:t>6 042/48</w:t>
            </w:r>
          </w:p>
        </w:tc>
        <w:tc>
          <w:tcPr>
            <w:tcW w:w="966" w:type="dxa"/>
            <w:tcBorders>
              <w:top w:val="single" w:sz="6" w:space="0" w:color="auto"/>
              <w:bottom w:val="single" w:sz="6" w:space="0" w:color="auto"/>
            </w:tcBorders>
            <w:shd w:val="clear" w:color="auto" w:fill="auto"/>
            <w:noWrap/>
          </w:tcPr>
          <w:p w:rsidR="00D37CEA" w:rsidRPr="003D3F57" w:rsidRDefault="00D37CEA" w:rsidP="00351262">
            <w:pPr>
              <w:spacing w:before="60" w:after="60" w:line="240" w:lineRule="auto"/>
              <w:jc w:val="center"/>
              <w:rPr>
                <w:rFonts w:asciiTheme="minorHAnsi" w:hAnsiTheme="minorHAnsi"/>
                <w:b/>
                <w:bCs/>
                <w:color w:val="000000" w:themeColor="text1"/>
                <w:sz w:val="20"/>
                <w:lang w:val="fr-CH"/>
              </w:rPr>
            </w:pPr>
          </w:p>
        </w:tc>
        <w:tc>
          <w:tcPr>
            <w:tcW w:w="2251" w:type="dxa"/>
            <w:tcBorders>
              <w:top w:val="single" w:sz="6" w:space="0" w:color="auto"/>
              <w:bottom w:val="single" w:sz="6" w:space="0" w:color="auto"/>
            </w:tcBorders>
            <w:shd w:val="clear" w:color="auto" w:fill="auto"/>
            <w:noWrap/>
            <w:hideMark/>
          </w:tcPr>
          <w:p w:rsidR="00D37CEA" w:rsidRPr="003D3F57" w:rsidRDefault="00D37CEA" w:rsidP="00EA4E09">
            <w:pPr>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rFonts w:asciiTheme="minorHAnsi" w:hAnsiTheme="minorHAnsi"/>
                <w:color w:val="000000"/>
                <w:sz w:val="20"/>
                <w:lang w:val="fr-CH" w:eastAsia="fr-FR"/>
              </w:rPr>
            </w:pPr>
            <w:r w:rsidRPr="003D3F57">
              <w:rPr>
                <w:sz w:val="20"/>
                <w:lang w:val="fr-CH"/>
              </w:rPr>
              <w:t>Base de données du registre des manifestations de l</w:t>
            </w:r>
            <w:r w:rsidR="00B25593">
              <w:rPr>
                <w:sz w:val="20"/>
                <w:lang w:val="fr-CH"/>
              </w:rPr>
              <w:t>'</w:t>
            </w:r>
            <w:r w:rsidRPr="003D3F57">
              <w:rPr>
                <w:sz w:val="20"/>
                <w:lang w:val="fr-CH"/>
              </w:rPr>
              <w:t>UIT</w:t>
            </w:r>
            <w:r w:rsidRPr="003D3F57">
              <w:rPr>
                <w:sz w:val="20"/>
                <w:lang w:val="fr-CH"/>
              </w:rPr>
              <w:noBreakHyphen/>
              <w:t>R</w:t>
            </w:r>
          </w:p>
        </w:tc>
      </w:tr>
      <w:tr w:rsidR="00D37CEA" w:rsidRPr="00C1459D" w:rsidTr="00EA4E09">
        <w:trPr>
          <w:trHeight w:val="340"/>
          <w:jc w:val="center"/>
        </w:trPr>
        <w:tc>
          <w:tcPr>
            <w:tcW w:w="4162" w:type="dxa"/>
            <w:vMerge/>
            <w:tcBorders>
              <w:bottom w:val="single" w:sz="4"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rPr>
                <w:rFonts w:asciiTheme="minorHAnsi" w:hAnsiTheme="minorHAnsi"/>
                <w:b/>
                <w:bCs/>
                <w:color w:val="000000"/>
                <w:sz w:val="20"/>
                <w:lang w:val="fr-CH" w:eastAsia="fr-FR"/>
              </w:rPr>
            </w:pPr>
          </w:p>
        </w:tc>
        <w:tc>
          <w:tcPr>
            <w:tcW w:w="4035" w:type="dxa"/>
            <w:tcBorders>
              <w:top w:val="single" w:sz="6" w:space="0" w:color="auto"/>
              <w:bottom w:val="single" w:sz="4" w:space="0" w:color="auto"/>
            </w:tcBorders>
            <w:shd w:val="clear" w:color="auto" w:fill="auto"/>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60" w:after="60" w:line="240" w:lineRule="auto"/>
              <w:rPr>
                <w:rFonts w:asciiTheme="minorHAnsi" w:hAnsiTheme="minorHAnsi"/>
                <w:color w:val="000000"/>
                <w:sz w:val="20"/>
                <w:lang w:val="fr-CH" w:eastAsia="fr-FR"/>
              </w:rPr>
            </w:pPr>
            <w:r w:rsidRPr="003D3F57">
              <w:rPr>
                <w:sz w:val="20"/>
                <w:lang w:val="fr-CH"/>
              </w:rPr>
              <w:t>Nombre de pays participant aux séminaires et ateliers, aux réunions des commissions d</w:t>
            </w:r>
            <w:r w:rsidR="00B25593">
              <w:rPr>
                <w:sz w:val="20"/>
                <w:lang w:val="fr-CH"/>
              </w:rPr>
              <w:t>'</w:t>
            </w:r>
            <w:r w:rsidRPr="003D3F57">
              <w:rPr>
                <w:sz w:val="20"/>
                <w:lang w:val="fr-CH"/>
              </w:rPr>
              <w:t>études et des groupes de travail et à des manifestations connexes de l</w:t>
            </w:r>
            <w:r w:rsidR="00B25593">
              <w:rPr>
                <w:sz w:val="20"/>
                <w:lang w:val="fr-CH"/>
              </w:rPr>
              <w:t>'</w:t>
            </w:r>
            <w:r w:rsidRPr="003D3F57">
              <w:rPr>
                <w:sz w:val="20"/>
                <w:lang w:val="fr-CH"/>
              </w:rPr>
              <w:t>UIT-R (sur place ou à distance)</w:t>
            </w:r>
          </w:p>
        </w:tc>
        <w:tc>
          <w:tcPr>
            <w:tcW w:w="966" w:type="dxa"/>
            <w:tcBorders>
              <w:top w:val="single" w:sz="6" w:space="0" w:color="auto"/>
              <w:bottom w:val="single" w:sz="4" w:space="0" w:color="auto"/>
            </w:tcBorders>
            <w:shd w:val="clear" w:color="auto" w:fill="auto"/>
            <w:noWrap/>
            <w:tcMar>
              <w:right w:w="284" w:type="dxa"/>
            </w:tcMar>
          </w:tcPr>
          <w:p w:rsidR="00D37CEA" w:rsidRPr="003D3F57" w:rsidRDefault="00D37CEA" w:rsidP="00351262">
            <w:pPr>
              <w:spacing w:before="60" w:after="60" w:line="240" w:lineRule="auto"/>
              <w:jc w:val="right"/>
              <w:rPr>
                <w:rFonts w:asciiTheme="minorHAnsi" w:hAnsiTheme="minorHAnsi"/>
                <w:color w:val="000000"/>
                <w:sz w:val="20"/>
                <w:lang w:val="fr-CH"/>
              </w:rPr>
            </w:pPr>
            <w:r w:rsidRPr="003D3F57">
              <w:rPr>
                <w:rFonts w:asciiTheme="minorHAnsi" w:hAnsiTheme="minorHAnsi"/>
                <w:color w:val="000000"/>
                <w:sz w:val="20"/>
                <w:lang w:val="fr-CH"/>
              </w:rPr>
              <w:t>103</w:t>
            </w:r>
          </w:p>
        </w:tc>
        <w:tc>
          <w:tcPr>
            <w:tcW w:w="966" w:type="dxa"/>
            <w:tcBorders>
              <w:top w:val="single" w:sz="6" w:space="0" w:color="auto"/>
              <w:bottom w:val="single" w:sz="4" w:space="0" w:color="auto"/>
            </w:tcBorders>
            <w:shd w:val="clear" w:color="auto" w:fill="auto"/>
            <w:noWrap/>
            <w:tcMar>
              <w:right w:w="284" w:type="dxa"/>
            </w:tcMar>
          </w:tcPr>
          <w:p w:rsidR="00D37CEA" w:rsidRPr="003D3F57" w:rsidRDefault="00D37CEA" w:rsidP="00351262">
            <w:pPr>
              <w:spacing w:before="60" w:after="60" w:line="240" w:lineRule="auto"/>
              <w:jc w:val="right"/>
              <w:rPr>
                <w:rFonts w:asciiTheme="minorHAnsi" w:hAnsiTheme="minorHAnsi"/>
                <w:color w:val="000000"/>
                <w:sz w:val="20"/>
                <w:lang w:val="fr-CH"/>
              </w:rPr>
            </w:pPr>
            <w:r w:rsidRPr="003D3F57">
              <w:rPr>
                <w:rFonts w:asciiTheme="minorHAnsi" w:hAnsiTheme="minorHAnsi"/>
                <w:color w:val="000000"/>
                <w:sz w:val="20"/>
                <w:lang w:val="fr-CH"/>
              </w:rPr>
              <w:t>161</w:t>
            </w:r>
          </w:p>
        </w:tc>
        <w:tc>
          <w:tcPr>
            <w:tcW w:w="966" w:type="dxa"/>
            <w:tcBorders>
              <w:top w:val="single" w:sz="6" w:space="0" w:color="auto"/>
              <w:bottom w:val="single" w:sz="4" w:space="0" w:color="auto"/>
            </w:tcBorders>
            <w:tcMar>
              <w:right w:w="284" w:type="dxa"/>
            </w:tcMar>
          </w:tcPr>
          <w:p w:rsidR="00D37CEA" w:rsidRPr="003D3F57" w:rsidRDefault="00D37CEA" w:rsidP="00351262">
            <w:pPr>
              <w:spacing w:before="60" w:after="60" w:line="240" w:lineRule="auto"/>
              <w:jc w:val="right"/>
              <w:rPr>
                <w:rFonts w:asciiTheme="minorHAnsi" w:hAnsiTheme="minorHAnsi"/>
                <w:color w:val="000000"/>
                <w:sz w:val="20"/>
                <w:lang w:val="fr-CH"/>
              </w:rPr>
            </w:pPr>
            <w:r w:rsidRPr="003D3F57">
              <w:rPr>
                <w:rFonts w:asciiTheme="minorHAnsi" w:hAnsiTheme="minorHAnsi"/>
                <w:color w:val="000000"/>
                <w:sz w:val="20"/>
                <w:lang w:val="fr-CH"/>
              </w:rPr>
              <w:t>130</w:t>
            </w:r>
          </w:p>
        </w:tc>
        <w:tc>
          <w:tcPr>
            <w:tcW w:w="966" w:type="dxa"/>
            <w:tcBorders>
              <w:top w:val="single" w:sz="6" w:space="0" w:color="auto"/>
              <w:bottom w:val="single" w:sz="4" w:space="0" w:color="auto"/>
            </w:tcBorders>
            <w:shd w:val="clear" w:color="auto" w:fill="auto"/>
            <w:noWrap/>
            <w:tcMar>
              <w:right w:w="284" w:type="dxa"/>
            </w:tcMar>
          </w:tcPr>
          <w:p w:rsidR="00D37CEA" w:rsidRPr="003D3F57" w:rsidRDefault="00D37CEA" w:rsidP="00351262">
            <w:pPr>
              <w:spacing w:before="60" w:after="60" w:line="240" w:lineRule="auto"/>
              <w:jc w:val="right"/>
              <w:rPr>
                <w:rFonts w:asciiTheme="minorHAnsi" w:hAnsiTheme="minorHAnsi"/>
                <w:color w:val="000000"/>
                <w:sz w:val="20"/>
                <w:lang w:val="fr-CH"/>
              </w:rPr>
            </w:pPr>
            <w:r w:rsidRPr="003D3F57">
              <w:rPr>
                <w:rFonts w:asciiTheme="minorHAnsi" w:hAnsiTheme="minorHAnsi"/>
                <w:color w:val="000000"/>
                <w:sz w:val="20"/>
                <w:lang w:val="fr-CH"/>
              </w:rPr>
              <w:t>193</w:t>
            </w:r>
          </w:p>
        </w:tc>
        <w:tc>
          <w:tcPr>
            <w:tcW w:w="2251" w:type="dxa"/>
            <w:tcBorders>
              <w:top w:val="single" w:sz="6" w:space="0" w:color="auto"/>
              <w:bottom w:val="single" w:sz="4" w:space="0" w:color="auto"/>
            </w:tcBorders>
            <w:shd w:val="clear" w:color="auto" w:fill="auto"/>
            <w:noWrap/>
            <w:hideMark/>
          </w:tcPr>
          <w:p w:rsidR="00D37CEA" w:rsidRPr="003D3F57" w:rsidRDefault="00D37CEA" w:rsidP="00EA4E09">
            <w:pPr>
              <w:tabs>
                <w:tab w:val="clear" w:pos="794"/>
                <w:tab w:val="clear" w:pos="1191"/>
                <w:tab w:val="clear" w:pos="1588"/>
                <w:tab w:val="clear" w:pos="1985"/>
                <w:tab w:val="left" w:pos="567"/>
                <w:tab w:val="left" w:pos="1134"/>
                <w:tab w:val="left" w:pos="1701"/>
                <w:tab w:val="left" w:pos="2268"/>
                <w:tab w:val="left" w:pos="2835"/>
              </w:tabs>
              <w:spacing w:before="60" w:after="60" w:line="240" w:lineRule="auto"/>
              <w:jc w:val="left"/>
              <w:rPr>
                <w:rFonts w:asciiTheme="minorHAnsi" w:hAnsiTheme="minorHAnsi"/>
                <w:color w:val="000000"/>
                <w:sz w:val="20"/>
                <w:lang w:val="fr-CH" w:eastAsia="fr-FR"/>
              </w:rPr>
            </w:pPr>
            <w:r w:rsidRPr="003D3F57">
              <w:rPr>
                <w:sz w:val="20"/>
                <w:lang w:val="fr-CH"/>
              </w:rPr>
              <w:t>Base de données du registre des manifestations de l</w:t>
            </w:r>
            <w:r w:rsidR="00B25593">
              <w:rPr>
                <w:sz w:val="20"/>
                <w:lang w:val="fr-CH"/>
              </w:rPr>
              <w:t>'</w:t>
            </w:r>
            <w:r w:rsidRPr="003D3F57">
              <w:rPr>
                <w:sz w:val="20"/>
                <w:lang w:val="fr-CH"/>
              </w:rPr>
              <w:t>UIT</w:t>
            </w:r>
            <w:r w:rsidRPr="003D3F57">
              <w:rPr>
                <w:sz w:val="20"/>
                <w:lang w:val="fr-CH"/>
              </w:rPr>
              <w:noBreakHyphen/>
              <w:t>R</w:t>
            </w:r>
          </w:p>
        </w:tc>
      </w:tr>
    </w:tbl>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rPr>
          <w:lang w:val="fr-CH"/>
        </w:rPr>
      </w:pPr>
    </w:p>
    <w:tbl>
      <w:tblPr>
        <w:tblStyle w:val="GridTable4-Accent11"/>
        <w:tblW w:w="14459" w:type="dxa"/>
        <w:jc w:val="center"/>
        <w:tblLayout w:type="fixed"/>
        <w:tblLook w:val="0620" w:firstRow="1" w:lastRow="0" w:firstColumn="0" w:lastColumn="0" w:noHBand="1" w:noVBand="1"/>
      </w:tblPr>
      <w:tblGrid>
        <w:gridCol w:w="7831"/>
        <w:gridCol w:w="1657"/>
        <w:gridCol w:w="1657"/>
        <w:gridCol w:w="1657"/>
        <w:gridCol w:w="1657"/>
      </w:tblGrid>
      <w:tr w:rsidR="00D37CEA" w:rsidRPr="00C1459D" w:rsidTr="00EA4E09">
        <w:trPr>
          <w:cnfStyle w:val="100000000000" w:firstRow="1" w:lastRow="0" w:firstColumn="0" w:lastColumn="0" w:oddVBand="0" w:evenVBand="0" w:oddHBand="0" w:evenHBand="0" w:firstRowFirstColumn="0" w:firstRowLastColumn="0" w:lastRowFirstColumn="0" w:lastRowLastColumn="0"/>
          <w:tblHeader/>
          <w:jc w:val="center"/>
        </w:trPr>
        <w:tc>
          <w:tcPr>
            <w:tcW w:w="7933" w:type="dxa"/>
          </w:tcPr>
          <w:p w:rsidR="00D37CEA" w:rsidRPr="003D3F57" w:rsidRDefault="00D37CEA" w:rsidP="00351262">
            <w:pPr>
              <w:tabs>
                <w:tab w:val="clear" w:pos="794"/>
                <w:tab w:val="clear" w:pos="1191"/>
                <w:tab w:val="clear" w:pos="1588"/>
                <w:tab w:val="clear" w:pos="1985"/>
              </w:tabs>
              <w:spacing w:after="120" w:line="240" w:lineRule="auto"/>
              <w:jc w:val="center"/>
              <w:rPr>
                <w:rFonts w:ascii="Calibri" w:hAnsi="Calibri"/>
                <w:sz w:val="22"/>
                <w:lang w:val="fr-CH"/>
              </w:rPr>
            </w:pPr>
            <w:r w:rsidRPr="003D3F57">
              <w:rPr>
                <w:rFonts w:ascii="Calibri" w:hAnsi="Calibri"/>
                <w:sz w:val="22"/>
                <w:lang w:val="fr-CH"/>
              </w:rPr>
              <w:t>Produit</w:t>
            </w:r>
          </w:p>
        </w:tc>
        <w:tc>
          <w:tcPr>
            <w:tcW w:w="6696" w:type="dxa"/>
            <w:gridSpan w:val="4"/>
          </w:tcPr>
          <w:p w:rsidR="00D37CEA" w:rsidRPr="003D3F57" w:rsidRDefault="00D37CEA" w:rsidP="00351262">
            <w:pPr>
              <w:tabs>
                <w:tab w:val="clear" w:pos="794"/>
                <w:tab w:val="clear" w:pos="1191"/>
                <w:tab w:val="clear" w:pos="1588"/>
                <w:tab w:val="clear" w:pos="1985"/>
              </w:tabs>
              <w:spacing w:after="120" w:line="240" w:lineRule="auto"/>
              <w:jc w:val="center"/>
              <w:rPr>
                <w:rFonts w:ascii="Calibri" w:hAnsi="Calibri"/>
                <w:sz w:val="22"/>
                <w:lang w:val="fr-CH"/>
              </w:rPr>
            </w:pPr>
            <w:r w:rsidRPr="003D3F57">
              <w:rPr>
                <w:rFonts w:ascii="Calibri" w:hAnsi="Calibri"/>
                <w:sz w:val="22"/>
                <w:lang w:val="fr-CH"/>
              </w:rPr>
              <w:t>Ressources financières</w:t>
            </w:r>
            <w:r w:rsidRPr="003D3F57">
              <w:rPr>
                <w:rFonts w:ascii="Calibri" w:hAnsi="Calibri"/>
                <w:position w:val="6"/>
                <w:sz w:val="16"/>
                <w:lang w:val="fr-CH"/>
              </w:rPr>
              <w:footnoteReference w:id="7"/>
            </w:r>
            <w:r w:rsidRPr="003D3F57">
              <w:rPr>
                <w:rFonts w:ascii="Calibri" w:hAnsi="Calibri"/>
                <w:sz w:val="22"/>
                <w:lang w:val="fr-CH"/>
              </w:rPr>
              <w:t xml:space="preserve"> (en milliers CHF)</w:t>
            </w:r>
          </w:p>
        </w:tc>
      </w:tr>
      <w:tr w:rsidR="00D37CEA" w:rsidRPr="003D3F57" w:rsidTr="00EA4E09">
        <w:trPr>
          <w:jc w:val="center"/>
        </w:trPr>
        <w:tc>
          <w:tcPr>
            <w:tcW w:w="7933" w:type="dxa"/>
          </w:tcPr>
          <w:p w:rsidR="00D37CEA" w:rsidRPr="003D3F57" w:rsidRDefault="00D37CEA" w:rsidP="00351262">
            <w:pPr>
              <w:tabs>
                <w:tab w:val="clear" w:pos="794"/>
                <w:tab w:val="clear" w:pos="1191"/>
                <w:tab w:val="clear" w:pos="1588"/>
                <w:tab w:val="clear" w:pos="1985"/>
              </w:tabs>
              <w:spacing w:before="60" w:after="60" w:line="240" w:lineRule="auto"/>
              <w:rPr>
                <w:rFonts w:ascii="Calibri" w:hAnsi="Calibri"/>
                <w:sz w:val="22"/>
                <w:lang w:val="fr-CH"/>
              </w:rPr>
            </w:pPr>
          </w:p>
        </w:tc>
        <w:tc>
          <w:tcPr>
            <w:tcW w:w="1674" w:type="dxa"/>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line="240" w:lineRule="auto"/>
              <w:jc w:val="center"/>
              <w:textAlignment w:val="auto"/>
              <w:rPr>
                <w:rFonts w:ascii="Calibri" w:hAnsi="Calibri"/>
                <w:b/>
                <w:bCs/>
                <w:noProof/>
                <w:color w:val="4F81BD" w:themeColor="accent1"/>
                <w:sz w:val="20"/>
                <w:szCs w:val="20"/>
                <w:lang w:val="fr-CH" w:eastAsia="zh-CN"/>
              </w:rPr>
            </w:pPr>
            <w:r w:rsidRPr="003D3F57">
              <w:rPr>
                <w:rFonts w:ascii="Calibri" w:hAnsi="Calibri"/>
                <w:b/>
                <w:bCs/>
                <w:noProof/>
                <w:color w:val="4F81BD" w:themeColor="accent1"/>
                <w:sz w:val="20"/>
                <w:szCs w:val="20"/>
                <w:lang w:val="fr-CH" w:eastAsia="zh-CN"/>
              </w:rPr>
              <w:t>2018</w:t>
            </w:r>
          </w:p>
        </w:tc>
        <w:tc>
          <w:tcPr>
            <w:tcW w:w="1674" w:type="dxa"/>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line="240" w:lineRule="auto"/>
              <w:jc w:val="center"/>
              <w:textAlignment w:val="auto"/>
              <w:rPr>
                <w:rFonts w:ascii="Calibri" w:hAnsi="Calibri"/>
                <w:b/>
                <w:bCs/>
                <w:noProof/>
                <w:color w:val="4F81BD" w:themeColor="accent1"/>
                <w:sz w:val="20"/>
                <w:szCs w:val="20"/>
                <w:lang w:val="fr-CH" w:eastAsia="zh-CN"/>
              </w:rPr>
            </w:pPr>
            <w:r w:rsidRPr="003D3F57">
              <w:rPr>
                <w:rFonts w:ascii="Calibri" w:hAnsi="Calibri"/>
                <w:b/>
                <w:bCs/>
                <w:noProof/>
                <w:color w:val="4F81BD" w:themeColor="accent1"/>
                <w:sz w:val="20"/>
                <w:szCs w:val="20"/>
                <w:lang w:val="fr-CH" w:eastAsia="zh-CN"/>
              </w:rPr>
              <w:t>2019</w:t>
            </w:r>
          </w:p>
        </w:tc>
        <w:tc>
          <w:tcPr>
            <w:tcW w:w="1674" w:type="dxa"/>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line="240" w:lineRule="auto"/>
              <w:jc w:val="center"/>
              <w:textAlignment w:val="auto"/>
              <w:rPr>
                <w:rFonts w:ascii="Calibri" w:hAnsi="Calibri"/>
                <w:b/>
                <w:bCs/>
                <w:noProof/>
                <w:color w:val="4F81BD" w:themeColor="accent1"/>
                <w:sz w:val="20"/>
                <w:szCs w:val="20"/>
                <w:lang w:val="fr-CH" w:eastAsia="zh-CN"/>
              </w:rPr>
            </w:pPr>
            <w:r w:rsidRPr="003D3F57">
              <w:rPr>
                <w:rFonts w:ascii="Calibri" w:hAnsi="Calibri"/>
                <w:b/>
                <w:bCs/>
                <w:noProof/>
                <w:color w:val="4F81BD" w:themeColor="accent1"/>
                <w:sz w:val="20"/>
                <w:szCs w:val="20"/>
                <w:lang w:val="fr-CH" w:eastAsia="zh-CN"/>
              </w:rPr>
              <w:t>2020</w:t>
            </w:r>
          </w:p>
        </w:tc>
        <w:tc>
          <w:tcPr>
            <w:tcW w:w="1674" w:type="dxa"/>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line="240" w:lineRule="auto"/>
              <w:jc w:val="center"/>
              <w:textAlignment w:val="auto"/>
              <w:rPr>
                <w:rFonts w:ascii="Calibri" w:hAnsi="Calibri"/>
                <w:b/>
                <w:bCs/>
                <w:noProof/>
                <w:color w:val="4F81BD" w:themeColor="accent1"/>
                <w:sz w:val="20"/>
                <w:szCs w:val="20"/>
                <w:lang w:val="fr-CH" w:eastAsia="zh-CN"/>
              </w:rPr>
            </w:pPr>
            <w:r w:rsidRPr="003D3F57">
              <w:rPr>
                <w:rFonts w:ascii="Calibri" w:hAnsi="Calibri"/>
                <w:b/>
                <w:bCs/>
                <w:noProof/>
                <w:color w:val="4F81BD" w:themeColor="accent1"/>
                <w:sz w:val="20"/>
                <w:szCs w:val="20"/>
                <w:lang w:val="fr-CH" w:eastAsia="zh-CN"/>
              </w:rPr>
              <w:t>2021</w:t>
            </w:r>
          </w:p>
        </w:tc>
      </w:tr>
      <w:tr w:rsidR="00D37CEA" w:rsidRPr="003D3F57" w:rsidTr="00EA4E09">
        <w:trPr>
          <w:jc w:val="center"/>
        </w:trPr>
        <w:tc>
          <w:tcPr>
            <w:tcW w:w="7933" w:type="dxa"/>
          </w:tcPr>
          <w:p w:rsidR="00D37CEA" w:rsidRPr="003D3F57" w:rsidRDefault="00D37CEA" w:rsidP="00351262">
            <w:pPr>
              <w:tabs>
                <w:tab w:val="clear" w:pos="794"/>
                <w:tab w:val="clear" w:pos="1191"/>
                <w:tab w:val="clear" w:pos="1588"/>
                <w:tab w:val="clear" w:pos="1985"/>
              </w:tabs>
              <w:spacing w:before="60" w:after="60" w:line="240" w:lineRule="auto"/>
              <w:rPr>
                <w:rFonts w:ascii="Calibri" w:hAnsi="Calibri"/>
                <w:noProof/>
                <w:sz w:val="20"/>
                <w:szCs w:val="20"/>
                <w:lang w:val="fr-CH"/>
              </w:rPr>
            </w:pPr>
            <w:r w:rsidRPr="003D3F57">
              <w:rPr>
                <w:rFonts w:ascii="Calibri" w:hAnsi="Calibri"/>
                <w:b/>
                <w:bCs/>
                <w:noProof/>
                <w:color w:val="4F81BD" w:themeColor="accent1"/>
                <w:sz w:val="20"/>
                <w:szCs w:val="20"/>
                <w:lang w:val="fr-CH" w:eastAsia="zh-CN"/>
              </w:rPr>
              <w:t xml:space="preserve">R.3-1: </w:t>
            </w:r>
            <w:r w:rsidRPr="003D3F57">
              <w:rPr>
                <w:rFonts w:ascii="Calibri" w:hAnsi="Calibri"/>
                <w:sz w:val="20"/>
                <w:lang w:val="fr-CH"/>
              </w:rPr>
              <w:t>Publications UIT-R</w:t>
            </w:r>
          </w:p>
        </w:tc>
        <w:tc>
          <w:tcPr>
            <w:tcW w:w="1674" w:type="dxa"/>
            <w:tcMar>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7 737</w:t>
            </w:r>
          </w:p>
        </w:tc>
        <w:tc>
          <w:tcPr>
            <w:tcW w:w="1674" w:type="dxa"/>
            <w:tcMar>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5 985</w:t>
            </w:r>
          </w:p>
        </w:tc>
        <w:tc>
          <w:tcPr>
            <w:tcW w:w="1674" w:type="dxa"/>
            <w:tcMar>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8 328</w:t>
            </w:r>
          </w:p>
        </w:tc>
        <w:tc>
          <w:tcPr>
            <w:tcW w:w="1674" w:type="dxa"/>
            <w:tcMar>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8 283</w:t>
            </w:r>
          </w:p>
        </w:tc>
      </w:tr>
      <w:tr w:rsidR="00D37CEA" w:rsidRPr="003D3F57" w:rsidTr="00EA4E09">
        <w:trPr>
          <w:jc w:val="center"/>
        </w:trPr>
        <w:tc>
          <w:tcPr>
            <w:tcW w:w="7933" w:type="dxa"/>
          </w:tcPr>
          <w:p w:rsidR="00D37CEA" w:rsidRPr="003D3F57" w:rsidRDefault="00D37CEA" w:rsidP="00351262">
            <w:pPr>
              <w:tabs>
                <w:tab w:val="clear" w:pos="794"/>
                <w:tab w:val="clear" w:pos="1191"/>
                <w:tab w:val="clear" w:pos="1588"/>
                <w:tab w:val="clear" w:pos="1985"/>
              </w:tabs>
              <w:spacing w:before="60" w:after="60" w:line="240" w:lineRule="auto"/>
              <w:rPr>
                <w:rFonts w:ascii="Calibri" w:hAnsi="Calibri"/>
                <w:noProof/>
                <w:sz w:val="20"/>
                <w:szCs w:val="20"/>
                <w:lang w:val="fr-CH"/>
              </w:rPr>
            </w:pPr>
            <w:r w:rsidRPr="003D3F57">
              <w:rPr>
                <w:rFonts w:ascii="Calibri" w:hAnsi="Calibri"/>
                <w:b/>
                <w:bCs/>
                <w:noProof/>
                <w:color w:val="4F81BD" w:themeColor="accent1"/>
                <w:sz w:val="20"/>
                <w:szCs w:val="20"/>
                <w:lang w:val="fr-CH" w:eastAsia="zh-CN"/>
              </w:rPr>
              <w:t xml:space="preserve">R.3-2: </w:t>
            </w:r>
            <w:r w:rsidRPr="003D3F57">
              <w:rPr>
                <w:rFonts w:ascii="Calibri" w:hAnsi="Calibri"/>
                <w:sz w:val="20"/>
                <w:lang w:val="fr-CH"/>
              </w:rPr>
              <w:t>Assistance aux membres, en particulier ceux des pays en développement et des PMA</w:t>
            </w:r>
          </w:p>
        </w:tc>
        <w:tc>
          <w:tcPr>
            <w:tcW w:w="1674" w:type="dxa"/>
            <w:tcMar>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2 565</w:t>
            </w:r>
          </w:p>
        </w:tc>
        <w:tc>
          <w:tcPr>
            <w:tcW w:w="1674" w:type="dxa"/>
            <w:tcMar>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2 392</w:t>
            </w:r>
          </w:p>
        </w:tc>
        <w:tc>
          <w:tcPr>
            <w:tcW w:w="1674" w:type="dxa"/>
            <w:tcMar>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2 336</w:t>
            </w:r>
          </w:p>
        </w:tc>
        <w:tc>
          <w:tcPr>
            <w:tcW w:w="1674" w:type="dxa"/>
            <w:tcMar>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2 353</w:t>
            </w:r>
          </w:p>
        </w:tc>
      </w:tr>
      <w:tr w:rsidR="00D37CEA" w:rsidRPr="003D3F57" w:rsidTr="00EA4E09">
        <w:trPr>
          <w:jc w:val="center"/>
        </w:trPr>
        <w:tc>
          <w:tcPr>
            <w:tcW w:w="7933" w:type="dxa"/>
          </w:tcPr>
          <w:p w:rsidR="00D37CEA" w:rsidRPr="003D3F57" w:rsidRDefault="00D37CEA" w:rsidP="00351262">
            <w:pPr>
              <w:tabs>
                <w:tab w:val="clear" w:pos="794"/>
                <w:tab w:val="clear" w:pos="1191"/>
                <w:tab w:val="clear" w:pos="1588"/>
                <w:tab w:val="clear" w:pos="1985"/>
              </w:tabs>
              <w:spacing w:before="60" w:after="60" w:line="240" w:lineRule="auto"/>
              <w:rPr>
                <w:rFonts w:ascii="Calibri" w:hAnsi="Calibri"/>
                <w:noProof/>
                <w:sz w:val="20"/>
                <w:szCs w:val="20"/>
                <w:lang w:val="fr-CH"/>
              </w:rPr>
            </w:pPr>
            <w:r w:rsidRPr="003D3F57">
              <w:rPr>
                <w:rFonts w:ascii="Calibri" w:hAnsi="Calibri"/>
                <w:b/>
                <w:bCs/>
                <w:noProof/>
                <w:color w:val="4F81BD" w:themeColor="accent1"/>
                <w:sz w:val="20"/>
                <w:szCs w:val="20"/>
                <w:lang w:val="fr-CH" w:eastAsia="zh-CN"/>
              </w:rPr>
              <w:t xml:space="preserve">R.3-3: </w:t>
            </w:r>
            <w:r w:rsidRPr="003D3F57">
              <w:rPr>
                <w:rFonts w:ascii="Calibri" w:hAnsi="Calibri"/>
                <w:sz w:val="20"/>
                <w:lang w:val="fr-CH"/>
              </w:rPr>
              <w:t>Liaison/Appui concernant les activités de développement</w:t>
            </w:r>
          </w:p>
        </w:tc>
        <w:tc>
          <w:tcPr>
            <w:tcW w:w="1674" w:type="dxa"/>
            <w:tcMar>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1 484</w:t>
            </w:r>
          </w:p>
        </w:tc>
        <w:tc>
          <w:tcPr>
            <w:tcW w:w="1674" w:type="dxa"/>
            <w:tcMar>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1 554</w:t>
            </w:r>
          </w:p>
        </w:tc>
        <w:tc>
          <w:tcPr>
            <w:tcW w:w="1674" w:type="dxa"/>
            <w:tcMar>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1 281</w:t>
            </w:r>
          </w:p>
        </w:tc>
        <w:tc>
          <w:tcPr>
            <w:tcW w:w="1674" w:type="dxa"/>
            <w:tcMar>
              <w:right w:w="284" w:type="dxa"/>
            </w:tcMar>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1 290</w:t>
            </w:r>
          </w:p>
        </w:tc>
      </w:tr>
      <w:tr w:rsidR="00D37CEA" w:rsidRPr="003D3F57" w:rsidTr="00EA4E09">
        <w:trPr>
          <w:jc w:val="center"/>
        </w:trPr>
        <w:tc>
          <w:tcPr>
            <w:tcW w:w="7933" w:type="dxa"/>
          </w:tcPr>
          <w:p w:rsidR="00D37CEA" w:rsidRPr="003D3F57" w:rsidRDefault="00D37CEA" w:rsidP="00E93AC2">
            <w:pPr>
              <w:tabs>
                <w:tab w:val="clear" w:pos="794"/>
                <w:tab w:val="clear" w:pos="1191"/>
                <w:tab w:val="clear" w:pos="1588"/>
                <w:tab w:val="clear" w:pos="1985"/>
              </w:tabs>
              <w:spacing w:before="60" w:after="60" w:line="240" w:lineRule="auto"/>
              <w:rPr>
                <w:rFonts w:ascii="Calibri" w:hAnsi="Calibri"/>
                <w:sz w:val="22"/>
                <w:lang w:val="fr-CH"/>
              </w:rPr>
            </w:pPr>
            <w:r w:rsidRPr="003D3F57">
              <w:rPr>
                <w:rFonts w:ascii="Calibri" w:hAnsi="Calibri"/>
                <w:b/>
                <w:bCs/>
                <w:noProof/>
                <w:color w:val="4F81BD" w:themeColor="accent1"/>
                <w:sz w:val="20"/>
                <w:szCs w:val="20"/>
                <w:lang w:val="fr-CH" w:eastAsia="zh-CN"/>
              </w:rPr>
              <w:t xml:space="preserve">R.3-4: </w:t>
            </w:r>
            <w:r w:rsidRPr="003D3F57">
              <w:rPr>
                <w:rFonts w:ascii="Calibri" w:hAnsi="Calibri"/>
                <w:sz w:val="20"/>
                <w:lang w:val="fr-CH"/>
              </w:rPr>
              <w:t>Séminaires, ateliers et autres</w:t>
            </w:r>
          </w:p>
        </w:tc>
        <w:tc>
          <w:tcPr>
            <w:tcW w:w="1674" w:type="dxa"/>
            <w:tcMar>
              <w:right w:w="284" w:type="dxa"/>
            </w:tcMar>
            <w:vAlign w:val="center"/>
          </w:tcPr>
          <w:p w:rsidR="00D37CEA" w:rsidRPr="003D3F57" w:rsidRDefault="00D37CEA" w:rsidP="00E93AC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3 552</w:t>
            </w:r>
          </w:p>
        </w:tc>
        <w:tc>
          <w:tcPr>
            <w:tcW w:w="1674" w:type="dxa"/>
            <w:tcMar>
              <w:right w:w="284" w:type="dxa"/>
            </w:tcMar>
            <w:vAlign w:val="center"/>
          </w:tcPr>
          <w:p w:rsidR="00D37CEA" w:rsidRPr="003D3F57" w:rsidRDefault="00D37CEA" w:rsidP="00E93AC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3 420</w:t>
            </w:r>
          </w:p>
        </w:tc>
        <w:tc>
          <w:tcPr>
            <w:tcW w:w="1674" w:type="dxa"/>
            <w:tcMar>
              <w:right w:w="284" w:type="dxa"/>
            </w:tcMar>
            <w:vAlign w:val="center"/>
          </w:tcPr>
          <w:p w:rsidR="00D37CEA" w:rsidRPr="003D3F57" w:rsidRDefault="00D37CEA" w:rsidP="00E93AC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3 282</w:t>
            </w:r>
          </w:p>
        </w:tc>
        <w:tc>
          <w:tcPr>
            <w:tcW w:w="1674" w:type="dxa"/>
            <w:tcMar>
              <w:right w:w="284" w:type="dxa"/>
            </w:tcMar>
            <w:vAlign w:val="center"/>
          </w:tcPr>
          <w:p w:rsidR="00D37CEA" w:rsidRPr="003D3F57" w:rsidRDefault="00D37CEA" w:rsidP="00E93AC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3 290</w:t>
            </w:r>
          </w:p>
        </w:tc>
      </w:tr>
      <w:tr w:rsidR="00D37CEA" w:rsidRPr="003D3F57" w:rsidTr="00EA4E09">
        <w:trPr>
          <w:jc w:val="center"/>
        </w:trPr>
        <w:tc>
          <w:tcPr>
            <w:tcW w:w="7933" w:type="dxa"/>
            <w:vAlign w:val="center"/>
          </w:tcPr>
          <w:p w:rsidR="00D37CEA" w:rsidRPr="003D3F57" w:rsidRDefault="00D37CEA" w:rsidP="00E93AC2">
            <w:pPr>
              <w:tabs>
                <w:tab w:val="clear" w:pos="794"/>
                <w:tab w:val="clear" w:pos="1191"/>
                <w:tab w:val="clear" w:pos="1588"/>
                <w:tab w:val="clear" w:pos="1985"/>
              </w:tabs>
              <w:spacing w:before="60" w:after="60" w:line="240" w:lineRule="auto"/>
              <w:rPr>
                <w:rFonts w:ascii="Calibri" w:hAnsi="Calibri"/>
                <w:b/>
                <w:bCs/>
                <w:color w:val="5B9BD5"/>
                <w:sz w:val="20"/>
                <w:szCs w:val="20"/>
                <w:lang w:val="fr-CH"/>
              </w:rPr>
            </w:pPr>
            <w:r w:rsidRPr="003D3F57">
              <w:rPr>
                <w:rFonts w:ascii="Calibri" w:hAnsi="Calibri" w:cs="Arial"/>
                <w:sz w:val="20"/>
                <w:szCs w:val="20"/>
                <w:lang w:val="fr-CH"/>
              </w:rPr>
              <w:t>Ventilation des coûts entre la Conférence de plénipotentiaires et les activités du Conseil (</w:t>
            </w:r>
            <w:r w:rsidRPr="003D3F57">
              <w:rPr>
                <w:rFonts w:ascii="Calibri" w:hAnsi="Calibri" w:cs="Arial"/>
                <w:b/>
                <w:bCs/>
                <w:color w:val="4F81BD" w:themeColor="accent1"/>
                <w:sz w:val="20"/>
                <w:szCs w:val="20"/>
                <w:lang w:val="fr-CH"/>
              </w:rPr>
              <w:t>PP</w:t>
            </w:r>
            <w:r w:rsidRPr="003D3F57">
              <w:rPr>
                <w:rFonts w:ascii="Calibri" w:hAnsi="Calibri" w:cs="Arial"/>
                <w:sz w:val="20"/>
                <w:szCs w:val="20"/>
                <w:lang w:val="fr-CH"/>
              </w:rPr>
              <w:t>, </w:t>
            </w:r>
            <w:r w:rsidRPr="003D3F57">
              <w:rPr>
                <w:rFonts w:ascii="Calibri" w:hAnsi="Calibri" w:cs="Arial"/>
                <w:b/>
                <w:bCs/>
                <w:color w:val="4F81BD" w:themeColor="accent1"/>
                <w:sz w:val="20"/>
                <w:szCs w:val="20"/>
                <w:lang w:val="fr-CH"/>
              </w:rPr>
              <w:t>Conseil/GTC</w:t>
            </w:r>
            <w:r w:rsidRPr="003D3F57">
              <w:rPr>
                <w:rFonts w:ascii="Calibri" w:hAnsi="Calibri" w:cs="Arial"/>
                <w:sz w:val="20"/>
                <w:szCs w:val="20"/>
                <w:lang w:val="fr-CH"/>
              </w:rPr>
              <w:t>)</w:t>
            </w:r>
          </w:p>
        </w:tc>
        <w:tc>
          <w:tcPr>
            <w:tcW w:w="1674" w:type="dxa"/>
            <w:tcMar>
              <w:right w:w="284" w:type="dxa"/>
            </w:tcMar>
            <w:vAlign w:val="center"/>
          </w:tcPr>
          <w:p w:rsidR="00D37CEA" w:rsidRPr="003D3F57" w:rsidRDefault="00D37CEA" w:rsidP="00E93AC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911</w:t>
            </w:r>
          </w:p>
        </w:tc>
        <w:tc>
          <w:tcPr>
            <w:tcW w:w="1674" w:type="dxa"/>
            <w:tcMar>
              <w:right w:w="284" w:type="dxa"/>
            </w:tcMar>
            <w:vAlign w:val="center"/>
          </w:tcPr>
          <w:p w:rsidR="00D37CEA" w:rsidRPr="003D3F57" w:rsidRDefault="00D37CEA" w:rsidP="00E93AC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398</w:t>
            </w:r>
          </w:p>
        </w:tc>
        <w:tc>
          <w:tcPr>
            <w:tcW w:w="1674" w:type="dxa"/>
            <w:tcMar>
              <w:right w:w="284" w:type="dxa"/>
            </w:tcMar>
            <w:vAlign w:val="center"/>
          </w:tcPr>
          <w:p w:rsidR="00D37CEA" w:rsidRPr="003D3F57" w:rsidRDefault="00D37CEA" w:rsidP="00E93AC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470</w:t>
            </w:r>
          </w:p>
        </w:tc>
        <w:tc>
          <w:tcPr>
            <w:tcW w:w="1674" w:type="dxa"/>
            <w:tcMar>
              <w:right w:w="284" w:type="dxa"/>
            </w:tcMar>
            <w:vAlign w:val="center"/>
          </w:tcPr>
          <w:p w:rsidR="00D37CEA" w:rsidRPr="003D3F57" w:rsidRDefault="00D37CEA" w:rsidP="00E93AC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sz w:val="20"/>
                <w:lang w:val="fr-CH"/>
              </w:rPr>
            </w:pPr>
            <w:r w:rsidRPr="003D3F57">
              <w:rPr>
                <w:rFonts w:ascii="Calibri" w:hAnsi="Calibri"/>
                <w:sz w:val="20"/>
                <w:lang w:val="fr-CH"/>
              </w:rPr>
              <w:t>535</w:t>
            </w:r>
          </w:p>
        </w:tc>
      </w:tr>
      <w:tr w:rsidR="00D37CEA" w:rsidRPr="003D3F57" w:rsidTr="00EA4E09">
        <w:trPr>
          <w:jc w:val="center"/>
        </w:trPr>
        <w:tc>
          <w:tcPr>
            <w:tcW w:w="7933" w:type="dxa"/>
            <w:vAlign w:val="center"/>
          </w:tcPr>
          <w:p w:rsidR="00D37CEA" w:rsidRPr="003D3F57" w:rsidRDefault="00D37CEA" w:rsidP="00E93AC2">
            <w:pPr>
              <w:tabs>
                <w:tab w:val="clear" w:pos="794"/>
                <w:tab w:val="clear" w:pos="1191"/>
                <w:tab w:val="clear" w:pos="1588"/>
                <w:tab w:val="clear" w:pos="1985"/>
              </w:tabs>
              <w:spacing w:before="60" w:after="60" w:line="240" w:lineRule="auto"/>
              <w:rPr>
                <w:rFonts w:ascii="Calibri" w:hAnsi="Calibri"/>
                <w:b/>
                <w:bCs/>
                <w:noProof/>
                <w:color w:val="4F81BD" w:themeColor="accent1"/>
                <w:sz w:val="20"/>
                <w:szCs w:val="20"/>
                <w:lang w:val="fr-CH" w:eastAsia="zh-CN"/>
              </w:rPr>
            </w:pPr>
            <w:r w:rsidRPr="003D3F57">
              <w:rPr>
                <w:rFonts w:ascii="Calibri" w:hAnsi="Calibri"/>
                <w:b/>
                <w:bCs/>
                <w:color w:val="5B9BD5"/>
                <w:sz w:val="20"/>
                <w:szCs w:val="20"/>
                <w:lang w:val="fr-CH"/>
              </w:rPr>
              <w:t>Total pour l</w:t>
            </w:r>
            <w:r w:rsidR="00B25593">
              <w:rPr>
                <w:rFonts w:ascii="Calibri" w:hAnsi="Calibri"/>
                <w:b/>
                <w:bCs/>
                <w:color w:val="5B9BD5"/>
                <w:sz w:val="20"/>
                <w:szCs w:val="20"/>
                <w:lang w:val="fr-CH"/>
              </w:rPr>
              <w:t>'</w:t>
            </w:r>
            <w:r w:rsidRPr="003D3F57">
              <w:rPr>
                <w:rFonts w:ascii="Calibri" w:hAnsi="Calibri"/>
                <w:b/>
                <w:bCs/>
                <w:color w:val="5B9BD5"/>
                <w:sz w:val="20"/>
                <w:szCs w:val="20"/>
                <w:lang w:val="fr-CH"/>
              </w:rPr>
              <w:t>Objectif R.3</w:t>
            </w:r>
          </w:p>
        </w:tc>
        <w:tc>
          <w:tcPr>
            <w:tcW w:w="1674" w:type="dxa"/>
            <w:tcMar>
              <w:right w:w="284" w:type="dxa"/>
            </w:tcMar>
            <w:vAlign w:val="center"/>
          </w:tcPr>
          <w:p w:rsidR="00D37CEA" w:rsidRPr="003D3F57" w:rsidRDefault="00D37CEA" w:rsidP="00E93AC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b/>
                <w:bCs/>
                <w:sz w:val="20"/>
                <w:lang w:val="fr-CH"/>
              </w:rPr>
            </w:pPr>
            <w:r w:rsidRPr="003D3F57">
              <w:rPr>
                <w:rFonts w:ascii="Calibri" w:hAnsi="Calibri"/>
                <w:b/>
                <w:bCs/>
                <w:sz w:val="20"/>
                <w:lang w:val="fr-CH"/>
              </w:rPr>
              <w:t>16 249</w:t>
            </w:r>
          </w:p>
        </w:tc>
        <w:tc>
          <w:tcPr>
            <w:tcW w:w="1674" w:type="dxa"/>
            <w:tcMar>
              <w:right w:w="284" w:type="dxa"/>
            </w:tcMar>
            <w:vAlign w:val="center"/>
          </w:tcPr>
          <w:p w:rsidR="00D37CEA" w:rsidRPr="003D3F57" w:rsidRDefault="00D37CEA" w:rsidP="00E93AC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b/>
                <w:bCs/>
                <w:sz w:val="20"/>
                <w:lang w:val="fr-CH"/>
              </w:rPr>
            </w:pPr>
            <w:r w:rsidRPr="003D3F57">
              <w:rPr>
                <w:rFonts w:ascii="Calibri" w:hAnsi="Calibri"/>
                <w:b/>
                <w:bCs/>
                <w:sz w:val="20"/>
                <w:lang w:val="fr-CH"/>
              </w:rPr>
              <w:t>13 749</w:t>
            </w:r>
          </w:p>
        </w:tc>
        <w:tc>
          <w:tcPr>
            <w:tcW w:w="1674" w:type="dxa"/>
            <w:tcMar>
              <w:right w:w="284" w:type="dxa"/>
            </w:tcMar>
            <w:vAlign w:val="center"/>
          </w:tcPr>
          <w:p w:rsidR="00D37CEA" w:rsidRPr="003D3F57" w:rsidRDefault="00D37CEA" w:rsidP="00E93AC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b/>
                <w:bCs/>
                <w:sz w:val="20"/>
                <w:lang w:val="fr-CH"/>
              </w:rPr>
            </w:pPr>
            <w:r w:rsidRPr="003D3F57">
              <w:rPr>
                <w:rFonts w:ascii="Calibri" w:hAnsi="Calibri"/>
                <w:b/>
                <w:bCs/>
                <w:sz w:val="20"/>
                <w:lang w:val="fr-CH"/>
              </w:rPr>
              <w:t>15 697</w:t>
            </w:r>
          </w:p>
        </w:tc>
        <w:tc>
          <w:tcPr>
            <w:tcW w:w="1674" w:type="dxa"/>
            <w:tcMar>
              <w:right w:w="284" w:type="dxa"/>
            </w:tcMar>
            <w:vAlign w:val="center"/>
          </w:tcPr>
          <w:p w:rsidR="00D37CEA" w:rsidRPr="003D3F57" w:rsidRDefault="00D37CEA" w:rsidP="00E93AC2">
            <w:pPr>
              <w:tabs>
                <w:tab w:val="clear" w:pos="794"/>
                <w:tab w:val="clear" w:pos="1191"/>
                <w:tab w:val="clear" w:pos="1588"/>
                <w:tab w:val="clear" w:pos="1985"/>
              </w:tabs>
              <w:overflowPunct/>
              <w:autoSpaceDE/>
              <w:autoSpaceDN/>
              <w:adjustRightInd/>
              <w:spacing w:before="60" w:after="60" w:line="240" w:lineRule="auto"/>
              <w:jc w:val="right"/>
              <w:textAlignment w:val="auto"/>
              <w:rPr>
                <w:rFonts w:ascii="Calibri" w:hAnsi="Calibri"/>
                <w:b/>
                <w:bCs/>
                <w:sz w:val="20"/>
                <w:lang w:val="fr-CH"/>
              </w:rPr>
            </w:pPr>
            <w:r w:rsidRPr="003D3F57">
              <w:rPr>
                <w:rFonts w:ascii="Calibri" w:hAnsi="Calibri"/>
                <w:b/>
                <w:bCs/>
                <w:sz w:val="20"/>
                <w:lang w:val="fr-CH"/>
              </w:rPr>
              <w:t>15 751</w:t>
            </w:r>
          </w:p>
        </w:tc>
      </w:tr>
    </w:tbl>
    <w:p w:rsidR="00D37CEA" w:rsidRPr="006E5340" w:rsidRDefault="00D37CEA" w:rsidP="00351262">
      <w:pPr>
        <w:keepNext/>
        <w:keepLines/>
        <w:tabs>
          <w:tab w:val="clear" w:pos="794"/>
          <w:tab w:val="clear" w:pos="1191"/>
          <w:tab w:val="clear" w:pos="1588"/>
          <w:tab w:val="clear" w:pos="1985"/>
          <w:tab w:val="left" w:pos="567"/>
          <w:tab w:val="left" w:pos="1134"/>
          <w:tab w:val="left" w:pos="1701"/>
          <w:tab w:val="left" w:pos="2268"/>
          <w:tab w:val="left" w:pos="2835"/>
        </w:tabs>
        <w:spacing w:before="480" w:line="240" w:lineRule="auto"/>
        <w:ind w:left="567" w:hanging="567"/>
        <w:outlineLvl w:val="0"/>
        <w:rPr>
          <w:rStyle w:val="IntenseReference"/>
          <w:sz w:val="28"/>
          <w:szCs w:val="28"/>
        </w:rPr>
      </w:pPr>
      <w:r w:rsidRPr="006E5340">
        <w:rPr>
          <w:rStyle w:val="IntenseReference"/>
          <w:sz w:val="28"/>
          <w:szCs w:val="28"/>
        </w:rPr>
        <w:lastRenderedPageBreak/>
        <w:t>6</w:t>
      </w:r>
      <w:r w:rsidRPr="006E5340">
        <w:rPr>
          <w:rStyle w:val="IntenseReference"/>
          <w:sz w:val="28"/>
          <w:szCs w:val="28"/>
        </w:rPr>
        <w:tab/>
        <w:t>Mise en oeuvre du Plan opérationnel</w:t>
      </w:r>
    </w:p>
    <w:p w:rsidR="00D37CEA" w:rsidRDefault="00D37CEA" w:rsidP="00351262">
      <w:pPr>
        <w:tabs>
          <w:tab w:val="clear" w:pos="794"/>
          <w:tab w:val="clear" w:pos="1191"/>
          <w:tab w:val="clear" w:pos="1588"/>
          <w:tab w:val="clear" w:pos="1985"/>
          <w:tab w:val="left" w:pos="567"/>
          <w:tab w:val="left" w:pos="1134"/>
          <w:tab w:val="left" w:pos="1701"/>
          <w:tab w:val="left" w:pos="2268"/>
          <w:tab w:val="left" w:pos="2835"/>
        </w:tabs>
        <w:spacing w:line="240" w:lineRule="auto"/>
        <w:rPr>
          <w:lang w:val="fr-CH"/>
        </w:rPr>
      </w:pPr>
      <w:r w:rsidRPr="003D3F57">
        <w:rPr>
          <w:lang w:val="fr-CH"/>
        </w:rPr>
        <w:t>Les produits définis dans le présent Plan opérationnel seront coordonnés par les Départements concernés du Bureau des radiocommunications, dans le cadre de la mise en oeuvre des activités des programmes de travail internes du Bureau et de chaque Département; les bureaux régionaux participeront à la mise en oeuvre de ce Plan opérationnel. Les services d</w:t>
      </w:r>
      <w:r w:rsidR="00B25593">
        <w:rPr>
          <w:lang w:val="fr-CH"/>
        </w:rPr>
        <w:t>'</w:t>
      </w:r>
      <w:r w:rsidRPr="003D3F57">
        <w:rPr>
          <w:lang w:val="fr-CH"/>
        </w:rPr>
        <w:t>appui administratif sont fournis en partie par le Bureau des radiocommunications, mais principalement par le Secrétariat général, selon des accords de niveau de service (pour la fourniture de services internes) préalablement définis et convenus entre les deux parties. Les services d</w:t>
      </w:r>
      <w:r w:rsidR="00B25593">
        <w:rPr>
          <w:lang w:val="fr-CH"/>
        </w:rPr>
        <w:t>'</w:t>
      </w:r>
      <w:r w:rsidRPr="003D3F57">
        <w:rPr>
          <w:lang w:val="fr-CH"/>
        </w:rPr>
        <w:t>appui fournis par le Secrétariat général sont décrits dans le Plan opérationnel du Secrétariat général. La fourniture des produits et des services d</w:t>
      </w:r>
      <w:r w:rsidR="00B25593">
        <w:rPr>
          <w:lang w:val="fr-CH"/>
        </w:rPr>
        <w:t>'</w:t>
      </w:r>
      <w:r w:rsidRPr="003D3F57">
        <w:rPr>
          <w:lang w:val="fr-CH"/>
        </w:rPr>
        <w:t>appui est planifiée, suivie et évaluée par la direction de l</w:t>
      </w:r>
      <w:r w:rsidR="00B25593">
        <w:rPr>
          <w:lang w:val="fr-CH"/>
        </w:rPr>
        <w:t>'</w:t>
      </w:r>
      <w:r w:rsidRPr="003D3F57">
        <w:rPr>
          <w:lang w:val="fr-CH"/>
        </w:rPr>
        <w:t>UIT compte tenu des objectifs de l</w:t>
      </w:r>
      <w:r w:rsidR="00B25593">
        <w:rPr>
          <w:lang w:val="fr-CH"/>
        </w:rPr>
        <w:t>'</w:t>
      </w:r>
      <w:r w:rsidRPr="003D3F57">
        <w:rPr>
          <w:lang w:val="fr-CH"/>
        </w:rPr>
        <w:t>UIT figurant dans le Plan stratégique. Le rapport annuel sur la mise en oeuvre du Plan stratégique rendra compte des progrès accomplis en vue d</w:t>
      </w:r>
      <w:r w:rsidR="00B25593">
        <w:rPr>
          <w:lang w:val="fr-CH"/>
        </w:rPr>
        <w:t>'</w:t>
      </w:r>
      <w:r w:rsidRPr="003D3F57">
        <w:rPr>
          <w:lang w:val="fr-CH"/>
        </w:rPr>
        <w:t>atteindre ces objectifs ainsi que les buts généraux. En ce qui concerne la gestion des risques, outre l</w:t>
      </w:r>
      <w:r w:rsidR="00B25593">
        <w:rPr>
          <w:lang w:val="fr-CH"/>
        </w:rPr>
        <w:t>'</w:t>
      </w:r>
      <w:r w:rsidRPr="003D3F57">
        <w:rPr>
          <w:lang w:val="fr-CH"/>
        </w:rPr>
        <w:t>analyse des risques figurant dans le présent Plan opérationnel devant donner lieu à un examen périodique par la haute direction, chaque Bureau/Département continuera d</w:t>
      </w:r>
      <w:r w:rsidR="00B25593">
        <w:rPr>
          <w:lang w:val="fr-CH"/>
        </w:rPr>
        <w:t>'</w:t>
      </w:r>
      <w:r w:rsidRPr="003D3F57">
        <w:rPr>
          <w:lang w:val="fr-CH"/>
        </w:rPr>
        <w:t>assurer de façon systématique l</w:t>
      </w:r>
      <w:r w:rsidR="00B25593">
        <w:rPr>
          <w:lang w:val="fr-CH"/>
        </w:rPr>
        <w:t>'</w:t>
      </w:r>
      <w:r w:rsidRPr="003D3F57">
        <w:rPr>
          <w:lang w:val="fr-CH"/>
        </w:rPr>
        <w:t>identification, l</w:t>
      </w:r>
      <w:r w:rsidR="00B25593">
        <w:rPr>
          <w:lang w:val="fr-CH"/>
        </w:rPr>
        <w:t>'</w:t>
      </w:r>
      <w:r w:rsidRPr="003D3F57">
        <w:rPr>
          <w:lang w:val="fr-CH"/>
        </w:rPr>
        <w:t>évaluation et la gestion des risques liés à la fourniture de ses produits et services d</w:t>
      </w:r>
      <w:r w:rsidR="00B25593">
        <w:rPr>
          <w:lang w:val="fr-CH"/>
        </w:rPr>
        <w:t>'</w:t>
      </w:r>
      <w:r w:rsidRPr="003D3F57">
        <w:rPr>
          <w:lang w:val="fr-CH"/>
        </w:rPr>
        <w:t>appui, dans le cadre d</w:t>
      </w:r>
      <w:r w:rsidR="00B25593">
        <w:rPr>
          <w:lang w:val="fr-CH"/>
        </w:rPr>
        <w:t>'</w:t>
      </w:r>
      <w:r w:rsidRPr="003D3F57">
        <w:rPr>
          <w:lang w:val="fr-CH"/>
        </w:rPr>
        <w:t>une approche de gestion des risques multiniveaux.</w:t>
      </w:r>
    </w:p>
    <w:p w:rsidR="00D37CEA" w:rsidRPr="003D3F57" w:rsidRDefault="00D37CEA" w:rsidP="00351262">
      <w:pPr>
        <w:spacing w:line="240" w:lineRule="auto"/>
        <w:rPr>
          <w:lang w:val="fr-CH"/>
        </w:rPr>
      </w:pPr>
      <w:r w:rsidRPr="003D3F57">
        <w:rPr>
          <w:lang w:val="fr-CH"/>
        </w:rPr>
        <w:br w:type="page"/>
      </w:r>
    </w:p>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rPr>
          <w:caps/>
          <w:sz w:val="28"/>
          <w:lang w:val="fr-CH"/>
        </w:rPr>
      </w:pPr>
      <w:r w:rsidRPr="003D3F57">
        <w:rPr>
          <w:caps/>
          <w:sz w:val="28"/>
          <w:lang w:val="fr-CH"/>
        </w:rPr>
        <w:lastRenderedPageBreak/>
        <w:t>Annexe 1</w:t>
      </w:r>
    </w:p>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rPr>
          <w:b/>
          <w:sz w:val="28"/>
          <w:lang w:val="fr-CH"/>
        </w:rPr>
      </w:pPr>
      <w:r w:rsidRPr="003D3F57">
        <w:rPr>
          <w:b/>
          <w:sz w:val="28"/>
          <w:lang w:val="fr-CH"/>
        </w:rPr>
        <w:t>Ventilation des ressources entre les objectifs de l</w:t>
      </w:r>
      <w:r w:rsidR="00B25593">
        <w:rPr>
          <w:b/>
          <w:sz w:val="28"/>
          <w:lang w:val="fr-CH"/>
        </w:rPr>
        <w:t>'</w:t>
      </w:r>
      <w:r w:rsidRPr="003D3F57">
        <w:rPr>
          <w:b/>
          <w:sz w:val="28"/>
          <w:lang w:val="fr-CH"/>
        </w:rPr>
        <w:t>UIT-R et les buts stratégiques de l</w:t>
      </w:r>
      <w:r w:rsidR="00B25593">
        <w:rPr>
          <w:b/>
          <w:sz w:val="28"/>
          <w:lang w:val="fr-CH"/>
        </w:rPr>
        <w:t>'</w:t>
      </w:r>
      <w:r w:rsidRPr="003D3F57">
        <w:rPr>
          <w:b/>
          <w:sz w:val="28"/>
          <w:lang w:val="fr-CH"/>
        </w:rPr>
        <w:t>UIT</w:t>
      </w:r>
    </w:p>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after="40" w:line="240" w:lineRule="auto"/>
        <w:jc w:val="right"/>
        <w:rPr>
          <w:lang w:val="fr-CH"/>
        </w:rPr>
      </w:pPr>
      <w:r w:rsidRPr="003D3F57">
        <w:rPr>
          <w:b/>
          <w:bCs/>
          <w:color w:val="000000"/>
          <w:sz w:val="16"/>
          <w:szCs w:val="16"/>
          <w:lang w:val="fr-CH" w:eastAsia="zh-CN"/>
        </w:rPr>
        <w:t>CHF 000</w:t>
      </w:r>
    </w:p>
    <w:tbl>
      <w:tblPr>
        <w:tblW w:w="14567" w:type="dxa"/>
        <w:tblLayout w:type="fixed"/>
        <w:tblLook w:val="04A0" w:firstRow="1" w:lastRow="0" w:firstColumn="1" w:lastColumn="0" w:noHBand="0" w:noVBand="1"/>
      </w:tblPr>
      <w:tblGrid>
        <w:gridCol w:w="414"/>
        <w:gridCol w:w="1515"/>
        <w:gridCol w:w="964"/>
        <w:gridCol w:w="966"/>
        <w:gridCol w:w="1022"/>
        <w:gridCol w:w="993"/>
        <w:gridCol w:w="236"/>
        <w:gridCol w:w="940"/>
        <w:gridCol w:w="980"/>
        <w:gridCol w:w="1078"/>
        <w:gridCol w:w="1078"/>
        <w:gridCol w:w="238"/>
        <w:gridCol w:w="937"/>
        <w:gridCol w:w="994"/>
        <w:gridCol w:w="1078"/>
        <w:gridCol w:w="1134"/>
      </w:tblGrid>
      <w:tr w:rsidR="00D37CEA" w:rsidRPr="003D3F57" w:rsidTr="00901CE0">
        <w:trPr>
          <w:trHeight w:val="288"/>
        </w:trPr>
        <w:tc>
          <w:tcPr>
            <w:tcW w:w="192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D37CEA" w:rsidRPr="003D3F57" w:rsidRDefault="00D37CEA" w:rsidP="00351262">
            <w:pPr>
              <w:tabs>
                <w:tab w:val="clear" w:pos="794"/>
                <w:tab w:val="clear" w:pos="1191"/>
                <w:tab w:val="clear" w:pos="1588"/>
                <w:tab w:val="clear" w:pos="1985"/>
              </w:tabs>
              <w:spacing w:after="120" w:line="240" w:lineRule="auto"/>
              <w:jc w:val="center"/>
              <w:rPr>
                <w:b/>
                <w:sz w:val="18"/>
                <w:szCs w:val="18"/>
                <w:lang w:val="fr-CH" w:eastAsia="zh-CN"/>
              </w:rPr>
            </w:pPr>
            <w:r w:rsidRPr="003D3F57">
              <w:rPr>
                <w:b/>
                <w:sz w:val="18"/>
                <w:szCs w:val="18"/>
                <w:lang w:val="fr-CH" w:eastAsia="zh-CN"/>
              </w:rPr>
              <w:t>Objectifs stratégiques de l</w:t>
            </w:r>
            <w:r w:rsidR="00B25593">
              <w:rPr>
                <w:b/>
                <w:sz w:val="18"/>
                <w:szCs w:val="18"/>
                <w:lang w:val="fr-CH" w:eastAsia="zh-CN"/>
              </w:rPr>
              <w:t>'</w:t>
            </w:r>
            <w:r w:rsidRPr="003D3F57">
              <w:rPr>
                <w:b/>
                <w:sz w:val="18"/>
                <w:szCs w:val="18"/>
                <w:lang w:val="fr-CH" w:eastAsia="zh-CN"/>
              </w:rPr>
              <w:t>UIT pour 2016</w:t>
            </w:r>
          </w:p>
        </w:tc>
        <w:tc>
          <w:tcPr>
            <w:tcW w:w="96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D37CEA" w:rsidRPr="003D3F57" w:rsidRDefault="00D37CEA" w:rsidP="00351262">
            <w:pPr>
              <w:tabs>
                <w:tab w:val="clear" w:pos="794"/>
                <w:tab w:val="clear" w:pos="1191"/>
                <w:tab w:val="clear" w:pos="1588"/>
                <w:tab w:val="clear" w:pos="1985"/>
              </w:tabs>
              <w:spacing w:after="120" w:line="240" w:lineRule="auto"/>
              <w:jc w:val="center"/>
              <w:rPr>
                <w:b/>
                <w:sz w:val="18"/>
                <w:szCs w:val="18"/>
                <w:lang w:val="fr-CH" w:eastAsia="zh-CN"/>
              </w:rPr>
            </w:pPr>
            <w:r w:rsidRPr="003D3F57">
              <w:rPr>
                <w:b/>
                <w:sz w:val="18"/>
                <w:szCs w:val="18"/>
                <w:lang w:val="fr-CH" w:eastAsia="zh-CN"/>
              </w:rPr>
              <w:t>Coût total</w:t>
            </w:r>
          </w:p>
        </w:tc>
        <w:tc>
          <w:tcPr>
            <w:tcW w:w="96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D37CEA" w:rsidRPr="003D3F57" w:rsidRDefault="00D37CEA" w:rsidP="00351262">
            <w:pPr>
              <w:tabs>
                <w:tab w:val="clear" w:pos="794"/>
                <w:tab w:val="clear" w:pos="1191"/>
                <w:tab w:val="clear" w:pos="1588"/>
                <w:tab w:val="clear" w:pos="1985"/>
              </w:tabs>
              <w:spacing w:after="120" w:line="240" w:lineRule="auto"/>
              <w:jc w:val="center"/>
              <w:rPr>
                <w:b/>
                <w:sz w:val="18"/>
                <w:szCs w:val="18"/>
                <w:lang w:val="fr-CH" w:eastAsia="zh-CN"/>
              </w:rPr>
            </w:pPr>
            <w:r w:rsidRPr="003D3F57">
              <w:rPr>
                <w:b/>
                <w:sz w:val="18"/>
                <w:szCs w:val="18"/>
                <w:lang w:val="fr-CH" w:eastAsia="zh-CN"/>
              </w:rPr>
              <w:t>Coûts du BR/Coûts directs</w:t>
            </w:r>
          </w:p>
        </w:tc>
        <w:tc>
          <w:tcPr>
            <w:tcW w:w="1022" w:type="dxa"/>
            <w:vMerge w:val="restart"/>
            <w:tcBorders>
              <w:top w:val="single" w:sz="4" w:space="0" w:color="auto"/>
              <w:left w:val="single" w:sz="4" w:space="0" w:color="auto"/>
              <w:right w:val="single" w:sz="4" w:space="0" w:color="auto"/>
            </w:tcBorders>
            <w:shd w:val="clear" w:color="000000" w:fill="BDD7EE"/>
            <w:vAlign w:val="center"/>
          </w:tcPr>
          <w:p w:rsidR="00D37CEA" w:rsidRPr="003D3F57" w:rsidRDefault="00D37CEA" w:rsidP="00351262">
            <w:pPr>
              <w:tabs>
                <w:tab w:val="clear" w:pos="794"/>
                <w:tab w:val="clear" w:pos="1191"/>
                <w:tab w:val="clear" w:pos="1588"/>
                <w:tab w:val="clear" w:pos="1985"/>
              </w:tabs>
              <w:spacing w:after="120" w:line="240" w:lineRule="auto"/>
              <w:jc w:val="center"/>
              <w:rPr>
                <w:b/>
                <w:sz w:val="18"/>
                <w:szCs w:val="18"/>
                <w:lang w:val="fr-CH" w:eastAsia="zh-CN"/>
              </w:rPr>
            </w:pPr>
            <w:r w:rsidRPr="003D3F57">
              <w:rPr>
                <w:b/>
                <w:sz w:val="18"/>
                <w:szCs w:val="18"/>
                <w:lang w:val="fr-CH" w:eastAsia="zh-CN"/>
              </w:rPr>
              <w:t>Coûts réimputés à partir du Secrétariat général</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D37CEA" w:rsidRPr="003D3F57" w:rsidRDefault="00D37CEA" w:rsidP="00351262">
            <w:pPr>
              <w:tabs>
                <w:tab w:val="clear" w:pos="794"/>
                <w:tab w:val="clear" w:pos="1191"/>
                <w:tab w:val="clear" w:pos="1588"/>
                <w:tab w:val="clear" w:pos="1985"/>
              </w:tabs>
              <w:spacing w:after="120" w:line="240" w:lineRule="auto"/>
              <w:jc w:val="center"/>
              <w:rPr>
                <w:b/>
                <w:sz w:val="18"/>
                <w:szCs w:val="18"/>
                <w:lang w:val="fr-CH" w:eastAsia="zh-CN"/>
              </w:rPr>
            </w:pPr>
            <w:r w:rsidRPr="003D3F57">
              <w:rPr>
                <w:b/>
                <w:sz w:val="18"/>
                <w:szCs w:val="18"/>
                <w:lang w:val="fr-CH" w:eastAsia="zh-CN"/>
              </w:rPr>
              <w:t>Coûts imputés par le TSB et le BDT</w:t>
            </w:r>
          </w:p>
        </w:tc>
        <w:tc>
          <w:tcPr>
            <w:tcW w:w="236" w:type="dxa"/>
            <w:tcBorders>
              <w:top w:val="nil"/>
              <w:left w:val="nil"/>
              <w:bottom w:val="nil"/>
              <w:right w:val="nil"/>
            </w:tcBorders>
            <w:shd w:val="clear" w:color="000000" w:fill="FFFFFF"/>
            <w:noWrap/>
            <w:vAlign w:val="bottom"/>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left="-57" w:right="-57"/>
              <w:rPr>
                <w:color w:val="000000"/>
                <w:sz w:val="18"/>
                <w:szCs w:val="18"/>
                <w:lang w:val="fr-CH" w:eastAsia="zh-CN"/>
              </w:rPr>
            </w:pPr>
          </w:p>
        </w:tc>
        <w:tc>
          <w:tcPr>
            <w:tcW w:w="940" w:type="dxa"/>
            <w:vMerge w:val="restart"/>
            <w:tcBorders>
              <w:top w:val="single" w:sz="4" w:space="0" w:color="auto"/>
              <w:left w:val="single" w:sz="4" w:space="0" w:color="auto"/>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left="-57" w:right="-57"/>
              <w:jc w:val="center"/>
              <w:rPr>
                <w:b/>
                <w:bCs/>
                <w:color w:val="000000"/>
                <w:sz w:val="18"/>
                <w:szCs w:val="18"/>
                <w:lang w:val="fr-CH" w:eastAsia="zh-CN"/>
              </w:rPr>
            </w:pPr>
            <w:r w:rsidRPr="003D3F57">
              <w:rPr>
                <w:b/>
                <w:bCs/>
                <w:sz w:val="18"/>
                <w:szCs w:val="18"/>
                <w:lang w:val="fr-CH" w:eastAsia="zh-CN"/>
              </w:rPr>
              <w:t>But</w:t>
            </w:r>
            <w:r w:rsidRPr="003D3F57">
              <w:rPr>
                <w:b/>
                <w:bCs/>
                <w:color w:val="000000"/>
                <w:sz w:val="18"/>
                <w:szCs w:val="18"/>
                <w:lang w:val="fr-CH" w:eastAsia="zh-CN"/>
              </w:rPr>
              <w:t xml:space="preserve"> 1</w:t>
            </w:r>
            <w:r w:rsidRPr="003D3F57">
              <w:rPr>
                <w:b/>
                <w:bCs/>
                <w:color w:val="000000"/>
                <w:sz w:val="18"/>
                <w:szCs w:val="18"/>
                <w:lang w:val="fr-CH" w:eastAsia="zh-CN"/>
              </w:rPr>
              <w:br/>
            </w:r>
            <w:r w:rsidRPr="003D3F57">
              <w:rPr>
                <w:b/>
                <w:bCs/>
                <w:sz w:val="18"/>
                <w:szCs w:val="18"/>
                <w:lang w:val="fr-CH" w:eastAsia="zh-CN"/>
              </w:rPr>
              <w:t>Croissance</w:t>
            </w:r>
          </w:p>
        </w:tc>
        <w:tc>
          <w:tcPr>
            <w:tcW w:w="980" w:type="dxa"/>
            <w:vMerge w:val="restart"/>
            <w:tcBorders>
              <w:top w:val="single" w:sz="4" w:space="0" w:color="auto"/>
              <w:left w:val="nil"/>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left="-57" w:right="-57"/>
              <w:jc w:val="center"/>
              <w:rPr>
                <w:b/>
                <w:bCs/>
                <w:color w:val="000000"/>
                <w:sz w:val="18"/>
                <w:szCs w:val="18"/>
                <w:lang w:val="fr-CH" w:eastAsia="zh-CN"/>
              </w:rPr>
            </w:pPr>
            <w:r w:rsidRPr="003D3F57">
              <w:rPr>
                <w:b/>
                <w:bCs/>
                <w:sz w:val="18"/>
                <w:szCs w:val="18"/>
                <w:lang w:val="fr-CH" w:eastAsia="zh-CN"/>
              </w:rPr>
              <w:t>But</w:t>
            </w:r>
            <w:r w:rsidRPr="003D3F57">
              <w:rPr>
                <w:b/>
                <w:bCs/>
                <w:color w:val="000000"/>
                <w:sz w:val="18"/>
                <w:szCs w:val="18"/>
                <w:lang w:val="fr-CH" w:eastAsia="zh-CN"/>
              </w:rPr>
              <w:t xml:space="preserve"> 2</w:t>
            </w:r>
            <w:r w:rsidRPr="003D3F57">
              <w:rPr>
                <w:b/>
                <w:bCs/>
                <w:color w:val="000000"/>
                <w:sz w:val="18"/>
                <w:szCs w:val="18"/>
                <w:lang w:val="fr-CH" w:eastAsia="zh-CN"/>
              </w:rPr>
              <w:br/>
            </w:r>
            <w:r w:rsidRPr="003D3F57">
              <w:rPr>
                <w:b/>
                <w:bCs/>
                <w:sz w:val="18"/>
                <w:szCs w:val="18"/>
                <w:lang w:val="fr-CH" w:eastAsia="zh-CN"/>
              </w:rPr>
              <w:t>Inclusion</w:t>
            </w:r>
          </w:p>
        </w:tc>
        <w:tc>
          <w:tcPr>
            <w:tcW w:w="1078" w:type="dxa"/>
            <w:vMerge w:val="restart"/>
            <w:tcBorders>
              <w:top w:val="single" w:sz="4" w:space="0" w:color="auto"/>
              <w:left w:val="nil"/>
              <w:right w:val="nil"/>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left="-57" w:right="-57"/>
              <w:jc w:val="center"/>
              <w:rPr>
                <w:b/>
                <w:bCs/>
                <w:color w:val="000000"/>
                <w:sz w:val="18"/>
                <w:szCs w:val="18"/>
                <w:lang w:val="fr-CH" w:eastAsia="zh-CN"/>
              </w:rPr>
            </w:pPr>
            <w:r w:rsidRPr="003D3F57">
              <w:rPr>
                <w:b/>
                <w:bCs/>
                <w:sz w:val="18"/>
                <w:szCs w:val="18"/>
                <w:lang w:val="fr-CH" w:eastAsia="zh-CN"/>
              </w:rPr>
              <w:t>But</w:t>
            </w:r>
            <w:r w:rsidRPr="003D3F57">
              <w:rPr>
                <w:b/>
                <w:bCs/>
                <w:color w:val="000000"/>
                <w:sz w:val="18"/>
                <w:szCs w:val="18"/>
                <w:lang w:val="fr-CH" w:eastAsia="zh-CN"/>
              </w:rPr>
              <w:t xml:space="preserve"> 3</w:t>
            </w:r>
            <w:r w:rsidRPr="003D3F57">
              <w:rPr>
                <w:b/>
                <w:bCs/>
                <w:color w:val="000000"/>
                <w:sz w:val="18"/>
                <w:szCs w:val="18"/>
                <w:lang w:val="fr-CH" w:eastAsia="zh-CN"/>
              </w:rPr>
              <w:br/>
            </w:r>
            <w:r w:rsidRPr="003D3F57">
              <w:rPr>
                <w:b/>
                <w:bCs/>
                <w:sz w:val="18"/>
                <w:szCs w:val="18"/>
                <w:lang w:val="fr-CH" w:eastAsia="zh-CN"/>
              </w:rPr>
              <w:t>Durabilité</w:t>
            </w:r>
          </w:p>
        </w:tc>
        <w:tc>
          <w:tcPr>
            <w:tcW w:w="1078" w:type="dxa"/>
            <w:vMerge w:val="restart"/>
            <w:tcBorders>
              <w:top w:val="single" w:sz="4" w:space="0" w:color="auto"/>
              <w:left w:val="single" w:sz="4" w:space="0" w:color="auto"/>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left="-57" w:right="-57"/>
              <w:jc w:val="center"/>
              <w:rPr>
                <w:b/>
                <w:bCs/>
                <w:color w:val="000000"/>
                <w:sz w:val="18"/>
                <w:szCs w:val="18"/>
                <w:lang w:val="fr-CH" w:eastAsia="zh-CN"/>
              </w:rPr>
            </w:pPr>
            <w:r w:rsidRPr="003D3F57">
              <w:rPr>
                <w:b/>
                <w:bCs/>
                <w:sz w:val="18"/>
                <w:szCs w:val="18"/>
                <w:lang w:val="fr-CH" w:eastAsia="zh-CN"/>
              </w:rPr>
              <w:t>But</w:t>
            </w:r>
            <w:r w:rsidRPr="003D3F57">
              <w:rPr>
                <w:b/>
                <w:bCs/>
                <w:color w:val="000000"/>
                <w:sz w:val="18"/>
                <w:szCs w:val="18"/>
                <w:lang w:val="fr-CH" w:eastAsia="zh-CN"/>
              </w:rPr>
              <w:t xml:space="preserve"> 4</w:t>
            </w:r>
            <w:r w:rsidRPr="003D3F57">
              <w:rPr>
                <w:b/>
                <w:bCs/>
                <w:color w:val="000000"/>
                <w:sz w:val="18"/>
                <w:szCs w:val="18"/>
                <w:lang w:val="fr-CH" w:eastAsia="zh-CN"/>
              </w:rPr>
              <w:br/>
            </w:r>
            <w:r w:rsidRPr="003D3F57">
              <w:rPr>
                <w:b/>
                <w:bCs/>
                <w:sz w:val="18"/>
                <w:szCs w:val="18"/>
                <w:lang w:val="fr-CH" w:eastAsia="zh-CN"/>
              </w:rPr>
              <w:t>Innovation</w:t>
            </w:r>
            <w:r w:rsidRPr="003D3F57">
              <w:rPr>
                <w:sz w:val="18"/>
                <w:szCs w:val="18"/>
                <w:lang w:val="fr-CH" w:eastAsia="zh-CN"/>
              </w:rPr>
              <w:t xml:space="preserve"> </w:t>
            </w:r>
            <w:r w:rsidRPr="003D3F57">
              <w:rPr>
                <w:b/>
                <w:bCs/>
                <w:sz w:val="18"/>
                <w:szCs w:val="18"/>
                <w:lang w:val="fr-CH" w:eastAsia="zh-CN"/>
              </w:rPr>
              <w:t>et</w:t>
            </w:r>
            <w:r w:rsidRPr="003D3F57">
              <w:rPr>
                <w:sz w:val="18"/>
                <w:szCs w:val="18"/>
                <w:lang w:val="fr-CH" w:eastAsia="zh-CN"/>
              </w:rPr>
              <w:t xml:space="preserve"> </w:t>
            </w:r>
            <w:r w:rsidRPr="003D3F57">
              <w:rPr>
                <w:b/>
                <w:bCs/>
                <w:sz w:val="18"/>
                <w:szCs w:val="18"/>
                <w:lang w:val="fr-CH" w:eastAsia="zh-CN"/>
              </w:rPr>
              <w:t>partenariat</w:t>
            </w:r>
          </w:p>
        </w:tc>
        <w:tc>
          <w:tcPr>
            <w:tcW w:w="238" w:type="dxa"/>
            <w:tcBorders>
              <w:top w:val="nil"/>
              <w:left w:val="nil"/>
              <w:bottom w:val="nil"/>
              <w:right w:val="single" w:sz="4" w:space="0" w:color="auto"/>
            </w:tcBorders>
            <w:shd w:val="clear" w:color="000000" w:fill="FFFFFF"/>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left="-57" w:right="-57"/>
              <w:jc w:val="center"/>
              <w:rPr>
                <w:b/>
                <w:bCs/>
                <w:color w:val="000000"/>
                <w:sz w:val="18"/>
                <w:szCs w:val="18"/>
                <w:lang w:val="fr-CH" w:eastAsia="zh-CN"/>
              </w:rPr>
            </w:pPr>
          </w:p>
        </w:tc>
        <w:tc>
          <w:tcPr>
            <w:tcW w:w="937" w:type="dxa"/>
            <w:vMerge w:val="restart"/>
            <w:tcBorders>
              <w:top w:val="single" w:sz="4" w:space="0" w:color="auto"/>
              <w:left w:val="single" w:sz="4" w:space="0" w:color="auto"/>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left="-57" w:right="-57"/>
              <w:jc w:val="center"/>
              <w:rPr>
                <w:b/>
                <w:bCs/>
                <w:color w:val="000000"/>
                <w:sz w:val="18"/>
                <w:szCs w:val="18"/>
                <w:lang w:val="fr-CH" w:eastAsia="zh-CN"/>
              </w:rPr>
            </w:pPr>
            <w:r w:rsidRPr="003D3F57">
              <w:rPr>
                <w:b/>
                <w:bCs/>
                <w:sz w:val="18"/>
                <w:szCs w:val="18"/>
                <w:lang w:val="fr-CH" w:eastAsia="zh-CN"/>
              </w:rPr>
              <w:t>But</w:t>
            </w:r>
            <w:r w:rsidRPr="003D3F57">
              <w:rPr>
                <w:b/>
                <w:bCs/>
                <w:color w:val="000000"/>
                <w:sz w:val="18"/>
                <w:szCs w:val="18"/>
                <w:lang w:val="fr-CH" w:eastAsia="zh-CN"/>
              </w:rPr>
              <w:t xml:space="preserve"> 1</w:t>
            </w:r>
            <w:r w:rsidRPr="003D3F57">
              <w:rPr>
                <w:b/>
                <w:bCs/>
                <w:color w:val="000000"/>
                <w:sz w:val="18"/>
                <w:szCs w:val="18"/>
                <w:lang w:val="fr-CH" w:eastAsia="zh-CN"/>
              </w:rPr>
              <w:br/>
            </w:r>
            <w:r w:rsidRPr="003D3F57">
              <w:rPr>
                <w:b/>
                <w:bCs/>
                <w:sz w:val="18"/>
                <w:szCs w:val="18"/>
                <w:lang w:val="fr-CH" w:eastAsia="zh-CN"/>
              </w:rPr>
              <w:t>Croissance</w:t>
            </w:r>
          </w:p>
        </w:tc>
        <w:tc>
          <w:tcPr>
            <w:tcW w:w="994" w:type="dxa"/>
            <w:vMerge w:val="restart"/>
            <w:tcBorders>
              <w:top w:val="single" w:sz="4" w:space="0" w:color="auto"/>
              <w:left w:val="nil"/>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left="-57" w:right="-57"/>
              <w:jc w:val="center"/>
              <w:rPr>
                <w:b/>
                <w:bCs/>
                <w:color w:val="000000"/>
                <w:sz w:val="18"/>
                <w:szCs w:val="18"/>
                <w:lang w:val="fr-CH" w:eastAsia="zh-CN"/>
              </w:rPr>
            </w:pPr>
            <w:r w:rsidRPr="003D3F57">
              <w:rPr>
                <w:b/>
                <w:bCs/>
                <w:sz w:val="18"/>
                <w:szCs w:val="18"/>
                <w:lang w:val="fr-CH" w:eastAsia="zh-CN"/>
              </w:rPr>
              <w:t>But</w:t>
            </w:r>
            <w:r w:rsidRPr="003D3F57">
              <w:rPr>
                <w:b/>
                <w:bCs/>
                <w:color w:val="000000"/>
                <w:sz w:val="18"/>
                <w:szCs w:val="18"/>
                <w:lang w:val="fr-CH" w:eastAsia="zh-CN"/>
              </w:rPr>
              <w:t xml:space="preserve"> 2</w:t>
            </w:r>
            <w:r w:rsidRPr="003D3F57">
              <w:rPr>
                <w:b/>
                <w:bCs/>
                <w:color w:val="000000"/>
                <w:sz w:val="18"/>
                <w:szCs w:val="18"/>
                <w:lang w:val="fr-CH" w:eastAsia="zh-CN"/>
              </w:rPr>
              <w:br/>
            </w:r>
            <w:r w:rsidRPr="003D3F57">
              <w:rPr>
                <w:b/>
                <w:bCs/>
                <w:sz w:val="18"/>
                <w:szCs w:val="18"/>
                <w:lang w:val="fr-CH" w:eastAsia="zh-CN"/>
              </w:rPr>
              <w:t>Inclusion</w:t>
            </w:r>
          </w:p>
        </w:tc>
        <w:tc>
          <w:tcPr>
            <w:tcW w:w="1078" w:type="dxa"/>
            <w:vMerge w:val="restart"/>
            <w:tcBorders>
              <w:top w:val="single" w:sz="4" w:space="0" w:color="auto"/>
              <w:left w:val="nil"/>
              <w:right w:val="nil"/>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left="-57" w:right="-57"/>
              <w:jc w:val="center"/>
              <w:rPr>
                <w:b/>
                <w:bCs/>
                <w:color w:val="000000"/>
                <w:sz w:val="18"/>
                <w:szCs w:val="18"/>
                <w:lang w:val="fr-CH" w:eastAsia="zh-CN"/>
              </w:rPr>
            </w:pPr>
            <w:r w:rsidRPr="003D3F57">
              <w:rPr>
                <w:b/>
                <w:bCs/>
                <w:sz w:val="18"/>
                <w:szCs w:val="18"/>
                <w:lang w:val="fr-CH" w:eastAsia="zh-CN"/>
              </w:rPr>
              <w:t>But</w:t>
            </w:r>
            <w:r w:rsidRPr="003D3F57">
              <w:rPr>
                <w:b/>
                <w:bCs/>
                <w:color w:val="000000"/>
                <w:sz w:val="18"/>
                <w:szCs w:val="18"/>
                <w:lang w:val="fr-CH" w:eastAsia="zh-CN"/>
              </w:rPr>
              <w:t xml:space="preserve"> 3</w:t>
            </w:r>
            <w:r w:rsidRPr="003D3F57">
              <w:rPr>
                <w:b/>
                <w:bCs/>
                <w:color w:val="000000"/>
                <w:sz w:val="18"/>
                <w:szCs w:val="18"/>
                <w:lang w:val="fr-CH" w:eastAsia="zh-CN"/>
              </w:rPr>
              <w:br/>
            </w:r>
            <w:r w:rsidRPr="003D3F57">
              <w:rPr>
                <w:b/>
                <w:bCs/>
                <w:sz w:val="18"/>
                <w:szCs w:val="18"/>
                <w:lang w:val="fr-CH" w:eastAsia="zh-CN"/>
              </w:rPr>
              <w:t>Durabilité</w:t>
            </w:r>
          </w:p>
        </w:tc>
        <w:tc>
          <w:tcPr>
            <w:tcW w:w="1134" w:type="dxa"/>
            <w:vMerge w:val="restart"/>
            <w:tcBorders>
              <w:top w:val="single" w:sz="4" w:space="0" w:color="auto"/>
              <w:left w:val="single" w:sz="4" w:space="0" w:color="auto"/>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left="-57" w:right="-57"/>
              <w:jc w:val="center"/>
              <w:rPr>
                <w:b/>
                <w:bCs/>
                <w:color w:val="000000"/>
                <w:sz w:val="18"/>
                <w:szCs w:val="18"/>
                <w:lang w:val="fr-CH" w:eastAsia="zh-CN"/>
              </w:rPr>
            </w:pPr>
            <w:r w:rsidRPr="003D3F57">
              <w:rPr>
                <w:b/>
                <w:bCs/>
                <w:sz w:val="18"/>
                <w:szCs w:val="18"/>
                <w:lang w:val="fr-CH" w:eastAsia="zh-CN"/>
              </w:rPr>
              <w:t>But</w:t>
            </w:r>
            <w:r w:rsidRPr="003D3F57">
              <w:rPr>
                <w:b/>
                <w:bCs/>
                <w:color w:val="000000"/>
                <w:sz w:val="18"/>
                <w:szCs w:val="18"/>
                <w:lang w:val="fr-CH" w:eastAsia="zh-CN"/>
              </w:rPr>
              <w:t xml:space="preserve"> 4</w:t>
            </w:r>
            <w:r w:rsidRPr="003D3F57">
              <w:rPr>
                <w:b/>
                <w:bCs/>
                <w:color w:val="000000"/>
                <w:sz w:val="18"/>
                <w:szCs w:val="18"/>
                <w:lang w:val="fr-CH" w:eastAsia="zh-CN"/>
              </w:rPr>
              <w:br/>
            </w:r>
            <w:r w:rsidRPr="003D3F57">
              <w:rPr>
                <w:b/>
                <w:bCs/>
                <w:sz w:val="18"/>
                <w:szCs w:val="18"/>
                <w:lang w:val="fr-CH" w:eastAsia="zh-CN"/>
              </w:rPr>
              <w:t>Innovation</w:t>
            </w:r>
            <w:r w:rsidRPr="003D3F57">
              <w:rPr>
                <w:sz w:val="18"/>
                <w:szCs w:val="18"/>
                <w:lang w:val="fr-CH" w:eastAsia="zh-CN"/>
              </w:rPr>
              <w:t xml:space="preserve"> </w:t>
            </w:r>
            <w:r w:rsidRPr="003D3F57">
              <w:rPr>
                <w:b/>
                <w:bCs/>
                <w:sz w:val="18"/>
                <w:szCs w:val="18"/>
                <w:lang w:val="fr-CH" w:eastAsia="zh-CN"/>
              </w:rPr>
              <w:t>et</w:t>
            </w:r>
            <w:r w:rsidRPr="003D3F57">
              <w:rPr>
                <w:sz w:val="18"/>
                <w:szCs w:val="18"/>
                <w:lang w:val="fr-CH" w:eastAsia="zh-CN"/>
              </w:rPr>
              <w:t xml:space="preserve"> </w:t>
            </w:r>
            <w:r w:rsidRPr="003D3F57">
              <w:rPr>
                <w:b/>
                <w:bCs/>
                <w:sz w:val="18"/>
                <w:szCs w:val="18"/>
                <w:lang w:val="fr-CH" w:eastAsia="zh-CN"/>
              </w:rPr>
              <w:t>partenariat</w:t>
            </w:r>
          </w:p>
        </w:tc>
      </w:tr>
      <w:tr w:rsidR="00D37CEA" w:rsidRPr="003D3F57" w:rsidTr="00901CE0">
        <w:trPr>
          <w:trHeight w:val="501"/>
        </w:trPr>
        <w:tc>
          <w:tcPr>
            <w:tcW w:w="1929" w:type="dxa"/>
            <w:gridSpan w:val="2"/>
            <w:vMerge/>
            <w:tcBorders>
              <w:top w:val="single" w:sz="4" w:space="0" w:color="auto"/>
              <w:left w:val="single" w:sz="4" w:space="0" w:color="auto"/>
              <w:bottom w:val="single" w:sz="4" w:space="0" w:color="000000"/>
              <w:right w:val="single" w:sz="4" w:space="0" w:color="000000"/>
            </w:tcBorders>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rPr>
                <w:b/>
                <w:bCs/>
                <w:color w:val="000000"/>
                <w:sz w:val="18"/>
                <w:szCs w:val="18"/>
                <w:lang w:val="fr-CH" w:eastAsia="zh-CN"/>
              </w:rPr>
            </w:pPr>
          </w:p>
        </w:tc>
        <w:tc>
          <w:tcPr>
            <w:tcW w:w="964" w:type="dxa"/>
            <w:vMerge/>
            <w:tcBorders>
              <w:top w:val="single" w:sz="4" w:space="0" w:color="auto"/>
              <w:left w:val="single" w:sz="4" w:space="0" w:color="auto"/>
              <w:bottom w:val="single" w:sz="4" w:space="0" w:color="000000"/>
              <w:right w:val="single" w:sz="4" w:space="0" w:color="auto"/>
            </w:tcBorders>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rPr>
                <w:b/>
                <w:bCs/>
                <w:color w:val="000000"/>
                <w:sz w:val="18"/>
                <w:szCs w:val="18"/>
                <w:lang w:val="fr-CH" w:eastAsia="zh-CN"/>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rPr>
                <w:b/>
                <w:bCs/>
                <w:color w:val="000000"/>
                <w:sz w:val="18"/>
                <w:szCs w:val="18"/>
                <w:lang w:val="fr-CH" w:eastAsia="zh-CN"/>
              </w:rPr>
            </w:pPr>
          </w:p>
        </w:tc>
        <w:tc>
          <w:tcPr>
            <w:tcW w:w="1022" w:type="dxa"/>
            <w:vMerge/>
            <w:tcBorders>
              <w:left w:val="single" w:sz="4" w:space="0" w:color="auto"/>
              <w:bottom w:val="single" w:sz="4" w:space="0" w:color="000000"/>
              <w:right w:val="single" w:sz="4" w:space="0" w:color="auto"/>
            </w:tcBorders>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rPr>
                <w:b/>
                <w:bCs/>
                <w:color w:val="000000"/>
                <w:sz w:val="18"/>
                <w:szCs w:val="18"/>
                <w:lang w:val="fr-CH" w:eastAsia="zh-C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rPr>
                <w:b/>
                <w:bCs/>
                <w:color w:val="000000"/>
                <w:sz w:val="18"/>
                <w:szCs w:val="18"/>
                <w:lang w:val="fr-CH" w:eastAsia="zh-CN"/>
              </w:rPr>
            </w:pPr>
          </w:p>
        </w:tc>
        <w:tc>
          <w:tcPr>
            <w:tcW w:w="236" w:type="dxa"/>
            <w:tcBorders>
              <w:top w:val="nil"/>
              <w:left w:val="nil"/>
              <w:bottom w:val="nil"/>
              <w:right w:val="nil"/>
            </w:tcBorders>
            <w:shd w:val="clear" w:color="000000" w:fill="FFFFFF"/>
            <w:noWrap/>
            <w:vAlign w:val="bottom"/>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rPr>
                <w:color w:val="000000"/>
                <w:sz w:val="18"/>
                <w:szCs w:val="18"/>
                <w:lang w:val="fr-CH" w:eastAsia="zh-CN"/>
              </w:rPr>
            </w:pPr>
          </w:p>
        </w:tc>
        <w:tc>
          <w:tcPr>
            <w:tcW w:w="940" w:type="dxa"/>
            <w:vMerge/>
            <w:tcBorders>
              <w:left w:val="single" w:sz="4" w:space="0" w:color="auto"/>
              <w:bottom w:val="single" w:sz="4" w:space="0" w:color="auto"/>
              <w:right w:val="single" w:sz="4" w:space="0" w:color="auto"/>
            </w:tcBorders>
            <w:shd w:val="clear" w:color="000000" w:fill="BDD7EE"/>
            <w:noWrap/>
            <w:vAlign w:val="bottom"/>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rPr>
                <w:color w:val="000000"/>
                <w:sz w:val="18"/>
                <w:szCs w:val="18"/>
                <w:lang w:val="fr-CH" w:eastAsia="zh-CN"/>
              </w:rPr>
            </w:pPr>
          </w:p>
        </w:tc>
        <w:tc>
          <w:tcPr>
            <w:tcW w:w="980" w:type="dxa"/>
            <w:vMerge/>
            <w:tcBorders>
              <w:left w:val="nil"/>
              <w:bottom w:val="nil"/>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color w:val="000000"/>
                <w:sz w:val="18"/>
                <w:szCs w:val="18"/>
                <w:lang w:val="fr-CH" w:eastAsia="zh-CN"/>
              </w:rPr>
            </w:pPr>
          </w:p>
        </w:tc>
        <w:tc>
          <w:tcPr>
            <w:tcW w:w="1078" w:type="dxa"/>
            <w:vMerge/>
            <w:tcBorders>
              <w:left w:val="nil"/>
              <w:bottom w:val="nil"/>
              <w:right w:val="nil"/>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color w:val="000000"/>
                <w:sz w:val="18"/>
                <w:szCs w:val="18"/>
                <w:lang w:val="fr-CH" w:eastAsia="zh-CN"/>
              </w:rPr>
            </w:pPr>
          </w:p>
        </w:tc>
        <w:tc>
          <w:tcPr>
            <w:tcW w:w="1078" w:type="dxa"/>
            <w:vMerge/>
            <w:tcBorders>
              <w:left w:val="single" w:sz="4" w:space="0" w:color="auto"/>
              <w:bottom w:val="nil"/>
              <w:right w:val="single" w:sz="4" w:space="0" w:color="auto"/>
            </w:tcBorders>
            <w:shd w:val="clear" w:color="000000" w:fill="BDD7EE"/>
            <w:noWrap/>
            <w:vAlign w:val="bottom"/>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color w:val="000000"/>
                <w:sz w:val="18"/>
                <w:szCs w:val="18"/>
                <w:lang w:val="fr-CH" w:eastAsia="zh-CN"/>
              </w:rPr>
            </w:pPr>
          </w:p>
        </w:tc>
        <w:tc>
          <w:tcPr>
            <w:tcW w:w="238" w:type="dxa"/>
            <w:tcBorders>
              <w:top w:val="nil"/>
              <w:left w:val="nil"/>
              <w:bottom w:val="nil"/>
              <w:right w:val="single" w:sz="4" w:space="0" w:color="auto"/>
            </w:tcBorders>
            <w:shd w:val="clear" w:color="000000" w:fill="FFFFFF"/>
            <w:noWrap/>
            <w:vAlign w:val="bottom"/>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rPr>
                <w:color w:val="000000"/>
                <w:sz w:val="18"/>
                <w:szCs w:val="18"/>
                <w:lang w:val="fr-CH" w:eastAsia="zh-CN"/>
              </w:rPr>
            </w:pPr>
          </w:p>
        </w:tc>
        <w:tc>
          <w:tcPr>
            <w:tcW w:w="937" w:type="dxa"/>
            <w:vMerge/>
            <w:tcBorders>
              <w:left w:val="single" w:sz="4" w:space="0" w:color="auto"/>
              <w:bottom w:val="single" w:sz="4" w:space="0" w:color="auto"/>
              <w:right w:val="single" w:sz="4" w:space="0" w:color="auto"/>
            </w:tcBorders>
            <w:shd w:val="clear" w:color="000000" w:fill="BDD7EE"/>
            <w:noWrap/>
            <w:vAlign w:val="bottom"/>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color w:val="000000"/>
                <w:sz w:val="18"/>
                <w:szCs w:val="18"/>
                <w:lang w:val="fr-CH" w:eastAsia="zh-CN"/>
              </w:rPr>
            </w:pPr>
          </w:p>
        </w:tc>
        <w:tc>
          <w:tcPr>
            <w:tcW w:w="994" w:type="dxa"/>
            <w:vMerge/>
            <w:tcBorders>
              <w:left w:val="nil"/>
              <w:bottom w:val="single" w:sz="4" w:space="0" w:color="auto"/>
              <w:right w:val="single" w:sz="4" w:space="0" w:color="auto"/>
            </w:tcBorders>
            <w:shd w:val="clear" w:color="000000" w:fill="BDD7EE"/>
            <w:noWrap/>
            <w:vAlign w:val="bottom"/>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color w:val="000000"/>
                <w:sz w:val="18"/>
                <w:szCs w:val="18"/>
                <w:lang w:val="fr-CH" w:eastAsia="zh-CN"/>
              </w:rPr>
            </w:pPr>
          </w:p>
        </w:tc>
        <w:tc>
          <w:tcPr>
            <w:tcW w:w="1078" w:type="dxa"/>
            <w:vMerge/>
            <w:tcBorders>
              <w:left w:val="nil"/>
              <w:bottom w:val="single" w:sz="4" w:space="0" w:color="auto"/>
              <w:right w:val="nil"/>
            </w:tcBorders>
            <w:shd w:val="clear" w:color="000000" w:fill="BDD7EE"/>
            <w:noWrap/>
            <w:vAlign w:val="bottom"/>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color w:val="000000"/>
                <w:sz w:val="18"/>
                <w:szCs w:val="18"/>
                <w:lang w:val="fr-CH" w:eastAsia="zh-CN"/>
              </w:rPr>
            </w:pPr>
          </w:p>
        </w:tc>
        <w:tc>
          <w:tcPr>
            <w:tcW w:w="1134" w:type="dxa"/>
            <w:vMerge/>
            <w:tcBorders>
              <w:left w:val="single" w:sz="4" w:space="0" w:color="auto"/>
              <w:bottom w:val="single" w:sz="4" w:space="0" w:color="auto"/>
              <w:right w:val="single" w:sz="4" w:space="0" w:color="auto"/>
            </w:tcBorders>
            <w:shd w:val="clear" w:color="000000" w:fill="BDD7EE"/>
            <w:noWrap/>
            <w:vAlign w:val="bottom"/>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color w:val="000000"/>
                <w:sz w:val="18"/>
                <w:szCs w:val="18"/>
                <w:lang w:val="fr-CH" w:eastAsia="zh-CN"/>
              </w:rPr>
            </w:pPr>
          </w:p>
        </w:tc>
      </w:tr>
      <w:tr w:rsidR="00D37CEA" w:rsidRPr="003D3F57" w:rsidTr="00901CE0">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rPr>
                <w:b/>
                <w:bCs/>
                <w:color w:val="000000"/>
                <w:sz w:val="18"/>
                <w:szCs w:val="18"/>
                <w:lang w:val="fr-CH" w:eastAsia="zh-CN"/>
              </w:rPr>
            </w:pPr>
            <w:r w:rsidRPr="003D3F57">
              <w:rPr>
                <w:b/>
                <w:bCs/>
                <w:color w:val="000000"/>
                <w:sz w:val="18"/>
                <w:szCs w:val="18"/>
                <w:lang w:val="fr-CH" w:eastAsia="zh-CN"/>
              </w:rPr>
              <w:t>R1</w:t>
            </w:r>
          </w:p>
        </w:tc>
        <w:tc>
          <w:tcPr>
            <w:tcW w:w="1515"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left"/>
              <w:rPr>
                <w:b/>
                <w:bCs/>
                <w:color w:val="000000"/>
                <w:sz w:val="18"/>
                <w:szCs w:val="18"/>
                <w:lang w:val="fr-CH" w:eastAsia="zh-CN"/>
              </w:rPr>
            </w:pPr>
            <w:r w:rsidRPr="003D3F57">
              <w:rPr>
                <w:b/>
                <w:bCs/>
                <w:sz w:val="18"/>
                <w:szCs w:val="18"/>
                <w:lang w:val="fr-CH" w:eastAsia="zh-CN"/>
              </w:rPr>
              <w:t>Objectif 1 de l</w:t>
            </w:r>
            <w:r w:rsidR="00B25593">
              <w:rPr>
                <w:b/>
                <w:bCs/>
                <w:sz w:val="18"/>
                <w:szCs w:val="18"/>
                <w:lang w:val="fr-CH" w:eastAsia="zh-CN"/>
              </w:rPr>
              <w:t>'</w:t>
            </w:r>
            <w:r w:rsidRPr="003D3F57">
              <w:rPr>
                <w:b/>
                <w:bCs/>
                <w:sz w:val="18"/>
                <w:szCs w:val="18"/>
                <w:lang w:val="fr-CH" w:eastAsia="zh-CN"/>
              </w:rPr>
              <w:t>UIT</w:t>
            </w:r>
            <w:r w:rsidRPr="003D3F57">
              <w:rPr>
                <w:b/>
                <w:bCs/>
                <w:sz w:val="18"/>
                <w:szCs w:val="18"/>
                <w:lang w:val="fr-CH" w:eastAsia="zh-CN"/>
              </w:rPr>
              <w:noBreakHyphen/>
              <w:t>R</w:t>
            </w:r>
          </w:p>
        </w:tc>
        <w:tc>
          <w:tcPr>
            <w:tcW w:w="964" w:type="dxa"/>
            <w:tcBorders>
              <w:top w:val="nil"/>
              <w:left w:val="nil"/>
              <w:bottom w:val="single" w:sz="4" w:space="0" w:color="auto"/>
              <w:right w:val="single" w:sz="4" w:space="0" w:color="auto"/>
            </w:tcBorders>
            <w:shd w:val="clear" w:color="000000" w:fill="FFFFFF"/>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36 329</w:t>
            </w:r>
          </w:p>
        </w:tc>
        <w:tc>
          <w:tcPr>
            <w:tcW w:w="966" w:type="dxa"/>
            <w:tcBorders>
              <w:top w:val="nil"/>
              <w:left w:val="nil"/>
              <w:bottom w:val="single" w:sz="4" w:space="0" w:color="auto"/>
              <w:right w:val="single" w:sz="4" w:space="0" w:color="auto"/>
            </w:tcBorders>
            <w:shd w:val="clear" w:color="000000" w:fill="FFFFFF"/>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19 354</w:t>
            </w:r>
          </w:p>
        </w:tc>
        <w:tc>
          <w:tcPr>
            <w:tcW w:w="1022" w:type="dxa"/>
            <w:tcBorders>
              <w:top w:val="nil"/>
              <w:left w:val="nil"/>
              <w:bottom w:val="single" w:sz="4" w:space="0" w:color="auto"/>
              <w:right w:val="single" w:sz="4" w:space="0" w:color="auto"/>
            </w:tcBorders>
            <w:shd w:val="clear" w:color="000000" w:fill="FFFFFF"/>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16 953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22</w:t>
            </w:r>
          </w:p>
        </w:tc>
        <w:tc>
          <w:tcPr>
            <w:tcW w:w="236" w:type="dxa"/>
            <w:tcBorders>
              <w:top w:val="nil"/>
              <w:left w:val="nil"/>
              <w:bottom w:val="nil"/>
              <w:right w:val="nil"/>
            </w:tcBorders>
            <w:shd w:val="clear" w:color="000000" w:fill="FFFFFF"/>
            <w:noWrap/>
            <w:vAlign w:val="bottom"/>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color w:val="000000"/>
                <w:sz w:val="18"/>
                <w:szCs w:val="18"/>
                <w:lang w:val="fr-CH" w:eastAsia="zh-CN"/>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right="170"/>
              <w:jc w:val="right"/>
              <w:rPr>
                <w:b/>
                <w:bCs/>
                <w:color w:val="000000"/>
                <w:sz w:val="18"/>
                <w:szCs w:val="18"/>
                <w:lang w:val="fr-CH" w:eastAsia="zh-CN"/>
              </w:rPr>
            </w:pPr>
            <w:r w:rsidRPr="003D3F57">
              <w:rPr>
                <w:b/>
                <w:bCs/>
                <w:color w:val="000000"/>
                <w:sz w:val="18"/>
                <w:szCs w:val="18"/>
                <w:lang w:val="fr-CH" w:eastAsia="zh-CN"/>
              </w:rPr>
              <w:t>50%</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right="170"/>
              <w:jc w:val="right"/>
              <w:rPr>
                <w:color w:val="000000"/>
                <w:sz w:val="18"/>
                <w:szCs w:val="18"/>
                <w:lang w:val="fr-CH" w:eastAsia="zh-CN"/>
              </w:rPr>
            </w:pPr>
            <w:r w:rsidRPr="003D3F57">
              <w:rPr>
                <w:color w:val="000000"/>
                <w:sz w:val="18"/>
                <w:szCs w:val="18"/>
                <w:lang w:val="fr-CH" w:eastAsia="zh-CN"/>
              </w:rPr>
              <w:t>30%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right="227"/>
              <w:jc w:val="right"/>
              <w:rPr>
                <w:color w:val="000000"/>
                <w:sz w:val="18"/>
                <w:szCs w:val="18"/>
                <w:lang w:val="fr-CH" w:eastAsia="zh-CN"/>
              </w:rPr>
            </w:pPr>
            <w:r w:rsidRPr="003D3F57">
              <w:rPr>
                <w:color w:val="000000"/>
                <w:sz w:val="18"/>
                <w:szCs w:val="18"/>
                <w:lang w:val="fr-CH" w:eastAsia="zh-CN"/>
              </w:rPr>
              <w:t>10%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right="227"/>
              <w:jc w:val="right"/>
              <w:rPr>
                <w:color w:val="000000"/>
                <w:sz w:val="18"/>
                <w:szCs w:val="18"/>
                <w:lang w:val="fr-CH" w:eastAsia="zh-CN"/>
              </w:rPr>
            </w:pPr>
            <w:r w:rsidRPr="003D3F57">
              <w:rPr>
                <w:color w:val="000000"/>
                <w:sz w:val="18"/>
                <w:szCs w:val="18"/>
                <w:lang w:val="fr-CH" w:eastAsia="zh-CN"/>
              </w:rPr>
              <w:t>10%</w:t>
            </w:r>
          </w:p>
        </w:tc>
        <w:tc>
          <w:tcPr>
            <w:tcW w:w="238" w:type="dxa"/>
            <w:tcBorders>
              <w:top w:val="nil"/>
              <w:left w:val="nil"/>
              <w:bottom w:val="nil"/>
              <w:right w:val="nil"/>
            </w:tcBorders>
            <w:shd w:val="clear" w:color="000000" w:fill="FFFFFF"/>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18 165</w:t>
            </w:r>
          </w:p>
        </w:tc>
        <w:tc>
          <w:tcPr>
            <w:tcW w:w="994"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10 899</w:t>
            </w:r>
          </w:p>
        </w:tc>
        <w:tc>
          <w:tcPr>
            <w:tcW w:w="1078"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3 633</w:t>
            </w:r>
          </w:p>
        </w:tc>
        <w:tc>
          <w:tcPr>
            <w:tcW w:w="1134"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3 633</w:t>
            </w:r>
          </w:p>
        </w:tc>
      </w:tr>
      <w:tr w:rsidR="00D37CEA" w:rsidRPr="003D3F57" w:rsidTr="00901CE0">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rPr>
                <w:b/>
                <w:bCs/>
                <w:color w:val="000000"/>
                <w:sz w:val="18"/>
                <w:szCs w:val="18"/>
                <w:lang w:val="fr-CH" w:eastAsia="zh-CN"/>
              </w:rPr>
            </w:pPr>
            <w:r w:rsidRPr="003D3F57">
              <w:rPr>
                <w:b/>
                <w:bCs/>
                <w:color w:val="000000"/>
                <w:sz w:val="18"/>
                <w:szCs w:val="18"/>
                <w:lang w:val="fr-CH" w:eastAsia="zh-CN"/>
              </w:rPr>
              <w:t>R2</w:t>
            </w:r>
          </w:p>
        </w:tc>
        <w:tc>
          <w:tcPr>
            <w:tcW w:w="1515"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left"/>
              <w:rPr>
                <w:b/>
                <w:bCs/>
                <w:color w:val="000000"/>
                <w:sz w:val="18"/>
                <w:szCs w:val="18"/>
                <w:lang w:val="fr-CH" w:eastAsia="zh-CN"/>
              </w:rPr>
            </w:pPr>
            <w:r w:rsidRPr="003D3F57">
              <w:rPr>
                <w:b/>
                <w:bCs/>
                <w:sz w:val="18"/>
                <w:szCs w:val="18"/>
                <w:lang w:val="fr-CH" w:eastAsia="zh-CN"/>
              </w:rPr>
              <w:t>Objectif 2 de l</w:t>
            </w:r>
            <w:r w:rsidR="00B25593">
              <w:rPr>
                <w:b/>
                <w:bCs/>
                <w:sz w:val="18"/>
                <w:szCs w:val="18"/>
                <w:lang w:val="fr-CH" w:eastAsia="zh-CN"/>
              </w:rPr>
              <w:t>'</w:t>
            </w:r>
            <w:r w:rsidRPr="003D3F57">
              <w:rPr>
                <w:b/>
                <w:bCs/>
                <w:sz w:val="18"/>
                <w:szCs w:val="18"/>
                <w:lang w:val="fr-CH" w:eastAsia="zh-CN"/>
              </w:rPr>
              <w:t>UIT</w:t>
            </w:r>
            <w:r w:rsidRPr="003D3F57">
              <w:rPr>
                <w:b/>
                <w:bCs/>
                <w:sz w:val="18"/>
                <w:szCs w:val="18"/>
                <w:lang w:val="fr-CH" w:eastAsia="zh-CN"/>
              </w:rPr>
              <w:noBreakHyphen/>
              <w:t>R</w:t>
            </w:r>
          </w:p>
        </w:tc>
        <w:tc>
          <w:tcPr>
            <w:tcW w:w="964" w:type="dxa"/>
            <w:tcBorders>
              <w:top w:val="nil"/>
              <w:left w:val="nil"/>
              <w:bottom w:val="single" w:sz="4" w:space="0" w:color="auto"/>
              <w:right w:val="single" w:sz="4" w:space="0" w:color="auto"/>
            </w:tcBorders>
            <w:shd w:val="clear" w:color="000000" w:fill="FFFFFF"/>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7 709</w:t>
            </w:r>
          </w:p>
        </w:tc>
        <w:tc>
          <w:tcPr>
            <w:tcW w:w="966" w:type="dxa"/>
            <w:tcBorders>
              <w:top w:val="nil"/>
              <w:left w:val="nil"/>
              <w:bottom w:val="single" w:sz="4" w:space="0" w:color="auto"/>
              <w:right w:val="single" w:sz="4" w:space="0" w:color="auto"/>
            </w:tcBorders>
            <w:shd w:val="clear" w:color="000000" w:fill="FFFFFF"/>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4 709</w:t>
            </w:r>
          </w:p>
        </w:tc>
        <w:tc>
          <w:tcPr>
            <w:tcW w:w="1022" w:type="dxa"/>
            <w:tcBorders>
              <w:top w:val="nil"/>
              <w:left w:val="nil"/>
              <w:bottom w:val="single" w:sz="4" w:space="0" w:color="auto"/>
              <w:right w:val="single" w:sz="4" w:space="0" w:color="auto"/>
            </w:tcBorders>
            <w:shd w:val="clear" w:color="000000" w:fill="FFFFFF"/>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2 995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5</w:t>
            </w:r>
          </w:p>
        </w:tc>
        <w:tc>
          <w:tcPr>
            <w:tcW w:w="236" w:type="dxa"/>
            <w:tcBorders>
              <w:top w:val="nil"/>
              <w:left w:val="nil"/>
              <w:bottom w:val="nil"/>
              <w:right w:val="nil"/>
            </w:tcBorders>
            <w:shd w:val="clear" w:color="000000" w:fill="FFFFFF"/>
            <w:noWrap/>
            <w:vAlign w:val="bottom"/>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color w:val="000000"/>
                <w:sz w:val="18"/>
                <w:szCs w:val="18"/>
                <w:lang w:val="fr-CH" w:eastAsia="zh-CN"/>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right="170"/>
              <w:jc w:val="right"/>
              <w:rPr>
                <w:b/>
                <w:bCs/>
                <w:color w:val="000000"/>
                <w:sz w:val="18"/>
                <w:szCs w:val="18"/>
                <w:lang w:val="fr-CH" w:eastAsia="zh-CN"/>
              </w:rPr>
            </w:pPr>
            <w:r w:rsidRPr="003D3F57">
              <w:rPr>
                <w:b/>
                <w:bCs/>
                <w:color w:val="000000"/>
                <w:sz w:val="18"/>
                <w:szCs w:val="18"/>
                <w:lang w:val="fr-CH" w:eastAsia="zh-CN"/>
              </w:rPr>
              <w:t>50%</w:t>
            </w:r>
          </w:p>
        </w:tc>
        <w:tc>
          <w:tcPr>
            <w:tcW w:w="980"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right="170"/>
              <w:jc w:val="right"/>
              <w:rPr>
                <w:color w:val="000000"/>
                <w:sz w:val="18"/>
                <w:szCs w:val="18"/>
                <w:lang w:val="fr-CH" w:eastAsia="zh-CN"/>
              </w:rPr>
            </w:pPr>
            <w:r w:rsidRPr="003D3F57">
              <w:rPr>
                <w:color w:val="000000"/>
                <w:sz w:val="18"/>
                <w:szCs w:val="18"/>
                <w:lang w:val="fr-CH" w:eastAsia="zh-CN"/>
              </w:rPr>
              <w:t>30%</w:t>
            </w:r>
          </w:p>
        </w:tc>
        <w:tc>
          <w:tcPr>
            <w:tcW w:w="1078"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right="227"/>
              <w:jc w:val="right"/>
              <w:rPr>
                <w:color w:val="000000"/>
                <w:sz w:val="18"/>
                <w:szCs w:val="18"/>
                <w:lang w:val="fr-CH" w:eastAsia="zh-CN"/>
              </w:rPr>
            </w:pPr>
            <w:r w:rsidRPr="003D3F57">
              <w:rPr>
                <w:color w:val="000000"/>
                <w:sz w:val="18"/>
                <w:szCs w:val="18"/>
                <w:lang w:val="fr-CH" w:eastAsia="zh-CN"/>
              </w:rPr>
              <w:t>10%</w:t>
            </w:r>
          </w:p>
        </w:tc>
        <w:tc>
          <w:tcPr>
            <w:tcW w:w="1078"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right="227"/>
              <w:jc w:val="right"/>
              <w:rPr>
                <w:color w:val="000000"/>
                <w:sz w:val="18"/>
                <w:szCs w:val="18"/>
                <w:lang w:val="fr-CH" w:eastAsia="zh-CN"/>
              </w:rPr>
            </w:pPr>
            <w:r w:rsidRPr="003D3F57">
              <w:rPr>
                <w:color w:val="000000"/>
                <w:sz w:val="18"/>
                <w:szCs w:val="18"/>
                <w:lang w:val="fr-CH" w:eastAsia="zh-CN"/>
              </w:rPr>
              <w:t>10%</w:t>
            </w:r>
          </w:p>
        </w:tc>
        <w:tc>
          <w:tcPr>
            <w:tcW w:w="238" w:type="dxa"/>
            <w:tcBorders>
              <w:top w:val="nil"/>
              <w:left w:val="nil"/>
              <w:bottom w:val="nil"/>
              <w:right w:val="nil"/>
            </w:tcBorders>
            <w:shd w:val="clear" w:color="000000" w:fill="FFFFFF"/>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3 855</w:t>
            </w:r>
          </w:p>
        </w:tc>
        <w:tc>
          <w:tcPr>
            <w:tcW w:w="994"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2 313</w:t>
            </w:r>
          </w:p>
        </w:tc>
        <w:tc>
          <w:tcPr>
            <w:tcW w:w="1078"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771</w:t>
            </w:r>
          </w:p>
        </w:tc>
        <w:tc>
          <w:tcPr>
            <w:tcW w:w="1134"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771</w:t>
            </w:r>
          </w:p>
        </w:tc>
      </w:tr>
      <w:tr w:rsidR="00D37CEA" w:rsidRPr="003D3F57" w:rsidTr="00901CE0">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rPr>
                <w:b/>
                <w:bCs/>
                <w:color w:val="000000"/>
                <w:sz w:val="18"/>
                <w:szCs w:val="18"/>
                <w:lang w:val="fr-CH" w:eastAsia="zh-CN"/>
              </w:rPr>
            </w:pPr>
            <w:r w:rsidRPr="003D3F57">
              <w:rPr>
                <w:b/>
                <w:bCs/>
                <w:color w:val="000000"/>
                <w:sz w:val="18"/>
                <w:szCs w:val="18"/>
                <w:lang w:val="fr-CH" w:eastAsia="zh-CN"/>
              </w:rPr>
              <w:t>R3</w:t>
            </w:r>
          </w:p>
        </w:tc>
        <w:tc>
          <w:tcPr>
            <w:tcW w:w="1515"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left"/>
              <w:rPr>
                <w:b/>
                <w:bCs/>
                <w:color w:val="000000"/>
                <w:sz w:val="18"/>
                <w:szCs w:val="18"/>
                <w:lang w:val="fr-CH" w:eastAsia="zh-CN"/>
              </w:rPr>
            </w:pPr>
            <w:r w:rsidRPr="003D3F57">
              <w:rPr>
                <w:b/>
                <w:bCs/>
                <w:sz w:val="18"/>
                <w:szCs w:val="18"/>
                <w:lang w:val="fr-CH" w:eastAsia="zh-CN"/>
              </w:rPr>
              <w:t>Objectif 3 de l</w:t>
            </w:r>
            <w:r w:rsidR="00B25593">
              <w:rPr>
                <w:b/>
                <w:bCs/>
                <w:sz w:val="18"/>
                <w:szCs w:val="18"/>
                <w:lang w:val="fr-CH" w:eastAsia="zh-CN"/>
              </w:rPr>
              <w:t>'</w:t>
            </w:r>
            <w:r w:rsidRPr="003D3F57">
              <w:rPr>
                <w:b/>
                <w:bCs/>
                <w:sz w:val="18"/>
                <w:szCs w:val="18"/>
                <w:lang w:val="fr-CH" w:eastAsia="zh-CN"/>
              </w:rPr>
              <w:t>UIT</w:t>
            </w:r>
            <w:r w:rsidRPr="003D3F57">
              <w:rPr>
                <w:b/>
                <w:bCs/>
                <w:sz w:val="18"/>
                <w:szCs w:val="18"/>
                <w:lang w:val="fr-CH" w:eastAsia="zh-CN"/>
              </w:rPr>
              <w:noBreakHyphen/>
              <w:t>R</w:t>
            </w:r>
          </w:p>
        </w:tc>
        <w:tc>
          <w:tcPr>
            <w:tcW w:w="964" w:type="dxa"/>
            <w:tcBorders>
              <w:top w:val="nil"/>
              <w:left w:val="nil"/>
              <w:bottom w:val="single" w:sz="4" w:space="0" w:color="auto"/>
              <w:right w:val="single" w:sz="4" w:space="0" w:color="auto"/>
            </w:tcBorders>
            <w:shd w:val="clear" w:color="000000" w:fill="FFFFFF"/>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16 249</w:t>
            </w:r>
          </w:p>
        </w:tc>
        <w:tc>
          <w:tcPr>
            <w:tcW w:w="966" w:type="dxa"/>
            <w:tcBorders>
              <w:top w:val="nil"/>
              <w:left w:val="nil"/>
              <w:bottom w:val="single" w:sz="4" w:space="0" w:color="auto"/>
              <w:right w:val="single" w:sz="4" w:space="0" w:color="auto"/>
            </w:tcBorders>
            <w:shd w:val="clear" w:color="000000" w:fill="FFFFFF"/>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9 949</w:t>
            </w:r>
          </w:p>
        </w:tc>
        <w:tc>
          <w:tcPr>
            <w:tcW w:w="1022" w:type="dxa"/>
            <w:tcBorders>
              <w:top w:val="nil"/>
              <w:left w:val="nil"/>
              <w:bottom w:val="single" w:sz="4" w:space="0" w:color="auto"/>
              <w:right w:val="single" w:sz="4" w:space="0" w:color="auto"/>
            </w:tcBorders>
            <w:shd w:val="clear" w:color="000000" w:fill="FFFFFF"/>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6 290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10</w:t>
            </w:r>
          </w:p>
        </w:tc>
        <w:tc>
          <w:tcPr>
            <w:tcW w:w="236" w:type="dxa"/>
            <w:tcBorders>
              <w:top w:val="nil"/>
              <w:left w:val="nil"/>
              <w:bottom w:val="nil"/>
              <w:right w:val="nil"/>
            </w:tcBorders>
            <w:shd w:val="clear" w:color="000000" w:fill="FFFFFF"/>
            <w:noWrap/>
            <w:vAlign w:val="bottom"/>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color w:val="000000"/>
                <w:sz w:val="18"/>
                <w:szCs w:val="18"/>
                <w:lang w:val="fr-CH" w:eastAsia="zh-CN"/>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right="170"/>
              <w:jc w:val="right"/>
              <w:rPr>
                <w:color w:val="000000"/>
                <w:sz w:val="18"/>
                <w:szCs w:val="18"/>
                <w:lang w:val="fr-CH" w:eastAsia="zh-CN"/>
              </w:rPr>
            </w:pPr>
            <w:r w:rsidRPr="003D3F57">
              <w:rPr>
                <w:color w:val="000000"/>
                <w:sz w:val="18"/>
                <w:szCs w:val="18"/>
                <w:lang w:val="fr-CH" w:eastAsia="zh-CN"/>
              </w:rPr>
              <w:t>0%</w:t>
            </w:r>
          </w:p>
        </w:tc>
        <w:tc>
          <w:tcPr>
            <w:tcW w:w="980"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right="170"/>
              <w:jc w:val="right"/>
              <w:rPr>
                <w:b/>
                <w:bCs/>
                <w:color w:val="000000"/>
                <w:sz w:val="18"/>
                <w:szCs w:val="18"/>
                <w:lang w:val="fr-CH" w:eastAsia="zh-CN"/>
              </w:rPr>
            </w:pPr>
            <w:r w:rsidRPr="003D3F57">
              <w:rPr>
                <w:b/>
                <w:bCs/>
                <w:color w:val="000000"/>
                <w:sz w:val="18"/>
                <w:szCs w:val="18"/>
                <w:lang w:val="fr-CH" w:eastAsia="zh-CN"/>
              </w:rPr>
              <w:t>100%</w:t>
            </w:r>
          </w:p>
        </w:tc>
        <w:tc>
          <w:tcPr>
            <w:tcW w:w="1078"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right="227"/>
              <w:jc w:val="right"/>
              <w:rPr>
                <w:color w:val="000000"/>
                <w:sz w:val="18"/>
                <w:szCs w:val="18"/>
                <w:lang w:val="fr-CH" w:eastAsia="zh-CN"/>
              </w:rPr>
            </w:pPr>
            <w:r w:rsidRPr="003D3F57">
              <w:rPr>
                <w:color w:val="000000"/>
                <w:sz w:val="18"/>
                <w:szCs w:val="18"/>
                <w:lang w:val="fr-CH" w:eastAsia="zh-CN"/>
              </w:rPr>
              <w:t>0%</w:t>
            </w:r>
          </w:p>
        </w:tc>
        <w:tc>
          <w:tcPr>
            <w:tcW w:w="1078"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right="227"/>
              <w:jc w:val="right"/>
              <w:rPr>
                <w:color w:val="000000"/>
                <w:sz w:val="18"/>
                <w:szCs w:val="18"/>
                <w:lang w:val="fr-CH" w:eastAsia="zh-CN"/>
              </w:rPr>
            </w:pPr>
            <w:r w:rsidRPr="003D3F57">
              <w:rPr>
                <w:color w:val="000000"/>
                <w:sz w:val="18"/>
                <w:szCs w:val="18"/>
                <w:lang w:val="fr-CH" w:eastAsia="zh-CN"/>
              </w:rPr>
              <w:t>0%</w:t>
            </w:r>
          </w:p>
        </w:tc>
        <w:tc>
          <w:tcPr>
            <w:tcW w:w="238" w:type="dxa"/>
            <w:tcBorders>
              <w:top w:val="nil"/>
              <w:left w:val="nil"/>
              <w:bottom w:val="nil"/>
              <w:right w:val="nil"/>
            </w:tcBorders>
            <w:shd w:val="clear" w:color="000000" w:fill="FFFFFF"/>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0</w:t>
            </w:r>
          </w:p>
        </w:tc>
        <w:tc>
          <w:tcPr>
            <w:tcW w:w="994"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16 249</w:t>
            </w:r>
          </w:p>
        </w:tc>
        <w:tc>
          <w:tcPr>
            <w:tcW w:w="1078"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0</w:t>
            </w:r>
          </w:p>
        </w:tc>
        <w:tc>
          <w:tcPr>
            <w:tcW w:w="1134"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0</w:t>
            </w:r>
          </w:p>
        </w:tc>
      </w:tr>
      <w:tr w:rsidR="00D37CEA" w:rsidRPr="003D3F57" w:rsidTr="00901CE0">
        <w:trPr>
          <w:trHeight w:val="288"/>
        </w:trPr>
        <w:tc>
          <w:tcPr>
            <w:tcW w:w="1929"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rPr>
                <w:b/>
                <w:bCs/>
                <w:color w:val="000000"/>
                <w:sz w:val="18"/>
                <w:szCs w:val="18"/>
                <w:lang w:val="fr-CH" w:eastAsia="zh-CN"/>
              </w:rPr>
            </w:pPr>
            <w:r w:rsidRPr="003D3F57">
              <w:rPr>
                <w:b/>
                <w:bCs/>
                <w:sz w:val="18"/>
                <w:szCs w:val="18"/>
                <w:lang w:val="fr-CH" w:eastAsia="zh-CN"/>
              </w:rPr>
              <w:t>Coût total</w:t>
            </w:r>
          </w:p>
        </w:tc>
        <w:tc>
          <w:tcPr>
            <w:tcW w:w="964" w:type="dxa"/>
            <w:tcBorders>
              <w:top w:val="nil"/>
              <w:left w:val="nil"/>
              <w:bottom w:val="single" w:sz="4" w:space="0" w:color="auto"/>
              <w:right w:val="single" w:sz="4" w:space="0" w:color="auto"/>
            </w:tcBorders>
            <w:shd w:val="clear" w:color="000000" w:fill="BDD7EE"/>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b/>
                <w:bCs/>
                <w:color w:val="000000"/>
                <w:sz w:val="18"/>
                <w:szCs w:val="18"/>
                <w:lang w:val="fr-CH" w:eastAsia="zh-CN"/>
              </w:rPr>
            </w:pPr>
            <w:r w:rsidRPr="003D3F57">
              <w:rPr>
                <w:b/>
                <w:bCs/>
                <w:color w:val="000000"/>
                <w:sz w:val="18"/>
                <w:szCs w:val="18"/>
                <w:lang w:val="fr-CH" w:eastAsia="zh-CN"/>
              </w:rPr>
              <w:t>60 287</w:t>
            </w:r>
          </w:p>
        </w:tc>
        <w:tc>
          <w:tcPr>
            <w:tcW w:w="966" w:type="dxa"/>
            <w:tcBorders>
              <w:top w:val="nil"/>
              <w:left w:val="nil"/>
              <w:bottom w:val="single" w:sz="4" w:space="0" w:color="auto"/>
              <w:right w:val="single" w:sz="4" w:space="0" w:color="auto"/>
            </w:tcBorders>
            <w:shd w:val="clear" w:color="000000" w:fill="BDD7EE"/>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b/>
                <w:bCs/>
                <w:color w:val="000000"/>
                <w:sz w:val="18"/>
                <w:szCs w:val="18"/>
                <w:lang w:val="fr-CH" w:eastAsia="zh-CN"/>
              </w:rPr>
            </w:pPr>
            <w:r w:rsidRPr="003D3F57">
              <w:rPr>
                <w:b/>
                <w:bCs/>
                <w:color w:val="000000"/>
                <w:sz w:val="18"/>
                <w:szCs w:val="18"/>
                <w:lang w:val="fr-CH" w:eastAsia="zh-CN"/>
              </w:rPr>
              <w:t>34 012</w:t>
            </w:r>
          </w:p>
        </w:tc>
        <w:tc>
          <w:tcPr>
            <w:tcW w:w="1022" w:type="dxa"/>
            <w:tcBorders>
              <w:top w:val="nil"/>
              <w:left w:val="nil"/>
              <w:bottom w:val="single" w:sz="4" w:space="0" w:color="auto"/>
              <w:right w:val="single" w:sz="4" w:space="0" w:color="auto"/>
            </w:tcBorders>
            <w:shd w:val="clear" w:color="000000" w:fill="BDD7EE"/>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b/>
                <w:bCs/>
                <w:color w:val="000000"/>
                <w:sz w:val="18"/>
                <w:szCs w:val="18"/>
                <w:lang w:val="fr-CH" w:eastAsia="zh-CN"/>
              </w:rPr>
            </w:pPr>
            <w:r w:rsidRPr="003D3F57">
              <w:rPr>
                <w:b/>
                <w:bCs/>
                <w:color w:val="000000"/>
                <w:sz w:val="18"/>
                <w:szCs w:val="18"/>
                <w:lang w:val="fr-CH" w:eastAsia="zh-CN"/>
              </w:rPr>
              <w:t>26 238</w:t>
            </w:r>
          </w:p>
        </w:tc>
        <w:tc>
          <w:tcPr>
            <w:tcW w:w="993"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b/>
                <w:bCs/>
                <w:color w:val="000000"/>
                <w:sz w:val="18"/>
                <w:szCs w:val="18"/>
                <w:lang w:val="fr-CH" w:eastAsia="zh-CN"/>
              </w:rPr>
            </w:pPr>
            <w:r w:rsidRPr="003D3F57">
              <w:rPr>
                <w:b/>
                <w:bCs/>
                <w:color w:val="000000"/>
                <w:sz w:val="18"/>
                <w:szCs w:val="18"/>
                <w:lang w:val="fr-CH" w:eastAsia="zh-CN"/>
              </w:rPr>
              <w:t>37</w:t>
            </w:r>
          </w:p>
        </w:tc>
        <w:tc>
          <w:tcPr>
            <w:tcW w:w="236" w:type="dxa"/>
            <w:tcBorders>
              <w:top w:val="nil"/>
              <w:left w:val="nil"/>
              <w:bottom w:val="nil"/>
              <w:right w:val="nil"/>
            </w:tcBorders>
            <w:shd w:val="clear" w:color="auto" w:fill="auto"/>
            <w:noWrap/>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0" w:line="240" w:lineRule="auto"/>
              <w:jc w:val="center"/>
              <w:textAlignment w:val="auto"/>
              <w:rPr>
                <w:b/>
                <w:bCs/>
                <w:color w:val="000000"/>
                <w:sz w:val="18"/>
                <w:szCs w:val="18"/>
                <w:lang w:val="fr-CH" w:eastAsia="zh-CN"/>
              </w:rPr>
            </w:pPr>
          </w:p>
        </w:tc>
        <w:tc>
          <w:tcPr>
            <w:tcW w:w="940" w:type="dxa"/>
            <w:tcBorders>
              <w:top w:val="nil"/>
              <w:left w:val="single" w:sz="4" w:space="0" w:color="auto"/>
              <w:bottom w:val="single" w:sz="4" w:space="0" w:color="auto"/>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right="170"/>
              <w:jc w:val="right"/>
              <w:rPr>
                <w:b/>
                <w:bCs/>
                <w:color w:val="000000"/>
                <w:sz w:val="18"/>
                <w:szCs w:val="18"/>
                <w:lang w:val="fr-CH" w:eastAsia="zh-CN"/>
              </w:rPr>
            </w:pPr>
          </w:p>
        </w:tc>
        <w:tc>
          <w:tcPr>
            <w:tcW w:w="980" w:type="dxa"/>
            <w:tcBorders>
              <w:top w:val="nil"/>
              <w:left w:val="nil"/>
              <w:bottom w:val="single" w:sz="4" w:space="0" w:color="auto"/>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right="170"/>
              <w:jc w:val="right"/>
              <w:rPr>
                <w:b/>
                <w:bCs/>
                <w:color w:val="000000"/>
                <w:sz w:val="18"/>
                <w:szCs w:val="18"/>
                <w:lang w:val="fr-CH" w:eastAsia="zh-CN"/>
              </w:rPr>
            </w:pPr>
          </w:p>
        </w:tc>
        <w:tc>
          <w:tcPr>
            <w:tcW w:w="1078" w:type="dxa"/>
            <w:tcBorders>
              <w:top w:val="nil"/>
              <w:left w:val="nil"/>
              <w:bottom w:val="single" w:sz="4" w:space="0" w:color="auto"/>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right="227"/>
              <w:jc w:val="right"/>
              <w:rPr>
                <w:b/>
                <w:bCs/>
                <w:color w:val="000000"/>
                <w:sz w:val="18"/>
                <w:szCs w:val="18"/>
                <w:lang w:val="fr-CH" w:eastAsia="zh-CN"/>
              </w:rPr>
            </w:pPr>
          </w:p>
        </w:tc>
        <w:tc>
          <w:tcPr>
            <w:tcW w:w="1078" w:type="dxa"/>
            <w:tcBorders>
              <w:top w:val="nil"/>
              <w:left w:val="nil"/>
              <w:bottom w:val="single" w:sz="4" w:space="0" w:color="auto"/>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right="227"/>
              <w:jc w:val="right"/>
              <w:rPr>
                <w:b/>
                <w:bCs/>
                <w:color w:val="000000"/>
                <w:sz w:val="18"/>
                <w:szCs w:val="18"/>
                <w:lang w:val="fr-CH" w:eastAsia="zh-CN"/>
              </w:rPr>
            </w:pPr>
          </w:p>
        </w:tc>
        <w:tc>
          <w:tcPr>
            <w:tcW w:w="238" w:type="dxa"/>
            <w:tcBorders>
              <w:top w:val="nil"/>
              <w:left w:val="nil"/>
              <w:bottom w:val="nil"/>
              <w:right w:val="nil"/>
            </w:tcBorders>
            <w:shd w:val="clear" w:color="auto" w:fill="auto"/>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b/>
                <w:bCs/>
                <w:color w:val="000000"/>
                <w:sz w:val="18"/>
                <w:szCs w:val="18"/>
                <w:lang w:val="fr-CH" w:eastAsia="zh-CN"/>
              </w:rPr>
            </w:pPr>
            <w:r w:rsidRPr="003D3F57">
              <w:rPr>
                <w:b/>
                <w:bCs/>
                <w:color w:val="000000"/>
                <w:sz w:val="18"/>
                <w:szCs w:val="18"/>
                <w:lang w:val="fr-CH" w:eastAsia="zh-CN"/>
              </w:rPr>
              <w:t>22 020</w:t>
            </w:r>
          </w:p>
        </w:tc>
        <w:tc>
          <w:tcPr>
            <w:tcW w:w="994" w:type="dxa"/>
            <w:tcBorders>
              <w:top w:val="nil"/>
              <w:left w:val="nil"/>
              <w:bottom w:val="single" w:sz="4" w:space="0" w:color="auto"/>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b/>
                <w:bCs/>
                <w:color w:val="000000"/>
                <w:sz w:val="18"/>
                <w:szCs w:val="18"/>
                <w:lang w:val="fr-CH" w:eastAsia="zh-CN"/>
              </w:rPr>
            </w:pPr>
            <w:r w:rsidRPr="003D3F57">
              <w:rPr>
                <w:b/>
                <w:bCs/>
                <w:color w:val="000000"/>
                <w:sz w:val="18"/>
                <w:szCs w:val="18"/>
                <w:lang w:val="fr-CH" w:eastAsia="zh-CN"/>
              </w:rPr>
              <w:t>29 461</w:t>
            </w:r>
          </w:p>
        </w:tc>
        <w:tc>
          <w:tcPr>
            <w:tcW w:w="1078" w:type="dxa"/>
            <w:tcBorders>
              <w:top w:val="nil"/>
              <w:left w:val="nil"/>
              <w:bottom w:val="single" w:sz="4" w:space="0" w:color="auto"/>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b/>
                <w:bCs/>
                <w:color w:val="000000"/>
                <w:sz w:val="18"/>
                <w:szCs w:val="18"/>
                <w:lang w:val="fr-CH" w:eastAsia="zh-CN"/>
              </w:rPr>
            </w:pPr>
            <w:r w:rsidRPr="003D3F57">
              <w:rPr>
                <w:b/>
                <w:bCs/>
                <w:color w:val="000000"/>
                <w:sz w:val="18"/>
                <w:szCs w:val="18"/>
                <w:lang w:val="fr-CH" w:eastAsia="zh-CN"/>
              </w:rPr>
              <w:t>4 404</w:t>
            </w:r>
          </w:p>
        </w:tc>
        <w:tc>
          <w:tcPr>
            <w:tcW w:w="1134" w:type="dxa"/>
            <w:tcBorders>
              <w:top w:val="nil"/>
              <w:left w:val="nil"/>
              <w:bottom w:val="single" w:sz="4" w:space="0" w:color="auto"/>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b/>
                <w:bCs/>
                <w:color w:val="000000"/>
                <w:sz w:val="18"/>
                <w:szCs w:val="18"/>
                <w:lang w:val="fr-CH" w:eastAsia="zh-CN"/>
              </w:rPr>
            </w:pPr>
            <w:r w:rsidRPr="003D3F57">
              <w:rPr>
                <w:b/>
                <w:bCs/>
                <w:color w:val="000000"/>
                <w:sz w:val="18"/>
                <w:szCs w:val="18"/>
                <w:lang w:val="fr-CH" w:eastAsia="zh-CN"/>
              </w:rPr>
              <w:t>4 404</w:t>
            </w:r>
          </w:p>
        </w:tc>
      </w:tr>
      <w:tr w:rsidR="00D37CEA" w:rsidRPr="003D3F57" w:rsidTr="00901CE0">
        <w:tc>
          <w:tcPr>
            <w:tcW w:w="414" w:type="dxa"/>
            <w:tcBorders>
              <w:top w:val="nil"/>
              <w:left w:val="nil"/>
              <w:bottom w:val="nil"/>
              <w:right w:val="nil"/>
            </w:tcBorders>
            <w:shd w:val="clear" w:color="000000" w:fill="FFFFFF"/>
            <w:noWrap/>
            <w:vAlign w:val="bottom"/>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rPr>
                <w:color w:val="000000"/>
                <w:sz w:val="18"/>
                <w:szCs w:val="18"/>
                <w:lang w:val="fr-CH" w:eastAsia="zh-CN"/>
              </w:rPr>
            </w:pPr>
          </w:p>
        </w:tc>
        <w:tc>
          <w:tcPr>
            <w:tcW w:w="1515" w:type="dxa"/>
            <w:tcBorders>
              <w:top w:val="nil"/>
              <w:left w:val="nil"/>
              <w:bottom w:val="nil"/>
              <w:right w:val="nil"/>
            </w:tcBorders>
            <w:shd w:val="clear" w:color="000000" w:fill="FFFFFF"/>
            <w:noWrap/>
            <w:vAlign w:val="bottom"/>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rPr>
                <w:color w:val="000000"/>
                <w:sz w:val="18"/>
                <w:szCs w:val="18"/>
                <w:lang w:val="fr-CH" w:eastAsia="zh-CN"/>
              </w:rPr>
            </w:pPr>
          </w:p>
        </w:tc>
        <w:tc>
          <w:tcPr>
            <w:tcW w:w="964" w:type="dxa"/>
            <w:tcBorders>
              <w:top w:val="nil"/>
              <w:left w:val="nil"/>
              <w:bottom w:val="nil"/>
              <w:right w:val="nil"/>
            </w:tcBorders>
            <w:shd w:val="clear" w:color="000000" w:fill="FFFFFF"/>
            <w:noWrap/>
            <w:vAlign w:val="bottom"/>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color w:val="000000"/>
                <w:sz w:val="18"/>
                <w:szCs w:val="18"/>
                <w:lang w:val="fr-CH" w:eastAsia="zh-CN"/>
              </w:rPr>
            </w:pPr>
          </w:p>
        </w:tc>
        <w:tc>
          <w:tcPr>
            <w:tcW w:w="966" w:type="dxa"/>
            <w:tcBorders>
              <w:top w:val="nil"/>
              <w:left w:val="nil"/>
              <w:bottom w:val="nil"/>
              <w:right w:val="nil"/>
            </w:tcBorders>
            <w:shd w:val="clear" w:color="000000" w:fill="FFFFFF"/>
            <w:noWrap/>
            <w:vAlign w:val="bottom"/>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color w:val="000000"/>
                <w:sz w:val="18"/>
                <w:szCs w:val="18"/>
                <w:lang w:val="fr-CH" w:eastAsia="zh-CN"/>
              </w:rPr>
            </w:pPr>
          </w:p>
        </w:tc>
        <w:tc>
          <w:tcPr>
            <w:tcW w:w="1022" w:type="dxa"/>
            <w:tcBorders>
              <w:top w:val="nil"/>
              <w:left w:val="nil"/>
              <w:bottom w:val="nil"/>
              <w:right w:val="nil"/>
            </w:tcBorders>
            <w:shd w:val="clear" w:color="000000" w:fill="FFFFFF"/>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color w:val="000000"/>
                <w:sz w:val="18"/>
                <w:szCs w:val="18"/>
                <w:lang w:val="fr-CH" w:eastAsia="zh-CN"/>
              </w:rPr>
            </w:pPr>
          </w:p>
        </w:tc>
        <w:tc>
          <w:tcPr>
            <w:tcW w:w="993" w:type="dxa"/>
            <w:tcBorders>
              <w:top w:val="nil"/>
              <w:left w:val="nil"/>
              <w:bottom w:val="nil"/>
              <w:right w:val="nil"/>
            </w:tcBorders>
            <w:shd w:val="clear" w:color="000000" w:fill="FFFFFF"/>
            <w:noWrap/>
            <w:vAlign w:val="bottom"/>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color w:val="000000"/>
                <w:sz w:val="18"/>
                <w:szCs w:val="18"/>
                <w:lang w:val="fr-CH" w:eastAsia="zh-CN"/>
              </w:rPr>
            </w:pPr>
          </w:p>
        </w:tc>
        <w:tc>
          <w:tcPr>
            <w:tcW w:w="236" w:type="dxa"/>
            <w:tcBorders>
              <w:top w:val="nil"/>
              <w:left w:val="nil"/>
              <w:bottom w:val="nil"/>
              <w:right w:val="nil"/>
            </w:tcBorders>
            <w:shd w:val="clear" w:color="000000" w:fill="FFFFFF"/>
            <w:noWrap/>
            <w:vAlign w:val="bottom"/>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color w:val="000000"/>
                <w:sz w:val="18"/>
                <w:szCs w:val="18"/>
                <w:lang w:val="fr-CH" w:eastAsia="zh-CN"/>
              </w:rPr>
            </w:pPr>
          </w:p>
        </w:tc>
        <w:tc>
          <w:tcPr>
            <w:tcW w:w="940" w:type="dxa"/>
            <w:tcBorders>
              <w:top w:val="nil"/>
              <w:left w:val="nil"/>
              <w:bottom w:val="nil"/>
              <w:right w:val="nil"/>
            </w:tcBorders>
            <w:shd w:val="clear" w:color="000000" w:fill="FFFFFF"/>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color w:val="000000"/>
                <w:sz w:val="18"/>
                <w:szCs w:val="18"/>
                <w:lang w:val="fr-CH" w:eastAsia="zh-CN"/>
              </w:rPr>
            </w:pPr>
          </w:p>
        </w:tc>
        <w:tc>
          <w:tcPr>
            <w:tcW w:w="980" w:type="dxa"/>
            <w:tcBorders>
              <w:top w:val="nil"/>
              <w:left w:val="nil"/>
              <w:bottom w:val="nil"/>
              <w:right w:val="nil"/>
            </w:tcBorders>
            <w:shd w:val="clear" w:color="000000" w:fill="FFFFFF"/>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color w:val="000000"/>
                <w:sz w:val="18"/>
                <w:szCs w:val="18"/>
                <w:lang w:val="fr-CH" w:eastAsia="zh-CN"/>
              </w:rPr>
            </w:pPr>
          </w:p>
        </w:tc>
        <w:tc>
          <w:tcPr>
            <w:tcW w:w="1078" w:type="dxa"/>
            <w:tcBorders>
              <w:top w:val="nil"/>
              <w:left w:val="nil"/>
              <w:bottom w:val="nil"/>
              <w:right w:val="nil"/>
            </w:tcBorders>
            <w:shd w:val="clear" w:color="000000" w:fill="FFFFFF"/>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color w:val="000000"/>
                <w:sz w:val="18"/>
                <w:szCs w:val="18"/>
                <w:lang w:val="fr-CH" w:eastAsia="zh-CN"/>
              </w:rPr>
            </w:pPr>
          </w:p>
        </w:tc>
        <w:tc>
          <w:tcPr>
            <w:tcW w:w="1078" w:type="dxa"/>
            <w:tcBorders>
              <w:top w:val="nil"/>
              <w:left w:val="nil"/>
              <w:bottom w:val="nil"/>
              <w:right w:val="nil"/>
            </w:tcBorders>
            <w:shd w:val="clear" w:color="000000" w:fill="FFFFFF"/>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color w:val="000000"/>
                <w:sz w:val="18"/>
                <w:szCs w:val="18"/>
                <w:lang w:val="fr-CH" w:eastAsia="zh-CN"/>
              </w:rPr>
            </w:pPr>
          </w:p>
        </w:tc>
        <w:tc>
          <w:tcPr>
            <w:tcW w:w="238" w:type="dxa"/>
            <w:tcBorders>
              <w:top w:val="nil"/>
              <w:left w:val="nil"/>
              <w:bottom w:val="nil"/>
              <w:right w:val="nil"/>
            </w:tcBorders>
            <w:shd w:val="clear" w:color="000000" w:fill="FFFFFF"/>
            <w:noWrap/>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0" w:line="240" w:lineRule="auto"/>
              <w:jc w:val="center"/>
              <w:textAlignment w:val="auto"/>
              <w:rPr>
                <w:b/>
                <w:bCs/>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b/>
                <w:bCs/>
                <w:color w:val="000000"/>
                <w:sz w:val="18"/>
                <w:szCs w:val="18"/>
                <w:lang w:val="fr-CH" w:eastAsia="zh-CN"/>
              </w:rPr>
            </w:pPr>
            <w:r w:rsidRPr="003D3F57">
              <w:rPr>
                <w:b/>
                <w:bCs/>
                <w:color w:val="000000"/>
                <w:sz w:val="18"/>
                <w:szCs w:val="18"/>
                <w:lang w:val="fr-CH" w:eastAsia="zh-CN"/>
              </w:rPr>
              <w:t>36,5%</w:t>
            </w:r>
          </w:p>
        </w:tc>
        <w:tc>
          <w:tcPr>
            <w:tcW w:w="994" w:type="dxa"/>
            <w:tcBorders>
              <w:top w:val="nil"/>
              <w:left w:val="nil"/>
              <w:bottom w:val="single" w:sz="4" w:space="0" w:color="auto"/>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b/>
                <w:bCs/>
                <w:color w:val="000000"/>
                <w:sz w:val="18"/>
                <w:szCs w:val="18"/>
                <w:lang w:val="fr-CH" w:eastAsia="zh-CN"/>
              </w:rPr>
            </w:pPr>
            <w:r w:rsidRPr="003D3F57">
              <w:rPr>
                <w:b/>
                <w:bCs/>
                <w:color w:val="000000"/>
                <w:sz w:val="18"/>
                <w:szCs w:val="18"/>
                <w:lang w:val="fr-CH" w:eastAsia="zh-CN"/>
              </w:rPr>
              <w:t>48,9%</w:t>
            </w:r>
          </w:p>
        </w:tc>
        <w:tc>
          <w:tcPr>
            <w:tcW w:w="1078" w:type="dxa"/>
            <w:tcBorders>
              <w:top w:val="nil"/>
              <w:left w:val="nil"/>
              <w:bottom w:val="single" w:sz="4" w:space="0" w:color="auto"/>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b/>
                <w:bCs/>
                <w:color w:val="000000"/>
                <w:sz w:val="18"/>
                <w:szCs w:val="18"/>
                <w:lang w:val="fr-CH" w:eastAsia="zh-CN"/>
              </w:rPr>
            </w:pPr>
            <w:r w:rsidRPr="003D3F57">
              <w:rPr>
                <w:b/>
                <w:bCs/>
                <w:color w:val="000000"/>
                <w:sz w:val="18"/>
                <w:szCs w:val="18"/>
                <w:lang w:val="fr-CH" w:eastAsia="zh-CN"/>
              </w:rPr>
              <w:t>7,3%</w:t>
            </w:r>
          </w:p>
        </w:tc>
        <w:tc>
          <w:tcPr>
            <w:tcW w:w="1134" w:type="dxa"/>
            <w:tcBorders>
              <w:top w:val="nil"/>
              <w:left w:val="nil"/>
              <w:bottom w:val="single" w:sz="4" w:space="0" w:color="auto"/>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b/>
                <w:bCs/>
                <w:color w:val="000000"/>
                <w:sz w:val="18"/>
                <w:szCs w:val="18"/>
                <w:lang w:val="fr-CH" w:eastAsia="zh-CN"/>
              </w:rPr>
            </w:pPr>
            <w:r w:rsidRPr="003D3F57">
              <w:rPr>
                <w:b/>
                <w:bCs/>
                <w:color w:val="000000"/>
                <w:sz w:val="18"/>
                <w:szCs w:val="18"/>
                <w:lang w:val="fr-CH" w:eastAsia="zh-CN"/>
              </w:rPr>
              <w:t>7,3%</w:t>
            </w:r>
          </w:p>
        </w:tc>
      </w:tr>
    </w:tbl>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line="240" w:lineRule="auto"/>
        <w:rPr>
          <w:sz w:val="18"/>
          <w:szCs w:val="18"/>
          <w:lang w:val="fr-CH"/>
        </w:rPr>
      </w:pPr>
    </w:p>
    <w:tbl>
      <w:tblPr>
        <w:tblW w:w="14553" w:type="dxa"/>
        <w:tblLayout w:type="fixed"/>
        <w:tblLook w:val="04A0" w:firstRow="1" w:lastRow="0" w:firstColumn="1" w:lastColumn="0" w:noHBand="0" w:noVBand="1"/>
      </w:tblPr>
      <w:tblGrid>
        <w:gridCol w:w="415"/>
        <w:gridCol w:w="1484"/>
        <w:gridCol w:w="994"/>
        <w:gridCol w:w="966"/>
        <w:gridCol w:w="1022"/>
        <w:gridCol w:w="993"/>
        <w:gridCol w:w="238"/>
        <w:gridCol w:w="938"/>
        <w:gridCol w:w="980"/>
        <w:gridCol w:w="1078"/>
        <w:gridCol w:w="1078"/>
        <w:gridCol w:w="238"/>
        <w:gridCol w:w="937"/>
        <w:gridCol w:w="994"/>
        <w:gridCol w:w="1078"/>
        <w:gridCol w:w="1120"/>
      </w:tblGrid>
      <w:tr w:rsidR="00D37CEA" w:rsidRPr="003D3F57" w:rsidTr="00901CE0">
        <w:trPr>
          <w:trHeight w:val="288"/>
        </w:trPr>
        <w:tc>
          <w:tcPr>
            <w:tcW w:w="189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D37CEA" w:rsidRPr="003D3F57" w:rsidRDefault="00D37CEA" w:rsidP="00351262">
            <w:pPr>
              <w:tabs>
                <w:tab w:val="clear" w:pos="794"/>
                <w:tab w:val="clear" w:pos="1191"/>
                <w:tab w:val="clear" w:pos="1588"/>
                <w:tab w:val="clear" w:pos="1985"/>
              </w:tabs>
              <w:spacing w:after="120" w:line="240" w:lineRule="auto"/>
              <w:jc w:val="center"/>
              <w:rPr>
                <w:b/>
                <w:sz w:val="18"/>
                <w:szCs w:val="18"/>
                <w:lang w:val="fr-CH" w:eastAsia="zh-CN"/>
              </w:rPr>
            </w:pPr>
            <w:r w:rsidRPr="003D3F57">
              <w:rPr>
                <w:b/>
                <w:sz w:val="18"/>
                <w:szCs w:val="18"/>
                <w:lang w:val="fr-CH" w:eastAsia="zh-CN"/>
              </w:rPr>
              <w:t>Objectifs stratégiques de l</w:t>
            </w:r>
            <w:r w:rsidR="00B25593">
              <w:rPr>
                <w:b/>
                <w:sz w:val="18"/>
                <w:szCs w:val="18"/>
                <w:lang w:val="fr-CH" w:eastAsia="zh-CN"/>
              </w:rPr>
              <w:t>'</w:t>
            </w:r>
            <w:r w:rsidRPr="003D3F57">
              <w:rPr>
                <w:b/>
                <w:sz w:val="18"/>
                <w:szCs w:val="18"/>
                <w:lang w:val="fr-CH" w:eastAsia="zh-CN"/>
              </w:rPr>
              <w:t>UIT pour 2017</w:t>
            </w:r>
          </w:p>
        </w:tc>
        <w:tc>
          <w:tcPr>
            <w:tcW w:w="99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D37CEA" w:rsidRPr="003D3F57" w:rsidRDefault="00D37CEA" w:rsidP="00351262">
            <w:pPr>
              <w:tabs>
                <w:tab w:val="clear" w:pos="794"/>
                <w:tab w:val="clear" w:pos="1191"/>
                <w:tab w:val="clear" w:pos="1588"/>
                <w:tab w:val="clear" w:pos="1985"/>
              </w:tabs>
              <w:spacing w:after="120" w:line="240" w:lineRule="auto"/>
              <w:jc w:val="center"/>
              <w:rPr>
                <w:b/>
                <w:sz w:val="18"/>
                <w:szCs w:val="18"/>
                <w:lang w:val="fr-CH" w:eastAsia="zh-CN"/>
              </w:rPr>
            </w:pPr>
            <w:r w:rsidRPr="003D3F57">
              <w:rPr>
                <w:b/>
                <w:sz w:val="18"/>
                <w:szCs w:val="18"/>
                <w:lang w:val="fr-CH" w:eastAsia="zh-CN"/>
              </w:rPr>
              <w:t>Coût total</w:t>
            </w:r>
          </w:p>
        </w:tc>
        <w:tc>
          <w:tcPr>
            <w:tcW w:w="96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D37CEA" w:rsidRPr="003D3F57" w:rsidRDefault="00D37CEA" w:rsidP="00351262">
            <w:pPr>
              <w:tabs>
                <w:tab w:val="clear" w:pos="794"/>
                <w:tab w:val="clear" w:pos="1191"/>
                <w:tab w:val="clear" w:pos="1588"/>
                <w:tab w:val="clear" w:pos="1985"/>
              </w:tabs>
              <w:spacing w:after="120" w:line="240" w:lineRule="auto"/>
              <w:jc w:val="center"/>
              <w:rPr>
                <w:b/>
                <w:sz w:val="18"/>
                <w:szCs w:val="18"/>
                <w:lang w:val="fr-CH" w:eastAsia="zh-CN"/>
              </w:rPr>
            </w:pPr>
            <w:r w:rsidRPr="003D3F57">
              <w:rPr>
                <w:b/>
                <w:sz w:val="18"/>
                <w:szCs w:val="18"/>
                <w:lang w:val="fr-CH" w:eastAsia="zh-CN"/>
              </w:rPr>
              <w:t>Coûts du BR/Coûts directs</w:t>
            </w:r>
          </w:p>
        </w:tc>
        <w:tc>
          <w:tcPr>
            <w:tcW w:w="1022" w:type="dxa"/>
            <w:vMerge w:val="restart"/>
            <w:tcBorders>
              <w:top w:val="single" w:sz="4" w:space="0" w:color="auto"/>
              <w:left w:val="single" w:sz="4" w:space="0" w:color="auto"/>
              <w:right w:val="single" w:sz="4" w:space="0" w:color="auto"/>
            </w:tcBorders>
            <w:shd w:val="clear" w:color="000000" w:fill="BDD7EE"/>
            <w:vAlign w:val="center"/>
          </w:tcPr>
          <w:p w:rsidR="00D37CEA" w:rsidRPr="003D3F57" w:rsidRDefault="00D37CEA" w:rsidP="00351262">
            <w:pPr>
              <w:tabs>
                <w:tab w:val="clear" w:pos="794"/>
                <w:tab w:val="clear" w:pos="1191"/>
                <w:tab w:val="clear" w:pos="1588"/>
                <w:tab w:val="clear" w:pos="1985"/>
              </w:tabs>
              <w:spacing w:after="120" w:line="240" w:lineRule="auto"/>
              <w:jc w:val="center"/>
              <w:rPr>
                <w:b/>
                <w:sz w:val="18"/>
                <w:szCs w:val="18"/>
                <w:lang w:val="fr-CH" w:eastAsia="zh-CN"/>
              </w:rPr>
            </w:pPr>
            <w:r w:rsidRPr="003D3F57">
              <w:rPr>
                <w:b/>
                <w:sz w:val="18"/>
                <w:szCs w:val="18"/>
                <w:lang w:val="fr-CH" w:eastAsia="zh-CN"/>
              </w:rPr>
              <w:t>Coûts réimputés à partir du Secrétariat général</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D37CEA" w:rsidRPr="003D3F57" w:rsidRDefault="00D37CEA" w:rsidP="00351262">
            <w:pPr>
              <w:tabs>
                <w:tab w:val="clear" w:pos="794"/>
                <w:tab w:val="clear" w:pos="1191"/>
                <w:tab w:val="clear" w:pos="1588"/>
                <w:tab w:val="clear" w:pos="1985"/>
              </w:tabs>
              <w:spacing w:after="120" w:line="240" w:lineRule="auto"/>
              <w:jc w:val="center"/>
              <w:rPr>
                <w:b/>
                <w:sz w:val="18"/>
                <w:szCs w:val="18"/>
                <w:lang w:val="fr-CH" w:eastAsia="zh-CN"/>
              </w:rPr>
            </w:pPr>
            <w:r w:rsidRPr="003D3F57">
              <w:rPr>
                <w:b/>
                <w:sz w:val="18"/>
                <w:szCs w:val="18"/>
                <w:lang w:val="fr-CH" w:eastAsia="zh-CN"/>
              </w:rPr>
              <w:t>Coûts imputés par le TSB et le BDT</w:t>
            </w:r>
          </w:p>
        </w:tc>
        <w:tc>
          <w:tcPr>
            <w:tcW w:w="238" w:type="dxa"/>
            <w:tcBorders>
              <w:top w:val="nil"/>
              <w:left w:val="nil"/>
              <w:bottom w:val="nil"/>
              <w:right w:val="nil"/>
            </w:tcBorders>
            <w:shd w:val="clear" w:color="000000" w:fill="FFFFFF"/>
            <w:noWrap/>
            <w:vAlign w:val="bottom"/>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left="-57" w:right="-57"/>
              <w:rPr>
                <w:b/>
                <w:bCs/>
                <w:color w:val="000000"/>
                <w:sz w:val="18"/>
                <w:szCs w:val="18"/>
                <w:lang w:val="fr-CH" w:eastAsia="zh-CN"/>
              </w:rPr>
            </w:pPr>
          </w:p>
        </w:tc>
        <w:tc>
          <w:tcPr>
            <w:tcW w:w="938" w:type="dxa"/>
            <w:vMerge w:val="restart"/>
            <w:tcBorders>
              <w:top w:val="single" w:sz="4" w:space="0" w:color="auto"/>
              <w:left w:val="single" w:sz="4" w:space="0" w:color="auto"/>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left="-57" w:right="-57"/>
              <w:jc w:val="center"/>
              <w:rPr>
                <w:b/>
                <w:bCs/>
                <w:color w:val="000000"/>
                <w:sz w:val="18"/>
                <w:szCs w:val="18"/>
                <w:lang w:val="fr-CH" w:eastAsia="zh-CN"/>
              </w:rPr>
            </w:pPr>
            <w:r w:rsidRPr="003D3F57">
              <w:rPr>
                <w:b/>
                <w:bCs/>
                <w:sz w:val="18"/>
                <w:szCs w:val="18"/>
                <w:lang w:val="fr-CH" w:eastAsia="zh-CN"/>
              </w:rPr>
              <w:t>But</w:t>
            </w:r>
            <w:r w:rsidRPr="003D3F57">
              <w:rPr>
                <w:b/>
                <w:bCs/>
                <w:color w:val="000000"/>
                <w:sz w:val="18"/>
                <w:szCs w:val="18"/>
                <w:lang w:val="fr-CH" w:eastAsia="zh-CN"/>
              </w:rPr>
              <w:t xml:space="preserve"> 1</w:t>
            </w:r>
            <w:r w:rsidRPr="003D3F57">
              <w:rPr>
                <w:b/>
                <w:bCs/>
                <w:color w:val="000000"/>
                <w:sz w:val="18"/>
                <w:szCs w:val="18"/>
                <w:lang w:val="fr-CH" w:eastAsia="zh-CN"/>
              </w:rPr>
              <w:br/>
            </w:r>
            <w:r w:rsidRPr="003D3F57">
              <w:rPr>
                <w:b/>
                <w:bCs/>
                <w:sz w:val="18"/>
                <w:szCs w:val="18"/>
                <w:lang w:val="fr-CH" w:eastAsia="zh-CN"/>
              </w:rPr>
              <w:t>Croissance</w:t>
            </w:r>
          </w:p>
        </w:tc>
        <w:tc>
          <w:tcPr>
            <w:tcW w:w="980" w:type="dxa"/>
            <w:vMerge w:val="restart"/>
            <w:tcBorders>
              <w:top w:val="single" w:sz="4" w:space="0" w:color="auto"/>
              <w:left w:val="nil"/>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left="-57" w:right="-57"/>
              <w:jc w:val="center"/>
              <w:rPr>
                <w:b/>
                <w:bCs/>
                <w:color w:val="000000"/>
                <w:sz w:val="18"/>
                <w:szCs w:val="18"/>
                <w:lang w:val="fr-CH" w:eastAsia="zh-CN"/>
              </w:rPr>
            </w:pPr>
            <w:r w:rsidRPr="003D3F57">
              <w:rPr>
                <w:b/>
                <w:bCs/>
                <w:sz w:val="18"/>
                <w:szCs w:val="18"/>
                <w:lang w:val="fr-CH" w:eastAsia="zh-CN"/>
              </w:rPr>
              <w:t>But</w:t>
            </w:r>
            <w:r w:rsidRPr="003D3F57">
              <w:rPr>
                <w:b/>
                <w:bCs/>
                <w:color w:val="000000"/>
                <w:sz w:val="18"/>
                <w:szCs w:val="18"/>
                <w:lang w:val="fr-CH" w:eastAsia="zh-CN"/>
              </w:rPr>
              <w:t xml:space="preserve"> 2</w:t>
            </w:r>
            <w:r w:rsidRPr="003D3F57">
              <w:rPr>
                <w:b/>
                <w:bCs/>
                <w:color w:val="000000"/>
                <w:sz w:val="18"/>
                <w:szCs w:val="18"/>
                <w:lang w:val="fr-CH" w:eastAsia="zh-CN"/>
              </w:rPr>
              <w:br/>
            </w:r>
            <w:r w:rsidRPr="003D3F57">
              <w:rPr>
                <w:b/>
                <w:bCs/>
                <w:sz w:val="18"/>
                <w:szCs w:val="18"/>
                <w:lang w:val="fr-CH" w:eastAsia="zh-CN"/>
              </w:rPr>
              <w:t>Inclusion</w:t>
            </w:r>
          </w:p>
        </w:tc>
        <w:tc>
          <w:tcPr>
            <w:tcW w:w="1078" w:type="dxa"/>
            <w:vMerge w:val="restart"/>
            <w:tcBorders>
              <w:top w:val="single" w:sz="4" w:space="0" w:color="auto"/>
              <w:left w:val="nil"/>
              <w:right w:val="nil"/>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left="-57" w:right="-57"/>
              <w:jc w:val="center"/>
              <w:rPr>
                <w:b/>
                <w:bCs/>
                <w:color w:val="000000"/>
                <w:sz w:val="18"/>
                <w:szCs w:val="18"/>
                <w:lang w:val="fr-CH" w:eastAsia="zh-CN"/>
              </w:rPr>
            </w:pPr>
            <w:r w:rsidRPr="003D3F57">
              <w:rPr>
                <w:b/>
                <w:bCs/>
                <w:sz w:val="18"/>
                <w:szCs w:val="18"/>
                <w:lang w:val="fr-CH" w:eastAsia="zh-CN"/>
              </w:rPr>
              <w:t>But</w:t>
            </w:r>
            <w:r w:rsidRPr="003D3F57">
              <w:rPr>
                <w:b/>
                <w:bCs/>
                <w:color w:val="000000"/>
                <w:sz w:val="18"/>
                <w:szCs w:val="18"/>
                <w:lang w:val="fr-CH" w:eastAsia="zh-CN"/>
              </w:rPr>
              <w:t xml:space="preserve"> 3</w:t>
            </w:r>
            <w:r w:rsidRPr="003D3F57">
              <w:rPr>
                <w:b/>
                <w:bCs/>
                <w:color w:val="000000"/>
                <w:sz w:val="18"/>
                <w:szCs w:val="18"/>
                <w:lang w:val="fr-CH" w:eastAsia="zh-CN"/>
              </w:rPr>
              <w:br/>
            </w:r>
            <w:r w:rsidRPr="003D3F57">
              <w:rPr>
                <w:b/>
                <w:bCs/>
                <w:sz w:val="18"/>
                <w:szCs w:val="18"/>
                <w:lang w:val="fr-CH" w:eastAsia="zh-CN"/>
              </w:rPr>
              <w:t>Durabilité</w:t>
            </w:r>
          </w:p>
        </w:tc>
        <w:tc>
          <w:tcPr>
            <w:tcW w:w="1078" w:type="dxa"/>
            <w:vMerge w:val="restart"/>
            <w:tcBorders>
              <w:top w:val="single" w:sz="4" w:space="0" w:color="auto"/>
              <w:left w:val="single" w:sz="4" w:space="0" w:color="auto"/>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left="-57" w:right="-57"/>
              <w:jc w:val="center"/>
              <w:rPr>
                <w:b/>
                <w:bCs/>
                <w:color w:val="000000"/>
                <w:sz w:val="18"/>
                <w:szCs w:val="18"/>
                <w:lang w:val="fr-CH" w:eastAsia="zh-CN"/>
              </w:rPr>
            </w:pPr>
            <w:r w:rsidRPr="003D3F57">
              <w:rPr>
                <w:b/>
                <w:bCs/>
                <w:sz w:val="18"/>
                <w:szCs w:val="18"/>
                <w:lang w:val="fr-CH" w:eastAsia="zh-CN"/>
              </w:rPr>
              <w:t>But</w:t>
            </w:r>
            <w:r w:rsidRPr="003D3F57">
              <w:rPr>
                <w:b/>
                <w:bCs/>
                <w:color w:val="000000"/>
                <w:sz w:val="18"/>
                <w:szCs w:val="18"/>
                <w:lang w:val="fr-CH" w:eastAsia="zh-CN"/>
              </w:rPr>
              <w:t xml:space="preserve"> 4</w:t>
            </w:r>
            <w:r w:rsidRPr="003D3F57">
              <w:rPr>
                <w:b/>
                <w:bCs/>
                <w:color w:val="000000"/>
                <w:sz w:val="18"/>
                <w:szCs w:val="18"/>
                <w:lang w:val="fr-CH" w:eastAsia="zh-CN"/>
              </w:rPr>
              <w:br/>
            </w:r>
            <w:r w:rsidRPr="003D3F57">
              <w:rPr>
                <w:b/>
                <w:bCs/>
                <w:sz w:val="18"/>
                <w:szCs w:val="18"/>
                <w:lang w:val="fr-CH" w:eastAsia="zh-CN"/>
              </w:rPr>
              <w:t>Innovation</w:t>
            </w:r>
            <w:r w:rsidRPr="003D3F57">
              <w:rPr>
                <w:sz w:val="18"/>
                <w:szCs w:val="18"/>
                <w:lang w:val="fr-CH" w:eastAsia="zh-CN"/>
              </w:rPr>
              <w:t xml:space="preserve"> </w:t>
            </w:r>
            <w:r w:rsidRPr="003D3F57">
              <w:rPr>
                <w:b/>
                <w:bCs/>
                <w:sz w:val="18"/>
                <w:szCs w:val="18"/>
                <w:lang w:val="fr-CH" w:eastAsia="zh-CN"/>
              </w:rPr>
              <w:t>et</w:t>
            </w:r>
            <w:r w:rsidRPr="003D3F57">
              <w:rPr>
                <w:sz w:val="18"/>
                <w:szCs w:val="18"/>
                <w:lang w:val="fr-CH" w:eastAsia="zh-CN"/>
              </w:rPr>
              <w:t xml:space="preserve"> </w:t>
            </w:r>
            <w:r w:rsidRPr="003D3F57">
              <w:rPr>
                <w:b/>
                <w:bCs/>
                <w:sz w:val="18"/>
                <w:szCs w:val="18"/>
                <w:lang w:val="fr-CH" w:eastAsia="zh-CN"/>
              </w:rPr>
              <w:t>partenariat</w:t>
            </w:r>
          </w:p>
        </w:tc>
        <w:tc>
          <w:tcPr>
            <w:tcW w:w="238" w:type="dxa"/>
            <w:tcBorders>
              <w:top w:val="nil"/>
              <w:left w:val="nil"/>
              <w:bottom w:val="nil"/>
              <w:right w:val="single" w:sz="4" w:space="0" w:color="auto"/>
            </w:tcBorders>
            <w:shd w:val="clear" w:color="000000" w:fill="FFFFFF"/>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left="-57" w:right="-57"/>
              <w:jc w:val="center"/>
              <w:rPr>
                <w:b/>
                <w:bCs/>
                <w:color w:val="000000"/>
                <w:sz w:val="18"/>
                <w:szCs w:val="18"/>
                <w:lang w:val="fr-CH" w:eastAsia="zh-CN"/>
              </w:rPr>
            </w:pPr>
          </w:p>
        </w:tc>
        <w:tc>
          <w:tcPr>
            <w:tcW w:w="937" w:type="dxa"/>
            <w:vMerge w:val="restart"/>
            <w:tcBorders>
              <w:top w:val="single" w:sz="4" w:space="0" w:color="auto"/>
              <w:left w:val="single" w:sz="4" w:space="0" w:color="auto"/>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left="-57" w:right="-57"/>
              <w:jc w:val="center"/>
              <w:rPr>
                <w:b/>
                <w:bCs/>
                <w:color w:val="000000"/>
                <w:sz w:val="18"/>
                <w:szCs w:val="18"/>
                <w:lang w:val="fr-CH" w:eastAsia="zh-CN"/>
              </w:rPr>
            </w:pPr>
            <w:r w:rsidRPr="003D3F57">
              <w:rPr>
                <w:b/>
                <w:bCs/>
                <w:sz w:val="18"/>
                <w:szCs w:val="18"/>
                <w:lang w:val="fr-CH" w:eastAsia="zh-CN"/>
              </w:rPr>
              <w:t>But</w:t>
            </w:r>
            <w:r w:rsidRPr="003D3F57">
              <w:rPr>
                <w:b/>
                <w:bCs/>
                <w:color w:val="000000"/>
                <w:sz w:val="18"/>
                <w:szCs w:val="18"/>
                <w:lang w:val="fr-CH" w:eastAsia="zh-CN"/>
              </w:rPr>
              <w:t xml:space="preserve"> 1</w:t>
            </w:r>
            <w:r w:rsidRPr="003D3F57">
              <w:rPr>
                <w:b/>
                <w:bCs/>
                <w:color w:val="000000"/>
                <w:sz w:val="18"/>
                <w:szCs w:val="18"/>
                <w:lang w:val="fr-CH" w:eastAsia="zh-CN"/>
              </w:rPr>
              <w:br/>
            </w:r>
            <w:r w:rsidRPr="003D3F57">
              <w:rPr>
                <w:b/>
                <w:bCs/>
                <w:sz w:val="18"/>
                <w:szCs w:val="18"/>
                <w:lang w:val="fr-CH" w:eastAsia="zh-CN"/>
              </w:rPr>
              <w:t>Croissance</w:t>
            </w:r>
          </w:p>
        </w:tc>
        <w:tc>
          <w:tcPr>
            <w:tcW w:w="994" w:type="dxa"/>
            <w:vMerge w:val="restart"/>
            <w:tcBorders>
              <w:top w:val="single" w:sz="4" w:space="0" w:color="auto"/>
              <w:left w:val="nil"/>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left="-57" w:right="-57"/>
              <w:jc w:val="center"/>
              <w:rPr>
                <w:b/>
                <w:bCs/>
                <w:color w:val="000000"/>
                <w:sz w:val="18"/>
                <w:szCs w:val="18"/>
                <w:lang w:val="fr-CH" w:eastAsia="zh-CN"/>
              </w:rPr>
            </w:pPr>
            <w:r w:rsidRPr="003D3F57">
              <w:rPr>
                <w:b/>
                <w:bCs/>
                <w:sz w:val="18"/>
                <w:szCs w:val="18"/>
                <w:lang w:val="fr-CH" w:eastAsia="zh-CN"/>
              </w:rPr>
              <w:t>But</w:t>
            </w:r>
            <w:r w:rsidRPr="003D3F57">
              <w:rPr>
                <w:b/>
                <w:bCs/>
                <w:color w:val="000000"/>
                <w:sz w:val="18"/>
                <w:szCs w:val="18"/>
                <w:lang w:val="fr-CH" w:eastAsia="zh-CN"/>
              </w:rPr>
              <w:t xml:space="preserve"> 2</w:t>
            </w:r>
            <w:r w:rsidRPr="003D3F57">
              <w:rPr>
                <w:b/>
                <w:bCs/>
                <w:color w:val="000000"/>
                <w:sz w:val="18"/>
                <w:szCs w:val="18"/>
                <w:lang w:val="fr-CH" w:eastAsia="zh-CN"/>
              </w:rPr>
              <w:br/>
            </w:r>
            <w:r w:rsidRPr="003D3F57">
              <w:rPr>
                <w:b/>
                <w:bCs/>
                <w:sz w:val="18"/>
                <w:szCs w:val="18"/>
                <w:lang w:val="fr-CH" w:eastAsia="zh-CN"/>
              </w:rPr>
              <w:t>Inclusion</w:t>
            </w:r>
          </w:p>
        </w:tc>
        <w:tc>
          <w:tcPr>
            <w:tcW w:w="1078" w:type="dxa"/>
            <w:vMerge w:val="restart"/>
            <w:tcBorders>
              <w:top w:val="single" w:sz="4" w:space="0" w:color="auto"/>
              <w:left w:val="nil"/>
              <w:right w:val="nil"/>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left="-57" w:right="-57"/>
              <w:jc w:val="center"/>
              <w:rPr>
                <w:b/>
                <w:bCs/>
                <w:color w:val="000000"/>
                <w:sz w:val="18"/>
                <w:szCs w:val="18"/>
                <w:lang w:val="fr-CH" w:eastAsia="zh-CN"/>
              </w:rPr>
            </w:pPr>
            <w:r w:rsidRPr="003D3F57">
              <w:rPr>
                <w:b/>
                <w:bCs/>
                <w:sz w:val="18"/>
                <w:szCs w:val="18"/>
                <w:lang w:val="fr-CH" w:eastAsia="zh-CN"/>
              </w:rPr>
              <w:t>But</w:t>
            </w:r>
            <w:r w:rsidRPr="003D3F57">
              <w:rPr>
                <w:b/>
                <w:bCs/>
                <w:color w:val="000000"/>
                <w:sz w:val="18"/>
                <w:szCs w:val="18"/>
                <w:lang w:val="fr-CH" w:eastAsia="zh-CN"/>
              </w:rPr>
              <w:t xml:space="preserve"> 3</w:t>
            </w:r>
            <w:r w:rsidRPr="003D3F57">
              <w:rPr>
                <w:b/>
                <w:bCs/>
                <w:color w:val="000000"/>
                <w:sz w:val="18"/>
                <w:szCs w:val="18"/>
                <w:lang w:val="fr-CH" w:eastAsia="zh-CN"/>
              </w:rPr>
              <w:br/>
            </w:r>
            <w:r w:rsidRPr="003D3F57">
              <w:rPr>
                <w:b/>
                <w:bCs/>
                <w:sz w:val="18"/>
                <w:szCs w:val="18"/>
                <w:lang w:val="fr-CH" w:eastAsia="zh-CN"/>
              </w:rPr>
              <w:t>Durabilité</w:t>
            </w:r>
          </w:p>
        </w:tc>
        <w:tc>
          <w:tcPr>
            <w:tcW w:w="1120" w:type="dxa"/>
            <w:vMerge w:val="restart"/>
            <w:tcBorders>
              <w:top w:val="single" w:sz="4" w:space="0" w:color="auto"/>
              <w:left w:val="single" w:sz="4" w:space="0" w:color="auto"/>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left="-57" w:right="-57"/>
              <w:jc w:val="center"/>
              <w:rPr>
                <w:b/>
                <w:bCs/>
                <w:color w:val="000000"/>
                <w:sz w:val="18"/>
                <w:szCs w:val="18"/>
                <w:lang w:val="fr-CH" w:eastAsia="zh-CN"/>
              </w:rPr>
            </w:pPr>
            <w:r w:rsidRPr="003D3F57">
              <w:rPr>
                <w:b/>
                <w:bCs/>
                <w:sz w:val="18"/>
                <w:szCs w:val="18"/>
                <w:lang w:val="fr-CH" w:eastAsia="zh-CN"/>
              </w:rPr>
              <w:t>But</w:t>
            </w:r>
            <w:r w:rsidRPr="003D3F57">
              <w:rPr>
                <w:b/>
                <w:bCs/>
                <w:color w:val="000000"/>
                <w:sz w:val="18"/>
                <w:szCs w:val="18"/>
                <w:lang w:val="fr-CH" w:eastAsia="zh-CN"/>
              </w:rPr>
              <w:t xml:space="preserve"> 4</w:t>
            </w:r>
            <w:r w:rsidRPr="003D3F57">
              <w:rPr>
                <w:b/>
                <w:bCs/>
                <w:color w:val="000000"/>
                <w:sz w:val="18"/>
                <w:szCs w:val="18"/>
                <w:lang w:val="fr-CH" w:eastAsia="zh-CN"/>
              </w:rPr>
              <w:br/>
            </w:r>
            <w:r w:rsidRPr="003D3F57">
              <w:rPr>
                <w:b/>
                <w:bCs/>
                <w:sz w:val="18"/>
                <w:szCs w:val="18"/>
                <w:lang w:val="fr-CH" w:eastAsia="zh-CN"/>
              </w:rPr>
              <w:t>Innovation</w:t>
            </w:r>
            <w:r w:rsidRPr="003D3F57">
              <w:rPr>
                <w:sz w:val="18"/>
                <w:szCs w:val="18"/>
                <w:lang w:val="fr-CH" w:eastAsia="zh-CN"/>
              </w:rPr>
              <w:t xml:space="preserve"> </w:t>
            </w:r>
            <w:r w:rsidRPr="003D3F57">
              <w:rPr>
                <w:b/>
                <w:bCs/>
                <w:sz w:val="18"/>
                <w:szCs w:val="18"/>
                <w:lang w:val="fr-CH" w:eastAsia="zh-CN"/>
              </w:rPr>
              <w:t>et</w:t>
            </w:r>
            <w:r w:rsidRPr="003D3F57">
              <w:rPr>
                <w:sz w:val="18"/>
                <w:szCs w:val="18"/>
                <w:lang w:val="fr-CH" w:eastAsia="zh-CN"/>
              </w:rPr>
              <w:t xml:space="preserve"> </w:t>
            </w:r>
            <w:r w:rsidRPr="003D3F57">
              <w:rPr>
                <w:b/>
                <w:bCs/>
                <w:sz w:val="18"/>
                <w:szCs w:val="18"/>
                <w:lang w:val="fr-CH" w:eastAsia="zh-CN"/>
              </w:rPr>
              <w:t>partenariat</w:t>
            </w:r>
          </w:p>
        </w:tc>
      </w:tr>
      <w:tr w:rsidR="00D37CEA" w:rsidRPr="003D3F57" w:rsidTr="00901CE0">
        <w:trPr>
          <w:trHeight w:val="288"/>
        </w:trPr>
        <w:tc>
          <w:tcPr>
            <w:tcW w:w="1899" w:type="dxa"/>
            <w:gridSpan w:val="2"/>
            <w:vMerge/>
            <w:tcBorders>
              <w:top w:val="single" w:sz="4" w:space="0" w:color="auto"/>
              <w:left w:val="single" w:sz="4" w:space="0" w:color="auto"/>
              <w:bottom w:val="single" w:sz="4" w:space="0" w:color="000000"/>
              <w:right w:val="single" w:sz="4" w:space="0" w:color="000000"/>
            </w:tcBorders>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994" w:type="dxa"/>
            <w:vMerge/>
            <w:tcBorders>
              <w:top w:val="single" w:sz="4" w:space="0" w:color="auto"/>
              <w:left w:val="single" w:sz="4" w:space="0" w:color="auto"/>
              <w:bottom w:val="single" w:sz="4" w:space="0" w:color="000000"/>
              <w:right w:val="single" w:sz="4" w:space="0" w:color="auto"/>
            </w:tcBorders>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1022" w:type="dxa"/>
            <w:vMerge/>
            <w:tcBorders>
              <w:left w:val="single" w:sz="4" w:space="0" w:color="auto"/>
              <w:bottom w:val="single" w:sz="4" w:space="0" w:color="000000"/>
              <w:right w:val="single" w:sz="4" w:space="0" w:color="auto"/>
            </w:tcBorders>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238" w:type="dxa"/>
            <w:tcBorders>
              <w:top w:val="nil"/>
              <w:left w:val="nil"/>
              <w:bottom w:val="nil"/>
              <w:right w:val="nil"/>
            </w:tcBorders>
            <w:shd w:val="clear" w:color="000000" w:fill="FFFFFF"/>
            <w:noWrap/>
            <w:vAlign w:val="bottom"/>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938" w:type="dxa"/>
            <w:vMerge/>
            <w:tcBorders>
              <w:left w:val="single" w:sz="4" w:space="0" w:color="auto"/>
              <w:bottom w:val="single" w:sz="4" w:space="0" w:color="auto"/>
              <w:right w:val="single" w:sz="4" w:space="0" w:color="auto"/>
            </w:tcBorders>
            <w:shd w:val="clear" w:color="000000" w:fill="BDD7EE"/>
            <w:noWrap/>
            <w:vAlign w:val="bottom"/>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980" w:type="dxa"/>
            <w:vMerge/>
            <w:tcBorders>
              <w:left w:val="nil"/>
              <w:bottom w:val="nil"/>
              <w:right w:val="single" w:sz="4" w:space="0" w:color="auto"/>
            </w:tcBorders>
            <w:shd w:val="clear" w:color="000000" w:fill="BDD7EE"/>
            <w:noWrap/>
            <w:vAlign w:val="bottom"/>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1078" w:type="dxa"/>
            <w:vMerge/>
            <w:tcBorders>
              <w:left w:val="nil"/>
              <w:bottom w:val="nil"/>
              <w:right w:val="nil"/>
            </w:tcBorders>
            <w:shd w:val="clear" w:color="000000" w:fill="BDD7EE"/>
            <w:noWrap/>
            <w:vAlign w:val="bottom"/>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1078" w:type="dxa"/>
            <w:vMerge/>
            <w:tcBorders>
              <w:left w:val="single" w:sz="4" w:space="0" w:color="auto"/>
              <w:bottom w:val="nil"/>
              <w:right w:val="single" w:sz="4" w:space="0" w:color="auto"/>
            </w:tcBorders>
            <w:shd w:val="clear" w:color="000000" w:fill="BDD7EE"/>
            <w:noWrap/>
            <w:vAlign w:val="bottom"/>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238" w:type="dxa"/>
            <w:tcBorders>
              <w:top w:val="nil"/>
              <w:left w:val="nil"/>
              <w:bottom w:val="nil"/>
              <w:right w:val="single" w:sz="4" w:space="0" w:color="auto"/>
            </w:tcBorders>
            <w:shd w:val="clear" w:color="000000" w:fill="FFFFFF"/>
            <w:noWrap/>
            <w:vAlign w:val="bottom"/>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937" w:type="dxa"/>
            <w:vMerge/>
            <w:tcBorders>
              <w:left w:val="single" w:sz="4" w:space="0" w:color="auto"/>
              <w:bottom w:val="single" w:sz="4" w:space="0" w:color="auto"/>
              <w:right w:val="single" w:sz="4" w:space="0" w:color="auto"/>
            </w:tcBorders>
            <w:shd w:val="clear" w:color="000000" w:fill="BDD7EE"/>
            <w:noWrap/>
            <w:vAlign w:val="bottom"/>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994" w:type="dxa"/>
            <w:vMerge/>
            <w:tcBorders>
              <w:left w:val="nil"/>
              <w:bottom w:val="single" w:sz="4" w:space="0" w:color="auto"/>
              <w:right w:val="single" w:sz="4" w:space="0" w:color="auto"/>
            </w:tcBorders>
            <w:shd w:val="clear" w:color="000000" w:fill="BDD7EE"/>
            <w:noWrap/>
            <w:vAlign w:val="bottom"/>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1078" w:type="dxa"/>
            <w:vMerge/>
            <w:tcBorders>
              <w:left w:val="nil"/>
              <w:bottom w:val="single" w:sz="4" w:space="0" w:color="auto"/>
              <w:right w:val="nil"/>
            </w:tcBorders>
            <w:shd w:val="clear" w:color="000000" w:fill="BDD7EE"/>
            <w:noWrap/>
            <w:vAlign w:val="bottom"/>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1120" w:type="dxa"/>
            <w:vMerge/>
            <w:tcBorders>
              <w:left w:val="single" w:sz="4" w:space="0" w:color="auto"/>
              <w:bottom w:val="single" w:sz="4" w:space="0" w:color="auto"/>
              <w:right w:val="single" w:sz="4" w:space="0" w:color="auto"/>
            </w:tcBorders>
            <w:shd w:val="clear" w:color="000000" w:fill="BDD7EE"/>
            <w:noWrap/>
            <w:vAlign w:val="bottom"/>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r>
      <w:tr w:rsidR="00D37CEA" w:rsidRPr="003D3F57" w:rsidTr="00901CE0">
        <w:trPr>
          <w:trHeight w:val="288"/>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r w:rsidRPr="003D3F57">
              <w:rPr>
                <w:b/>
                <w:bCs/>
                <w:color w:val="000000"/>
                <w:sz w:val="18"/>
                <w:szCs w:val="18"/>
                <w:lang w:val="fr-CH" w:eastAsia="zh-CN"/>
              </w:rPr>
              <w:t>R1</w:t>
            </w:r>
          </w:p>
        </w:tc>
        <w:tc>
          <w:tcPr>
            <w:tcW w:w="1484"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left"/>
              <w:rPr>
                <w:b/>
                <w:bCs/>
                <w:color w:val="000000"/>
                <w:sz w:val="18"/>
                <w:szCs w:val="18"/>
                <w:lang w:val="fr-CH" w:eastAsia="zh-CN"/>
              </w:rPr>
            </w:pPr>
            <w:r w:rsidRPr="003D3F57">
              <w:rPr>
                <w:b/>
                <w:bCs/>
                <w:sz w:val="18"/>
                <w:szCs w:val="18"/>
                <w:lang w:val="fr-CH" w:eastAsia="zh-CN"/>
              </w:rPr>
              <w:t>Objectif 1 de l</w:t>
            </w:r>
            <w:r w:rsidR="00B25593">
              <w:rPr>
                <w:b/>
                <w:bCs/>
                <w:sz w:val="18"/>
                <w:szCs w:val="18"/>
                <w:lang w:val="fr-CH" w:eastAsia="zh-CN"/>
              </w:rPr>
              <w:t>'</w:t>
            </w:r>
            <w:r w:rsidRPr="003D3F57">
              <w:rPr>
                <w:b/>
                <w:bCs/>
                <w:sz w:val="18"/>
                <w:szCs w:val="18"/>
                <w:lang w:val="fr-CH" w:eastAsia="zh-CN"/>
              </w:rPr>
              <w:t>UIT</w:t>
            </w:r>
            <w:r w:rsidRPr="003D3F57">
              <w:rPr>
                <w:b/>
                <w:bCs/>
                <w:sz w:val="18"/>
                <w:szCs w:val="18"/>
                <w:lang w:val="fr-CH" w:eastAsia="zh-CN"/>
              </w:rPr>
              <w:noBreakHyphen/>
              <w:t>R</w:t>
            </w:r>
          </w:p>
        </w:tc>
        <w:tc>
          <w:tcPr>
            <w:tcW w:w="994" w:type="dxa"/>
            <w:tcBorders>
              <w:top w:val="nil"/>
              <w:left w:val="nil"/>
              <w:bottom w:val="single" w:sz="4" w:space="0" w:color="auto"/>
              <w:right w:val="single" w:sz="4" w:space="0" w:color="auto"/>
            </w:tcBorders>
            <w:shd w:val="clear" w:color="000000" w:fill="FFFFFF"/>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42 570</w:t>
            </w:r>
          </w:p>
        </w:tc>
        <w:tc>
          <w:tcPr>
            <w:tcW w:w="966" w:type="dxa"/>
            <w:tcBorders>
              <w:top w:val="nil"/>
              <w:left w:val="nil"/>
              <w:bottom w:val="single" w:sz="4" w:space="0" w:color="auto"/>
              <w:right w:val="single" w:sz="4" w:space="0" w:color="auto"/>
            </w:tcBorders>
            <w:shd w:val="clear" w:color="000000" w:fill="FFFFFF"/>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25 521</w:t>
            </w:r>
          </w:p>
        </w:tc>
        <w:tc>
          <w:tcPr>
            <w:tcW w:w="1022" w:type="dxa"/>
            <w:tcBorders>
              <w:top w:val="nil"/>
              <w:left w:val="nil"/>
              <w:bottom w:val="single" w:sz="4" w:space="0" w:color="auto"/>
              <w:right w:val="single" w:sz="4" w:space="0" w:color="auto"/>
            </w:tcBorders>
            <w:shd w:val="clear" w:color="000000" w:fill="FFFFFF"/>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17 024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26</w:t>
            </w:r>
          </w:p>
        </w:tc>
        <w:tc>
          <w:tcPr>
            <w:tcW w:w="238" w:type="dxa"/>
            <w:tcBorders>
              <w:top w:val="nil"/>
              <w:left w:val="nil"/>
              <w:bottom w:val="nil"/>
              <w:right w:val="nil"/>
            </w:tcBorders>
            <w:shd w:val="clear" w:color="000000" w:fill="FFFFFF"/>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right="170"/>
              <w:jc w:val="right"/>
              <w:rPr>
                <w:b/>
                <w:bCs/>
                <w:color w:val="000000"/>
                <w:sz w:val="18"/>
                <w:szCs w:val="18"/>
                <w:lang w:val="fr-CH" w:eastAsia="zh-CN"/>
              </w:rPr>
            </w:pPr>
            <w:r w:rsidRPr="003D3F57">
              <w:rPr>
                <w:b/>
                <w:bCs/>
                <w:color w:val="000000"/>
                <w:sz w:val="18"/>
                <w:szCs w:val="18"/>
                <w:lang w:val="fr-CH" w:eastAsia="zh-CN"/>
              </w:rPr>
              <w:t>50%</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right="170"/>
              <w:jc w:val="right"/>
              <w:rPr>
                <w:b/>
                <w:bCs/>
                <w:color w:val="000000"/>
                <w:sz w:val="18"/>
                <w:szCs w:val="18"/>
                <w:lang w:val="fr-CH" w:eastAsia="zh-CN"/>
              </w:rPr>
            </w:pPr>
            <w:r w:rsidRPr="003D3F57">
              <w:rPr>
                <w:b/>
                <w:bCs/>
                <w:color w:val="000000"/>
                <w:sz w:val="18"/>
                <w:szCs w:val="18"/>
                <w:lang w:val="fr-CH" w:eastAsia="zh-CN"/>
              </w:rPr>
              <w:t>30%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right="227"/>
              <w:jc w:val="right"/>
              <w:rPr>
                <w:b/>
                <w:bCs/>
                <w:color w:val="000000"/>
                <w:sz w:val="18"/>
                <w:szCs w:val="18"/>
                <w:lang w:val="fr-CH" w:eastAsia="zh-CN"/>
              </w:rPr>
            </w:pPr>
            <w:r w:rsidRPr="003D3F57">
              <w:rPr>
                <w:b/>
                <w:bCs/>
                <w:color w:val="000000"/>
                <w:sz w:val="18"/>
                <w:szCs w:val="18"/>
                <w:lang w:val="fr-CH" w:eastAsia="zh-CN"/>
              </w:rPr>
              <w:t>10%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right="227"/>
              <w:jc w:val="right"/>
              <w:rPr>
                <w:b/>
                <w:bCs/>
                <w:color w:val="000000"/>
                <w:sz w:val="18"/>
                <w:szCs w:val="18"/>
                <w:lang w:val="fr-CH" w:eastAsia="zh-CN"/>
              </w:rPr>
            </w:pPr>
            <w:r w:rsidRPr="003D3F57">
              <w:rPr>
                <w:b/>
                <w:bCs/>
                <w:color w:val="000000"/>
                <w:sz w:val="18"/>
                <w:szCs w:val="18"/>
                <w:lang w:val="fr-CH" w:eastAsia="zh-CN"/>
              </w:rPr>
              <w:t>10%</w:t>
            </w:r>
          </w:p>
        </w:tc>
        <w:tc>
          <w:tcPr>
            <w:tcW w:w="238" w:type="dxa"/>
            <w:tcBorders>
              <w:top w:val="nil"/>
              <w:left w:val="nil"/>
              <w:bottom w:val="nil"/>
              <w:right w:val="nil"/>
            </w:tcBorders>
            <w:shd w:val="clear" w:color="000000" w:fill="FFFFFF"/>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21 285</w:t>
            </w:r>
          </w:p>
        </w:tc>
        <w:tc>
          <w:tcPr>
            <w:tcW w:w="994"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12 771</w:t>
            </w:r>
          </w:p>
        </w:tc>
        <w:tc>
          <w:tcPr>
            <w:tcW w:w="1078"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4 257</w:t>
            </w:r>
          </w:p>
        </w:tc>
        <w:tc>
          <w:tcPr>
            <w:tcW w:w="1120"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4 257</w:t>
            </w:r>
          </w:p>
        </w:tc>
      </w:tr>
      <w:tr w:rsidR="00D37CEA" w:rsidRPr="003D3F57" w:rsidTr="00901CE0">
        <w:trPr>
          <w:trHeight w:val="288"/>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r w:rsidRPr="003D3F57">
              <w:rPr>
                <w:b/>
                <w:bCs/>
                <w:color w:val="000000"/>
                <w:sz w:val="18"/>
                <w:szCs w:val="18"/>
                <w:lang w:val="fr-CH" w:eastAsia="zh-CN"/>
              </w:rPr>
              <w:t>R2</w:t>
            </w:r>
          </w:p>
        </w:tc>
        <w:tc>
          <w:tcPr>
            <w:tcW w:w="1484"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left"/>
              <w:rPr>
                <w:b/>
                <w:bCs/>
                <w:color w:val="000000"/>
                <w:sz w:val="18"/>
                <w:szCs w:val="18"/>
                <w:lang w:val="fr-CH" w:eastAsia="zh-CN"/>
              </w:rPr>
            </w:pPr>
            <w:r w:rsidRPr="003D3F57">
              <w:rPr>
                <w:b/>
                <w:bCs/>
                <w:sz w:val="18"/>
                <w:szCs w:val="18"/>
                <w:lang w:val="fr-CH" w:eastAsia="zh-CN"/>
              </w:rPr>
              <w:t>Objectif 2 de l</w:t>
            </w:r>
            <w:r w:rsidR="00B25593">
              <w:rPr>
                <w:b/>
                <w:bCs/>
                <w:sz w:val="18"/>
                <w:szCs w:val="18"/>
                <w:lang w:val="fr-CH" w:eastAsia="zh-CN"/>
              </w:rPr>
              <w:t>'</w:t>
            </w:r>
            <w:r w:rsidRPr="003D3F57">
              <w:rPr>
                <w:b/>
                <w:bCs/>
                <w:sz w:val="18"/>
                <w:szCs w:val="18"/>
                <w:lang w:val="fr-CH" w:eastAsia="zh-CN"/>
              </w:rPr>
              <w:t>UIT</w:t>
            </w:r>
            <w:r w:rsidRPr="003D3F57">
              <w:rPr>
                <w:b/>
                <w:bCs/>
                <w:sz w:val="18"/>
                <w:szCs w:val="18"/>
                <w:lang w:val="fr-CH" w:eastAsia="zh-CN"/>
              </w:rPr>
              <w:noBreakHyphen/>
              <w:t>R</w:t>
            </w:r>
          </w:p>
        </w:tc>
        <w:tc>
          <w:tcPr>
            <w:tcW w:w="994" w:type="dxa"/>
            <w:tcBorders>
              <w:top w:val="nil"/>
              <w:left w:val="nil"/>
              <w:bottom w:val="single" w:sz="4" w:space="0" w:color="auto"/>
              <w:right w:val="single" w:sz="4" w:space="0" w:color="auto"/>
            </w:tcBorders>
            <w:shd w:val="clear" w:color="000000" w:fill="FFFFFF"/>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9 755</w:t>
            </w:r>
          </w:p>
        </w:tc>
        <w:tc>
          <w:tcPr>
            <w:tcW w:w="966" w:type="dxa"/>
            <w:tcBorders>
              <w:top w:val="nil"/>
              <w:left w:val="nil"/>
              <w:bottom w:val="single" w:sz="4" w:space="0" w:color="auto"/>
              <w:right w:val="single" w:sz="4" w:space="0" w:color="auto"/>
            </w:tcBorders>
            <w:shd w:val="clear" w:color="000000" w:fill="FFFFFF"/>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6 712</w:t>
            </w:r>
          </w:p>
        </w:tc>
        <w:tc>
          <w:tcPr>
            <w:tcW w:w="1022" w:type="dxa"/>
            <w:tcBorders>
              <w:top w:val="nil"/>
              <w:left w:val="nil"/>
              <w:bottom w:val="single" w:sz="4" w:space="0" w:color="auto"/>
              <w:right w:val="single" w:sz="4" w:space="0" w:color="auto"/>
            </w:tcBorders>
            <w:shd w:val="clear" w:color="000000" w:fill="FFFFFF"/>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3 038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6</w:t>
            </w:r>
          </w:p>
        </w:tc>
        <w:tc>
          <w:tcPr>
            <w:tcW w:w="238" w:type="dxa"/>
            <w:tcBorders>
              <w:top w:val="nil"/>
              <w:left w:val="nil"/>
              <w:bottom w:val="nil"/>
              <w:right w:val="nil"/>
            </w:tcBorders>
            <w:shd w:val="clear" w:color="000000" w:fill="FFFFFF"/>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right="170"/>
              <w:jc w:val="right"/>
              <w:rPr>
                <w:b/>
                <w:bCs/>
                <w:color w:val="000000"/>
                <w:sz w:val="18"/>
                <w:szCs w:val="18"/>
                <w:lang w:val="fr-CH" w:eastAsia="zh-CN"/>
              </w:rPr>
            </w:pPr>
            <w:r w:rsidRPr="003D3F57">
              <w:rPr>
                <w:b/>
                <w:bCs/>
                <w:color w:val="000000"/>
                <w:sz w:val="18"/>
                <w:szCs w:val="18"/>
                <w:lang w:val="fr-CH" w:eastAsia="zh-CN"/>
              </w:rPr>
              <w:t>50%</w:t>
            </w:r>
          </w:p>
        </w:tc>
        <w:tc>
          <w:tcPr>
            <w:tcW w:w="980"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right="170"/>
              <w:jc w:val="right"/>
              <w:rPr>
                <w:b/>
                <w:bCs/>
                <w:color w:val="000000"/>
                <w:sz w:val="18"/>
                <w:szCs w:val="18"/>
                <w:lang w:val="fr-CH" w:eastAsia="zh-CN"/>
              </w:rPr>
            </w:pPr>
            <w:r w:rsidRPr="003D3F57">
              <w:rPr>
                <w:b/>
                <w:bCs/>
                <w:color w:val="000000"/>
                <w:sz w:val="18"/>
                <w:szCs w:val="18"/>
                <w:lang w:val="fr-CH" w:eastAsia="zh-CN"/>
              </w:rPr>
              <w:t>30%</w:t>
            </w:r>
          </w:p>
        </w:tc>
        <w:tc>
          <w:tcPr>
            <w:tcW w:w="1078"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right="227"/>
              <w:jc w:val="right"/>
              <w:rPr>
                <w:b/>
                <w:bCs/>
                <w:color w:val="000000"/>
                <w:sz w:val="18"/>
                <w:szCs w:val="18"/>
                <w:lang w:val="fr-CH" w:eastAsia="zh-CN"/>
              </w:rPr>
            </w:pPr>
            <w:r w:rsidRPr="003D3F57">
              <w:rPr>
                <w:b/>
                <w:bCs/>
                <w:color w:val="000000"/>
                <w:sz w:val="18"/>
                <w:szCs w:val="18"/>
                <w:lang w:val="fr-CH" w:eastAsia="zh-CN"/>
              </w:rPr>
              <w:t>10%</w:t>
            </w:r>
          </w:p>
        </w:tc>
        <w:tc>
          <w:tcPr>
            <w:tcW w:w="1078"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right="227"/>
              <w:jc w:val="right"/>
              <w:rPr>
                <w:b/>
                <w:bCs/>
                <w:color w:val="000000"/>
                <w:sz w:val="18"/>
                <w:szCs w:val="18"/>
                <w:lang w:val="fr-CH" w:eastAsia="zh-CN"/>
              </w:rPr>
            </w:pPr>
            <w:r w:rsidRPr="003D3F57">
              <w:rPr>
                <w:b/>
                <w:bCs/>
                <w:color w:val="000000"/>
                <w:sz w:val="18"/>
                <w:szCs w:val="18"/>
                <w:lang w:val="fr-CH" w:eastAsia="zh-CN"/>
              </w:rPr>
              <w:t>10%</w:t>
            </w:r>
          </w:p>
        </w:tc>
        <w:tc>
          <w:tcPr>
            <w:tcW w:w="238" w:type="dxa"/>
            <w:tcBorders>
              <w:top w:val="nil"/>
              <w:left w:val="nil"/>
              <w:bottom w:val="nil"/>
              <w:right w:val="nil"/>
            </w:tcBorders>
            <w:shd w:val="clear" w:color="000000" w:fill="FFFFFF"/>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4 877</w:t>
            </w:r>
          </w:p>
        </w:tc>
        <w:tc>
          <w:tcPr>
            <w:tcW w:w="994"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2 926</w:t>
            </w:r>
          </w:p>
        </w:tc>
        <w:tc>
          <w:tcPr>
            <w:tcW w:w="1078"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975</w:t>
            </w:r>
          </w:p>
        </w:tc>
        <w:tc>
          <w:tcPr>
            <w:tcW w:w="1120"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975</w:t>
            </w:r>
          </w:p>
        </w:tc>
      </w:tr>
      <w:tr w:rsidR="00D37CEA" w:rsidRPr="003D3F57" w:rsidTr="00901CE0">
        <w:trPr>
          <w:trHeight w:val="288"/>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r w:rsidRPr="003D3F57">
              <w:rPr>
                <w:b/>
                <w:bCs/>
                <w:color w:val="000000"/>
                <w:sz w:val="18"/>
                <w:szCs w:val="18"/>
                <w:lang w:val="fr-CH" w:eastAsia="zh-CN"/>
              </w:rPr>
              <w:t>R3</w:t>
            </w:r>
          </w:p>
        </w:tc>
        <w:tc>
          <w:tcPr>
            <w:tcW w:w="1484"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left"/>
              <w:rPr>
                <w:b/>
                <w:bCs/>
                <w:color w:val="000000"/>
                <w:sz w:val="18"/>
                <w:szCs w:val="18"/>
                <w:lang w:val="fr-CH" w:eastAsia="zh-CN"/>
              </w:rPr>
            </w:pPr>
            <w:r w:rsidRPr="003D3F57">
              <w:rPr>
                <w:b/>
                <w:bCs/>
                <w:sz w:val="18"/>
                <w:szCs w:val="18"/>
                <w:lang w:val="fr-CH" w:eastAsia="zh-CN"/>
              </w:rPr>
              <w:t>Objectif 3 de l</w:t>
            </w:r>
            <w:r w:rsidR="00B25593">
              <w:rPr>
                <w:b/>
                <w:bCs/>
                <w:sz w:val="18"/>
                <w:szCs w:val="18"/>
                <w:lang w:val="fr-CH" w:eastAsia="zh-CN"/>
              </w:rPr>
              <w:t>'</w:t>
            </w:r>
            <w:r w:rsidRPr="003D3F57">
              <w:rPr>
                <w:b/>
                <w:bCs/>
                <w:sz w:val="18"/>
                <w:szCs w:val="18"/>
                <w:lang w:val="fr-CH" w:eastAsia="zh-CN"/>
              </w:rPr>
              <w:t>UIT</w:t>
            </w:r>
            <w:r w:rsidRPr="003D3F57">
              <w:rPr>
                <w:b/>
                <w:bCs/>
                <w:sz w:val="18"/>
                <w:szCs w:val="18"/>
                <w:lang w:val="fr-CH" w:eastAsia="zh-CN"/>
              </w:rPr>
              <w:noBreakHyphen/>
              <w:t>R</w:t>
            </w:r>
          </w:p>
        </w:tc>
        <w:tc>
          <w:tcPr>
            <w:tcW w:w="994" w:type="dxa"/>
            <w:tcBorders>
              <w:top w:val="nil"/>
              <w:left w:val="nil"/>
              <w:bottom w:val="single" w:sz="4" w:space="0" w:color="auto"/>
              <w:right w:val="single" w:sz="4" w:space="0" w:color="auto"/>
            </w:tcBorders>
            <w:shd w:val="clear" w:color="000000" w:fill="FFFFFF"/>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13 749</w:t>
            </w:r>
          </w:p>
        </w:tc>
        <w:tc>
          <w:tcPr>
            <w:tcW w:w="966" w:type="dxa"/>
            <w:tcBorders>
              <w:top w:val="nil"/>
              <w:left w:val="nil"/>
              <w:bottom w:val="single" w:sz="4" w:space="0" w:color="auto"/>
              <w:right w:val="single" w:sz="4" w:space="0" w:color="auto"/>
            </w:tcBorders>
            <w:shd w:val="clear" w:color="000000" w:fill="FFFFFF"/>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7 779</w:t>
            </w:r>
          </w:p>
        </w:tc>
        <w:tc>
          <w:tcPr>
            <w:tcW w:w="1022" w:type="dxa"/>
            <w:tcBorders>
              <w:top w:val="nil"/>
              <w:left w:val="nil"/>
              <w:bottom w:val="single" w:sz="4" w:space="0" w:color="auto"/>
              <w:right w:val="single" w:sz="4" w:space="0" w:color="auto"/>
            </w:tcBorders>
            <w:shd w:val="clear" w:color="000000" w:fill="FFFFFF"/>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5 962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8</w:t>
            </w:r>
          </w:p>
        </w:tc>
        <w:tc>
          <w:tcPr>
            <w:tcW w:w="238" w:type="dxa"/>
            <w:tcBorders>
              <w:top w:val="nil"/>
              <w:left w:val="nil"/>
              <w:bottom w:val="nil"/>
              <w:right w:val="nil"/>
            </w:tcBorders>
            <w:shd w:val="clear" w:color="000000" w:fill="FFFFFF"/>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right="170"/>
              <w:jc w:val="right"/>
              <w:rPr>
                <w:b/>
                <w:bCs/>
                <w:color w:val="000000"/>
                <w:sz w:val="18"/>
                <w:szCs w:val="18"/>
                <w:lang w:val="fr-CH" w:eastAsia="zh-CN"/>
              </w:rPr>
            </w:pPr>
            <w:r w:rsidRPr="003D3F57">
              <w:rPr>
                <w:b/>
                <w:bCs/>
                <w:color w:val="000000"/>
                <w:sz w:val="18"/>
                <w:szCs w:val="18"/>
                <w:lang w:val="fr-CH" w:eastAsia="zh-CN"/>
              </w:rPr>
              <w:t>0%</w:t>
            </w:r>
          </w:p>
        </w:tc>
        <w:tc>
          <w:tcPr>
            <w:tcW w:w="980"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right="170"/>
              <w:jc w:val="right"/>
              <w:rPr>
                <w:b/>
                <w:bCs/>
                <w:color w:val="000000"/>
                <w:sz w:val="18"/>
                <w:szCs w:val="18"/>
                <w:lang w:val="fr-CH" w:eastAsia="zh-CN"/>
              </w:rPr>
            </w:pPr>
            <w:r w:rsidRPr="003D3F57">
              <w:rPr>
                <w:b/>
                <w:bCs/>
                <w:color w:val="000000"/>
                <w:sz w:val="18"/>
                <w:szCs w:val="18"/>
                <w:lang w:val="fr-CH" w:eastAsia="zh-CN"/>
              </w:rPr>
              <w:t>100%</w:t>
            </w:r>
          </w:p>
        </w:tc>
        <w:tc>
          <w:tcPr>
            <w:tcW w:w="1078"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right="227"/>
              <w:jc w:val="right"/>
              <w:rPr>
                <w:b/>
                <w:bCs/>
                <w:color w:val="000000"/>
                <w:sz w:val="18"/>
                <w:szCs w:val="18"/>
                <w:lang w:val="fr-CH" w:eastAsia="zh-CN"/>
              </w:rPr>
            </w:pPr>
            <w:r w:rsidRPr="003D3F57">
              <w:rPr>
                <w:b/>
                <w:bCs/>
                <w:color w:val="000000"/>
                <w:sz w:val="18"/>
                <w:szCs w:val="18"/>
                <w:lang w:val="fr-CH" w:eastAsia="zh-CN"/>
              </w:rPr>
              <w:t>0%</w:t>
            </w:r>
          </w:p>
        </w:tc>
        <w:tc>
          <w:tcPr>
            <w:tcW w:w="1078"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right="227"/>
              <w:jc w:val="right"/>
              <w:rPr>
                <w:b/>
                <w:bCs/>
                <w:color w:val="000000"/>
                <w:sz w:val="18"/>
                <w:szCs w:val="18"/>
                <w:lang w:val="fr-CH" w:eastAsia="zh-CN"/>
              </w:rPr>
            </w:pPr>
            <w:r w:rsidRPr="003D3F57">
              <w:rPr>
                <w:b/>
                <w:bCs/>
                <w:color w:val="000000"/>
                <w:sz w:val="18"/>
                <w:szCs w:val="18"/>
                <w:lang w:val="fr-CH" w:eastAsia="zh-CN"/>
              </w:rPr>
              <w:t>0%</w:t>
            </w:r>
          </w:p>
        </w:tc>
        <w:tc>
          <w:tcPr>
            <w:tcW w:w="238" w:type="dxa"/>
            <w:tcBorders>
              <w:top w:val="nil"/>
              <w:left w:val="nil"/>
              <w:bottom w:val="nil"/>
              <w:right w:val="nil"/>
            </w:tcBorders>
            <w:shd w:val="clear" w:color="000000" w:fill="FFFFFF"/>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0</w:t>
            </w:r>
          </w:p>
        </w:tc>
        <w:tc>
          <w:tcPr>
            <w:tcW w:w="994"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13 749</w:t>
            </w:r>
          </w:p>
        </w:tc>
        <w:tc>
          <w:tcPr>
            <w:tcW w:w="1078"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r w:rsidRPr="003D3F57">
              <w:rPr>
                <w:color w:val="000000"/>
                <w:sz w:val="18"/>
                <w:szCs w:val="18"/>
                <w:lang w:val="fr-CH" w:eastAsia="zh-CN"/>
              </w:rPr>
              <w:t>0</w:t>
            </w:r>
          </w:p>
        </w:tc>
        <w:tc>
          <w:tcPr>
            <w:tcW w:w="1120" w:type="dxa"/>
            <w:tcBorders>
              <w:top w:val="nil"/>
              <w:left w:val="nil"/>
              <w:bottom w:val="single" w:sz="4" w:space="0" w:color="auto"/>
              <w:right w:val="single" w:sz="4" w:space="0" w:color="auto"/>
            </w:tcBorders>
            <w:shd w:val="clear" w:color="auto" w:fill="auto"/>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color w:val="000000"/>
                <w:sz w:val="18"/>
                <w:szCs w:val="18"/>
                <w:lang w:val="fr-CH" w:eastAsia="zh-CN"/>
              </w:rPr>
            </w:pPr>
          </w:p>
        </w:tc>
      </w:tr>
      <w:tr w:rsidR="00D37CEA" w:rsidRPr="003D3F57" w:rsidTr="00901CE0">
        <w:trPr>
          <w:trHeight w:val="288"/>
        </w:trPr>
        <w:tc>
          <w:tcPr>
            <w:tcW w:w="1899"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rPr>
                <w:b/>
                <w:bCs/>
                <w:color w:val="000000"/>
                <w:sz w:val="18"/>
                <w:szCs w:val="18"/>
                <w:lang w:val="fr-CH" w:eastAsia="zh-CN"/>
              </w:rPr>
            </w:pPr>
            <w:r w:rsidRPr="003D3F57">
              <w:rPr>
                <w:b/>
                <w:bCs/>
                <w:sz w:val="18"/>
                <w:szCs w:val="18"/>
                <w:lang w:val="fr-CH" w:eastAsia="zh-CN"/>
              </w:rPr>
              <w:t>Coût total</w:t>
            </w:r>
          </w:p>
        </w:tc>
        <w:tc>
          <w:tcPr>
            <w:tcW w:w="994" w:type="dxa"/>
            <w:tcBorders>
              <w:top w:val="nil"/>
              <w:left w:val="nil"/>
              <w:bottom w:val="single" w:sz="4" w:space="0" w:color="auto"/>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b/>
                <w:bCs/>
                <w:color w:val="000000"/>
                <w:sz w:val="18"/>
                <w:szCs w:val="18"/>
                <w:lang w:val="fr-CH" w:eastAsia="zh-CN"/>
              </w:rPr>
            </w:pPr>
            <w:r w:rsidRPr="003D3F57">
              <w:rPr>
                <w:b/>
                <w:bCs/>
                <w:color w:val="000000"/>
                <w:sz w:val="18"/>
                <w:szCs w:val="18"/>
                <w:lang w:val="fr-CH" w:eastAsia="zh-CN"/>
              </w:rPr>
              <w:t>66 074</w:t>
            </w:r>
          </w:p>
        </w:tc>
        <w:tc>
          <w:tcPr>
            <w:tcW w:w="966" w:type="dxa"/>
            <w:tcBorders>
              <w:top w:val="nil"/>
              <w:left w:val="nil"/>
              <w:bottom w:val="single" w:sz="4" w:space="0" w:color="auto"/>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b/>
                <w:bCs/>
                <w:color w:val="000000"/>
                <w:sz w:val="18"/>
                <w:szCs w:val="18"/>
                <w:lang w:val="fr-CH" w:eastAsia="zh-CN"/>
              </w:rPr>
            </w:pPr>
            <w:r w:rsidRPr="003D3F57">
              <w:rPr>
                <w:b/>
                <w:bCs/>
                <w:color w:val="000000"/>
                <w:sz w:val="18"/>
                <w:szCs w:val="18"/>
                <w:lang w:val="fr-CH" w:eastAsia="zh-CN"/>
              </w:rPr>
              <w:t>40 012</w:t>
            </w:r>
          </w:p>
        </w:tc>
        <w:tc>
          <w:tcPr>
            <w:tcW w:w="1022" w:type="dxa"/>
            <w:tcBorders>
              <w:top w:val="nil"/>
              <w:left w:val="nil"/>
              <w:bottom w:val="single" w:sz="4" w:space="0" w:color="auto"/>
              <w:right w:val="single" w:sz="4" w:space="0" w:color="auto"/>
            </w:tcBorders>
            <w:shd w:val="clear" w:color="000000" w:fill="BDD7EE"/>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b/>
                <w:bCs/>
                <w:color w:val="000000"/>
                <w:sz w:val="18"/>
                <w:szCs w:val="18"/>
                <w:lang w:val="fr-CH" w:eastAsia="zh-CN"/>
              </w:rPr>
            </w:pPr>
            <w:r w:rsidRPr="003D3F57">
              <w:rPr>
                <w:b/>
                <w:bCs/>
                <w:color w:val="000000"/>
                <w:sz w:val="18"/>
                <w:szCs w:val="18"/>
                <w:lang w:val="fr-CH" w:eastAsia="zh-CN"/>
              </w:rPr>
              <w:t>26 024</w:t>
            </w:r>
          </w:p>
        </w:tc>
        <w:tc>
          <w:tcPr>
            <w:tcW w:w="993"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b/>
                <w:bCs/>
                <w:color w:val="000000"/>
                <w:sz w:val="18"/>
                <w:szCs w:val="18"/>
                <w:lang w:val="fr-CH" w:eastAsia="zh-CN"/>
              </w:rPr>
            </w:pPr>
            <w:r w:rsidRPr="003D3F57">
              <w:rPr>
                <w:b/>
                <w:bCs/>
                <w:color w:val="000000"/>
                <w:sz w:val="18"/>
                <w:szCs w:val="18"/>
                <w:lang w:val="fr-CH" w:eastAsia="zh-CN"/>
              </w:rPr>
              <w:t>40</w:t>
            </w:r>
          </w:p>
        </w:tc>
        <w:tc>
          <w:tcPr>
            <w:tcW w:w="238" w:type="dxa"/>
            <w:tcBorders>
              <w:top w:val="nil"/>
              <w:left w:val="nil"/>
              <w:bottom w:val="nil"/>
              <w:right w:val="nil"/>
            </w:tcBorders>
            <w:shd w:val="clear" w:color="auto" w:fill="auto"/>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938" w:type="dxa"/>
            <w:tcBorders>
              <w:top w:val="nil"/>
              <w:left w:val="single" w:sz="4" w:space="0" w:color="auto"/>
              <w:bottom w:val="single" w:sz="4" w:space="0" w:color="auto"/>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right="170"/>
              <w:jc w:val="right"/>
              <w:rPr>
                <w:b/>
                <w:bCs/>
                <w:color w:val="000000"/>
                <w:sz w:val="18"/>
                <w:szCs w:val="18"/>
                <w:lang w:val="fr-CH" w:eastAsia="zh-CN"/>
              </w:rPr>
            </w:pPr>
          </w:p>
        </w:tc>
        <w:tc>
          <w:tcPr>
            <w:tcW w:w="980" w:type="dxa"/>
            <w:tcBorders>
              <w:top w:val="nil"/>
              <w:left w:val="nil"/>
              <w:bottom w:val="single" w:sz="4" w:space="0" w:color="auto"/>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right="170"/>
              <w:jc w:val="right"/>
              <w:rPr>
                <w:b/>
                <w:bCs/>
                <w:color w:val="000000"/>
                <w:sz w:val="18"/>
                <w:szCs w:val="18"/>
                <w:lang w:val="fr-CH" w:eastAsia="zh-CN"/>
              </w:rPr>
            </w:pPr>
          </w:p>
        </w:tc>
        <w:tc>
          <w:tcPr>
            <w:tcW w:w="1078" w:type="dxa"/>
            <w:tcBorders>
              <w:top w:val="nil"/>
              <w:left w:val="nil"/>
              <w:bottom w:val="single" w:sz="4" w:space="0" w:color="auto"/>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right="227"/>
              <w:jc w:val="right"/>
              <w:rPr>
                <w:b/>
                <w:bCs/>
                <w:color w:val="000000"/>
                <w:sz w:val="18"/>
                <w:szCs w:val="18"/>
                <w:lang w:val="fr-CH" w:eastAsia="zh-CN"/>
              </w:rPr>
            </w:pPr>
          </w:p>
        </w:tc>
        <w:tc>
          <w:tcPr>
            <w:tcW w:w="1078" w:type="dxa"/>
            <w:tcBorders>
              <w:top w:val="nil"/>
              <w:left w:val="nil"/>
              <w:bottom w:val="single" w:sz="4" w:space="0" w:color="auto"/>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ind w:right="227"/>
              <w:jc w:val="right"/>
              <w:rPr>
                <w:b/>
                <w:bCs/>
                <w:color w:val="000000"/>
                <w:sz w:val="18"/>
                <w:szCs w:val="18"/>
                <w:lang w:val="fr-CH" w:eastAsia="zh-CN"/>
              </w:rPr>
            </w:pPr>
          </w:p>
        </w:tc>
        <w:tc>
          <w:tcPr>
            <w:tcW w:w="238" w:type="dxa"/>
            <w:tcBorders>
              <w:top w:val="nil"/>
              <w:left w:val="nil"/>
              <w:bottom w:val="nil"/>
              <w:right w:val="nil"/>
            </w:tcBorders>
            <w:shd w:val="clear" w:color="auto" w:fill="auto"/>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b/>
                <w:bCs/>
                <w:color w:val="000000"/>
                <w:sz w:val="18"/>
                <w:szCs w:val="18"/>
                <w:lang w:val="fr-CH" w:eastAsia="zh-CN"/>
              </w:rPr>
            </w:pPr>
            <w:r w:rsidRPr="003D3F57">
              <w:rPr>
                <w:b/>
                <w:bCs/>
                <w:color w:val="000000"/>
                <w:sz w:val="18"/>
                <w:szCs w:val="18"/>
                <w:lang w:val="fr-CH" w:eastAsia="zh-CN"/>
              </w:rPr>
              <w:t>26 162</w:t>
            </w:r>
          </w:p>
        </w:tc>
        <w:tc>
          <w:tcPr>
            <w:tcW w:w="994" w:type="dxa"/>
            <w:tcBorders>
              <w:top w:val="nil"/>
              <w:left w:val="nil"/>
              <w:bottom w:val="single" w:sz="4" w:space="0" w:color="auto"/>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b/>
                <w:bCs/>
                <w:color w:val="000000"/>
                <w:sz w:val="18"/>
                <w:szCs w:val="18"/>
                <w:lang w:val="fr-CH" w:eastAsia="zh-CN"/>
              </w:rPr>
            </w:pPr>
            <w:r w:rsidRPr="003D3F57">
              <w:rPr>
                <w:b/>
                <w:bCs/>
                <w:color w:val="000000"/>
                <w:sz w:val="18"/>
                <w:szCs w:val="18"/>
                <w:lang w:val="fr-CH" w:eastAsia="zh-CN"/>
              </w:rPr>
              <w:t>29 446</w:t>
            </w:r>
          </w:p>
        </w:tc>
        <w:tc>
          <w:tcPr>
            <w:tcW w:w="1078" w:type="dxa"/>
            <w:tcBorders>
              <w:top w:val="nil"/>
              <w:left w:val="nil"/>
              <w:bottom w:val="single" w:sz="4" w:space="0" w:color="auto"/>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b/>
                <w:bCs/>
                <w:color w:val="000000"/>
                <w:sz w:val="18"/>
                <w:szCs w:val="18"/>
                <w:lang w:val="fr-CH" w:eastAsia="zh-CN"/>
              </w:rPr>
            </w:pPr>
            <w:r w:rsidRPr="003D3F57">
              <w:rPr>
                <w:b/>
                <w:bCs/>
                <w:color w:val="000000"/>
                <w:sz w:val="18"/>
                <w:szCs w:val="18"/>
                <w:lang w:val="fr-CH" w:eastAsia="zh-CN"/>
              </w:rPr>
              <w:t>5 232</w:t>
            </w:r>
          </w:p>
        </w:tc>
        <w:tc>
          <w:tcPr>
            <w:tcW w:w="1120" w:type="dxa"/>
            <w:tcBorders>
              <w:top w:val="nil"/>
              <w:left w:val="nil"/>
              <w:bottom w:val="single" w:sz="4" w:space="0" w:color="auto"/>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b/>
                <w:bCs/>
                <w:color w:val="000000"/>
                <w:sz w:val="18"/>
                <w:szCs w:val="18"/>
                <w:lang w:val="fr-CH" w:eastAsia="zh-CN"/>
              </w:rPr>
            </w:pPr>
            <w:r w:rsidRPr="003D3F57">
              <w:rPr>
                <w:b/>
                <w:bCs/>
                <w:color w:val="000000"/>
                <w:sz w:val="18"/>
                <w:szCs w:val="18"/>
                <w:lang w:val="fr-CH" w:eastAsia="zh-CN"/>
              </w:rPr>
              <w:t>5 232</w:t>
            </w:r>
          </w:p>
        </w:tc>
      </w:tr>
      <w:tr w:rsidR="00D37CEA" w:rsidRPr="003D3F57" w:rsidTr="00901CE0">
        <w:trPr>
          <w:trHeight w:val="288"/>
        </w:trPr>
        <w:tc>
          <w:tcPr>
            <w:tcW w:w="415" w:type="dxa"/>
            <w:tcBorders>
              <w:top w:val="nil"/>
              <w:left w:val="nil"/>
              <w:bottom w:val="nil"/>
              <w:right w:val="nil"/>
            </w:tcBorders>
            <w:shd w:val="clear" w:color="000000" w:fill="FFFFFF"/>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1484" w:type="dxa"/>
            <w:tcBorders>
              <w:top w:val="nil"/>
              <w:left w:val="nil"/>
              <w:bottom w:val="nil"/>
              <w:right w:val="nil"/>
            </w:tcBorders>
            <w:shd w:val="clear" w:color="000000" w:fill="FFFFFF"/>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994" w:type="dxa"/>
            <w:tcBorders>
              <w:top w:val="nil"/>
              <w:left w:val="nil"/>
              <w:bottom w:val="nil"/>
              <w:right w:val="nil"/>
            </w:tcBorders>
            <w:shd w:val="clear" w:color="000000" w:fill="FFFFFF"/>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966" w:type="dxa"/>
            <w:tcBorders>
              <w:top w:val="nil"/>
              <w:left w:val="nil"/>
              <w:bottom w:val="nil"/>
              <w:right w:val="nil"/>
            </w:tcBorders>
            <w:shd w:val="clear" w:color="000000" w:fill="FFFFFF"/>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1022" w:type="dxa"/>
            <w:tcBorders>
              <w:top w:val="nil"/>
              <w:left w:val="nil"/>
              <w:bottom w:val="nil"/>
              <w:right w:val="nil"/>
            </w:tcBorders>
            <w:shd w:val="clear" w:color="000000" w:fill="FFFFFF"/>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993" w:type="dxa"/>
            <w:tcBorders>
              <w:top w:val="nil"/>
              <w:left w:val="nil"/>
              <w:bottom w:val="nil"/>
              <w:right w:val="nil"/>
            </w:tcBorders>
            <w:shd w:val="clear" w:color="000000" w:fill="FFFFFF"/>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238" w:type="dxa"/>
            <w:tcBorders>
              <w:top w:val="nil"/>
              <w:left w:val="nil"/>
              <w:bottom w:val="nil"/>
              <w:right w:val="nil"/>
            </w:tcBorders>
            <w:shd w:val="clear" w:color="000000" w:fill="FFFFFF"/>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938" w:type="dxa"/>
            <w:tcBorders>
              <w:top w:val="nil"/>
              <w:left w:val="nil"/>
              <w:bottom w:val="nil"/>
              <w:right w:val="nil"/>
            </w:tcBorders>
            <w:shd w:val="clear" w:color="000000" w:fill="FFFFFF"/>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980" w:type="dxa"/>
            <w:tcBorders>
              <w:top w:val="nil"/>
              <w:left w:val="nil"/>
              <w:bottom w:val="nil"/>
              <w:right w:val="nil"/>
            </w:tcBorders>
            <w:shd w:val="clear" w:color="000000" w:fill="FFFFFF"/>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1078" w:type="dxa"/>
            <w:tcBorders>
              <w:top w:val="nil"/>
              <w:left w:val="nil"/>
              <w:bottom w:val="nil"/>
              <w:right w:val="nil"/>
            </w:tcBorders>
            <w:shd w:val="clear" w:color="000000" w:fill="FFFFFF"/>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1078" w:type="dxa"/>
            <w:tcBorders>
              <w:top w:val="nil"/>
              <w:left w:val="nil"/>
              <w:bottom w:val="nil"/>
              <w:right w:val="nil"/>
            </w:tcBorders>
            <w:shd w:val="clear" w:color="000000" w:fill="FFFFFF"/>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center"/>
              <w:rPr>
                <w:b/>
                <w:bCs/>
                <w:color w:val="000000"/>
                <w:sz w:val="18"/>
                <w:szCs w:val="18"/>
                <w:lang w:val="fr-CH" w:eastAsia="zh-CN"/>
              </w:rPr>
            </w:pPr>
          </w:p>
        </w:tc>
        <w:tc>
          <w:tcPr>
            <w:tcW w:w="238" w:type="dxa"/>
            <w:tcBorders>
              <w:top w:val="nil"/>
              <w:left w:val="nil"/>
              <w:bottom w:val="nil"/>
              <w:right w:val="nil"/>
            </w:tcBorders>
            <w:shd w:val="clear" w:color="000000" w:fill="FFFFFF"/>
            <w:noWrap/>
            <w:vAlign w:val="center"/>
          </w:tcPr>
          <w:p w:rsidR="00D37CEA" w:rsidRPr="003D3F57" w:rsidRDefault="00D37CEA" w:rsidP="00351262">
            <w:pPr>
              <w:tabs>
                <w:tab w:val="clear" w:pos="794"/>
                <w:tab w:val="clear" w:pos="1191"/>
                <w:tab w:val="clear" w:pos="1588"/>
                <w:tab w:val="clear" w:pos="1985"/>
              </w:tabs>
              <w:overflowPunct/>
              <w:autoSpaceDE/>
              <w:autoSpaceDN/>
              <w:adjustRightInd/>
              <w:spacing w:before="0" w:line="240" w:lineRule="auto"/>
              <w:jc w:val="center"/>
              <w:textAlignment w:val="auto"/>
              <w:rPr>
                <w:b/>
                <w:bCs/>
                <w:color w:val="000000"/>
                <w:sz w:val="18"/>
                <w:szCs w:val="18"/>
                <w:lang w:val="fr-CH" w:eastAsia="zh-CN"/>
              </w:rPr>
            </w:pPr>
          </w:p>
        </w:tc>
        <w:tc>
          <w:tcPr>
            <w:tcW w:w="937" w:type="dxa"/>
            <w:tcBorders>
              <w:top w:val="nil"/>
              <w:left w:val="single" w:sz="4" w:space="0" w:color="auto"/>
              <w:bottom w:val="single" w:sz="4" w:space="0" w:color="auto"/>
              <w:right w:val="single" w:sz="4" w:space="0" w:color="auto"/>
            </w:tcBorders>
            <w:shd w:val="clear" w:color="000000" w:fill="BDD7EE"/>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b/>
                <w:bCs/>
                <w:color w:val="000000"/>
                <w:sz w:val="18"/>
                <w:szCs w:val="18"/>
                <w:lang w:val="fr-CH" w:eastAsia="zh-CN"/>
              </w:rPr>
            </w:pPr>
            <w:r w:rsidRPr="003D3F57">
              <w:rPr>
                <w:b/>
                <w:bCs/>
                <w:color w:val="000000"/>
                <w:sz w:val="18"/>
                <w:szCs w:val="18"/>
                <w:lang w:val="fr-CH" w:eastAsia="zh-CN"/>
              </w:rPr>
              <w:t>39,6%</w:t>
            </w:r>
          </w:p>
        </w:tc>
        <w:tc>
          <w:tcPr>
            <w:tcW w:w="994" w:type="dxa"/>
            <w:tcBorders>
              <w:top w:val="nil"/>
              <w:left w:val="nil"/>
              <w:bottom w:val="single" w:sz="4" w:space="0" w:color="auto"/>
              <w:right w:val="single" w:sz="4" w:space="0" w:color="auto"/>
            </w:tcBorders>
            <w:shd w:val="clear" w:color="000000" w:fill="BDD7EE"/>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b/>
                <w:bCs/>
                <w:color w:val="000000"/>
                <w:sz w:val="18"/>
                <w:szCs w:val="18"/>
                <w:lang w:val="fr-CH" w:eastAsia="zh-CN"/>
              </w:rPr>
            </w:pPr>
            <w:r w:rsidRPr="003D3F57">
              <w:rPr>
                <w:b/>
                <w:bCs/>
                <w:color w:val="000000"/>
                <w:sz w:val="18"/>
                <w:szCs w:val="18"/>
                <w:lang w:val="fr-CH" w:eastAsia="zh-CN"/>
              </w:rPr>
              <w:t>44,6%</w:t>
            </w:r>
          </w:p>
        </w:tc>
        <w:tc>
          <w:tcPr>
            <w:tcW w:w="1078" w:type="dxa"/>
            <w:tcBorders>
              <w:top w:val="nil"/>
              <w:left w:val="nil"/>
              <w:bottom w:val="single" w:sz="4" w:space="0" w:color="auto"/>
              <w:right w:val="single" w:sz="4" w:space="0" w:color="auto"/>
            </w:tcBorders>
            <w:shd w:val="clear" w:color="000000" w:fill="BDD7EE"/>
            <w:noWrap/>
            <w:vAlign w:val="center"/>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b/>
                <w:bCs/>
                <w:color w:val="000000"/>
                <w:sz w:val="18"/>
                <w:szCs w:val="18"/>
                <w:lang w:val="fr-CH" w:eastAsia="zh-CN"/>
              </w:rPr>
            </w:pPr>
            <w:r w:rsidRPr="003D3F57">
              <w:rPr>
                <w:b/>
                <w:bCs/>
                <w:color w:val="000000"/>
                <w:sz w:val="18"/>
                <w:szCs w:val="18"/>
                <w:lang w:val="fr-CH" w:eastAsia="zh-CN"/>
              </w:rPr>
              <w:t>7,9%</w:t>
            </w:r>
          </w:p>
        </w:tc>
        <w:tc>
          <w:tcPr>
            <w:tcW w:w="1120" w:type="dxa"/>
            <w:tcBorders>
              <w:top w:val="nil"/>
              <w:left w:val="nil"/>
              <w:bottom w:val="single" w:sz="4" w:space="0" w:color="auto"/>
              <w:right w:val="single" w:sz="4" w:space="0" w:color="auto"/>
            </w:tcBorders>
            <w:shd w:val="clear" w:color="000000" w:fill="BDD7EE"/>
            <w:noWrap/>
            <w:vAlign w:val="center"/>
            <w:hideMark/>
          </w:tcPr>
          <w:p w:rsidR="00D37CEA" w:rsidRPr="003D3F57" w:rsidRDefault="00D37CEA" w:rsidP="00351262">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line="240" w:lineRule="auto"/>
              <w:jc w:val="right"/>
              <w:textAlignment w:val="auto"/>
              <w:rPr>
                <w:b/>
                <w:bCs/>
                <w:color w:val="000000"/>
                <w:sz w:val="18"/>
                <w:szCs w:val="18"/>
                <w:lang w:val="fr-CH" w:eastAsia="zh-CN"/>
              </w:rPr>
            </w:pPr>
            <w:r w:rsidRPr="003D3F57">
              <w:rPr>
                <w:b/>
                <w:bCs/>
                <w:color w:val="000000"/>
                <w:sz w:val="18"/>
                <w:szCs w:val="18"/>
                <w:lang w:val="fr-CH" w:eastAsia="zh-CN"/>
              </w:rPr>
              <w:t>7,9%</w:t>
            </w:r>
          </w:p>
        </w:tc>
      </w:tr>
    </w:tbl>
    <w:p w:rsidR="000602F7" w:rsidRPr="000602F7" w:rsidRDefault="00F93322" w:rsidP="00351262">
      <w:pPr>
        <w:spacing w:line="240" w:lineRule="auto"/>
        <w:jc w:val="center"/>
        <w:rPr>
          <w:rFonts w:asciiTheme="minorHAnsi" w:hAnsiTheme="minorHAnsi" w:cstheme="minorHAnsi"/>
          <w:szCs w:val="24"/>
          <w:lang w:val="fr-FR"/>
        </w:rPr>
      </w:pPr>
      <w:r>
        <w:t>______________</w:t>
      </w:r>
    </w:p>
    <w:sectPr w:rsidR="000602F7" w:rsidRPr="000602F7" w:rsidSect="00D37CEA">
      <w:headerReference w:type="even" r:id="rId45"/>
      <w:headerReference w:type="default" r:id="rId46"/>
      <w:footerReference w:type="even" r:id="rId47"/>
      <w:footerReference w:type="default" r:id="rId48"/>
      <w:headerReference w:type="first" r:id="rId49"/>
      <w:footerReference w:type="first" r:id="rId50"/>
      <w:pgSz w:w="16834" w:h="11907" w:orient="landscape" w:code="9"/>
      <w:pgMar w:top="1134" w:right="1134" w:bottom="1134" w:left="993"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59D" w:rsidRDefault="00C1459D">
      <w:r>
        <w:separator/>
      </w:r>
    </w:p>
  </w:endnote>
  <w:endnote w:type="continuationSeparator" w:id="0">
    <w:p w:rsidR="00C1459D" w:rsidRDefault="00C1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9D" w:rsidRPr="00526A3D" w:rsidRDefault="00C1459D" w:rsidP="00526A3D">
    <w:pPr>
      <w:pStyle w:val="FirstFooter"/>
      <w:spacing w:line="240" w:lineRule="auto"/>
      <w:ind w:left="-397" w:right="-397"/>
      <w:jc w:val="center"/>
      <w:rPr>
        <w:rStyle w:val="Hyperlink"/>
        <w:sz w:val="18"/>
        <w:szCs w:val="18"/>
        <w:lang w:val="fr-CH"/>
      </w:rPr>
    </w:pPr>
    <w:r w:rsidRPr="00526A3D">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526A3D">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Pr>
        <w:sz w:val="18"/>
        <w:szCs w:val="18"/>
        <w:lang w:val="fr-CH"/>
      </w:rPr>
      <w:t>.</w:t>
    </w:r>
    <w:r w:rsidRPr="009E2358">
      <w:rPr>
        <w:sz w:val="18"/>
        <w:szCs w:val="18"/>
        <w:lang w:val="fr-CH"/>
      </w:rPr>
      <w:t xml:space="preserve">: +41 22 730 5111 • Fax: +41 22 733 7256 </w:t>
    </w:r>
    <w:r w:rsidRPr="00526A3D">
      <w:rPr>
        <w:sz w:val="18"/>
        <w:szCs w:val="18"/>
        <w:lang w:val="fr-CH"/>
      </w:rPr>
      <w:t xml:space="preserve">• Courriel: </w:t>
    </w:r>
    <w:hyperlink r:id="rId1" w:history="1">
      <w:r w:rsidRPr="00526A3D">
        <w:rPr>
          <w:rStyle w:val="Hyperlink"/>
          <w:sz w:val="18"/>
          <w:szCs w:val="18"/>
          <w:lang w:val="fr-CH"/>
        </w:rPr>
        <w:t>itumail@itu.int</w:t>
      </w:r>
    </w:hyperlink>
    <w:r w:rsidRPr="00526A3D">
      <w:rPr>
        <w:sz w:val="18"/>
        <w:szCs w:val="18"/>
        <w:lang w:val="fr-CH"/>
      </w:rPr>
      <w:t xml:space="preserve"> • </w:t>
    </w:r>
    <w:hyperlink r:id="rId2" w:history="1">
      <w:r w:rsidRPr="00526A3D">
        <w:rPr>
          <w:rStyle w:val="Hyperlink"/>
          <w:sz w:val="18"/>
          <w:szCs w:val="18"/>
          <w:lang w:val="fr-CH"/>
        </w:rPr>
        <w:t>www.itu.int</w:t>
      </w:r>
    </w:hyperlink>
  </w:p>
  <w:p w:rsidR="00C1459D" w:rsidRPr="00092274" w:rsidRDefault="00C1459D" w:rsidP="00526A3D">
    <w:pPr>
      <w:tabs>
        <w:tab w:val="clear" w:pos="794"/>
        <w:tab w:val="clear" w:pos="1191"/>
        <w:tab w:val="clear" w:pos="1588"/>
        <w:tab w:val="clear" w:pos="1985"/>
      </w:tabs>
      <w:overflowPunct/>
      <w:autoSpaceDE/>
      <w:autoSpaceDN/>
      <w:adjustRightInd/>
      <w:spacing w:before="0" w:line="240" w:lineRule="auto"/>
      <w:ind w:left="720"/>
      <w:contextualSpacing/>
      <w:jc w:val="center"/>
      <w:textAlignment w:val="auto"/>
      <w:rPr>
        <w:rFonts w:eastAsia="SimSun" w:cs="Arial"/>
        <w:b/>
        <w:bCs/>
        <w:color w:val="4F81BD" w:themeColor="accent1"/>
        <w:sz w:val="18"/>
        <w:szCs w:val="18"/>
        <w:lang w:eastAsia="zh-CN"/>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9D" w:rsidRPr="007F6438" w:rsidRDefault="00C1459D" w:rsidP="007F643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9D" w:rsidRPr="007F6438" w:rsidRDefault="00C1459D" w:rsidP="007F6438">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9D" w:rsidRPr="007F6438" w:rsidRDefault="00C1459D" w:rsidP="007F643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9D" w:rsidRPr="007F6438" w:rsidRDefault="00C1459D" w:rsidP="007F6438">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9D" w:rsidRPr="007F6438" w:rsidRDefault="00C1459D" w:rsidP="007F64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9D" w:rsidRPr="000602F7" w:rsidRDefault="00C1459D" w:rsidP="005E42F8">
    <w:pPr>
      <w:pStyle w:val="FirstFooter"/>
      <w:spacing w:line="240" w:lineRule="auto"/>
      <w:ind w:left="-397" w:right="-397"/>
      <w:jc w:val="center"/>
      <w:rPr>
        <w:sz w:val="18"/>
        <w:szCs w:val="18"/>
        <w:lang w:val="fr-FR"/>
      </w:rPr>
    </w:pPr>
    <w:r w:rsidRPr="000602F7">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0602F7">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0602F7">
      <w:rPr>
        <w:sz w:val="18"/>
        <w:szCs w:val="18"/>
        <w:lang w:val="fr-FR"/>
      </w:rPr>
      <w:t xml:space="preserve">• Courriel: </w:t>
    </w:r>
    <w:hyperlink r:id="rId1" w:history="1">
      <w:r w:rsidRPr="000602F7">
        <w:rPr>
          <w:rStyle w:val="Hyperlink"/>
          <w:sz w:val="18"/>
          <w:szCs w:val="18"/>
          <w:lang w:val="fr-FR"/>
        </w:rPr>
        <w:t>itumail@itu.int</w:t>
      </w:r>
    </w:hyperlink>
    <w:r w:rsidRPr="000602F7">
      <w:rPr>
        <w:sz w:val="18"/>
        <w:szCs w:val="18"/>
        <w:lang w:val="fr-FR"/>
      </w:rPr>
      <w:t xml:space="preserve"> • </w:t>
    </w:r>
    <w:hyperlink r:id="rId2" w:history="1">
      <w:r w:rsidRPr="000602F7">
        <w:rPr>
          <w:rStyle w:val="Hyperlink"/>
          <w:sz w:val="18"/>
          <w:szCs w:val="18"/>
          <w:lang w:val="fr-FR"/>
        </w:rPr>
        <w:t>www.itu.int</w:t>
      </w:r>
    </w:hyperlink>
    <w:r w:rsidRPr="000602F7">
      <w:rPr>
        <w:sz w:val="18"/>
        <w:szCs w:val="18"/>
        <w:lang w:val="fr-FR"/>
      </w:rPr>
      <w:t xml:space="preserve"> </w:t>
    </w:r>
  </w:p>
  <w:p w:rsidR="00C1459D" w:rsidRPr="00B6024E" w:rsidRDefault="00C1459D" w:rsidP="005E42F8">
    <w:pPr>
      <w:pStyle w:val="ListParagraph"/>
      <w:jc w:val="center"/>
      <w:rPr>
        <w:rFonts w:cs="Arial"/>
        <w:b/>
        <w:bCs/>
        <w:color w:val="4F81BD" w:themeColor="accent1"/>
        <w:sz w:val="18"/>
        <w:szCs w:val="18"/>
      </w:rPr>
    </w:pPr>
    <w:r>
      <w:rPr>
        <w:b/>
        <w:bCs/>
        <w:color w:val="1F497D"/>
        <w:sz w:val="18"/>
        <w:szCs w:val="18"/>
      </w:rPr>
      <w:t>90</w:t>
    </w:r>
    <w:r>
      <w:rPr>
        <w:b/>
        <w:bCs/>
        <w:color w:val="1F497D"/>
        <w:sz w:val="18"/>
        <w:szCs w:val="18"/>
        <w:vertAlign w:val="superscript"/>
      </w:rPr>
      <w:t>th</w:t>
    </w:r>
    <w:r>
      <w:rPr>
        <w:b/>
        <w:bCs/>
        <w:color w:val="1F497D"/>
        <w:sz w:val="18"/>
        <w:szCs w:val="18"/>
      </w:rPr>
      <w:t xml:space="preserve"> anniversary of the CCIR/ITU-R Study Groups (1927-2017)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9D" w:rsidRPr="007F6438" w:rsidRDefault="00C1459D" w:rsidP="007F64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9D" w:rsidRPr="007F6438" w:rsidRDefault="00C1459D" w:rsidP="007F643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9D" w:rsidRPr="007F6438" w:rsidRDefault="00C1459D" w:rsidP="007F643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9D" w:rsidRPr="007F6438" w:rsidRDefault="00C1459D" w:rsidP="007F643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9D" w:rsidRPr="007F6438" w:rsidRDefault="00C1459D" w:rsidP="007F643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9D" w:rsidRPr="007F6438" w:rsidRDefault="00C1459D" w:rsidP="007F643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9D" w:rsidRPr="007F6438" w:rsidRDefault="00C1459D" w:rsidP="007F64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59D" w:rsidRDefault="00C1459D">
      <w:r>
        <w:t>____________________</w:t>
      </w:r>
    </w:p>
  </w:footnote>
  <w:footnote w:type="continuationSeparator" w:id="0">
    <w:p w:rsidR="00C1459D" w:rsidRDefault="00C1459D">
      <w:r>
        <w:continuationSeparator/>
      </w:r>
    </w:p>
  </w:footnote>
  <w:footnote w:id="1">
    <w:p w:rsidR="00C1459D" w:rsidRPr="005C78AA" w:rsidRDefault="00C1459D" w:rsidP="00D37CEA">
      <w:pPr>
        <w:pStyle w:val="FootnoteText"/>
        <w:rPr>
          <w:lang w:val="fr-FR"/>
        </w:rPr>
      </w:pPr>
      <w:r w:rsidRPr="00DF577B">
        <w:rPr>
          <w:rStyle w:val="FootnoteReference"/>
          <w:rFonts w:asciiTheme="minorHAnsi" w:hAnsiTheme="minorHAnsi"/>
        </w:rPr>
        <w:footnoteRef/>
      </w:r>
      <w:r>
        <w:rPr>
          <w:lang w:val="fr-CH"/>
        </w:rPr>
        <w:tab/>
      </w:r>
      <w:r w:rsidRPr="005C78AA">
        <w:rPr>
          <w:rFonts w:asciiTheme="minorHAnsi" w:hAnsiTheme="minorHAnsi"/>
          <w:lang w:val="fr-FR"/>
        </w:rPr>
        <w:t>Les cases et les croix indiquent les liens primaires et secondaires avec les buts.</w:t>
      </w:r>
    </w:p>
  </w:footnote>
  <w:footnote w:id="2">
    <w:p w:rsidR="00C1459D" w:rsidRPr="005C78AA" w:rsidRDefault="00C1459D" w:rsidP="00D37CEA">
      <w:pPr>
        <w:pStyle w:val="FootnoteText"/>
        <w:rPr>
          <w:rFonts w:asciiTheme="minorHAnsi" w:hAnsiTheme="minorHAnsi"/>
          <w:lang w:val="fr-FR"/>
        </w:rPr>
      </w:pPr>
      <w:r w:rsidRPr="009A6FAD">
        <w:rPr>
          <w:rStyle w:val="FootnoteReference"/>
          <w:rFonts w:asciiTheme="minorHAnsi" w:hAnsiTheme="minorHAnsi"/>
        </w:rPr>
        <w:footnoteRef/>
      </w:r>
      <w:r w:rsidRPr="009A6FAD">
        <w:rPr>
          <w:rFonts w:asciiTheme="minorHAnsi" w:hAnsiTheme="minorHAnsi"/>
          <w:lang w:val="fr-CH"/>
        </w:rPr>
        <w:tab/>
      </w:r>
      <w:r w:rsidRPr="005C78AA">
        <w:rPr>
          <w:rFonts w:asciiTheme="minorHAnsi" w:hAnsiTheme="minorHAnsi"/>
          <w:lang w:val="fr-FR"/>
        </w:rPr>
        <w:t>Les pilotes des risques seront désignés par le Directeur du Bureau.</w:t>
      </w:r>
    </w:p>
  </w:footnote>
  <w:footnote w:id="3">
    <w:p w:rsidR="00C1459D" w:rsidRPr="005C78AA" w:rsidRDefault="00C1459D" w:rsidP="00D37CEA">
      <w:pPr>
        <w:pStyle w:val="FootnoteText"/>
        <w:rPr>
          <w:rFonts w:asciiTheme="minorHAnsi" w:hAnsiTheme="minorHAnsi"/>
          <w:lang w:val="fr-FR"/>
        </w:rPr>
      </w:pPr>
      <w:r w:rsidRPr="00DA5701">
        <w:rPr>
          <w:rStyle w:val="FootnoteReference"/>
          <w:rFonts w:asciiTheme="minorHAnsi" w:hAnsiTheme="minorHAnsi"/>
        </w:rPr>
        <w:footnoteRef/>
      </w:r>
      <w:r w:rsidRPr="00DA5701">
        <w:rPr>
          <w:rFonts w:asciiTheme="minorHAnsi" w:hAnsiTheme="minorHAnsi"/>
          <w:lang w:val="fr-CH"/>
        </w:rPr>
        <w:tab/>
      </w:r>
      <w:r w:rsidRPr="005C78AA">
        <w:rPr>
          <w:rFonts w:asciiTheme="minorHAnsi" w:hAnsiTheme="minorHAnsi"/>
          <w:lang w:val="fr-FR"/>
        </w:rPr>
        <w:t>Estimations, en particulier pour la période 2018-2019. L</w:t>
      </w:r>
      <w:r>
        <w:rPr>
          <w:rFonts w:asciiTheme="minorHAnsi" w:hAnsiTheme="minorHAnsi"/>
          <w:lang w:val="fr-FR"/>
        </w:rPr>
        <w:t>'</w:t>
      </w:r>
      <w:r w:rsidRPr="005C78AA">
        <w:rPr>
          <w:rFonts w:asciiTheme="minorHAnsi" w:hAnsiTheme="minorHAnsi"/>
          <w:lang w:val="fr-FR"/>
        </w:rPr>
        <w:t>affectation des ressources pour les prochaines années pourra être modifiée à la suite de décisions de la haute direction.</w:t>
      </w:r>
    </w:p>
  </w:footnote>
  <w:footnote w:id="4">
    <w:p w:rsidR="00C1459D" w:rsidRDefault="00C1459D" w:rsidP="00D37CEA">
      <w:pPr>
        <w:pStyle w:val="FootnoteText"/>
        <w:rPr>
          <w:rFonts w:asciiTheme="minorHAnsi" w:hAnsiTheme="minorHAnsi"/>
          <w:lang w:val="fr-CH"/>
        </w:rPr>
      </w:pPr>
      <w:r w:rsidRPr="004C18AB">
        <w:rPr>
          <w:rStyle w:val="FootnoteReference"/>
          <w:rFonts w:asciiTheme="minorHAnsi" w:hAnsiTheme="minorHAnsi"/>
        </w:rPr>
        <w:footnoteRef/>
      </w:r>
      <w:r w:rsidRPr="005C78AA">
        <w:rPr>
          <w:rFonts w:asciiTheme="minorHAnsi" w:hAnsiTheme="minorHAnsi"/>
          <w:lang w:val="fr-FR"/>
        </w:rPr>
        <w:tab/>
      </w:r>
      <w:r w:rsidRPr="004C18AB">
        <w:rPr>
          <w:rFonts w:asciiTheme="minorHAnsi" w:hAnsiTheme="minorHAnsi"/>
          <w:lang w:val="fr-CH"/>
        </w:rPr>
        <w:t>"n/d" signifie que les valeurs de ces indicateurs ne sont pas encore disponibles.</w:t>
      </w:r>
    </w:p>
    <w:p w:rsidR="00C1459D" w:rsidRPr="004C18AB" w:rsidRDefault="00C1459D" w:rsidP="00D37CEA">
      <w:pPr>
        <w:pStyle w:val="FootnoteText"/>
        <w:rPr>
          <w:rFonts w:asciiTheme="minorHAnsi" w:hAnsiTheme="minorHAnsi"/>
          <w:lang w:val="fr-CH"/>
        </w:rPr>
      </w:pPr>
      <w:r>
        <w:rPr>
          <w:rFonts w:asciiTheme="minorHAnsi" w:hAnsiTheme="minorHAnsi"/>
          <w:lang w:val="fr-CH"/>
        </w:rPr>
        <w:t>*</w:t>
      </w:r>
      <w:r>
        <w:rPr>
          <w:rFonts w:asciiTheme="minorHAnsi" w:hAnsiTheme="minorHAnsi"/>
          <w:lang w:val="fr-CH"/>
        </w:rPr>
        <w:tab/>
        <w:t>Estimations</w:t>
      </w:r>
    </w:p>
  </w:footnote>
  <w:footnote w:id="5">
    <w:p w:rsidR="00C1459D" w:rsidRPr="005C78AA" w:rsidRDefault="00C1459D" w:rsidP="00D37CEA">
      <w:pPr>
        <w:pStyle w:val="FootnoteText"/>
        <w:rPr>
          <w:rFonts w:asciiTheme="minorHAnsi" w:hAnsiTheme="minorHAnsi"/>
          <w:lang w:val="fr-FR"/>
        </w:rPr>
      </w:pPr>
      <w:r w:rsidRPr="00622A81">
        <w:rPr>
          <w:rStyle w:val="FootnoteReference"/>
          <w:rFonts w:asciiTheme="minorHAnsi" w:hAnsiTheme="minorHAnsi"/>
        </w:rPr>
        <w:footnoteRef/>
      </w:r>
      <w:r w:rsidRPr="00622A81">
        <w:rPr>
          <w:rFonts w:asciiTheme="minorHAnsi" w:hAnsiTheme="minorHAnsi"/>
          <w:lang w:val="fr-CH"/>
        </w:rPr>
        <w:tab/>
      </w:r>
      <w:r w:rsidRPr="005C78AA">
        <w:rPr>
          <w:rFonts w:asciiTheme="minorHAnsi" w:hAnsiTheme="minorHAnsi"/>
          <w:lang w:val="fr-FR"/>
        </w:rPr>
        <w:t>Estimations, en particulier pour la période 2018-2019. L</w:t>
      </w:r>
      <w:r>
        <w:rPr>
          <w:rFonts w:asciiTheme="minorHAnsi" w:hAnsiTheme="minorHAnsi"/>
          <w:lang w:val="fr-FR"/>
        </w:rPr>
        <w:t>'</w:t>
      </w:r>
      <w:r w:rsidRPr="005C78AA">
        <w:rPr>
          <w:rFonts w:asciiTheme="minorHAnsi" w:hAnsiTheme="minorHAnsi"/>
          <w:lang w:val="fr-FR"/>
        </w:rPr>
        <w:t>affectation des ressources pour les prochaines années pourra être modifiée à la suite de décisions de la haute direction.</w:t>
      </w:r>
    </w:p>
  </w:footnote>
  <w:footnote w:id="6">
    <w:p w:rsidR="00C1459D" w:rsidRPr="007E52BB" w:rsidRDefault="00C1459D" w:rsidP="00D37CEA">
      <w:pPr>
        <w:pStyle w:val="FootnoteText"/>
        <w:rPr>
          <w:lang w:val="fr-CH"/>
        </w:rPr>
      </w:pPr>
      <w:r w:rsidRPr="00501508">
        <w:rPr>
          <w:rFonts w:asciiTheme="minorHAnsi" w:hAnsiTheme="minorHAnsi"/>
        </w:rPr>
        <w:footnoteRef/>
      </w:r>
      <w:r w:rsidRPr="005C78AA">
        <w:rPr>
          <w:rFonts w:asciiTheme="minorHAnsi" w:hAnsiTheme="minorHAnsi"/>
          <w:lang w:val="fr-FR"/>
        </w:rPr>
        <w:tab/>
        <w:t>Ce chiffre est donné uniquement à titre de comparaison, dans la mesure où il est possible que le téléchargement à plusieurs reprises d</w:t>
      </w:r>
      <w:r>
        <w:rPr>
          <w:rFonts w:asciiTheme="minorHAnsi" w:hAnsiTheme="minorHAnsi"/>
          <w:lang w:val="fr-FR"/>
        </w:rPr>
        <w:t>'</w:t>
      </w:r>
      <w:r w:rsidRPr="005C78AA">
        <w:rPr>
          <w:rFonts w:asciiTheme="minorHAnsi" w:hAnsiTheme="minorHAnsi"/>
          <w:lang w:val="fr-FR"/>
        </w:rPr>
        <w:t>un même document/d</w:t>
      </w:r>
      <w:r>
        <w:rPr>
          <w:rFonts w:asciiTheme="minorHAnsi" w:hAnsiTheme="minorHAnsi"/>
          <w:lang w:val="fr-CH"/>
        </w:rPr>
        <w:t xml:space="preserve">'une même </w:t>
      </w:r>
      <w:r w:rsidRPr="005C78AA">
        <w:rPr>
          <w:rFonts w:asciiTheme="minorHAnsi" w:hAnsiTheme="minorHAnsi"/>
          <w:lang w:val="fr-FR"/>
        </w:rPr>
        <w:t>publication soit comptabilisé comme plusieurs téléchargements.</w:t>
      </w:r>
    </w:p>
  </w:footnote>
  <w:footnote w:id="7">
    <w:p w:rsidR="00C1459D" w:rsidRPr="005C78AA" w:rsidRDefault="00C1459D" w:rsidP="00D37CEA">
      <w:pPr>
        <w:pStyle w:val="FootnoteText"/>
        <w:rPr>
          <w:lang w:val="fr-FR"/>
        </w:rPr>
      </w:pPr>
      <w:r w:rsidRPr="003641E7">
        <w:rPr>
          <w:rStyle w:val="FootnoteReference"/>
        </w:rPr>
        <w:footnoteRef/>
      </w:r>
      <w:r w:rsidRPr="00B200E4">
        <w:rPr>
          <w:lang w:val="fr-CH"/>
        </w:rPr>
        <w:t xml:space="preserve"> </w:t>
      </w:r>
      <w:r w:rsidRPr="00B200E4">
        <w:rPr>
          <w:lang w:val="fr-CH"/>
        </w:rPr>
        <w:tab/>
      </w:r>
      <w:r w:rsidRPr="005C78AA">
        <w:rPr>
          <w:rFonts w:asciiTheme="minorHAnsi" w:hAnsiTheme="minorHAnsi"/>
          <w:lang w:val="fr-FR"/>
        </w:rPr>
        <w:t>Estimations, en particulier pour la période 2018-2019. L</w:t>
      </w:r>
      <w:r>
        <w:rPr>
          <w:rFonts w:asciiTheme="minorHAnsi" w:hAnsiTheme="minorHAnsi"/>
          <w:lang w:val="fr-FR"/>
        </w:rPr>
        <w:t>'</w:t>
      </w:r>
      <w:r w:rsidRPr="005C78AA">
        <w:rPr>
          <w:rFonts w:asciiTheme="minorHAnsi" w:hAnsiTheme="minorHAnsi"/>
          <w:lang w:val="fr-FR"/>
        </w:rPr>
        <w:t>affectation des ressources pour les prochaines années pourra être modifiée à la suite de décisions de la haute direction.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9D" w:rsidRPr="002569F7" w:rsidRDefault="00C1459D" w:rsidP="0055178D">
    <w:pPr>
      <w:pStyle w:val="Header"/>
      <w:tabs>
        <w:tab w:val="clear" w:pos="4820"/>
        <w:tab w:val="center" w:pos="7088"/>
      </w:tabs>
      <w:rPr>
        <w:sz w:val="18"/>
        <w:szCs w:val="16"/>
      </w:rPr>
    </w:pPr>
    <w:r w:rsidRPr="002569F7">
      <w:rPr>
        <w:sz w:val="18"/>
        <w:szCs w:val="16"/>
      </w:rPr>
      <w:tab/>
    </w:r>
    <w:r w:rsidRPr="002569F7">
      <w:rPr>
        <w:sz w:val="18"/>
        <w:szCs w:val="16"/>
      </w:rPr>
      <w:tab/>
    </w: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Pr>
        <w:rStyle w:val="PageNumber"/>
        <w:noProof/>
        <w:sz w:val="18"/>
        <w:szCs w:val="16"/>
      </w:rPr>
      <w:t>2</w:t>
    </w:r>
    <w:r w:rsidRPr="002569F7">
      <w:rPr>
        <w:rStyle w:val="PageNumber"/>
        <w:sz w:val="18"/>
        <w:szCs w:val="16"/>
      </w:rPr>
      <w:fldChar w:fldCharType="end"/>
    </w:r>
    <w:r>
      <w:rPr>
        <w:rStyle w:val="PageNumber"/>
        <w:sz w:val="18"/>
        <w:szCs w:val="16"/>
      </w:rPr>
      <w:t xml:space="preserve"> -</w:t>
    </w:r>
  </w:p>
  <w:p w:rsidR="00C1459D" w:rsidRDefault="00C1459D"/>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9D" w:rsidRPr="004439BD" w:rsidRDefault="00C1459D" w:rsidP="00D8565E">
    <w:pPr>
      <w:pStyle w:val="Header"/>
      <w:jc w:val="center"/>
      <w:rPr>
        <w:sz w:val="18"/>
        <w:szCs w:val="18"/>
        <w:lang w:val="fr-CA"/>
      </w:rPr>
    </w:pPr>
    <w:r w:rsidRPr="004439BD">
      <w:rPr>
        <w:sz w:val="18"/>
        <w:szCs w:val="18"/>
        <w:lang w:val="fr-CA"/>
      </w:rPr>
      <w:t xml:space="preserve">- </w:t>
    </w:r>
    <w:r w:rsidRPr="004439BD">
      <w:rPr>
        <w:sz w:val="18"/>
        <w:szCs w:val="18"/>
        <w:lang w:val="fr-CA"/>
      </w:rPr>
      <w:fldChar w:fldCharType="begin"/>
    </w:r>
    <w:r w:rsidRPr="004439BD">
      <w:rPr>
        <w:sz w:val="18"/>
        <w:szCs w:val="18"/>
        <w:lang w:val="fr-CA"/>
      </w:rPr>
      <w:instrText xml:space="preserve"> PAGE   \* MERGEFORMAT </w:instrText>
    </w:r>
    <w:r w:rsidRPr="004439BD">
      <w:rPr>
        <w:sz w:val="18"/>
        <w:szCs w:val="18"/>
        <w:lang w:val="fr-CA"/>
      </w:rPr>
      <w:fldChar w:fldCharType="separate"/>
    </w:r>
    <w:r w:rsidR="001C5AFF">
      <w:rPr>
        <w:noProof/>
        <w:sz w:val="18"/>
        <w:szCs w:val="18"/>
        <w:lang w:val="fr-CA"/>
      </w:rPr>
      <w:t>14</w:t>
    </w:r>
    <w:r w:rsidRPr="004439BD">
      <w:rPr>
        <w:noProof/>
        <w:sz w:val="18"/>
        <w:szCs w:val="18"/>
        <w:lang w:val="fr-CA"/>
      </w:rPr>
      <w:fldChar w:fldCharType="end"/>
    </w:r>
    <w:r w:rsidRPr="004439BD">
      <w:rPr>
        <w:noProof/>
        <w:sz w:val="18"/>
        <w:szCs w:val="18"/>
        <w:lang w:val="fr-CA"/>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9D" w:rsidRPr="004E3B21" w:rsidRDefault="00C1459D" w:rsidP="0085297A">
    <w:pPr>
      <w:pStyle w:val="Header"/>
      <w:tabs>
        <w:tab w:val="clear" w:pos="4820"/>
        <w:tab w:val="center" w:pos="7371"/>
      </w:tabs>
      <w:spacing w:after="240"/>
      <w:rPr>
        <w:sz w:val="18"/>
        <w:szCs w:val="16"/>
      </w:rPr>
    </w:pPr>
    <w:r w:rsidRPr="002569F7">
      <w:rPr>
        <w:sz w:val="18"/>
        <w:szCs w:val="16"/>
      </w:rPr>
      <w:tab/>
    </w:r>
    <w:r w:rsidRPr="002569F7">
      <w:rPr>
        <w:sz w:val="18"/>
        <w:szCs w:val="16"/>
      </w:rPr>
      <w:tab/>
    </w: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1C5AFF">
      <w:rPr>
        <w:rStyle w:val="PageNumber"/>
        <w:noProof/>
        <w:sz w:val="18"/>
        <w:szCs w:val="16"/>
      </w:rPr>
      <w:t>18</w:t>
    </w:r>
    <w:r w:rsidRPr="002569F7">
      <w:rPr>
        <w:rStyle w:val="PageNumber"/>
        <w:sz w:val="18"/>
        <w:szCs w:val="16"/>
      </w:rPr>
      <w:fldChar w:fldCharType="end"/>
    </w:r>
    <w:r>
      <w:rPr>
        <w:rStyle w:val="PageNumber"/>
        <w:sz w:val="18"/>
        <w:szCs w:val="16"/>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9D" w:rsidRPr="00CF02BE" w:rsidRDefault="00C1459D" w:rsidP="00D37CEA">
    <w:pPr>
      <w:pStyle w:val="Header"/>
      <w:tabs>
        <w:tab w:val="clear" w:pos="4820"/>
        <w:tab w:val="left" w:pos="7088"/>
      </w:tabs>
      <w:rPr>
        <w:sz w:val="18"/>
        <w:szCs w:val="16"/>
      </w:rPr>
    </w:pPr>
    <w:r>
      <w:rPr>
        <w:sz w:val="18"/>
        <w:szCs w:val="16"/>
      </w:rPr>
      <w:tab/>
    </w:r>
    <w:r>
      <w:rPr>
        <w:sz w:val="18"/>
        <w:szCs w:val="16"/>
      </w:rPr>
      <w:tab/>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1C5AFF">
      <w:rPr>
        <w:rStyle w:val="PageNumber"/>
        <w:noProof/>
        <w:sz w:val="18"/>
        <w:szCs w:val="16"/>
      </w:rPr>
      <w:t>19</w:t>
    </w:r>
    <w:r w:rsidRPr="002569F7">
      <w:rPr>
        <w:rStyle w:val="PageNumber"/>
        <w:sz w:val="18"/>
        <w:szCs w:val="16"/>
      </w:rPr>
      <w:fldChar w:fldCharType="end"/>
    </w:r>
    <w:r>
      <w:rPr>
        <w:rStyle w:val="PageNumber"/>
        <w:sz w:val="18"/>
        <w:szCs w:val="16"/>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9D" w:rsidRPr="004439BD" w:rsidRDefault="00C1459D" w:rsidP="004439BD">
    <w:pPr>
      <w:pStyle w:val="Header"/>
      <w:jc w:val="center"/>
      <w:rPr>
        <w:sz w:val="18"/>
        <w:szCs w:val="18"/>
        <w:lang w:val="es-ES"/>
      </w:rPr>
    </w:pPr>
    <w:r w:rsidRPr="004439BD">
      <w:rPr>
        <w:sz w:val="18"/>
        <w:szCs w:val="18"/>
      </w:rPr>
      <w:t xml:space="preserve">- </w:t>
    </w:r>
    <w:r w:rsidRPr="004439BD">
      <w:rPr>
        <w:sz w:val="18"/>
        <w:szCs w:val="18"/>
      </w:rPr>
      <w:fldChar w:fldCharType="begin"/>
    </w:r>
    <w:r w:rsidRPr="004439BD">
      <w:rPr>
        <w:sz w:val="18"/>
        <w:szCs w:val="18"/>
      </w:rPr>
      <w:instrText xml:space="preserve"> PAGE </w:instrText>
    </w:r>
    <w:r w:rsidRPr="004439BD">
      <w:rPr>
        <w:sz w:val="18"/>
        <w:szCs w:val="18"/>
      </w:rPr>
      <w:fldChar w:fldCharType="separate"/>
    </w:r>
    <w:r w:rsidR="001C5AFF">
      <w:rPr>
        <w:noProof/>
        <w:sz w:val="18"/>
        <w:szCs w:val="18"/>
      </w:rPr>
      <w:t>16</w:t>
    </w:r>
    <w:r w:rsidRPr="004439BD">
      <w:rPr>
        <w:noProof/>
        <w:sz w:val="18"/>
        <w:szCs w:val="18"/>
      </w:rPr>
      <w:fldChar w:fldCharType="end"/>
    </w:r>
    <w:r w:rsidRPr="004439BD">
      <w:rPr>
        <w:noProof/>
        <w:sz w:val="18"/>
        <w:szCs w:val="18"/>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9D" w:rsidRPr="004E3B21" w:rsidRDefault="00C1459D" w:rsidP="00351262">
    <w:pPr>
      <w:pStyle w:val="Header"/>
      <w:tabs>
        <w:tab w:val="clear" w:pos="4820"/>
        <w:tab w:val="center" w:pos="7371"/>
      </w:tabs>
      <w:rPr>
        <w:sz w:val="18"/>
        <w:szCs w:val="16"/>
      </w:rPr>
    </w:pPr>
    <w:r w:rsidRPr="002569F7">
      <w:rPr>
        <w:sz w:val="18"/>
        <w:szCs w:val="16"/>
      </w:rPr>
      <w:tab/>
    </w:r>
    <w:r w:rsidRPr="002569F7">
      <w:rPr>
        <w:sz w:val="18"/>
        <w:szCs w:val="16"/>
      </w:rPr>
      <w:tab/>
    </w: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1C5AFF">
      <w:rPr>
        <w:rStyle w:val="PageNumber"/>
        <w:noProof/>
        <w:sz w:val="18"/>
        <w:szCs w:val="16"/>
      </w:rPr>
      <w:t>22</w:t>
    </w:r>
    <w:r w:rsidRPr="002569F7">
      <w:rPr>
        <w:rStyle w:val="PageNumber"/>
        <w:sz w:val="18"/>
        <w:szCs w:val="16"/>
      </w:rPr>
      <w:fldChar w:fldCharType="end"/>
    </w:r>
    <w:r>
      <w:rPr>
        <w:rStyle w:val="PageNumber"/>
        <w:sz w:val="18"/>
        <w:szCs w:val="16"/>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9D" w:rsidRPr="00CF02BE" w:rsidRDefault="00C1459D" w:rsidP="00D37CEA">
    <w:pPr>
      <w:pStyle w:val="Header"/>
      <w:tabs>
        <w:tab w:val="clear" w:pos="4820"/>
        <w:tab w:val="left" w:pos="7088"/>
      </w:tabs>
      <w:rPr>
        <w:sz w:val="18"/>
        <w:szCs w:val="16"/>
      </w:rPr>
    </w:pPr>
    <w:r>
      <w:rPr>
        <w:sz w:val="18"/>
        <w:szCs w:val="16"/>
      </w:rPr>
      <w:tab/>
    </w:r>
    <w:r>
      <w:rPr>
        <w:sz w:val="18"/>
        <w:szCs w:val="16"/>
      </w:rPr>
      <w:tab/>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1C5AFF">
      <w:rPr>
        <w:rStyle w:val="PageNumber"/>
        <w:noProof/>
        <w:sz w:val="18"/>
        <w:szCs w:val="16"/>
      </w:rPr>
      <w:t>21</w:t>
    </w:r>
    <w:r w:rsidRPr="002569F7">
      <w:rPr>
        <w:rStyle w:val="PageNumber"/>
        <w:sz w:val="18"/>
        <w:szCs w:val="16"/>
      </w:rPr>
      <w:fldChar w:fldCharType="end"/>
    </w:r>
    <w:r>
      <w:rPr>
        <w:rStyle w:val="PageNumber"/>
        <w:sz w:val="18"/>
        <w:szCs w:val="16"/>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9D" w:rsidRPr="001C5AFF" w:rsidRDefault="00C1459D" w:rsidP="00901CE0">
    <w:pPr>
      <w:pStyle w:val="Header"/>
      <w:jc w:val="center"/>
      <w:rPr>
        <w:sz w:val="18"/>
        <w:szCs w:val="18"/>
        <w:lang w:val="es-ES"/>
      </w:rPr>
    </w:pPr>
    <w:r w:rsidRPr="001C5AFF">
      <w:rPr>
        <w:sz w:val="18"/>
        <w:szCs w:val="18"/>
      </w:rPr>
      <w:t xml:space="preserve">- </w:t>
    </w:r>
    <w:r w:rsidRPr="001C5AFF">
      <w:rPr>
        <w:sz w:val="18"/>
        <w:szCs w:val="18"/>
      </w:rPr>
      <w:fldChar w:fldCharType="begin"/>
    </w:r>
    <w:r w:rsidRPr="001C5AFF">
      <w:rPr>
        <w:sz w:val="18"/>
        <w:szCs w:val="18"/>
      </w:rPr>
      <w:instrText xml:space="preserve"> PAGE </w:instrText>
    </w:r>
    <w:r w:rsidRPr="001C5AFF">
      <w:rPr>
        <w:sz w:val="18"/>
        <w:szCs w:val="18"/>
      </w:rPr>
      <w:fldChar w:fldCharType="separate"/>
    </w:r>
    <w:r w:rsidR="001C5AFF">
      <w:rPr>
        <w:noProof/>
        <w:sz w:val="18"/>
        <w:szCs w:val="18"/>
      </w:rPr>
      <w:t>20</w:t>
    </w:r>
    <w:r w:rsidRPr="001C5AFF">
      <w:rPr>
        <w:noProof/>
        <w:sz w:val="18"/>
        <w:szCs w:val="18"/>
      </w:rPr>
      <w:fldChar w:fldCharType="end"/>
    </w:r>
    <w:r w:rsidRPr="001C5AFF">
      <w:rPr>
        <w:noProof/>
        <w:sz w:val="18"/>
        <w:szCs w:val="18"/>
      </w:rPr>
      <w:t xml:space="preserve"> -</w:t>
    </w:r>
  </w:p>
  <w:p w:rsidR="00C1459D" w:rsidRPr="00F750C1" w:rsidRDefault="00C1459D" w:rsidP="00901CE0">
    <w:pPr>
      <w:pStyle w:val="Header"/>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2"/>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5000"/>
    </w:tblGrid>
    <w:tr w:rsidR="00C1459D" w:rsidRPr="0055178D" w:rsidTr="0055178D">
      <w:tc>
        <w:tcPr>
          <w:tcW w:w="5031" w:type="dxa"/>
        </w:tcPr>
        <w:p w:rsidR="00C1459D" w:rsidRPr="0055178D" w:rsidRDefault="00C1459D" w:rsidP="0055178D">
          <w:pPr>
            <w:tabs>
              <w:tab w:val="clear" w:pos="1191"/>
              <w:tab w:val="clear" w:pos="1588"/>
              <w:tab w:val="clear" w:pos="1985"/>
              <w:tab w:val="center" w:pos="4820"/>
              <w:tab w:val="center" w:pos="9639"/>
            </w:tabs>
            <w:spacing w:before="120" w:line="360" w:lineRule="auto"/>
            <w:jc w:val="left"/>
          </w:pPr>
          <w:r w:rsidRPr="0055178D">
            <w:rPr>
              <w:b/>
              <w:bCs/>
              <w:noProof/>
              <w:lang w:eastAsia="zh-CN"/>
            </w:rPr>
            <w:drawing>
              <wp:inline distT="0" distB="0" distL="0" distR="0" wp14:anchorId="3D46960D" wp14:editId="57F73821">
                <wp:extent cx="579396" cy="6572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C1459D" w:rsidRPr="0055178D" w:rsidRDefault="00C1459D" w:rsidP="0055178D">
          <w:pPr>
            <w:tabs>
              <w:tab w:val="clear" w:pos="1191"/>
              <w:tab w:val="clear" w:pos="1588"/>
              <w:tab w:val="clear" w:pos="1985"/>
              <w:tab w:val="center" w:pos="4820"/>
              <w:tab w:val="center" w:pos="9639"/>
            </w:tabs>
            <w:spacing w:before="0" w:line="360" w:lineRule="auto"/>
            <w:jc w:val="right"/>
          </w:pPr>
          <w:r w:rsidRPr="0055178D">
            <w:rPr>
              <w:noProof/>
              <w:lang w:eastAsia="zh-CN"/>
            </w:rPr>
            <w:drawing>
              <wp:inline distT="0" distB="0" distL="0" distR="0" wp14:anchorId="423127CC" wp14:editId="72D0A6D5">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C1459D" w:rsidRDefault="00C1459D" w:rsidP="000922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9D" w:rsidRPr="00092274" w:rsidRDefault="00C1459D">
    <w:pPr>
      <w:pStyle w:val="Header"/>
      <w:jc w:val="center"/>
      <w:rPr>
        <w:sz w:val="22"/>
        <w:szCs w:val="20"/>
      </w:rPr>
    </w:pPr>
    <w:r w:rsidRPr="00092274">
      <w:rPr>
        <w:sz w:val="22"/>
        <w:szCs w:val="20"/>
      </w:rPr>
      <w:t xml:space="preserve">- </w:t>
    </w:r>
    <w:sdt>
      <w:sdtPr>
        <w:rPr>
          <w:sz w:val="22"/>
          <w:szCs w:val="20"/>
        </w:rPr>
        <w:id w:val="117569516"/>
        <w:docPartObj>
          <w:docPartGallery w:val="Page Numbers (Top of Page)"/>
          <w:docPartUnique/>
        </w:docPartObj>
      </w:sdtPr>
      <w:sdtEndPr>
        <w:rPr>
          <w:noProof/>
        </w:rPr>
      </w:sdtEndPr>
      <w:sdtContent>
        <w:r w:rsidRPr="00092274">
          <w:rPr>
            <w:sz w:val="22"/>
            <w:szCs w:val="20"/>
          </w:rPr>
          <w:fldChar w:fldCharType="begin"/>
        </w:r>
        <w:r w:rsidRPr="00092274">
          <w:rPr>
            <w:sz w:val="22"/>
            <w:szCs w:val="20"/>
          </w:rPr>
          <w:instrText xml:space="preserve"> PAGE   \* MERGEFORMAT </w:instrText>
        </w:r>
        <w:r w:rsidRPr="00092274">
          <w:rPr>
            <w:sz w:val="22"/>
            <w:szCs w:val="20"/>
          </w:rPr>
          <w:fldChar w:fldCharType="separate"/>
        </w:r>
        <w:r>
          <w:rPr>
            <w:noProof/>
            <w:sz w:val="22"/>
            <w:szCs w:val="20"/>
          </w:rPr>
          <w:t>2</w:t>
        </w:r>
        <w:r w:rsidRPr="00092274">
          <w:rPr>
            <w:noProof/>
            <w:sz w:val="22"/>
            <w:szCs w:val="20"/>
          </w:rPr>
          <w:fldChar w:fldCharType="end"/>
        </w:r>
        <w:r w:rsidRPr="00092274">
          <w:rPr>
            <w:noProof/>
            <w:sz w:val="22"/>
            <w:szCs w:val="20"/>
          </w:rPr>
          <w:t xml:space="preserve"> -</w:t>
        </w:r>
      </w:sdtContent>
    </w:sdt>
  </w:p>
  <w:p w:rsidR="00C1459D" w:rsidRPr="00092274" w:rsidRDefault="00C1459D">
    <w:pPr>
      <w:pStyle w:val="Header"/>
      <w:rPr>
        <w:sz w:val="22"/>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9D" w:rsidRPr="00092274" w:rsidRDefault="00C1459D">
    <w:pPr>
      <w:pStyle w:val="Header"/>
      <w:jc w:val="center"/>
      <w:rPr>
        <w:sz w:val="22"/>
        <w:szCs w:val="20"/>
      </w:rPr>
    </w:pPr>
    <w:r w:rsidRPr="00092274">
      <w:rPr>
        <w:sz w:val="22"/>
        <w:szCs w:val="20"/>
      </w:rPr>
      <w:t xml:space="preserve">- </w:t>
    </w:r>
    <w:sdt>
      <w:sdtPr>
        <w:rPr>
          <w:sz w:val="22"/>
          <w:szCs w:val="20"/>
        </w:rPr>
        <w:id w:val="-1160929194"/>
        <w:docPartObj>
          <w:docPartGallery w:val="Page Numbers (Top of Page)"/>
          <w:docPartUnique/>
        </w:docPartObj>
      </w:sdtPr>
      <w:sdtEndPr>
        <w:rPr>
          <w:noProof/>
        </w:rPr>
      </w:sdtEndPr>
      <w:sdtContent>
        <w:r w:rsidRPr="00092274">
          <w:rPr>
            <w:sz w:val="22"/>
            <w:szCs w:val="20"/>
          </w:rPr>
          <w:fldChar w:fldCharType="begin"/>
        </w:r>
        <w:r w:rsidRPr="00092274">
          <w:rPr>
            <w:sz w:val="22"/>
            <w:szCs w:val="20"/>
          </w:rPr>
          <w:instrText xml:space="preserve"> PAGE   \* MERGEFORMAT </w:instrText>
        </w:r>
        <w:r w:rsidRPr="00092274">
          <w:rPr>
            <w:sz w:val="22"/>
            <w:szCs w:val="20"/>
          </w:rPr>
          <w:fldChar w:fldCharType="separate"/>
        </w:r>
        <w:r w:rsidR="001C5AFF">
          <w:rPr>
            <w:noProof/>
            <w:sz w:val="22"/>
            <w:szCs w:val="20"/>
          </w:rPr>
          <w:t>2</w:t>
        </w:r>
        <w:r w:rsidRPr="00092274">
          <w:rPr>
            <w:noProof/>
            <w:sz w:val="22"/>
            <w:szCs w:val="20"/>
          </w:rPr>
          <w:fldChar w:fldCharType="end"/>
        </w:r>
        <w:r w:rsidRPr="00092274">
          <w:rPr>
            <w:noProof/>
            <w:sz w:val="22"/>
            <w:szCs w:val="20"/>
          </w:rPr>
          <w:t xml:space="preserve"> -</w:t>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9D" w:rsidRPr="002569F7" w:rsidRDefault="00C1459D" w:rsidP="00841578">
    <w:pPr>
      <w:pStyle w:val="Header"/>
      <w:tabs>
        <w:tab w:val="clear" w:pos="4820"/>
        <w:tab w:val="center" w:pos="7088"/>
      </w:tabs>
      <w:rPr>
        <w:sz w:val="18"/>
        <w:szCs w:val="16"/>
      </w:rPr>
    </w:pPr>
    <w:r w:rsidRPr="002569F7">
      <w:rPr>
        <w:sz w:val="18"/>
        <w:szCs w:val="16"/>
      </w:rPr>
      <w:tab/>
    </w:r>
    <w:r w:rsidRPr="002569F7">
      <w:rPr>
        <w:sz w:val="18"/>
        <w:szCs w:val="16"/>
      </w:rPr>
      <w:tab/>
    </w: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1C5AFF">
      <w:rPr>
        <w:rStyle w:val="PageNumber"/>
        <w:noProof/>
        <w:sz w:val="18"/>
        <w:szCs w:val="16"/>
      </w:rPr>
      <w:t>12</w:t>
    </w:r>
    <w:r w:rsidRPr="002569F7">
      <w:rPr>
        <w:rStyle w:val="PageNumber"/>
        <w:sz w:val="18"/>
        <w:szCs w:val="16"/>
      </w:rPr>
      <w:fldChar w:fldCharType="end"/>
    </w:r>
    <w:r>
      <w:rPr>
        <w:rStyle w:val="PageNumber"/>
        <w:sz w:val="18"/>
        <w:szCs w:val="16"/>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9D" w:rsidRPr="00CF02BE" w:rsidRDefault="00C1459D" w:rsidP="00CF02BE">
    <w:pPr>
      <w:pStyle w:val="Header"/>
      <w:tabs>
        <w:tab w:val="clear" w:pos="4820"/>
        <w:tab w:val="center" w:pos="7088"/>
      </w:tabs>
      <w:rPr>
        <w:sz w:val="18"/>
        <w:szCs w:val="16"/>
      </w:rPr>
    </w:pPr>
    <w:r>
      <w:rPr>
        <w:sz w:val="18"/>
        <w:szCs w:val="16"/>
      </w:rPr>
      <w:tab/>
    </w:r>
    <w:r>
      <w:rPr>
        <w:sz w:val="18"/>
        <w:szCs w:val="16"/>
      </w:rPr>
      <w:tab/>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1C5AFF">
      <w:rPr>
        <w:rStyle w:val="PageNumber"/>
        <w:noProof/>
        <w:sz w:val="18"/>
        <w:szCs w:val="16"/>
      </w:rPr>
      <w:t>11</w:t>
    </w:r>
    <w:r w:rsidRPr="002569F7">
      <w:rPr>
        <w:rStyle w:val="PageNumber"/>
        <w:sz w:val="18"/>
        <w:szCs w:val="16"/>
      </w:rPr>
      <w:fldChar w:fldCharType="end"/>
    </w:r>
    <w:r>
      <w:rPr>
        <w:rStyle w:val="PageNumber"/>
        <w:sz w:val="18"/>
        <w:szCs w:val="16"/>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9D" w:rsidRPr="004439BD" w:rsidRDefault="00C1459D" w:rsidP="00D8565E">
    <w:pPr>
      <w:pStyle w:val="Header"/>
      <w:jc w:val="center"/>
      <w:rPr>
        <w:sz w:val="18"/>
        <w:szCs w:val="18"/>
        <w:lang w:val="fr-CA"/>
      </w:rPr>
    </w:pPr>
    <w:r w:rsidRPr="004439BD">
      <w:rPr>
        <w:sz w:val="18"/>
        <w:szCs w:val="18"/>
        <w:lang w:val="fr-CA"/>
      </w:rPr>
      <w:t xml:space="preserve">- </w:t>
    </w:r>
    <w:r w:rsidRPr="004439BD">
      <w:rPr>
        <w:sz w:val="18"/>
        <w:szCs w:val="18"/>
        <w:lang w:val="fr-CA"/>
      </w:rPr>
      <w:fldChar w:fldCharType="begin"/>
    </w:r>
    <w:r w:rsidRPr="004439BD">
      <w:rPr>
        <w:sz w:val="18"/>
        <w:szCs w:val="18"/>
        <w:lang w:val="fr-CA"/>
      </w:rPr>
      <w:instrText xml:space="preserve"> PAGE   \* MERGEFORMAT </w:instrText>
    </w:r>
    <w:r w:rsidRPr="004439BD">
      <w:rPr>
        <w:sz w:val="18"/>
        <w:szCs w:val="18"/>
        <w:lang w:val="fr-CA"/>
      </w:rPr>
      <w:fldChar w:fldCharType="separate"/>
    </w:r>
    <w:r w:rsidR="001C5AFF">
      <w:rPr>
        <w:noProof/>
        <w:sz w:val="18"/>
        <w:szCs w:val="18"/>
        <w:lang w:val="fr-CA"/>
      </w:rPr>
      <w:t>3</w:t>
    </w:r>
    <w:r w:rsidRPr="004439BD">
      <w:rPr>
        <w:noProof/>
        <w:sz w:val="18"/>
        <w:szCs w:val="18"/>
        <w:lang w:val="fr-CA"/>
      </w:rPr>
      <w:fldChar w:fldCharType="end"/>
    </w:r>
    <w:r w:rsidRPr="004439BD">
      <w:rPr>
        <w:noProof/>
        <w:sz w:val="18"/>
        <w:szCs w:val="18"/>
        <w:lang w:val="fr-C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9D" w:rsidRPr="004E3B21" w:rsidRDefault="00C1459D" w:rsidP="004E3B21">
    <w:pPr>
      <w:pStyle w:val="Header"/>
      <w:tabs>
        <w:tab w:val="clear" w:pos="4820"/>
        <w:tab w:val="center" w:pos="4536"/>
      </w:tabs>
      <w:rPr>
        <w:sz w:val="18"/>
        <w:szCs w:val="16"/>
      </w:rPr>
    </w:pPr>
    <w:r w:rsidRPr="002569F7">
      <w:rPr>
        <w:sz w:val="18"/>
        <w:szCs w:val="16"/>
      </w:rPr>
      <w:tab/>
    </w:r>
    <w:r w:rsidRPr="002569F7">
      <w:rPr>
        <w:sz w:val="18"/>
        <w:szCs w:val="16"/>
      </w:rPr>
      <w:tab/>
    </w: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BA708B">
      <w:rPr>
        <w:rStyle w:val="PageNumber"/>
        <w:noProof/>
        <w:sz w:val="18"/>
        <w:szCs w:val="16"/>
      </w:rPr>
      <w:t>16</w:t>
    </w:r>
    <w:r w:rsidRPr="002569F7">
      <w:rPr>
        <w:rStyle w:val="PageNumber"/>
        <w:sz w:val="18"/>
        <w:szCs w:val="16"/>
      </w:rPr>
      <w:fldChar w:fldCharType="end"/>
    </w:r>
    <w:r>
      <w:rPr>
        <w:rStyle w:val="PageNumber"/>
        <w:sz w:val="18"/>
        <w:szCs w:val="16"/>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9D" w:rsidRPr="00CF02BE" w:rsidRDefault="00C1459D" w:rsidP="00D37CEA">
    <w:pPr>
      <w:pStyle w:val="Header"/>
      <w:tabs>
        <w:tab w:val="clear" w:pos="4820"/>
        <w:tab w:val="center" w:pos="4536"/>
      </w:tabs>
      <w:rPr>
        <w:sz w:val="18"/>
        <w:szCs w:val="16"/>
      </w:rPr>
    </w:pPr>
    <w:r>
      <w:rPr>
        <w:sz w:val="18"/>
        <w:szCs w:val="16"/>
      </w:rPr>
      <w:tab/>
    </w:r>
    <w:r>
      <w:rPr>
        <w:sz w:val="18"/>
        <w:szCs w:val="16"/>
      </w:rPr>
      <w:tab/>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1C5AFF">
      <w:rPr>
        <w:rStyle w:val="PageNumber"/>
        <w:noProof/>
        <w:sz w:val="18"/>
        <w:szCs w:val="16"/>
      </w:rPr>
      <w:t>15</w:t>
    </w:r>
    <w:r w:rsidRPr="002569F7">
      <w:rPr>
        <w:rStyle w:val="PageNumber"/>
        <w:sz w:val="18"/>
        <w:szCs w:val="16"/>
      </w:rPr>
      <w:fldChar w:fldCharType="end"/>
    </w:r>
    <w:r>
      <w:rPr>
        <w:rStyle w:val="PageNumber"/>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3190453"/>
    <w:multiLevelType w:val="hybridMultilevel"/>
    <w:tmpl w:val="2C9E3670"/>
    <w:lvl w:ilvl="0" w:tplc="1610D014">
      <w:start w:val="1"/>
      <w:numFmt w:val="decimal"/>
      <w:lvlText w:val="%1."/>
      <w:lvlJc w:val="left"/>
      <w:pPr>
        <w:ind w:left="720" w:hanging="360"/>
      </w:pPr>
    </w:lvl>
    <w:lvl w:ilvl="1" w:tplc="0AACE9A0" w:tentative="1">
      <w:start w:val="1"/>
      <w:numFmt w:val="lowerLetter"/>
      <w:lvlText w:val="%2."/>
      <w:lvlJc w:val="left"/>
      <w:pPr>
        <w:ind w:left="1440" w:hanging="360"/>
      </w:pPr>
    </w:lvl>
    <w:lvl w:ilvl="2" w:tplc="47F0394A" w:tentative="1">
      <w:start w:val="1"/>
      <w:numFmt w:val="lowerRoman"/>
      <w:lvlText w:val="%3."/>
      <w:lvlJc w:val="right"/>
      <w:pPr>
        <w:ind w:left="2160" w:hanging="180"/>
      </w:pPr>
    </w:lvl>
    <w:lvl w:ilvl="3" w:tplc="4DB23258" w:tentative="1">
      <w:start w:val="1"/>
      <w:numFmt w:val="decimal"/>
      <w:lvlText w:val="%4."/>
      <w:lvlJc w:val="left"/>
      <w:pPr>
        <w:ind w:left="2880" w:hanging="360"/>
      </w:pPr>
    </w:lvl>
    <w:lvl w:ilvl="4" w:tplc="E9CA8928" w:tentative="1">
      <w:start w:val="1"/>
      <w:numFmt w:val="lowerLetter"/>
      <w:lvlText w:val="%5."/>
      <w:lvlJc w:val="left"/>
      <w:pPr>
        <w:ind w:left="3600" w:hanging="360"/>
      </w:pPr>
    </w:lvl>
    <w:lvl w:ilvl="5" w:tplc="373C4924" w:tentative="1">
      <w:start w:val="1"/>
      <w:numFmt w:val="lowerRoman"/>
      <w:lvlText w:val="%6."/>
      <w:lvlJc w:val="right"/>
      <w:pPr>
        <w:ind w:left="4320" w:hanging="180"/>
      </w:pPr>
    </w:lvl>
    <w:lvl w:ilvl="6" w:tplc="70AE5DB4" w:tentative="1">
      <w:start w:val="1"/>
      <w:numFmt w:val="decimal"/>
      <w:lvlText w:val="%7."/>
      <w:lvlJc w:val="left"/>
      <w:pPr>
        <w:ind w:left="5040" w:hanging="360"/>
      </w:pPr>
    </w:lvl>
    <w:lvl w:ilvl="7" w:tplc="41468EBA" w:tentative="1">
      <w:start w:val="1"/>
      <w:numFmt w:val="lowerLetter"/>
      <w:lvlText w:val="%8."/>
      <w:lvlJc w:val="left"/>
      <w:pPr>
        <w:ind w:left="5760" w:hanging="360"/>
      </w:pPr>
    </w:lvl>
    <w:lvl w:ilvl="8" w:tplc="EC3660F6" w:tentative="1">
      <w:start w:val="1"/>
      <w:numFmt w:val="lowerRoman"/>
      <w:lvlText w:val="%9."/>
      <w:lvlJc w:val="right"/>
      <w:pPr>
        <w:ind w:left="6480" w:hanging="180"/>
      </w:pPr>
    </w:lvl>
  </w:abstractNum>
  <w:abstractNum w:abstractNumId="15" w15:restartNumberingAfterBreak="0">
    <w:nsid w:val="03690F77"/>
    <w:multiLevelType w:val="hybridMultilevel"/>
    <w:tmpl w:val="9EA25A46"/>
    <w:lvl w:ilvl="0" w:tplc="842625F2">
      <w:start w:val="1"/>
      <w:numFmt w:val="lowerRoman"/>
      <w:lvlText w:val="%1)"/>
      <w:lvlJc w:val="left"/>
      <w:pPr>
        <w:ind w:left="720" w:hanging="720"/>
      </w:pPr>
      <w:rPr>
        <w:rFonts w:hint="default"/>
        <w:i/>
      </w:rPr>
    </w:lvl>
    <w:lvl w:ilvl="1" w:tplc="3E103DB0" w:tentative="1">
      <w:start w:val="1"/>
      <w:numFmt w:val="lowerLetter"/>
      <w:lvlText w:val="%2."/>
      <w:lvlJc w:val="left"/>
      <w:pPr>
        <w:ind w:left="1080" w:hanging="360"/>
      </w:pPr>
    </w:lvl>
    <w:lvl w:ilvl="2" w:tplc="F1804CD6" w:tentative="1">
      <w:start w:val="1"/>
      <w:numFmt w:val="lowerRoman"/>
      <w:lvlText w:val="%3."/>
      <w:lvlJc w:val="right"/>
      <w:pPr>
        <w:ind w:left="1800" w:hanging="180"/>
      </w:pPr>
    </w:lvl>
    <w:lvl w:ilvl="3" w:tplc="38BE4C86" w:tentative="1">
      <w:start w:val="1"/>
      <w:numFmt w:val="decimal"/>
      <w:lvlText w:val="%4."/>
      <w:lvlJc w:val="left"/>
      <w:pPr>
        <w:ind w:left="2520" w:hanging="360"/>
      </w:pPr>
    </w:lvl>
    <w:lvl w:ilvl="4" w:tplc="3FD07BCA" w:tentative="1">
      <w:start w:val="1"/>
      <w:numFmt w:val="lowerLetter"/>
      <w:lvlText w:val="%5."/>
      <w:lvlJc w:val="left"/>
      <w:pPr>
        <w:ind w:left="3240" w:hanging="360"/>
      </w:pPr>
    </w:lvl>
    <w:lvl w:ilvl="5" w:tplc="85046018" w:tentative="1">
      <w:start w:val="1"/>
      <w:numFmt w:val="lowerRoman"/>
      <w:lvlText w:val="%6."/>
      <w:lvlJc w:val="right"/>
      <w:pPr>
        <w:ind w:left="3960" w:hanging="180"/>
      </w:pPr>
    </w:lvl>
    <w:lvl w:ilvl="6" w:tplc="165E680E" w:tentative="1">
      <w:start w:val="1"/>
      <w:numFmt w:val="decimal"/>
      <w:lvlText w:val="%7."/>
      <w:lvlJc w:val="left"/>
      <w:pPr>
        <w:ind w:left="4680" w:hanging="360"/>
      </w:pPr>
    </w:lvl>
    <w:lvl w:ilvl="7" w:tplc="7EC84058" w:tentative="1">
      <w:start w:val="1"/>
      <w:numFmt w:val="lowerLetter"/>
      <w:lvlText w:val="%8."/>
      <w:lvlJc w:val="left"/>
      <w:pPr>
        <w:ind w:left="5400" w:hanging="360"/>
      </w:pPr>
    </w:lvl>
    <w:lvl w:ilvl="8" w:tplc="DCE27348" w:tentative="1">
      <w:start w:val="1"/>
      <w:numFmt w:val="lowerRoman"/>
      <w:lvlText w:val="%9."/>
      <w:lvlJc w:val="right"/>
      <w:pPr>
        <w:ind w:left="6120" w:hanging="180"/>
      </w:pPr>
    </w:lvl>
  </w:abstractNum>
  <w:abstractNum w:abstractNumId="16" w15:restartNumberingAfterBreak="0">
    <w:nsid w:val="05BD436E"/>
    <w:multiLevelType w:val="hybridMultilevel"/>
    <w:tmpl w:val="3BCECD42"/>
    <w:lvl w:ilvl="0" w:tplc="6F2C4628">
      <w:start w:val="1"/>
      <w:numFmt w:val="lowerRoman"/>
      <w:lvlText w:val="%1."/>
      <w:lvlJc w:val="right"/>
      <w:pPr>
        <w:ind w:left="720" w:hanging="360"/>
      </w:pPr>
    </w:lvl>
    <w:lvl w:ilvl="1" w:tplc="E0A002F4" w:tentative="1">
      <w:start w:val="1"/>
      <w:numFmt w:val="lowerLetter"/>
      <w:lvlText w:val="%2."/>
      <w:lvlJc w:val="left"/>
      <w:pPr>
        <w:ind w:left="1440" w:hanging="360"/>
      </w:pPr>
    </w:lvl>
    <w:lvl w:ilvl="2" w:tplc="A7CCDC28" w:tentative="1">
      <w:start w:val="1"/>
      <w:numFmt w:val="lowerRoman"/>
      <w:lvlText w:val="%3."/>
      <w:lvlJc w:val="right"/>
      <w:pPr>
        <w:ind w:left="2160" w:hanging="180"/>
      </w:pPr>
    </w:lvl>
    <w:lvl w:ilvl="3" w:tplc="6D7491DA" w:tentative="1">
      <w:start w:val="1"/>
      <w:numFmt w:val="decimal"/>
      <w:lvlText w:val="%4."/>
      <w:lvlJc w:val="left"/>
      <w:pPr>
        <w:ind w:left="2880" w:hanging="360"/>
      </w:pPr>
    </w:lvl>
    <w:lvl w:ilvl="4" w:tplc="F61ACF6E" w:tentative="1">
      <w:start w:val="1"/>
      <w:numFmt w:val="lowerLetter"/>
      <w:lvlText w:val="%5."/>
      <w:lvlJc w:val="left"/>
      <w:pPr>
        <w:ind w:left="3600" w:hanging="360"/>
      </w:pPr>
    </w:lvl>
    <w:lvl w:ilvl="5" w:tplc="589A608A" w:tentative="1">
      <w:start w:val="1"/>
      <w:numFmt w:val="lowerRoman"/>
      <w:lvlText w:val="%6."/>
      <w:lvlJc w:val="right"/>
      <w:pPr>
        <w:ind w:left="4320" w:hanging="180"/>
      </w:pPr>
    </w:lvl>
    <w:lvl w:ilvl="6" w:tplc="0BBEECFC" w:tentative="1">
      <w:start w:val="1"/>
      <w:numFmt w:val="decimal"/>
      <w:lvlText w:val="%7."/>
      <w:lvlJc w:val="left"/>
      <w:pPr>
        <w:ind w:left="5040" w:hanging="360"/>
      </w:pPr>
    </w:lvl>
    <w:lvl w:ilvl="7" w:tplc="35461B8C" w:tentative="1">
      <w:start w:val="1"/>
      <w:numFmt w:val="lowerLetter"/>
      <w:lvlText w:val="%8."/>
      <w:lvlJc w:val="left"/>
      <w:pPr>
        <w:ind w:left="5760" w:hanging="360"/>
      </w:pPr>
    </w:lvl>
    <w:lvl w:ilvl="8" w:tplc="09A09D7C" w:tentative="1">
      <w:start w:val="1"/>
      <w:numFmt w:val="lowerRoman"/>
      <w:lvlText w:val="%9."/>
      <w:lvlJc w:val="right"/>
      <w:pPr>
        <w:ind w:left="6480" w:hanging="180"/>
      </w:pPr>
    </w:lvl>
  </w:abstractNum>
  <w:abstractNum w:abstractNumId="17" w15:restartNumberingAfterBreak="0">
    <w:nsid w:val="07CE217C"/>
    <w:multiLevelType w:val="hybridMultilevel"/>
    <w:tmpl w:val="A906CA60"/>
    <w:lvl w:ilvl="0" w:tplc="416C58A2">
      <w:start w:val="1"/>
      <w:numFmt w:val="bullet"/>
      <w:lvlText w:val=""/>
      <w:lvlJc w:val="left"/>
      <w:pPr>
        <w:ind w:left="720" w:hanging="360"/>
      </w:pPr>
      <w:rPr>
        <w:rFonts w:ascii="Symbol" w:hAnsi="Symbol" w:hint="default"/>
      </w:rPr>
    </w:lvl>
    <w:lvl w:ilvl="1" w:tplc="A9A81B36" w:tentative="1">
      <w:start w:val="1"/>
      <w:numFmt w:val="bullet"/>
      <w:lvlText w:val="o"/>
      <w:lvlJc w:val="left"/>
      <w:pPr>
        <w:ind w:left="1440" w:hanging="360"/>
      </w:pPr>
      <w:rPr>
        <w:rFonts w:ascii="Courier New" w:hAnsi="Courier New" w:cs="Courier New" w:hint="default"/>
      </w:rPr>
    </w:lvl>
    <w:lvl w:ilvl="2" w:tplc="5A70E992" w:tentative="1">
      <w:start w:val="1"/>
      <w:numFmt w:val="bullet"/>
      <w:lvlText w:val=""/>
      <w:lvlJc w:val="left"/>
      <w:pPr>
        <w:ind w:left="2160" w:hanging="360"/>
      </w:pPr>
      <w:rPr>
        <w:rFonts w:ascii="Wingdings" w:hAnsi="Wingdings" w:hint="default"/>
      </w:rPr>
    </w:lvl>
    <w:lvl w:ilvl="3" w:tplc="2384C87E" w:tentative="1">
      <w:start w:val="1"/>
      <w:numFmt w:val="bullet"/>
      <w:lvlText w:val=""/>
      <w:lvlJc w:val="left"/>
      <w:pPr>
        <w:ind w:left="2880" w:hanging="360"/>
      </w:pPr>
      <w:rPr>
        <w:rFonts w:ascii="Symbol" w:hAnsi="Symbol" w:hint="default"/>
      </w:rPr>
    </w:lvl>
    <w:lvl w:ilvl="4" w:tplc="074EA968" w:tentative="1">
      <w:start w:val="1"/>
      <w:numFmt w:val="bullet"/>
      <w:lvlText w:val="o"/>
      <w:lvlJc w:val="left"/>
      <w:pPr>
        <w:ind w:left="3600" w:hanging="360"/>
      </w:pPr>
      <w:rPr>
        <w:rFonts w:ascii="Courier New" w:hAnsi="Courier New" w:cs="Courier New" w:hint="default"/>
      </w:rPr>
    </w:lvl>
    <w:lvl w:ilvl="5" w:tplc="8D36E706" w:tentative="1">
      <w:start w:val="1"/>
      <w:numFmt w:val="bullet"/>
      <w:lvlText w:val=""/>
      <w:lvlJc w:val="left"/>
      <w:pPr>
        <w:ind w:left="4320" w:hanging="360"/>
      </w:pPr>
      <w:rPr>
        <w:rFonts w:ascii="Wingdings" w:hAnsi="Wingdings" w:hint="default"/>
      </w:rPr>
    </w:lvl>
    <w:lvl w:ilvl="6" w:tplc="54AA82B4" w:tentative="1">
      <w:start w:val="1"/>
      <w:numFmt w:val="bullet"/>
      <w:lvlText w:val=""/>
      <w:lvlJc w:val="left"/>
      <w:pPr>
        <w:ind w:left="5040" w:hanging="360"/>
      </w:pPr>
      <w:rPr>
        <w:rFonts w:ascii="Symbol" w:hAnsi="Symbol" w:hint="default"/>
      </w:rPr>
    </w:lvl>
    <w:lvl w:ilvl="7" w:tplc="B4C206B6" w:tentative="1">
      <w:start w:val="1"/>
      <w:numFmt w:val="bullet"/>
      <w:lvlText w:val="o"/>
      <w:lvlJc w:val="left"/>
      <w:pPr>
        <w:ind w:left="5760" w:hanging="360"/>
      </w:pPr>
      <w:rPr>
        <w:rFonts w:ascii="Courier New" w:hAnsi="Courier New" w:cs="Courier New" w:hint="default"/>
      </w:rPr>
    </w:lvl>
    <w:lvl w:ilvl="8" w:tplc="F4BA49CC" w:tentative="1">
      <w:start w:val="1"/>
      <w:numFmt w:val="bullet"/>
      <w:lvlText w:val=""/>
      <w:lvlJc w:val="left"/>
      <w:pPr>
        <w:ind w:left="6480" w:hanging="360"/>
      </w:pPr>
      <w:rPr>
        <w:rFonts w:ascii="Wingdings" w:hAnsi="Wingdings" w:hint="default"/>
      </w:rPr>
    </w:lvl>
  </w:abstractNum>
  <w:abstractNum w:abstractNumId="18" w15:restartNumberingAfterBreak="0">
    <w:nsid w:val="0E4347F9"/>
    <w:multiLevelType w:val="hybridMultilevel"/>
    <w:tmpl w:val="E45C598E"/>
    <w:lvl w:ilvl="0" w:tplc="0AEC7B34">
      <w:start w:val="1"/>
      <w:numFmt w:val="bullet"/>
      <w:lvlText w:val=""/>
      <w:lvlJc w:val="left"/>
      <w:pPr>
        <w:ind w:left="720" w:hanging="360"/>
      </w:pPr>
      <w:rPr>
        <w:rFonts w:ascii="Symbol" w:hAnsi="Symbol" w:hint="default"/>
      </w:rPr>
    </w:lvl>
    <w:lvl w:ilvl="1" w:tplc="214A630C">
      <w:start w:val="1"/>
      <w:numFmt w:val="bullet"/>
      <w:lvlText w:val="o"/>
      <w:lvlJc w:val="left"/>
      <w:pPr>
        <w:ind w:left="1440" w:hanging="360"/>
      </w:pPr>
      <w:rPr>
        <w:rFonts w:ascii="Courier New" w:hAnsi="Courier New" w:cs="Courier New" w:hint="default"/>
      </w:rPr>
    </w:lvl>
    <w:lvl w:ilvl="2" w:tplc="52D4FD74" w:tentative="1">
      <w:start w:val="1"/>
      <w:numFmt w:val="bullet"/>
      <w:lvlText w:val=""/>
      <w:lvlJc w:val="left"/>
      <w:pPr>
        <w:ind w:left="2160" w:hanging="360"/>
      </w:pPr>
      <w:rPr>
        <w:rFonts w:ascii="Wingdings" w:hAnsi="Wingdings" w:hint="default"/>
      </w:rPr>
    </w:lvl>
    <w:lvl w:ilvl="3" w:tplc="15B08376" w:tentative="1">
      <w:start w:val="1"/>
      <w:numFmt w:val="bullet"/>
      <w:lvlText w:val=""/>
      <w:lvlJc w:val="left"/>
      <w:pPr>
        <w:ind w:left="2880" w:hanging="360"/>
      </w:pPr>
      <w:rPr>
        <w:rFonts w:ascii="Symbol" w:hAnsi="Symbol" w:hint="default"/>
      </w:rPr>
    </w:lvl>
    <w:lvl w:ilvl="4" w:tplc="DC647EE6" w:tentative="1">
      <w:start w:val="1"/>
      <w:numFmt w:val="bullet"/>
      <w:lvlText w:val="o"/>
      <w:lvlJc w:val="left"/>
      <w:pPr>
        <w:ind w:left="3600" w:hanging="360"/>
      </w:pPr>
      <w:rPr>
        <w:rFonts w:ascii="Courier New" w:hAnsi="Courier New" w:cs="Courier New" w:hint="default"/>
      </w:rPr>
    </w:lvl>
    <w:lvl w:ilvl="5" w:tplc="D9F4E648" w:tentative="1">
      <w:start w:val="1"/>
      <w:numFmt w:val="bullet"/>
      <w:lvlText w:val=""/>
      <w:lvlJc w:val="left"/>
      <w:pPr>
        <w:ind w:left="4320" w:hanging="360"/>
      </w:pPr>
      <w:rPr>
        <w:rFonts w:ascii="Wingdings" w:hAnsi="Wingdings" w:hint="default"/>
      </w:rPr>
    </w:lvl>
    <w:lvl w:ilvl="6" w:tplc="01964128" w:tentative="1">
      <w:start w:val="1"/>
      <w:numFmt w:val="bullet"/>
      <w:lvlText w:val=""/>
      <w:lvlJc w:val="left"/>
      <w:pPr>
        <w:ind w:left="5040" w:hanging="360"/>
      </w:pPr>
      <w:rPr>
        <w:rFonts w:ascii="Symbol" w:hAnsi="Symbol" w:hint="default"/>
      </w:rPr>
    </w:lvl>
    <w:lvl w:ilvl="7" w:tplc="0FCC6CB6" w:tentative="1">
      <w:start w:val="1"/>
      <w:numFmt w:val="bullet"/>
      <w:lvlText w:val="o"/>
      <w:lvlJc w:val="left"/>
      <w:pPr>
        <w:ind w:left="5760" w:hanging="360"/>
      </w:pPr>
      <w:rPr>
        <w:rFonts w:ascii="Courier New" w:hAnsi="Courier New" w:cs="Courier New" w:hint="default"/>
      </w:rPr>
    </w:lvl>
    <w:lvl w:ilvl="8" w:tplc="2580ED6E" w:tentative="1">
      <w:start w:val="1"/>
      <w:numFmt w:val="bullet"/>
      <w:lvlText w:val=""/>
      <w:lvlJc w:val="left"/>
      <w:pPr>
        <w:ind w:left="6480" w:hanging="360"/>
      </w:pPr>
      <w:rPr>
        <w:rFonts w:ascii="Wingdings" w:hAnsi="Wingdings" w:hint="default"/>
      </w:rPr>
    </w:lvl>
  </w:abstractNum>
  <w:abstractNum w:abstractNumId="19" w15:restartNumberingAfterBreak="0">
    <w:nsid w:val="0EDA6B86"/>
    <w:multiLevelType w:val="hybridMultilevel"/>
    <w:tmpl w:val="8852286E"/>
    <w:lvl w:ilvl="0" w:tplc="1CC86F58">
      <w:start w:val="1"/>
      <w:numFmt w:val="bullet"/>
      <w:lvlText w:val=""/>
      <w:lvlJc w:val="left"/>
      <w:pPr>
        <w:ind w:left="720" w:hanging="360"/>
      </w:pPr>
      <w:rPr>
        <w:rFonts w:ascii="Symbol" w:hAnsi="Symbol" w:hint="default"/>
      </w:rPr>
    </w:lvl>
    <w:lvl w:ilvl="1" w:tplc="FC8AC46A" w:tentative="1">
      <w:start w:val="1"/>
      <w:numFmt w:val="bullet"/>
      <w:lvlText w:val="o"/>
      <w:lvlJc w:val="left"/>
      <w:pPr>
        <w:ind w:left="1440" w:hanging="360"/>
      </w:pPr>
      <w:rPr>
        <w:rFonts w:ascii="Courier New" w:hAnsi="Courier New" w:cs="Courier New" w:hint="default"/>
      </w:rPr>
    </w:lvl>
    <w:lvl w:ilvl="2" w:tplc="CB143AD6" w:tentative="1">
      <w:start w:val="1"/>
      <w:numFmt w:val="bullet"/>
      <w:lvlText w:val=""/>
      <w:lvlJc w:val="left"/>
      <w:pPr>
        <w:ind w:left="2160" w:hanging="360"/>
      </w:pPr>
      <w:rPr>
        <w:rFonts w:ascii="Wingdings" w:hAnsi="Wingdings" w:hint="default"/>
      </w:rPr>
    </w:lvl>
    <w:lvl w:ilvl="3" w:tplc="9C3A0788" w:tentative="1">
      <w:start w:val="1"/>
      <w:numFmt w:val="bullet"/>
      <w:lvlText w:val=""/>
      <w:lvlJc w:val="left"/>
      <w:pPr>
        <w:ind w:left="2880" w:hanging="360"/>
      </w:pPr>
      <w:rPr>
        <w:rFonts w:ascii="Symbol" w:hAnsi="Symbol" w:hint="default"/>
      </w:rPr>
    </w:lvl>
    <w:lvl w:ilvl="4" w:tplc="32DA5006" w:tentative="1">
      <w:start w:val="1"/>
      <w:numFmt w:val="bullet"/>
      <w:lvlText w:val="o"/>
      <w:lvlJc w:val="left"/>
      <w:pPr>
        <w:ind w:left="3600" w:hanging="360"/>
      </w:pPr>
      <w:rPr>
        <w:rFonts w:ascii="Courier New" w:hAnsi="Courier New" w:cs="Courier New" w:hint="default"/>
      </w:rPr>
    </w:lvl>
    <w:lvl w:ilvl="5" w:tplc="7BA6F516" w:tentative="1">
      <w:start w:val="1"/>
      <w:numFmt w:val="bullet"/>
      <w:lvlText w:val=""/>
      <w:lvlJc w:val="left"/>
      <w:pPr>
        <w:ind w:left="4320" w:hanging="360"/>
      </w:pPr>
      <w:rPr>
        <w:rFonts w:ascii="Wingdings" w:hAnsi="Wingdings" w:hint="default"/>
      </w:rPr>
    </w:lvl>
    <w:lvl w:ilvl="6" w:tplc="01F8C77E" w:tentative="1">
      <w:start w:val="1"/>
      <w:numFmt w:val="bullet"/>
      <w:lvlText w:val=""/>
      <w:lvlJc w:val="left"/>
      <w:pPr>
        <w:ind w:left="5040" w:hanging="360"/>
      </w:pPr>
      <w:rPr>
        <w:rFonts w:ascii="Symbol" w:hAnsi="Symbol" w:hint="default"/>
      </w:rPr>
    </w:lvl>
    <w:lvl w:ilvl="7" w:tplc="D374898A" w:tentative="1">
      <w:start w:val="1"/>
      <w:numFmt w:val="bullet"/>
      <w:lvlText w:val="o"/>
      <w:lvlJc w:val="left"/>
      <w:pPr>
        <w:ind w:left="5760" w:hanging="360"/>
      </w:pPr>
      <w:rPr>
        <w:rFonts w:ascii="Courier New" w:hAnsi="Courier New" w:cs="Courier New" w:hint="default"/>
      </w:rPr>
    </w:lvl>
    <w:lvl w:ilvl="8" w:tplc="E43443E8" w:tentative="1">
      <w:start w:val="1"/>
      <w:numFmt w:val="bullet"/>
      <w:lvlText w:val=""/>
      <w:lvlJc w:val="left"/>
      <w:pPr>
        <w:ind w:left="6480" w:hanging="360"/>
      </w:pPr>
      <w:rPr>
        <w:rFonts w:ascii="Wingdings" w:hAnsi="Wingdings" w:hint="default"/>
      </w:rPr>
    </w:lvl>
  </w:abstractNum>
  <w:abstractNum w:abstractNumId="20" w15:restartNumberingAfterBreak="0">
    <w:nsid w:val="13060FBF"/>
    <w:multiLevelType w:val="hybridMultilevel"/>
    <w:tmpl w:val="29DC6A3E"/>
    <w:lvl w:ilvl="0" w:tplc="544C4D5E">
      <w:start w:val="1"/>
      <w:numFmt w:val="bullet"/>
      <w:lvlText w:val=""/>
      <w:lvlJc w:val="left"/>
      <w:pPr>
        <w:tabs>
          <w:tab w:val="num" w:pos="720"/>
        </w:tabs>
        <w:ind w:left="720" w:hanging="360"/>
      </w:pPr>
      <w:rPr>
        <w:rFonts w:ascii="Symbol" w:hAnsi="Symbol" w:hint="default"/>
      </w:rPr>
    </w:lvl>
    <w:lvl w:ilvl="1" w:tplc="9EC45D52">
      <w:start w:val="1"/>
      <w:numFmt w:val="bullet"/>
      <w:lvlText w:val="o"/>
      <w:lvlJc w:val="left"/>
      <w:pPr>
        <w:tabs>
          <w:tab w:val="num" w:pos="1440"/>
        </w:tabs>
        <w:ind w:left="1440" w:hanging="360"/>
      </w:pPr>
      <w:rPr>
        <w:rFonts w:ascii="Courier New" w:hAnsi="Courier New" w:hint="default"/>
      </w:rPr>
    </w:lvl>
    <w:lvl w:ilvl="2" w:tplc="8874411E" w:tentative="1">
      <w:start w:val="1"/>
      <w:numFmt w:val="bullet"/>
      <w:lvlText w:val=""/>
      <w:lvlJc w:val="left"/>
      <w:pPr>
        <w:tabs>
          <w:tab w:val="num" w:pos="2160"/>
        </w:tabs>
        <w:ind w:left="2160" w:hanging="360"/>
      </w:pPr>
      <w:rPr>
        <w:rFonts w:ascii="Wingdings" w:hAnsi="Wingdings" w:hint="default"/>
      </w:rPr>
    </w:lvl>
    <w:lvl w:ilvl="3" w:tplc="A4E434D6" w:tentative="1">
      <w:start w:val="1"/>
      <w:numFmt w:val="bullet"/>
      <w:lvlText w:val=""/>
      <w:lvlJc w:val="left"/>
      <w:pPr>
        <w:tabs>
          <w:tab w:val="num" w:pos="2880"/>
        </w:tabs>
        <w:ind w:left="2880" w:hanging="360"/>
      </w:pPr>
      <w:rPr>
        <w:rFonts w:ascii="Symbol" w:hAnsi="Symbol" w:hint="default"/>
      </w:rPr>
    </w:lvl>
    <w:lvl w:ilvl="4" w:tplc="649AF9AA" w:tentative="1">
      <w:start w:val="1"/>
      <w:numFmt w:val="bullet"/>
      <w:lvlText w:val="o"/>
      <w:lvlJc w:val="left"/>
      <w:pPr>
        <w:tabs>
          <w:tab w:val="num" w:pos="3600"/>
        </w:tabs>
        <w:ind w:left="3600" w:hanging="360"/>
      </w:pPr>
      <w:rPr>
        <w:rFonts w:ascii="Courier New" w:hAnsi="Courier New" w:hint="default"/>
      </w:rPr>
    </w:lvl>
    <w:lvl w:ilvl="5" w:tplc="8A30C9B2" w:tentative="1">
      <w:start w:val="1"/>
      <w:numFmt w:val="bullet"/>
      <w:lvlText w:val=""/>
      <w:lvlJc w:val="left"/>
      <w:pPr>
        <w:tabs>
          <w:tab w:val="num" w:pos="4320"/>
        </w:tabs>
        <w:ind w:left="4320" w:hanging="360"/>
      </w:pPr>
      <w:rPr>
        <w:rFonts w:ascii="Wingdings" w:hAnsi="Wingdings" w:hint="default"/>
      </w:rPr>
    </w:lvl>
    <w:lvl w:ilvl="6" w:tplc="2BB04540" w:tentative="1">
      <w:start w:val="1"/>
      <w:numFmt w:val="bullet"/>
      <w:lvlText w:val=""/>
      <w:lvlJc w:val="left"/>
      <w:pPr>
        <w:tabs>
          <w:tab w:val="num" w:pos="5040"/>
        </w:tabs>
        <w:ind w:left="5040" w:hanging="360"/>
      </w:pPr>
      <w:rPr>
        <w:rFonts w:ascii="Symbol" w:hAnsi="Symbol" w:hint="default"/>
      </w:rPr>
    </w:lvl>
    <w:lvl w:ilvl="7" w:tplc="306C27E8" w:tentative="1">
      <w:start w:val="1"/>
      <w:numFmt w:val="bullet"/>
      <w:lvlText w:val="o"/>
      <w:lvlJc w:val="left"/>
      <w:pPr>
        <w:tabs>
          <w:tab w:val="num" w:pos="5760"/>
        </w:tabs>
        <w:ind w:left="5760" w:hanging="360"/>
      </w:pPr>
      <w:rPr>
        <w:rFonts w:ascii="Courier New" w:hAnsi="Courier New" w:hint="default"/>
      </w:rPr>
    </w:lvl>
    <w:lvl w:ilvl="8" w:tplc="4F8AED2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5D84080"/>
    <w:multiLevelType w:val="hybridMultilevel"/>
    <w:tmpl w:val="5C1860AA"/>
    <w:lvl w:ilvl="0" w:tplc="49E4470E">
      <w:start w:val="1"/>
      <w:numFmt w:val="bullet"/>
      <w:lvlText w:val=""/>
      <w:lvlJc w:val="left"/>
      <w:pPr>
        <w:ind w:left="720" w:hanging="360"/>
      </w:pPr>
      <w:rPr>
        <w:rFonts w:ascii="Symbol" w:hAnsi="Symbol" w:hint="default"/>
      </w:rPr>
    </w:lvl>
    <w:lvl w:ilvl="1" w:tplc="35C8C960" w:tentative="1">
      <w:start w:val="1"/>
      <w:numFmt w:val="bullet"/>
      <w:lvlText w:val="o"/>
      <w:lvlJc w:val="left"/>
      <w:pPr>
        <w:ind w:left="1440" w:hanging="360"/>
      </w:pPr>
      <w:rPr>
        <w:rFonts w:ascii="Courier New" w:hAnsi="Courier New" w:cs="Courier New" w:hint="default"/>
      </w:rPr>
    </w:lvl>
    <w:lvl w:ilvl="2" w:tplc="24B8EB7A" w:tentative="1">
      <w:start w:val="1"/>
      <w:numFmt w:val="bullet"/>
      <w:lvlText w:val=""/>
      <w:lvlJc w:val="left"/>
      <w:pPr>
        <w:ind w:left="2160" w:hanging="360"/>
      </w:pPr>
      <w:rPr>
        <w:rFonts w:ascii="Wingdings" w:hAnsi="Wingdings" w:hint="default"/>
      </w:rPr>
    </w:lvl>
    <w:lvl w:ilvl="3" w:tplc="37285572" w:tentative="1">
      <w:start w:val="1"/>
      <w:numFmt w:val="bullet"/>
      <w:lvlText w:val=""/>
      <w:lvlJc w:val="left"/>
      <w:pPr>
        <w:ind w:left="2880" w:hanging="360"/>
      </w:pPr>
      <w:rPr>
        <w:rFonts w:ascii="Symbol" w:hAnsi="Symbol" w:hint="default"/>
      </w:rPr>
    </w:lvl>
    <w:lvl w:ilvl="4" w:tplc="6E1A76D0" w:tentative="1">
      <w:start w:val="1"/>
      <w:numFmt w:val="bullet"/>
      <w:lvlText w:val="o"/>
      <w:lvlJc w:val="left"/>
      <w:pPr>
        <w:ind w:left="3600" w:hanging="360"/>
      </w:pPr>
      <w:rPr>
        <w:rFonts w:ascii="Courier New" w:hAnsi="Courier New" w:cs="Courier New" w:hint="default"/>
      </w:rPr>
    </w:lvl>
    <w:lvl w:ilvl="5" w:tplc="9DF4140E" w:tentative="1">
      <w:start w:val="1"/>
      <w:numFmt w:val="bullet"/>
      <w:lvlText w:val=""/>
      <w:lvlJc w:val="left"/>
      <w:pPr>
        <w:ind w:left="4320" w:hanging="360"/>
      </w:pPr>
      <w:rPr>
        <w:rFonts w:ascii="Wingdings" w:hAnsi="Wingdings" w:hint="default"/>
      </w:rPr>
    </w:lvl>
    <w:lvl w:ilvl="6" w:tplc="B2EA5488" w:tentative="1">
      <w:start w:val="1"/>
      <w:numFmt w:val="bullet"/>
      <w:lvlText w:val=""/>
      <w:lvlJc w:val="left"/>
      <w:pPr>
        <w:ind w:left="5040" w:hanging="360"/>
      </w:pPr>
      <w:rPr>
        <w:rFonts w:ascii="Symbol" w:hAnsi="Symbol" w:hint="default"/>
      </w:rPr>
    </w:lvl>
    <w:lvl w:ilvl="7" w:tplc="7A323D38" w:tentative="1">
      <w:start w:val="1"/>
      <w:numFmt w:val="bullet"/>
      <w:lvlText w:val="o"/>
      <w:lvlJc w:val="left"/>
      <w:pPr>
        <w:ind w:left="5760" w:hanging="360"/>
      </w:pPr>
      <w:rPr>
        <w:rFonts w:ascii="Courier New" w:hAnsi="Courier New" w:cs="Courier New" w:hint="default"/>
      </w:rPr>
    </w:lvl>
    <w:lvl w:ilvl="8" w:tplc="1E9CC2A8" w:tentative="1">
      <w:start w:val="1"/>
      <w:numFmt w:val="bullet"/>
      <w:lvlText w:val=""/>
      <w:lvlJc w:val="left"/>
      <w:pPr>
        <w:ind w:left="6480" w:hanging="360"/>
      </w:pPr>
      <w:rPr>
        <w:rFonts w:ascii="Wingdings" w:hAnsi="Wingdings" w:hint="default"/>
      </w:rPr>
    </w:lvl>
  </w:abstractNum>
  <w:abstractNum w:abstractNumId="22" w15:restartNumberingAfterBreak="0">
    <w:nsid w:val="21823877"/>
    <w:multiLevelType w:val="hybridMultilevel"/>
    <w:tmpl w:val="DA0A5006"/>
    <w:lvl w:ilvl="0" w:tplc="C622BD9C">
      <w:start w:val="1"/>
      <w:numFmt w:val="decimal"/>
      <w:lvlText w:val="%1."/>
      <w:lvlJc w:val="left"/>
      <w:pPr>
        <w:ind w:left="720" w:hanging="360"/>
      </w:pPr>
    </w:lvl>
    <w:lvl w:ilvl="1" w:tplc="BCE4F17C">
      <w:start w:val="1"/>
      <w:numFmt w:val="bullet"/>
      <w:lvlText w:val="o"/>
      <w:lvlJc w:val="left"/>
      <w:pPr>
        <w:ind w:left="1440" w:hanging="360"/>
      </w:pPr>
      <w:rPr>
        <w:rFonts w:ascii="Courier New" w:hAnsi="Courier New" w:cs="Courier New" w:hint="default"/>
      </w:rPr>
    </w:lvl>
    <w:lvl w:ilvl="2" w:tplc="AEE29AF6">
      <w:start w:val="1"/>
      <w:numFmt w:val="bullet"/>
      <w:lvlText w:val=""/>
      <w:lvlJc w:val="left"/>
      <w:pPr>
        <w:ind w:left="2160" w:hanging="360"/>
      </w:pPr>
      <w:rPr>
        <w:rFonts w:ascii="Wingdings" w:hAnsi="Wingdings" w:hint="default"/>
      </w:rPr>
    </w:lvl>
    <w:lvl w:ilvl="3" w:tplc="728851BC">
      <w:start w:val="1"/>
      <w:numFmt w:val="bullet"/>
      <w:lvlText w:val=""/>
      <w:lvlJc w:val="left"/>
      <w:pPr>
        <w:ind w:left="2880" w:hanging="360"/>
      </w:pPr>
      <w:rPr>
        <w:rFonts w:ascii="Symbol" w:hAnsi="Symbol" w:hint="default"/>
      </w:rPr>
    </w:lvl>
    <w:lvl w:ilvl="4" w:tplc="1F101E30">
      <w:start w:val="1"/>
      <w:numFmt w:val="bullet"/>
      <w:lvlText w:val="o"/>
      <w:lvlJc w:val="left"/>
      <w:pPr>
        <w:ind w:left="3600" w:hanging="360"/>
      </w:pPr>
      <w:rPr>
        <w:rFonts w:ascii="Courier New" w:hAnsi="Courier New" w:cs="Courier New" w:hint="default"/>
      </w:rPr>
    </w:lvl>
    <w:lvl w:ilvl="5" w:tplc="A12C8FC6">
      <w:start w:val="1"/>
      <w:numFmt w:val="bullet"/>
      <w:lvlText w:val=""/>
      <w:lvlJc w:val="left"/>
      <w:pPr>
        <w:ind w:left="4320" w:hanging="360"/>
      </w:pPr>
      <w:rPr>
        <w:rFonts w:ascii="Wingdings" w:hAnsi="Wingdings" w:hint="default"/>
      </w:rPr>
    </w:lvl>
    <w:lvl w:ilvl="6" w:tplc="1B0E5E62">
      <w:start w:val="1"/>
      <w:numFmt w:val="bullet"/>
      <w:lvlText w:val=""/>
      <w:lvlJc w:val="left"/>
      <w:pPr>
        <w:ind w:left="5040" w:hanging="360"/>
      </w:pPr>
      <w:rPr>
        <w:rFonts w:ascii="Symbol" w:hAnsi="Symbol" w:hint="default"/>
      </w:rPr>
    </w:lvl>
    <w:lvl w:ilvl="7" w:tplc="2E0CF8A4">
      <w:start w:val="1"/>
      <w:numFmt w:val="bullet"/>
      <w:lvlText w:val="o"/>
      <w:lvlJc w:val="left"/>
      <w:pPr>
        <w:ind w:left="5760" w:hanging="360"/>
      </w:pPr>
      <w:rPr>
        <w:rFonts w:ascii="Courier New" w:hAnsi="Courier New" w:cs="Courier New" w:hint="default"/>
      </w:rPr>
    </w:lvl>
    <w:lvl w:ilvl="8" w:tplc="6D3280E0">
      <w:start w:val="1"/>
      <w:numFmt w:val="bullet"/>
      <w:lvlText w:val=""/>
      <w:lvlJc w:val="left"/>
      <w:pPr>
        <w:ind w:left="6480" w:hanging="360"/>
      </w:pPr>
      <w:rPr>
        <w:rFonts w:ascii="Wingdings" w:hAnsi="Wingdings" w:hint="default"/>
      </w:rPr>
    </w:lvl>
  </w:abstractNum>
  <w:abstractNum w:abstractNumId="23" w15:restartNumberingAfterBreak="0">
    <w:nsid w:val="258A5DA9"/>
    <w:multiLevelType w:val="hybridMultilevel"/>
    <w:tmpl w:val="346A33AC"/>
    <w:lvl w:ilvl="0" w:tplc="DFDED8B0">
      <w:numFmt w:val="bullet"/>
      <w:lvlText w:val="-"/>
      <w:lvlJc w:val="left"/>
      <w:pPr>
        <w:ind w:left="720" w:hanging="360"/>
      </w:pPr>
      <w:rPr>
        <w:rFonts w:ascii="Calibri" w:eastAsia="SimSun" w:hAnsi="Calibri" w:cs="Arial" w:hint="default"/>
      </w:rPr>
    </w:lvl>
    <w:lvl w:ilvl="1" w:tplc="5650B658">
      <w:start w:val="1"/>
      <w:numFmt w:val="bullet"/>
      <w:lvlText w:val="o"/>
      <w:lvlJc w:val="left"/>
      <w:pPr>
        <w:ind w:left="1211" w:hanging="360"/>
      </w:pPr>
      <w:rPr>
        <w:rFonts w:ascii="Courier New" w:hAnsi="Courier New" w:cs="Courier New" w:hint="default"/>
      </w:rPr>
    </w:lvl>
    <w:lvl w:ilvl="2" w:tplc="C722DFB2">
      <w:start w:val="1"/>
      <w:numFmt w:val="bullet"/>
      <w:lvlText w:val=""/>
      <w:lvlJc w:val="left"/>
      <w:pPr>
        <w:ind w:left="2160" w:hanging="360"/>
      </w:pPr>
      <w:rPr>
        <w:rFonts w:ascii="Wingdings" w:hAnsi="Wingdings" w:hint="default"/>
      </w:rPr>
    </w:lvl>
    <w:lvl w:ilvl="3" w:tplc="42E47552">
      <w:start w:val="1"/>
      <w:numFmt w:val="bullet"/>
      <w:lvlText w:val=""/>
      <w:lvlJc w:val="left"/>
      <w:pPr>
        <w:ind w:left="2880" w:hanging="360"/>
      </w:pPr>
      <w:rPr>
        <w:rFonts w:ascii="Symbol" w:hAnsi="Symbol" w:hint="default"/>
      </w:rPr>
    </w:lvl>
    <w:lvl w:ilvl="4" w:tplc="4FE8CDD6">
      <w:start w:val="1"/>
      <w:numFmt w:val="bullet"/>
      <w:lvlText w:val="o"/>
      <w:lvlJc w:val="left"/>
      <w:pPr>
        <w:ind w:left="3600" w:hanging="360"/>
      </w:pPr>
      <w:rPr>
        <w:rFonts w:ascii="Courier New" w:hAnsi="Courier New" w:cs="Courier New" w:hint="default"/>
      </w:rPr>
    </w:lvl>
    <w:lvl w:ilvl="5" w:tplc="4A40D4BA">
      <w:start w:val="1"/>
      <w:numFmt w:val="bullet"/>
      <w:lvlText w:val=""/>
      <w:lvlJc w:val="left"/>
      <w:pPr>
        <w:ind w:left="4320" w:hanging="360"/>
      </w:pPr>
      <w:rPr>
        <w:rFonts w:ascii="Wingdings" w:hAnsi="Wingdings" w:hint="default"/>
      </w:rPr>
    </w:lvl>
    <w:lvl w:ilvl="6" w:tplc="809414AE">
      <w:start w:val="1"/>
      <w:numFmt w:val="bullet"/>
      <w:lvlText w:val=""/>
      <w:lvlJc w:val="left"/>
      <w:pPr>
        <w:ind w:left="5040" w:hanging="360"/>
      </w:pPr>
      <w:rPr>
        <w:rFonts w:ascii="Symbol" w:hAnsi="Symbol" w:hint="default"/>
      </w:rPr>
    </w:lvl>
    <w:lvl w:ilvl="7" w:tplc="CCF0B5AA">
      <w:start w:val="1"/>
      <w:numFmt w:val="bullet"/>
      <w:lvlText w:val="o"/>
      <w:lvlJc w:val="left"/>
      <w:pPr>
        <w:ind w:left="5760" w:hanging="360"/>
      </w:pPr>
      <w:rPr>
        <w:rFonts w:ascii="Courier New" w:hAnsi="Courier New" w:cs="Courier New" w:hint="default"/>
      </w:rPr>
    </w:lvl>
    <w:lvl w:ilvl="8" w:tplc="E74E19A6">
      <w:start w:val="1"/>
      <w:numFmt w:val="bullet"/>
      <w:lvlText w:val=""/>
      <w:lvlJc w:val="left"/>
      <w:pPr>
        <w:ind w:left="6480" w:hanging="360"/>
      </w:pPr>
      <w:rPr>
        <w:rFonts w:ascii="Wingdings" w:hAnsi="Wingdings" w:hint="default"/>
      </w:rPr>
    </w:lvl>
  </w:abstractNum>
  <w:abstractNum w:abstractNumId="24" w15:restartNumberingAfterBreak="0">
    <w:nsid w:val="2B521B20"/>
    <w:multiLevelType w:val="hybridMultilevel"/>
    <w:tmpl w:val="09A43D3C"/>
    <w:lvl w:ilvl="0" w:tplc="39689C2E">
      <w:numFmt w:val="bullet"/>
      <w:lvlText w:val="-"/>
      <w:lvlJc w:val="left"/>
      <w:pPr>
        <w:ind w:left="645" w:hanging="360"/>
      </w:pPr>
      <w:rPr>
        <w:rFonts w:ascii="Calibri" w:eastAsia="Times New Roman" w:hAnsi="Calibri"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5" w15:restartNumberingAfterBreak="0">
    <w:nsid w:val="2CCD667F"/>
    <w:multiLevelType w:val="hybridMultilevel"/>
    <w:tmpl w:val="D1A66DC6"/>
    <w:lvl w:ilvl="0" w:tplc="2CB0B554">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6" w15:restartNumberingAfterBreak="0">
    <w:nsid w:val="2DFA12C0"/>
    <w:multiLevelType w:val="hybridMultilevel"/>
    <w:tmpl w:val="F5B84316"/>
    <w:lvl w:ilvl="0" w:tplc="23749FB6">
      <w:start w:val="1"/>
      <w:numFmt w:val="bullet"/>
      <w:lvlText w:val=""/>
      <w:lvlJc w:val="left"/>
      <w:pPr>
        <w:ind w:left="720" w:hanging="360"/>
      </w:pPr>
      <w:rPr>
        <w:rFonts w:ascii="Symbol" w:hAnsi="Symbol" w:hint="default"/>
      </w:rPr>
    </w:lvl>
    <w:lvl w:ilvl="1" w:tplc="A724B172">
      <w:start w:val="1"/>
      <w:numFmt w:val="bullet"/>
      <w:lvlText w:val="o"/>
      <w:lvlJc w:val="left"/>
      <w:pPr>
        <w:ind w:left="1440" w:hanging="360"/>
      </w:pPr>
      <w:rPr>
        <w:rFonts w:ascii="Courier New" w:hAnsi="Courier New" w:cs="Courier New" w:hint="default"/>
      </w:rPr>
    </w:lvl>
    <w:lvl w:ilvl="2" w:tplc="E6003D3C">
      <w:start w:val="1"/>
      <w:numFmt w:val="bullet"/>
      <w:lvlText w:val=""/>
      <w:lvlJc w:val="left"/>
      <w:pPr>
        <w:ind w:left="2160" w:hanging="360"/>
      </w:pPr>
      <w:rPr>
        <w:rFonts w:ascii="Wingdings" w:hAnsi="Wingdings" w:hint="default"/>
      </w:rPr>
    </w:lvl>
    <w:lvl w:ilvl="3" w:tplc="BA34F922" w:tentative="1">
      <w:start w:val="1"/>
      <w:numFmt w:val="bullet"/>
      <w:lvlText w:val=""/>
      <w:lvlJc w:val="left"/>
      <w:pPr>
        <w:ind w:left="2880" w:hanging="360"/>
      </w:pPr>
      <w:rPr>
        <w:rFonts w:ascii="Symbol" w:hAnsi="Symbol" w:hint="default"/>
      </w:rPr>
    </w:lvl>
    <w:lvl w:ilvl="4" w:tplc="239460E2" w:tentative="1">
      <w:start w:val="1"/>
      <w:numFmt w:val="bullet"/>
      <w:lvlText w:val="o"/>
      <w:lvlJc w:val="left"/>
      <w:pPr>
        <w:ind w:left="3600" w:hanging="360"/>
      </w:pPr>
      <w:rPr>
        <w:rFonts w:ascii="Courier New" w:hAnsi="Courier New" w:cs="Courier New" w:hint="default"/>
      </w:rPr>
    </w:lvl>
    <w:lvl w:ilvl="5" w:tplc="256E66FC" w:tentative="1">
      <w:start w:val="1"/>
      <w:numFmt w:val="bullet"/>
      <w:lvlText w:val=""/>
      <w:lvlJc w:val="left"/>
      <w:pPr>
        <w:ind w:left="4320" w:hanging="360"/>
      </w:pPr>
      <w:rPr>
        <w:rFonts w:ascii="Wingdings" w:hAnsi="Wingdings" w:hint="default"/>
      </w:rPr>
    </w:lvl>
    <w:lvl w:ilvl="6" w:tplc="518E1C52" w:tentative="1">
      <w:start w:val="1"/>
      <w:numFmt w:val="bullet"/>
      <w:lvlText w:val=""/>
      <w:lvlJc w:val="left"/>
      <w:pPr>
        <w:ind w:left="5040" w:hanging="360"/>
      </w:pPr>
      <w:rPr>
        <w:rFonts w:ascii="Symbol" w:hAnsi="Symbol" w:hint="default"/>
      </w:rPr>
    </w:lvl>
    <w:lvl w:ilvl="7" w:tplc="E20454BA" w:tentative="1">
      <w:start w:val="1"/>
      <w:numFmt w:val="bullet"/>
      <w:lvlText w:val="o"/>
      <w:lvlJc w:val="left"/>
      <w:pPr>
        <w:ind w:left="5760" w:hanging="360"/>
      </w:pPr>
      <w:rPr>
        <w:rFonts w:ascii="Courier New" w:hAnsi="Courier New" w:cs="Courier New" w:hint="default"/>
      </w:rPr>
    </w:lvl>
    <w:lvl w:ilvl="8" w:tplc="B6EE3830" w:tentative="1">
      <w:start w:val="1"/>
      <w:numFmt w:val="bullet"/>
      <w:lvlText w:val=""/>
      <w:lvlJc w:val="left"/>
      <w:pPr>
        <w:ind w:left="6480" w:hanging="360"/>
      </w:pPr>
      <w:rPr>
        <w:rFonts w:ascii="Wingdings" w:hAnsi="Wingdings" w:hint="default"/>
      </w:rPr>
    </w:lvl>
  </w:abstractNum>
  <w:abstractNum w:abstractNumId="27" w15:restartNumberingAfterBreak="0">
    <w:nsid w:val="336C01FA"/>
    <w:multiLevelType w:val="hybridMultilevel"/>
    <w:tmpl w:val="E0E8BB0A"/>
    <w:lvl w:ilvl="0" w:tplc="82ACA7B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58908A1"/>
    <w:multiLevelType w:val="hybridMultilevel"/>
    <w:tmpl w:val="52AC0D68"/>
    <w:lvl w:ilvl="0" w:tplc="19DA0152">
      <w:start w:val="1"/>
      <w:numFmt w:val="bullet"/>
      <w:lvlText w:val=""/>
      <w:lvlJc w:val="left"/>
      <w:pPr>
        <w:ind w:left="720" w:hanging="360"/>
      </w:pPr>
      <w:rPr>
        <w:rFonts w:ascii="Symbol" w:hAnsi="Symbol" w:hint="default"/>
      </w:rPr>
    </w:lvl>
    <w:lvl w:ilvl="1" w:tplc="0C767D70">
      <w:start w:val="1"/>
      <w:numFmt w:val="bullet"/>
      <w:lvlText w:val="o"/>
      <w:lvlJc w:val="left"/>
      <w:pPr>
        <w:ind w:left="1440" w:hanging="360"/>
      </w:pPr>
      <w:rPr>
        <w:rFonts w:ascii="Courier New" w:hAnsi="Courier New" w:cs="Courier New" w:hint="default"/>
      </w:rPr>
    </w:lvl>
    <w:lvl w:ilvl="2" w:tplc="D47E8604" w:tentative="1">
      <w:start w:val="1"/>
      <w:numFmt w:val="bullet"/>
      <w:lvlText w:val=""/>
      <w:lvlJc w:val="left"/>
      <w:pPr>
        <w:ind w:left="2160" w:hanging="360"/>
      </w:pPr>
      <w:rPr>
        <w:rFonts w:ascii="Wingdings" w:hAnsi="Wingdings" w:hint="default"/>
      </w:rPr>
    </w:lvl>
    <w:lvl w:ilvl="3" w:tplc="E5D240D0" w:tentative="1">
      <w:start w:val="1"/>
      <w:numFmt w:val="bullet"/>
      <w:lvlText w:val=""/>
      <w:lvlJc w:val="left"/>
      <w:pPr>
        <w:ind w:left="2880" w:hanging="360"/>
      </w:pPr>
      <w:rPr>
        <w:rFonts w:ascii="Symbol" w:hAnsi="Symbol" w:hint="default"/>
      </w:rPr>
    </w:lvl>
    <w:lvl w:ilvl="4" w:tplc="DE18D236" w:tentative="1">
      <w:start w:val="1"/>
      <w:numFmt w:val="bullet"/>
      <w:lvlText w:val="o"/>
      <w:lvlJc w:val="left"/>
      <w:pPr>
        <w:ind w:left="3600" w:hanging="360"/>
      </w:pPr>
      <w:rPr>
        <w:rFonts w:ascii="Courier New" w:hAnsi="Courier New" w:cs="Courier New" w:hint="default"/>
      </w:rPr>
    </w:lvl>
    <w:lvl w:ilvl="5" w:tplc="DFB0EB3A" w:tentative="1">
      <w:start w:val="1"/>
      <w:numFmt w:val="bullet"/>
      <w:lvlText w:val=""/>
      <w:lvlJc w:val="left"/>
      <w:pPr>
        <w:ind w:left="4320" w:hanging="360"/>
      </w:pPr>
      <w:rPr>
        <w:rFonts w:ascii="Wingdings" w:hAnsi="Wingdings" w:hint="default"/>
      </w:rPr>
    </w:lvl>
    <w:lvl w:ilvl="6" w:tplc="B1324340" w:tentative="1">
      <w:start w:val="1"/>
      <w:numFmt w:val="bullet"/>
      <w:lvlText w:val=""/>
      <w:lvlJc w:val="left"/>
      <w:pPr>
        <w:ind w:left="5040" w:hanging="360"/>
      </w:pPr>
      <w:rPr>
        <w:rFonts w:ascii="Symbol" w:hAnsi="Symbol" w:hint="default"/>
      </w:rPr>
    </w:lvl>
    <w:lvl w:ilvl="7" w:tplc="5B80C932" w:tentative="1">
      <w:start w:val="1"/>
      <w:numFmt w:val="bullet"/>
      <w:lvlText w:val="o"/>
      <w:lvlJc w:val="left"/>
      <w:pPr>
        <w:ind w:left="5760" w:hanging="360"/>
      </w:pPr>
      <w:rPr>
        <w:rFonts w:ascii="Courier New" w:hAnsi="Courier New" w:cs="Courier New" w:hint="default"/>
      </w:rPr>
    </w:lvl>
    <w:lvl w:ilvl="8" w:tplc="06DC64AA" w:tentative="1">
      <w:start w:val="1"/>
      <w:numFmt w:val="bullet"/>
      <w:lvlText w:val=""/>
      <w:lvlJc w:val="left"/>
      <w:pPr>
        <w:ind w:left="6480" w:hanging="360"/>
      </w:pPr>
      <w:rPr>
        <w:rFonts w:ascii="Wingdings" w:hAnsi="Wingdings" w:hint="default"/>
      </w:rPr>
    </w:lvl>
  </w:abstractNum>
  <w:abstractNum w:abstractNumId="29" w15:restartNumberingAfterBreak="0">
    <w:nsid w:val="36AF22DD"/>
    <w:multiLevelType w:val="hybridMultilevel"/>
    <w:tmpl w:val="68FAD90A"/>
    <w:lvl w:ilvl="0" w:tplc="A68846A6">
      <w:start w:val="1"/>
      <w:numFmt w:val="bullet"/>
      <w:lvlText w:val=""/>
      <w:lvlJc w:val="left"/>
      <w:pPr>
        <w:ind w:left="720" w:hanging="360"/>
      </w:pPr>
      <w:rPr>
        <w:rFonts w:ascii="Symbol" w:hAnsi="Symbol" w:hint="default"/>
      </w:rPr>
    </w:lvl>
    <w:lvl w:ilvl="1" w:tplc="B05E93EC" w:tentative="1">
      <w:start w:val="1"/>
      <w:numFmt w:val="bullet"/>
      <w:lvlText w:val="o"/>
      <w:lvlJc w:val="left"/>
      <w:pPr>
        <w:ind w:left="1440" w:hanging="360"/>
      </w:pPr>
      <w:rPr>
        <w:rFonts w:ascii="Courier New" w:hAnsi="Courier New" w:hint="default"/>
      </w:rPr>
    </w:lvl>
    <w:lvl w:ilvl="2" w:tplc="6B38A6BA" w:tentative="1">
      <w:start w:val="1"/>
      <w:numFmt w:val="bullet"/>
      <w:lvlText w:val=""/>
      <w:lvlJc w:val="left"/>
      <w:pPr>
        <w:ind w:left="2160" w:hanging="360"/>
      </w:pPr>
      <w:rPr>
        <w:rFonts w:ascii="Wingdings" w:hAnsi="Wingdings" w:hint="default"/>
      </w:rPr>
    </w:lvl>
    <w:lvl w:ilvl="3" w:tplc="A8D47B0A" w:tentative="1">
      <w:start w:val="1"/>
      <w:numFmt w:val="bullet"/>
      <w:lvlText w:val=""/>
      <w:lvlJc w:val="left"/>
      <w:pPr>
        <w:ind w:left="2880" w:hanging="360"/>
      </w:pPr>
      <w:rPr>
        <w:rFonts w:ascii="Symbol" w:hAnsi="Symbol" w:hint="default"/>
      </w:rPr>
    </w:lvl>
    <w:lvl w:ilvl="4" w:tplc="AA201BDA" w:tentative="1">
      <w:start w:val="1"/>
      <w:numFmt w:val="bullet"/>
      <w:lvlText w:val="o"/>
      <w:lvlJc w:val="left"/>
      <w:pPr>
        <w:ind w:left="3600" w:hanging="360"/>
      </w:pPr>
      <w:rPr>
        <w:rFonts w:ascii="Courier New" w:hAnsi="Courier New" w:hint="default"/>
      </w:rPr>
    </w:lvl>
    <w:lvl w:ilvl="5" w:tplc="DD8E2602" w:tentative="1">
      <w:start w:val="1"/>
      <w:numFmt w:val="bullet"/>
      <w:lvlText w:val=""/>
      <w:lvlJc w:val="left"/>
      <w:pPr>
        <w:ind w:left="4320" w:hanging="360"/>
      </w:pPr>
      <w:rPr>
        <w:rFonts w:ascii="Wingdings" w:hAnsi="Wingdings" w:hint="default"/>
      </w:rPr>
    </w:lvl>
    <w:lvl w:ilvl="6" w:tplc="8C7CF5F8" w:tentative="1">
      <w:start w:val="1"/>
      <w:numFmt w:val="bullet"/>
      <w:lvlText w:val=""/>
      <w:lvlJc w:val="left"/>
      <w:pPr>
        <w:ind w:left="5040" w:hanging="360"/>
      </w:pPr>
      <w:rPr>
        <w:rFonts w:ascii="Symbol" w:hAnsi="Symbol" w:hint="default"/>
      </w:rPr>
    </w:lvl>
    <w:lvl w:ilvl="7" w:tplc="DEF6206A" w:tentative="1">
      <w:start w:val="1"/>
      <w:numFmt w:val="bullet"/>
      <w:lvlText w:val="o"/>
      <w:lvlJc w:val="left"/>
      <w:pPr>
        <w:ind w:left="5760" w:hanging="360"/>
      </w:pPr>
      <w:rPr>
        <w:rFonts w:ascii="Courier New" w:hAnsi="Courier New" w:hint="default"/>
      </w:rPr>
    </w:lvl>
    <w:lvl w:ilvl="8" w:tplc="DD06B9F2" w:tentative="1">
      <w:start w:val="1"/>
      <w:numFmt w:val="bullet"/>
      <w:lvlText w:val=""/>
      <w:lvlJc w:val="left"/>
      <w:pPr>
        <w:ind w:left="6480" w:hanging="360"/>
      </w:pPr>
      <w:rPr>
        <w:rFonts w:ascii="Wingdings" w:hAnsi="Wingdings" w:hint="default"/>
      </w:rPr>
    </w:lvl>
  </w:abstractNum>
  <w:abstractNum w:abstractNumId="30" w15:restartNumberingAfterBreak="0">
    <w:nsid w:val="37016A8A"/>
    <w:multiLevelType w:val="hybridMultilevel"/>
    <w:tmpl w:val="1548EA86"/>
    <w:lvl w:ilvl="0" w:tplc="2DA80E4A">
      <w:start w:val="1"/>
      <w:numFmt w:val="bullet"/>
      <w:lvlText w:val=""/>
      <w:lvlJc w:val="left"/>
      <w:pPr>
        <w:ind w:left="720" w:hanging="360"/>
      </w:pPr>
      <w:rPr>
        <w:rFonts w:ascii="Symbol" w:hAnsi="Symbol" w:hint="default"/>
      </w:rPr>
    </w:lvl>
    <w:lvl w:ilvl="1" w:tplc="6DBE98FC" w:tentative="1">
      <w:start w:val="1"/>
      <w:numFmt w:val="bullet"/>
      <w:lvlText w:val="o"/>
      <w:lvlJc w:val="left"/>
      <w:pPr>
        <w:ind w:left="1440" w:hanging="360"/>
      </w:pPr>
      <w:rPr>
        <w:rFonts w:ascii="Courier New" w:hAnsi="Courier New" w:cs="Courier New" w:hint="default"/>
      </w:rPr>
    </w:lvl>
    <w:lvl w:ilvl="2" w:tplc="7C5082CC" w:tentative="1">
      <w:start w:val="1"/>
      <w:numFmt w:val="bullet"/>
      <w:lvlText w:val=""/>
      <w:lvlJc w:val="left"/>
      <w:pPr>
        <w:ind w:left="2160" w:hanging="360"/>
      </w:pPr>
      <w:rPr>
        <w:rFonts w:ascii="Wingdings" w:hAnsi="Wingdings" w:hint="default"/>
      </w:rPr>
    </w:lvl>
    <w:lvl w:ilvl="3" w:tplc="6C020EB8" w:tentative="1">
      <w:start w:val="1"/>
      <w:numFmt w:val="bullet"/>
      <w:lvlText w:val=""/>
      <w:lvlJc w:val="left"/>
      <w:pPr>
        <w:ind w:left="2880" w:hanging="360"/>
      </w:pPr>
      <w:rPr>
        <w:rFonts w:ascii="Symbol" w:hAnsi="Symbol" w:hint="default"/>
      </w:rPr>
    </w:lvl>
    <w:lvl w:ilvl="4" w:tplc="19681BEC" w:tentative="1">
      <w:start w:val="1"/>
      <w:numFmt w:val="bullet"/>
      <w:lvlText w:val="o"/>
      <w:lvlJc w:val="left"/>
      <w:pPr>
        <w:ind w:left="3600" w:hanging="360"/>
      </w:pPr>
      <w:rPr>
        <w:rFonts w:ascii="Courier New" w:hAnsi="Courier New" w:cs="Courier New" w:hint="default"/>
      </w:rPr>
    </w:lvl>
    <w:lvl w:ilvl="5" w:tplc="9F30836A" w:tentative="1">
      <w:start w:val="1"/>
      <w:numFmt w:val="bullet"/>
      <w:lvlText w:val=""/>
      <w:lvlJc w:val="left"/>
      <w:pPr>
        <w:ind w:left="4320" w:hanging="360"/>
      </w:pPr>
      <w:rPr>
        <w:rFonts w:ascii="Wingdings" w:hAnsi="Wingdings" w:hint="default"/>
      </w:rPr>
    </w:lvl>
    <w:lvl w:ilvl="6" w:tplc="09BA8D86" w:tentative="1">
      <w:start w:val="1"/>
      <w:numFmt w:val="bullet"/>
      <w:lvlText w:val=""/>
      <w:lvlJc w:val="left"/>
      <w:pPr>
        <w:ind w:left="5040" w:hanging="360"/>
      </w:pPr>
      <w:rPr>
        <w:rFonts w:ascii="Symbol" w:hAnsi="Symbol" w:hint="default"/>
      </w:rPr>
    </w:lvl>
    <w:lvl w:ilvl="7" w:tplc="BC62AB5E" w:tentative="1">
      <w:start w:val="1"/>
      <w:numFmt w:val="bullet"/>
      <w:lvlText w:val="o"/>
      <w:lvlJc w:val="left"/>
      <w:pPr>
        <w:ind w:left="5760" w:hanging="360"/>
      </w:pPr>
      <w:rPr>
        <w:rFonts w:ascii="Courier New" w:hAnsi="Courier New" w:cs="Courier New" w:hint="default"/>
      </w:rPr>
    </w:lvl>
    <w:lvl w:ilvl="8" w:tplc="D7C8CFB8" w:tentative="1">
      <w:start w:val="1"/>
      <w:numFmt w:val="bullet"/>
      <w:lvlText w:val=""/>
      <w:lvlJc w:val="left"/>
      <w:pPr>
        <w:ind w:left="6480" w:hanging="360"/>
      </w:pPr>
      <w:rPr>
        <w:rFonts w:ascii="Wingdings" w:hAnsi="Wingdings" w:hint="default"/>
      </w:rPr>
    </w:lvl>
  </w:abstractNum>
  <w:abstractNum w:abstractNumId="31" w15:restartNumberingAfterBreak="0">
    <w:nsid w:val="379A4F86"/>
    <w:multiLevelType w:val="hybridMultilevel"/>
    <w:tmpl w:val="BC30FB54"/>
    <w:lvl w:ilvl="0" w:tplc="2ABE1CCA">
      <w:start w:val="1"/>
      <w:numFmt w:val="lowerLetter"/>
      <w:lvlText w:val="%1)"/>
      <w:lvlJc w:val="left"/>
      <w:pPr>
        <w:ind w:left="360" w:hanging="360"/>
      </w:pPr>
      <w:rPr>
        <w:b/>
      </w:rPr>
    </w:lvl>
    <w:lvl w:ilvl="1" w:tplc="DCFAE18A">
      <w:start w:val="1"/>
      <w:numFmt w:val="lowerLetter"/>
      <w:lvlText w:val="%2."/>
      <w:lvlJc w:val="left"/>
      <w:pPr>
        <w:ind w:left="1080" w:hanging="360"/>
      </w:pPr>
    </w:lvl>
    <w:lvl w:ilvl="2" w:tplc="07FC887A">
      <w:start w:val="1"/>
      <w:numFmt w:val="lowerRoman"/>
      <w:lvlText w:val="%3."/>
      <w:lvlJc w:val="right"/>
      <w:pPr>
        <w:ind w:left="1800" w:hanging="180"/>
      </w:pPr>
    </w:lvl>
    <w:lvl w:ilvl="3" w:tplc="4548707A">
      <w:start w:val="1"/>
      <w:numFmt w:val="decimal"/>
      <w:lvlText w:val="%4."/>
      <w:lvlJc w:val="left"/>
      <w:pPr>
        <w:ind w:left="2520" w:hanging="360"/>
      </w:pPr>
    </w:lvl>
    <w:lvl w:ilvl="4" w:tplc="59707766">
      <w:start w:val="1"/>
      <w:numFmt w:val="lowerLetter"/>
      <w:lvlText w:val="%5."/>
      <w:lvlJc w:val="left"/>
      <w:pPr>
        <w:ind w:left="3240" w:hanging="360"/>
      </w:pPr>
    </w:lvl>
    <w:lvl w:ilvl="5" w:tplc="223A4F5E">
      <w:start w:val="1"/>
      <w:numFmt w:val="lowerRoman"/>
      <w:lvlText w:val="%6."/>
      <w:lvlJc w:val="right"/>
      <w:pPr>
        <w:ind w:left="3960" w:hanging="180"/>
      </w:pPr>
    </w:lvl>
    <w:lvl w:ilvl="6" w:tplc="46F8FD72">
      <w:start w:val="1"/>
      <w:numFmt w:val="decimal"/>
      <w:lvlText w:val="%7."/>
      <w:lvlJc w:val="left"/>
      <w:pPr>
        <w:ind w:left="4680" w:hanging="360"/>
      </w:pPr>
    </w:lvl>
    <w:lvl w:ilvl="7" w:tplc="9750604C">
      <w:start w:val="1"/>
      <w:numFmt w:val="lowerLetter"/>
      <w:lvlText w:val="%8."/>
      <w:lvlJc w:val="left"/>
      <w:pPr>
        <w:ind w:left="5400" w:hanging="360"/>
      </w:pPr>
    </w:lvl>
    <w:lvl w:ilvl="8" w:tplc="C2E453F8">
      <w:start w:val="1"/>
      <w:numFmt w:val="lowerRoman"/>
      <w:lvlText w:val="%9."/>
      <w:lvlJc w:val="right"/>
      <w:pPr>
        <w:ind w:left="6120" w:hanging="180"/>
      </w:pPr>
    </w:lvl>
  </w:abstractNum>
  <w:abstractNum w:abstractNumId="32" w15:restartNumberingAfterBreak="0">
    <w:nsid w:val="3C8B5EC0"/>
    <w:multiLevelType w:val="hybridMultilevel"/>
    <w:tmpl w:val="0944DEEC"/>
    <w:lvl w:ilvl="0" w:tplc="0D82A286">
      <w:start w:val="10"/>
      <w:numFmt w:val="bullet"/>
      <w:lvlText w:val="-"/>
      <w:lvlJc w:val="left"/>
      <w:pPr>
        <w:ind w:left="720" w:hanging="360"/>
      </w:pPr>
      <w:rPr>
        <w:rFonts w:ascii="Times New Roman" w:eastAsia="Times New Roman" w:hAnsi="Times New Roman" w:cs="Times New Roman" w:hint="default"/>
      </w:rPr>
    </w:lvl>
    <w:lvl w:ilvl="1" w:tplc="A1D288A6">
      <w:start w:val="1"/>
      <w:numFmt w:val="bullet"/>
      <w:lvlText w:val="o"/>
      <w:lvlJc w:val="left"/>
      <w:pPr>
        <w:ind w:left="1440" w:hanging="360"/>
      </w:pPr>
      <w:rPr>
        <w:rFonts w:ascii="Courier New" w:hAnsi="Courier New" w:cs="Courier New" w:hint="default"/>
      </w:rPr>
    </w:lvl>
    <w:lvl w:ilvl="2" w:tplc="D1A0A622" w:tentative="1">
      <w:start w:val="1"/>
      <w:numFmt w:val="bullet"/>
      <w:lvlText w:val=""/>
      <w:lvlJc w:val="left"/>
      <w:pPr>
        <w:ind w:left="2160" w:hanging="360"/>
      </w:pPr>
      <w:rPr>
        <w:rFonts w:ascii="Wingdings" w:hAnsi="Wingdings" w:hint="default"/>
      </w:rPr>
    </w:lvl>
    <w:lvl w:ilvl="3" w:tplc="F14A4282" w:tentative="1">
      <w:start w:val="1"/>
      <w:numFmt w:val="bullet"/>
      <w:lvlText w:val=""/>
      <w:lvlJc w:val="left"/>
      <w:pPr>
        <w:ind w:left="2880" w:hanging="360"/>
      </w:pPr>
      <w:rPr>
        <w:rFonts w:ascii="Symbol" w:hAnsi="Symbol" w:hint="default"/>
      </w:rPr>
    </w:lvl>
    <w:lvl w:ilvl="4" w:tplc="C298FD70" w:tentative="1">
      <w:start w:val="1"/>
      <w:numFmt w:val="bullet"/>
      <w:lvlText w:val="o"/>
      <w:lvlJc w:val="left"/>
      <w:pPr>
        <w:ind w:left="3600" w:hanging="360"/>
      </w:pPr>
      <w:rPr>
        <w:rFonts w:ascii="Courier New" w:hAnsi="Courier New" w:cs="Courier New" w:hint="default"/>
      </w:rPr>
    </w:lvl>
    <w:lvl w:ilvl="5" w:tplc="744E63D4" w:tentative="1">
      <w:start w:val="1"/>
      <w:numFmt w:val="bullet"/>
      <w:lvlText w:val=""/>
      <w:lvlJc w:val="left"/>
      <w:pPr>
        <w:ind w:left="4320" w:hanging="360"/>
      </w:pPr>
      <w:rPr>
        <w:rFonts w:ascii="Wingdings" w:hAnsi="Wingdings" w:hint="default"/>
      </w:rPr>
    </w:lvl>
    <w:lvl w:ilvl="6" w:tplc="335CC468" w:tentative="1">
      <w:start w:val="1"/>
      <w:numFmt w:val="bullet"/>
      <w:lvlText w:val=""/>
      <w:lvlJc w:val="left"/>
      <w:pPr>
        <w:ind w:left="5040" w:hanging="360"/>
      </w:pPr>
      <w:rPr>
        <w:rFonts w:ascii="Symbol" w:hAnsi="Symbol" w:hint="default"/>
      </w:rPr>
    </w:lvl>
    <w:lvl w:ilvl="7" w:tplc="777897F2" w:tentative="1">
      <w:start w:val="1"/>
      <w:numFmt w:val="bullet"/>
      <w:lvlText w:val="o"/>
      <w:lvlJc w:val="left"/>
      <w:pPr>
        <w:ind w:left="5760" w:hanging="360"/>
      </w:pPr>
      <w:rPr>
        <w:rFonts w:ascii="Courier New" w:hAnsi="Courier New" w:cs="Courier New" w:hint="default"/>
      </w:rPr>
    </w:lvl>
    <w:lvl w:ilvl="8" w:tplc="8B107DA4" w:tentative="1">
      <w:start w:val="1"/>
      <w:numFmt w:val="bullet"/>
      <w:lvlText w:val=""/>
      <w:lvlJc w:val="left"/>
      <w:pPr>
        <w:ind w:left="6480" w:hanging="360"/>
      </w:pPr>
      <w:rPr>
        <w:rFonts w:ascii="Wingdings" w:hAnsi="Wingdings" w:hint="default"/>
      </w:rPr>
    </w:lvl>
  </w:abstractNum>
  <w:abstractNum w:abstractNumId="3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4" w15:restartNumberingAfterBreak="0">
    <w:nsid w:val="4AF31C29"/>
    <w:multiLevelType w:val="hybridMultilevel"/>
    <w:tmpl w:val="1D5EDEFE"/>
    <w:lvl w:ilvl="0" w:tplc="14E6085A">
      <w:start w:val="2"/>
      <w:numFmt w:val="bullet"/>
      <w:lvlText w:val="-"/>
      <w:lvlJc w:val="left"/>
      <w:pPr>
        <w:ind w:left="360" w:hanging="360"/>
      </w:pPr>
      <w:rPr>
        <w:rFonts w:ascii="Calibri" w:eastAsiaTheme="minorEastAsia" w:hAnsi="Calibri" w:cstheme="minorBidi" w:hint="default"/>
      </w:rPr>
    </w:lvl>
    <w:lvl w:ilvl="1" w:tplc="C5D4F5DA" w:tentative="1">
      <w:start w:val="1"/>
      <w:numFmt w:val="bullet"/>
      <w:lvlText w:val="o"/>
      <w:lvlJc w:val="left"/>
      <w:pPr>
        <w:ind w:left="1080" w:hanging="360"/>
      </w:pPr>
      <w:rPr>
        <w:rFonts w:ascii="Courier New" w:hAnsi="Courier New" w:cs="Courier New" w:hint="default"/>
      </w:rPr>
    </w:lvl>
    <w:lvl w:ilvl="2" w:tplc="6E74F4FC" w:tentative="1">
      <w:start w:val="1"/>
      <w:numFmt w:val="bullet"/>
      <w:lvlText w:val=""/>
      <w:lvlJc w:val="left"/>
      <w:pPr>
        <w:ind w:left="1800" w:hanging="360"/>
      </w:pPr>
      <w:rPr>
        <w:rFonts w:ascii="Wingdings" w:hAnsi="Wingdings" w:hint="default"/>
      </w:rPr>
    </w:lvl>
    <w:lvl w:ilvl="3" w:tplc="EFD2DD70" w:tentative="1">
      <w:start w:val="1"/>
      <w:numFmt w:val="bullet"/>
      <w:lvlText w:val=""/>
      <w:lvlJc w:val="left"/>
      <w:pPr>
        <w:ind w:left="2520" w:hanging="360"/>
      </w:pPr>
      <w:rPr>
        <w:rFonts w:ascii="Symbol" w:hAnsi="Symbol" w:hint="default"/>
      </w:rPr>
    </w:lvl>
    <w:lvl w:ilvl="4" w:tplc="9FEE1312" w:tentative="1">
      <w:start w:val="1"/>
      <w:numFmt w:val="bullet"/>
      <w:lvlText w:val="o"/>
      <w:lvlJc w:val="left"/>
      <w:pPr>
        <w:ind w:left="3240" w:hanging="360"/>
      </w:pPr>
      <w:rPr>
        <w:rFonts w:ascii="Courier New" w:hAnsi="Courier New" w:cs="Courier New" w:hint="default"/>
      </w:rPr>
    </w:lvl>
    <w:lvl w:ilvl="5" w:tplc="F0488FF2" w:tentative="1">
      <w:start w:val="1"/>
      <w:numFmt w:val="bullet"/>
      <w:lvlText w:val=""/>
      <w:lvlJc w:val="left"/>
      <w:pPr>
        <w:ind w:left="3960" w:hanging="360"/>
      </w:pPr>
      <w:rPr>
        <w:rFonts w:ascii="Wingdings" w:hAnsi="Wingdings" w:hint="default"/>
      </w:rPr>
    </w:lvl>
    <w:lvl w:ilvl="6" w:tplc="D6A2ADC2" w:tentative="1">
      <w:start w:val="1"/>
      <w:numFmt w:val="bullet"/>
      <w:lvlText w:val=""/>
      <w:lvlJc w:val="left"/>
      <w:pPr>
        <w:ind w:left="4680" w:hanging="360"/>
      </w:pPr>
      <w:rPr>
        <w:rFonts w:ascii="Symbol" w:hAnsi="Symbol" w:hint="default"/>
      </w:rPr>
    </w:lvl>
    <w:lvl w:ilvl="7" w:tplc="72186CA2" w:tentative="1">
      <w:start w:val="1"/>
      <w:numFmt w:val="bullet"/>
      <w:lvlText w:val="o"/>
      <w:lvlJc w:val="left"/>
      <w:pPr>
        <w:ind w:left="5400" w:hanging="360"/>
      </w:pPr>
      <w:rPr>
        <w:rFonts w:ascii="Courier New" w:hAnsi="Courier New" w:cs="Courier New" w:hint="default"/>
      </w:rPr>
    </w:lvl>
    <w:lvl w:ilvl="8" w:tplc="F95A99F6" w:tentative="1">
      <w:start w:val="1"/>
      <w:numFmt w:val="bullet"/>
      <w:lvlText w:val=""/>
      <w:lvlJc w:val="left"/>
      <w:pPr>
        <w:ind w:left="6120" w:hanging="360"/>
      </w:pPr>
      <w:rPr>
        <w:rFonts w:ascii="Wingdings" w:hAnsi="Wingdings" w:hint="default"/>
      </w:rPr>
    </w:lvl>
  </w:abstractNum>
  <w:abstractNum w:abstractNumId="3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15:restartNumberingAfterBreak="0">
    <w:nsid w:val="518D5A33"/>
    <w:multiLevelType w:val="hybridMultilevel"/>
    <w:tmpl w:val="27401454"/>
    <w:lvl w:ilvl="0" w:tplc="C89A62F6">
      <w:start w:val="1"/>
      <w:numFmt w:val="bullet"/>
      <w:lvlText w:val=""/>
      <w:lvlJc w:val="left"/>
      <w:pPr>
        <w:ind w:left="720" w:hanging="360"/>
      </w:pPr>
      <w:rPr>
        <w:rFonts w:ascii="Symbol" w:hAnsi="Symbol" w:hint="default"/>
      </w:rPr>
    </w:lvl>
    <w:lvl w:ilvl="1" w:tplc="0BB6B92A" w:tentative="1">
      <w:start w:val="1"/>
      <w:numFmt w:val="bullet"/>
      <w:lvlText w:val="o"/>
      <w:lvlJc w:val="left"/>
      <w:pPr>
        <w:ind w:left="1440" w:hanging="360"/>
      </w:pPr>
      <w:rPr>
        <w:rFonts w:ascii="Courier New" w:hAnsi="Courier New" w:hint="default"/>
      </w:rPr>
    </w:lvl>
    <w:lvl w:ilvl="2" w:tplc="F2CAE8C8" w:tentative="1">
      <w:start w:val="1"/>
      <w:numFmt w:val="bullet"/>
      <w:lvlText w:val=""/>
      <w:lvlJc w:val="left"/>
      <w:pPr>
        <w:ind w:left="2160" w:hanging="360"/>
      </w:pPr>
      <w:rPr>
        <w:rFonts w:ascii="Wingdings" w:hAnsi="Wingdings" w:hint="default"/>
      </w:rPr>
    </w:lvl>
    <w:lvl w:ilvl="3" w:tplc="CA06E116" w:tentative="1">
      <w:start w:val="1"/>
      <w:numFmt w:val="bullet"/>
      <w:lvlText w:val=""/>
      <w:lvlJc w:val="left"/>
      <w:pPr>
        <w:ind w:left="2880" w:hanging="360"/>
      </w:pPr>
      <w:rPr>
        <w:rFonts w:ascii="Symbol" w:hAnsi="Symbol" w:hint="default"/>
      </w:rPr>
    </w:lvl>
    <w:lvl w:ilvl="4" w:tplc="9DA2C51C" w:tentative="1">
      <w:start w:val="1"/>
      <w:numFmt w:val="bullet"/>
      <w:lvlText w:val="o"/>
      <w:lvlJc w:val="left"/>
      <w:pPr>
        <w:ind w:left="3600" w:hanging="360"/>
      </w:pPr>
      <w:rPr>
        <w:rFonts w:ascii="Courier New" w:hAnsi="Courier New" w:hint="default"/>
      </w:rPr>
    </w:lvl>
    <w:lvl w:ilvl="5" w:tplc="700E2522" w:tentative="1">
      <w:start w:val="1"/>
      <w:numFmt w:val="bullet"/>
      <w:lvlText w:val=""/>
      <w:lvlJc w:val="left"/>
      <w:pPr>
        <w:ind w:left="4320" w:hanging="360"/>
      </w:pPr>
      <w:rPr>
        <w:rFonts w:ascii="Wingdings" w:hAnsi="Wingdings" w:hint="default"/>
      </w:rPr>
    </w:lvl>
    <w:lvl w:ilvl="6" w:tplc="00C6F3FE" w:tentative="1">
      <w:start w:val="1"/>
      <w:numFmt w:val="bullet"/>
      <w:lvlText w:val=""/>
      <w:lvlJc w:val="left"/>
      <w:pPr>
        <w:ind w:left="5040" w:hanging="360"/>
      </w:pPr>
      <w:rPr>
        <w:rFonts w:ascii="Symbol" w:hAnsi="Symbol" w:hint="default"/>
      </w:rPr>
    </w:lvl>
    <w:lvl w:ilvl="7" w:tplc="DCEABA26" w:tentative="1">
      <w:start w:val="1"/>
      <w:numFmt w:val="bullet"/>
      <w:lvlText w:val="o"/>
      <w:lvlJc w:val="left"/>
      <w:pPr>
        <w:ind w:left="5760" w:hanging="360"/>
      </w:pPr>
      <w:rPr>
        <w:rFonts w:ascii="Courier New" w:hAnsi="Courier New" w:hint="default"/>
      </w:rPr>
    </w:lvl>
    <w:lvl w:ilvl="8" w:tplc="BECACD02" w:tentative="1">
      <w:start w:val="1"/>
      <w:numFmt w:val="bullet"/>
      <w:lvlText w:val=""/>
      <w:lvlJc w:val="left"/>
      <w:pPr>
        <w:ind w:left="6480" w:hanging="360"/>
      </w:pPr>
      <w:rPr>
        <w:rFonts w:ascii="Wingdings" w:hAnsi="Wingdings" w:hint="default"/>
      </w:rPr>
    </w:lvl>
  </w:abstractNum>
  <w:abstractNum w:abstractNumId="37" w15:restartNumberingAfterBreak="0">
    <w:nsid w:val="54E464C6"/>
    <w:multiLevelType w:val="hybridMultilevel"/>
    <w:tmpl w:val="BC34BF50"/>
    <w:lvl w:ilvl="0" w:tplc="761810D4">
      <w:start w:val="1"/>
      <w:numFmt w:val="bullet"/>
      <w:lvlText w:val=""/>
      <w:lvlJc w:val="left"/>
      <w:pPr>
        <w:ind w:left="720" w:hanging="360"/>
      </w:pPr>
      <w:rPr>
        <w:rFonts w:ascii="Wingdings" w:hAnsi="Wingdings" w:hint="default"/>
      </w:rPr>
    </w:lvl>
    <w:lvl w:ilvl="1" w:tplc="DA14C24A">
      <w:start w:val="1"/>
      <w:numFmt w:val="bullet"/>
      <w:lvlText w:val="o"/>
      <w:lvlJc w:val="left"/>
      <w:pPr>
        <w:ind w:left="1440" w:hanging="360"/>
      </w:pPr>
      <w:rPr>
        <w:rFonts w:ascii="Courier New" w:hAnsi="Courier New" w:hint="default"/>
      </w:rPr>
    </w:lvl>
    <w:lvl w:ilvl="2" w:tplc="0352A9E2">
      <w:start w:val="1"/>
      <w:numFmt w:val="bullet"/>
      <w:lvlText w:val=""/>
      <w:lvlJc w:val="left"/>
      <w:pPr>
        <w:ind w:left="2160" w:hanging="360"/>
      </w:pPr>
      <w:rPr>
        <w:rFonts w:ascii="Wingdings" w:hAnsi="Wingdings" w:hint="default"/>
      </w:rPr>
    </w:lvl>
    <w:lvl w:ilvl="3" w:tplc="DEC0F314" w:tentative="1">
      <w:start w:val="1"/>
      <w:numFmt w:val="bullet"/>
      <w:lvlText w:val=""/>
      <w:lvlJc w:val="left"/>
      <w:pPr>
        <w:ind w:left="2880" w:hanging="360"/>
      </w:pPr>
      <w:rPr>
        <w:rFonts w:ascii="Symbol" w:hAnsi="Symbol" w:hint="default"/>
      </w:rPr>
    </w:lvl>
    <w:lvl w:ilvl="4" w:tplc="D03A0184" w:tentative="1">
      <w:start w:val="1"/>
      <w:numFmt w:val="bullet"/>
      <w:lvlText w:val="o"/>
      <w:lvlJc w:val="left"/>
      <w:pPr>
        <w:ind w:left="3600" w:hanging="360"/>
      </w:pPr>
      <w:rPr>
        <w:rFonts w:ascii="Courier New" w:hAnsi="Courier New" w:hint="default"/>
      </w:rPr>
    </w:lvl>
    <w:lvl w:ilvl="5" w:tplc="7B10A854" w:tentative="1">
      <w:start w:val="1"/>
      <w:numFmt w:val="bullet"/>
      <w:lvlText w:val=""/>
      <w:lvlJc w:val="left"/>
      <w:pPr>
        <w:ind w:left="4320" w:hanging="360"/>
      </w:pPr>
      <w:rPr>
        <w:rFonts w:ascii="Wingdings" w:hAnsi="Wingdings" w:hint="default"/>
      </w:rPr>
    </w:lvl>
    <w:lvl w:ilvl="6" w:tplc="2014E752" w:tentative="1">
      <w:start w:val="1"/>
      <w:numFmt w:val="bullet"/>
      <w:lvlText w:val=""/>
      <w:lvlJc w:val="left"/>
      <w:pPr>
        <w:ind w:left="5040" w:hanging="360"/>
      </w:pPr>
      <w:rPr>
        <w:rFonts w:ascii="Symbol" w:hAnsi="Symbol" w:hint="default"/>
      </w:rPr>
    </w:lvl>
    <w:lvl w:ilvl="7" w:tplc="D02A6776" w:tentative="1">
      <w:start w:val="1"/>
      <w:numFmt w:val="bullet"/>
      <w:lvlText w:val="o"/>
      <w:lvlJc w:val="left"/>
      <w:pPr>
        <w:ind w:left="5760" w:hanging="360"/>
      </w:pPr>
      <w:rPr>
        <w:rFonts w:ascii="Courier New" w:hAnsi="Courier New" w:hint="default"/>
      </w:rPr>
    </w:lvl>
    <w:lvl w:ilvl="8" w:tplc="9118B1C8" w:tentative="1">
      <w:start w:val="1"/>
      <w:numFmt w:val="bullet"/>
      <w:lvlText w:val=""/>
      <w:lvlJc w:val="left"/>
      <w:pPr>
        <w:ind w:left="6480" w:hanging="360"/>
      </w:pPr>
      <w:rPr>
        <w:rFonts w:ascii="Wingdings" w:hAnsi="Wingdings" w:hint="default"/>
      </w:rPr>
    </w:lvl>
  </w:abstractNum>
  <w:abstractNum w:abstractNumId="38" w15:restartNumberingAfterBreak="0">
    <w:nsid w:val="5BAC294C"/>
    <w:multiLevelType w:val="hybridMultilevel"/>
    <w:tmpl w:val="E28CD5FE"/>
    <w:lvl w:ilvl="0" w:tplc="BE624EC0">
      <w:start w:val="10"/>
      <w:numFmt w:val="bullet"/>
      <w:lvlText w:val="-"/>
      <w:lvlJc w:val="left"/>
      <w:pPr>
        <w:ind w:left="360" w:hanging="360"/>
      </w:pPr>
      <w:rPr>
        <w:rFonts w:ascii="Times New Roman" w:eastAsia="Times New Roman" w:hAnsi="Times New Roman" w:cs="Times New Roman" w:hint="default"/>
        <w:b/>
      </w:rPr>
    </w:lvl>
    <w:lvl w:ilvl="1" w:tplc="B0263D64">
      <w:start w:val="1"/>
      <w:numFmt w:val="lowerLetter"/>
      <w:lvlText w:val="%2."/>
      <w:lvlJc w:val="left"/>
      <w:pPr>
        <w:ind w:left="1080" w:hanging="360"/>
      </w:pPr>
    </w:lvl>
    <w:lvl w:ilvl="2" w:tplc="B6D24944">
      <w:start w:val="1"/>
      <w:numFmt w:val="lowerRoman"/>
      <w:lvlText w:val="%3."/>
      <w:lvlJc w:val="right"/>
      <w:pPr>
        <w:ind w:left="1800" w:hanging="180"/>
      </w:pPr>
    </w:lvl>
    <w:lvl w:ilvl="3" w:tplc="110C798E">
      <w:start w:val="1"/>
      <w:numFmt w:val="decimal"/>
      <w:lvlText w:val="%4."/>
      <w:lvlJc w:val="left"/>
      <w:pPr>
        <w:ind w:left="2520" w:hanging="360"/>
      </w:pPr>
    </w:lvl>
    <w:lvl w:ilvl="4" w:tplc="D2AEFBEE">
      <w:start w:val="1"/>
      <w:numFmt w:val="lowerLetter"/>
      <w:lvlText w:val="%5."/>
      <w:lvlJc w:val="left"/>
      <w:pPr>
        <w:ind w:left="3240" w:hanging="360"/>
      </w:pPr>
    </w:lvl>
    <w:lvl w:ilvl="5" w:tplc="9BF2FAFE">
      <w:start w:val="1"/>
      <w:numFmt w:val="lowerRoman"/>
      <w:lvlText w:val="%6."/>
      <w:lvlJc w:val="right"/>
      <w:pPr>
        <w:ind w:left="3960" w:hanging="180"/>
      </w:pPr>
    </w:lvl>
    <w:lvl w:ilvl="6" w:tplc="9B1E4F28">
      <w:start w:val="1"/>
      <w:numFmt w:val="decimal"/>
      <w:lvlText w:val="%7."/>
      <w:lvlJc w:val="left"/>
      <w:pPr>
        <w:ind w:left="4680" w:hanging="360"/>
      </w:pPr>
    </w:lvl>
    <w:lvl w:ilvl="7" w:tplc="0F3A8BD2">
      <w:start w:val="1"/>
      <w:numFmt w:val="lowerLetter"/>
      <w:lvlText w:val="%8."/>
      <w:lvlJc w:val="left"/>
      <w:pPr>
        <w:ind w:left="5400" w:hanging="360"/>
      </w:pPr>
    </w:lvl>
    <w:lvl w:ilvl="8" w:tplc="68F88DA2">
      <w:start w:val="1"/>
      <w:numFmt w:val="lowerRoman"/>
      <w:lvlText w:val="%9."/>
      <w:lvlJc w:val="right"/>
      <w:pPr>
        <w:ind w:left="6120" w:hanging="180"/>
      </w:pPr>
    </w:lvl>
  </w:abstractNum>
  <w:abstractNum w:abstractNumId="39" w15:restartNumberingAfterBreak="0">
    <w:nsid w:val="63377888"/>
    <w:multiLevelType w:val="hybridMultilevel"/>
    <w:tmpl w:val="DE90BB98"/>
    <w:lvl w:ilvl="0" w:tplc="C7E06368">
      <w:start w:val="1"/>
      <w:numFmt w:val="bullet"/>
      <w:lvlText w:val=""/>
      <w:lvlJc w:val="left"/>
      <w:pPr>
        <w:ind w:left="720" w:hanging="360"/>
      </w:pPr>
      <w:rPr>
        <w:rFonts w:ascii="Symbol" w:hAnsi="Symbol" w:hint="default"/>
      </w:rPr>
    </w:lvl>
    <w:lvl w:ilvl="1" w:tplc="F052FD00">
      <w:start w:val="1"/>
      <w:numFmt w:val="bullet"/>
      <w:lvlText w:val="o"/>
      <w:lvlJc w:val="left"/>
      <w:pPr>
        <w:ind w:left="1440" w:hanging="360"/>
      </w:pPr>
      <w:rPr>
        <w:rFonts w:ascii="Courier New" w:hAnsi="Courier New" w:hint="default"/>
      </w:rPr>
    </w:lvl>
    <w:lvl w:ilvl="2" w:tplc="749863C4" w:tentative="1">
      <w:start w:val="1"/>
      <w:numFmt w:val="bullet"/>
      <w:lvlText w:val=""/>
      <w:lvlJc w:val="left"/>
      <w:pPr>
        <w:ind w:left="2160" w:hanging="360"/>
      </w:pPr>
      <w:rPr>
        <w:rFonts w:ascii="Wingdings" w:hAnsi="Wingdings" w:hint="default"/>
      </w:rPr>
    </w:lvl>
    <w:lvl w:ilvl="3" w:tplc="C9CC37CC" w:tentative="1">
      <w:start w:val="1"/>
      <w:numFmt w:val="bullet"/>
      <w:lvlText w:val=""/>
      <w:lvlJc w:val="left"/>
      <w:pPr>
        <w:ind w:left="2880" w:hanging="360"/>
      </w:pPr>
      <w:rPr>
        <w:rFonts w:ascii="Symbol" w:hAnsi="Symbol" w:hint="default"/>
      </w:rPr>
    </w:lvl>
    <w:lvl w:ilvl="4" w:tplc="D8C45056" w:tentative="1">
      <w:start w:val="1"/>
      <w:numFmt w:val="bullet"/>
      <w:lvlText w:val="o"/>
      <w:lvlJc w:val="left"/>
      <w:pPr>
        <w:ind w:left="3600" w:hanging="360"/>
      </w:pPr>
      <w:rPr>
        <w:rFonts w:ascii="Courier New" w:hAnsi="Courier New" w:hint="default"/>
      </w:rPr>
    </w:lvl>
    <w:lvl w:ilvl="5" w:tplc="86141BEC" w:tentative="1">
      <w:start w:val="1"/>
      <w:numFmt w:val="bullet"/>
      <w:lvlText w:val=""/>
      <w:lvlJc w:val="left"/>
      <w:pPr>
        <w:ind w:left="4320" w:hanging="360"/>
      </w:pPr>
      <w:rPr>
        <w:rFonts w:ascii="Wingdings" w:hAnsi="Wingdings" w:hint="default"/>
      </w:rPr>
    </w:lvl>
    <w:lvl w:ilvl="6" w:tplc="8B34ADFE" w:tentative="1">
      <w:start w:val="1"/>
      <w:numFmt w:val="bullet"/>
      <w:lvlText w:val=""/>
      <w:lvlJc w:val="left"/>
      <w:pPr>
        <w:ind w:left="5040" w:hanging="360"/>
      </w:pPr>
      <w:rPr>
        <w:rFonts w:ascii="Symbol" w:hAnsi="Symbol" w:hint="default"/>
      </w:rPr>
    </w:lvl>
    <w:lvl w:ilvl="7" w:tplc="615EB6BA" w:tentative="1">
      <w:start w:val="1"/>
      <w:numFmt w:val="bullet"/>
      <w:lvlText w:val="o"/>
      <w:lvlJc w:val="left"/>
      <w:pPr>
        <w:ind w:left="5760" w:hanging="360"/>
      </w:pPr>
      <w:rPr>
        <w:rFonts w:ascii="Courier New" w:hAnsi="Courier New" w:hint="default"/>
      </w:rPr>
    </w:lvl>
    <w:lvl w:ilvl="8" w:tplc="9BCC6DA6" w:tentative="1">
      <w:start w:val="1"/>
      <w:numFmt w:val="bullet"/>
      <w:lvlText w:val=""/>
      <w:lvlJc w:val="left"/>
      <w:pPr>
        <w:ind w:left="6480" w:hanging="360"/>
      </w:pPr>
      <w:rPr>
        <w:rFonts w:ascii="Wingdings" w:hAnsi="Wingdings" w:hint="default"/>
      </w:rPr>
    </w:lvl>
  </w:abstractNum>
  <w:abstractNum w:abstractNumId="40" w15:restartNumberingAfterBreak="0">
    <w:nsid w:val="642C28A6"/>
    <w:multiLevelType w:val="hybridMultilevel"/>
    <w:tmpl w:val="39DAEE56"/>
    <w:lvl w:ilvl="0" w:tplc="F2A8CC82">
      <w:start w:val="30"/>
      <w:numFmt w:val="bullet"/>
      <w:lvlText w:val="-"/>
      <w:lvlJc w:val="left"/>
      <w:pPr>
        <w:ind w:left="720" w:hanging="360"/>
      </w:pPr>
      <w:rPr>
        <w:rFonts w:ascii="Times New Roman" w:eastAsia="Times New Roman" w:hAnsi="Times New Roman" w:cs="Times New Roman" w:hint="default"/>
      </w:rPr>
    </w:lvl>
    <w:lvl w:ilvl="1" w:tplc="2D628794">
      <w:start w:val="1"/>
      <w:numFmt w:val="bullet"/>
      <w:lvlText w:val="o"/>
      <w:lvlJc w:val="left"/>
      <w:pPr>
        <w:ind w:left="1440" w:hanging="360"/>
      </w:pPr>
      <w:rPr>
        <w:rFonts w:ascii="Courier New" w:hAnsi="Courier New" w:cs="Courier New" w:hint="default"/>
      </w:rPr>
    </w:lvl>
    <w:lvl w:ilvl="2" w:tplc="B0EAB70C">
      <w:start w:val="1"/>
      <w:numFmt w:val="bullet"/>
      <w:lvlText w:val=""/>
      <w:lvlJc w:val="left"/>
      <w:pPr>
        <w:ind w:left="2160" w:hanging="360"/>
      </w:pPr>
      <w:rPr>
        <w:rFonts w:ascii="Wingdings" w:hAnsi="Wingdings" w:hint="default"/>
      </w:rPr>
    </w:lvl>
    <w:lvl w:ilvl="3" w:tplc="C4104302">
      <w:start w:val="1"/>
      <w:numFmt w:val="bullet"/>
      <w:lvlText w:val=""/>
      <w:lvlJc w:val="left"/>
      <w:pPr>
        <w:ind w:left="2880" w:hanging="360"/>
      </w:pPr>
      <w:rPr>
        <w:rFonts w:ascii="Symbol" w:hAnsi="Symbol" w:hint="default"/>
      </w:rPr>
    </w:lvl>
    <w:lvl w:ilvl="4" w:tplc="0FD813D2">
      <w:start w:val="1"/>
      <w:numFmt w:val="bullet"/>
      <w:lvlText w:val="o"/>
      <w:lvlJc w:val="left"/>
      <w:pPr>
        <w:ind w:left="3600" w:hanging="360"/>
      </w:pPr>
      <w:rPr>
        <w:rFonts w:ascii="Courier New" w:hAnsi="Courier New" w:cs="Courier New" w:hint="default"/>
      </w:rPr>
    </w:lvl>
    <w:lvl w:ilvl="5" w:tplc="E65E3E68">
      <w:start w:val="1"/>
      <w:numFmt w:val="bullet"/>
      <w:lvlText w:val=""/>
      <w:lvlJc w:val="left"/>
      <w:pPr>
        <w:ind w:left="4320" w:hanging="360"/>
      </w:pPr>
      <w:rPr>
        <w:rFonts w:ascii="Wingdings" w:hAnsi="Wingdings" w:hint="default"/>
      </w:rPr>
    </w:lvl>
    <w:lvl w:ilvl="6" w:tplc="71F8CD98">
      <w:start w:val="1"/>
      <w:numFmt w:val="bullet"/>
      <w:lvlText w:val=""/>
      <w:lvlJc w:val="left"/>
      <w:pPr>
        <w:ind w:left="5040" w:hanging="360"/>
      </w:pPr>
      <w:rPr>
        <w:rFonts w:ascii="Symbol" w:hAnsi="Symbol" w:hint="default"/>
      </w:rPr>
    </w:lvl>
    <w:lvl w:ilvl="7" w:tplc="D8A01904">
      <w:start w:val="1"/>
      <w:numFmt w:val="bullet"/>
      <w:lvlText w:val="o"/>
      <w:lvlJc w:val="left"/>
      <w:pPr>
        <w:ind w:left="5760" w:hanging="360"/>
      </w:pPr>
      <w:rPr>
        <w:rFonts w:ascii="Courier New" w:hAnsi="Courier New" w:cs="Courier New" w:hint="default"/>
      </w:rPr>
    </w:lvl>
    <w:lvl w:ilvl="8" w:tplc="EE42E28E">
      <w:start w:val="1"/>
      <w:numFmt w:val="bullet"/>
      <w:lvlText w:val=""/>
      <w:lvlJc w:val="left"/>
      <w:pPr>
        <w:ind w:left="6480" w:hanging="360"/>
      </w:pPr>
      <w:rPr>
        <w:rFonts w:ascii="Wingdings" w:hAnsi="Wingdings" w:hint="default"/>
      </w:rPr>
    </w:lvl>
  </w:abstractNum>
  <w:abstractNum w:abstractNumId="41" w15:restartNumberingAfterBreak="0">
    <w:nsid w:val="668001BA"/>
    <w:multiLevelType w:val="hybridMultilevel"/>
    <w:tmpl w:val="700E26C4"/>
    <w:lvl w:ilvl="0" w:tplc="BB0660FA">
      <w:start w:val="30"/>
      <w:numFmt w:val="bullet"/>
      <w:lvlText w:val="-"/>
      <w:lvlJc w:val="left"/>
      <w:pPr>
        <w:ind w:left="720" w:hanging="360"/>
      </w:pPr>
      <w:rPr>
        <w:rFonts w:ascii="Times New Roman" w:eastAsia="Times New Roman" w:hAnsi="Times New Roman" w:cs="Times New Roman" w:hint="default"/>
      </w:rPr>
    </w:lvl>
    <w:lvl w:ilvl="1" w:tplc="BE542D6E">
      <w:start w:val="1"/>
      <w:numFmt w:val="bullet"/>
      <w:lvlText w:val="o"/>
      <w:lvlJc w:val="left"/>
      <w:pPr>
        <w:ind w:left="1440" w:hanging="360"/>
      </w:pPr>
      <w:rPr>
        <w:rFonts w:ascii="Courier New" w:hAnsi="Courier New" w:cs="Courier New" w:hint="default"/>
      </w:rPr>
    </w:lvl>
    <w:lvl w:ilvl="2" w:tplc="3B0EDFD6">
      <w:start w:val="1"/>
      <w:numFmt w:val="bullet"/>
      <w:lvlText w:val=""/>
      <w:lvlJc w:val="left"/>
      <w:pPr>
        <w:ind w:left="2160" w:hanging="360"/>
      </w:pPr>
      <w:rPr>
        <w:rFonts w:ascii="Wingdings" w:hAnsi="Wingdings" w:hint="default"/>
      </w:rPr>
    </w:lvl>
    <w:lvl w:ilvl="3" w:tplc="9CAAD1A4">
      <w:start w:val="1"/>
      <w:numFmt w:val="bullet"/>
      <w:lvlText w:val=""/>
      <w:lvlJc w:val="left"/>
      <w:pPr>
        <w:ind w:left="2880" w:hanging="360"/>
      </w:pPr>
      <w:rPr>
        <w:rFonts w:ascii="Symbol" w:hAnsi="Symbol" w:hint="default"/>
      </w:rPr>
    </w:lvl>
    <w:lvl w:ilvl="4" w:tplc="1F5EAE1E">
      <w:start w:val="1"/>
      <w:numFmt w:val="bullet"/>
      <w:lvlText w:val="o"/>
      <w:lvlJc w:val="left"/>
      <w:pPr>
        <w:ind w:left="3600" w:hanging="360"/>
      </w:pPr>
      <w:rPr>
        <w:rFonts w:ascii="Courier New" w:hAnsi="Courier New" w:cs="Courier New" w:hint="default"/>
      </w:rPr>
    </w:lvl>
    <w:lvl w:ilvl="5" w:tplc="5AB66354">
      <w:start w:val="1"/>
      <w:numFmt w:val="bullet"/>
      <w:lvlText w:val=""/>
      <w:lvlJc w:val="left"/>
      <w:pPr>
        <w:ind w:left="4320" w:hanging="360"/>
      </w:pPr>
      <w:rPr>
        <w:rFonts w:ascii="Wingdings" w:hAnsi="Wingdings" w:hint="default"/>
      </w:rPr>
    </w:lvl>
    <w:lvl w:ilvl="6" w:tplc="131A1664">
      <w:start w:val="1"/>
      <w:numFmt w:val="bullet"/>
      <w:lvlText w:val=""/>
      <w:lvlJc w:val="left"/>
      <w:pPr>
        <w:ind w:left="5040" w:hanging="360"/>
      </w:pPr>
      <w:rPr>
        <w:rFonts w:ascii="Symbol" w:hAnsi="Symbol" w:hint="default"/>
      </w:rPr>
    </w:lvl>
    <w:lvl w:ilvl="7" w:tplc="44C4796C">
      <w:start w:val="1"/>
      <w:numFmt w:val="bullet"/>
      <w:lvlText w:val="o"/>
      <w:lvlJc w:val="left"/>
      <w:pPr>
        <w:ind w:left="5760" w:hanging="360"/>
      </w:pPr>
      <w:rPr>
        <w:rFonts w:ascii="Courier New" w:hAnsi="Courier New" w:cs="Courier New" w:hint="default"/>
      </w:rPr>
    </w:lvl>
    <w:lvl w:ilvl="8" w:tplc="9E9410A4">
      <w:start w:val="1"/>
      <w:numFmt w:val="bullet"/>
      <w:lvlText w:val=""/>
      <w:lvlJc w:val="left"/>
      <w:pPr>
        <w:ind w:left="6480" w:hanging="360"/>
      </w:pPr>
      <w:rPr>
        <w:rFonts w:ascii="Wingdings" w:hAnsi="Wingdings" w:hint="default"/>
      </w:rPr>
    </w:lvl>
  </w:abstractNum>
  <w:abstractNum w:abstractNumId="42" w15:restartNumberingAfterBreak="0">
    <w:nsid w:val="68640B8F"/>
    <w:multiLevelType w:val="hybridMultilevel"/>
    <w:tmpl w:val="4A7C1020"/>
    <w:lvl w:ilvl="0" w:tplc="40E4D3F2">
      <w:start w:val="1"/>
      <w:numFmt w:val="bullet"/>
      <w:lvlText w:val="o"/>
      <w:lvlJc w:val="left"/>
      <w:pPr>
        <w:ind w:left="720" w:hanging="360"/>
      </w:pPr>
      <w:rPr>
        <w:rFonts w:ascii="Courier New" w:hAnsi="Courier New" w:hint="default"/>
      </w:rPr>
    </w:lvl>
    <w:lvl w:ilvl="1" w:tplc="AA68EF84" w:tentative="1">
      <w:start w:val="1"/>
      <w:numFmt w:val="bullet"/>
      <w:lvlText w:val="o"/>
      <w:lvlJc w:val="left"/>
      <w:pPr>
        <w:ind w:left="1440" w:hanging="360"/>
      </w:pPr>
      <w:rPr>
        <w:rFonts w:ascii="Courier New" w:hAnsi="Courier New" w:cs="Courier New" w:hint="default"/>
      </w:rPr>
    </w:lvl>
    <w:lvl w:ilvl="2" w:tplc="2C2E6752" w:tentative="1">
      <w:start w:val="1"/>
      <w:numFmt w:val="bullet"/>
      <w:lvlText w:val=""/>
      <w:lvlJc w:val="left"/>
      <w:pPr>
        <w:ind w:left="2160" w:hanging="360"/>
      </w:pPr>
      <w:rPr>
        <w:rFonts w:ascii="Wingdings" w:hAnsi="Wingdings" w:hint="default"/>
      </w:rPr>
    </w:lvl>
    <w:lvl w:ilvl="3" w:tplc="1E16BAE6" w:tentative="1">
      <w:start w:val="1"/>
      <w:numFmt w:val="bullet"/>
      <w:lvlText w:val=""/>
      <w:lvlJc w:val="left"/>
      <w:pPr>
        <w:ind w:left="2880" w:hanging="360"/>
      </w:pPr>
      <w:rPr>
        <w:rFonts w:ascii="Symbol" w:hAnsi="Symbol" w:hint="default"/>
      </w:rPr>
    </w:lvl>
    <w:lvl w:ilvl="4" w:tplc="86D4F106" w:tentative="1">
      <w:start w:val="1"/>
      <w:numFmt w:val="bullet"/>
      <w:lvlText w:val="o"/>
      <w:lvlJc w:val="left"/>
      <w:pPr>
        <w:ind w:left="3600" w:hanging="360"/>
      </w:pPr>
      <w:rPr>
        <w:rFonts w:ascii="Courier New" w:hAnsi="Courier New" w:cs="Courier New" w:hint="default"/>
      </w:rPr>
    </w:lvl>
    <w:lvl w:ilvl="5" w:tplc="206AD524" w:tentative="1">
      <w:start w:val="1"/>
      <w:numFmt w:val="bullet"/>
      <w:lvlText w:val=""/>
      <w:lvlJc w:val="left"/>
      <w:pPr>
        <w:ind w:left="4320" w:hanging="360"/>
      </w:pPr>
      <w:rPr>
        <w:rFonts w:ascii="Wingdings" w:hAnsi="Wingdings" w:hint="default"/>
      </w:rPr>
    </w:lvl>
    <w:lvl w:ilvl="6" w:tplc="671E62EA" w:tentative="1">
      <w:start w:val="1"/>
      <w:numFmt w:val="bullet"/>
      <w:lvlText w:val=""/>
      <w:lvlJc w:val="left"/>
      <w:pPr>
        <w:ind w:left="5040" w:hanging="360"/>
      </w:pPr>
      <w:rPr>
        <w:rFonts w:ascii="Symbol" w:hAnsi="Symbol" w:hint="default"/>
      </w:rPr>
    </w:lvl>
    <w:lvl w:ilvl="7" w:tplc="4580BED4" w:tentative="1">
      <w:start w:val="1"/>
      <w:numFmt w:val="bullet"/>
      <w:lvlText w:val="o"/>
      <w:lvlJc w:val="left"/>
      <w:pPr>
        <w:ind w:left="5760" w:hanging="360"/>
      </w:pPr>
      <w:rPr>
        <w:rFonts w:ascii="Courier New" w:hAnsi="Courier New" w:cs="Courier New" w:hint="default"/>
      </w:rPr>
    </w:lvl>
    <w:lvl w:ilvl="8" w:tplc="64E65720" w:tentative="1">
      <w:start w:val="1"/>
      <w:numFmt w:val="bullet"/>
      <w:lvlText w:val=""/>
      <w:lvlJc w:val="left"/>
      <w:pPr>
        <w:ind w:left="6480" w:hanging="360"/>
      </w:pPr>
      <w:rPr>
        <w:rFonts w:ascii="Wingdings" w:hAnsi="Wingdings" w:hint="default"/>
      </w:rPr>
    </w:lvl>
  </w:abstractNum>
  <w:abstractNum w:abstractNumId="43" w15:restartNumberingAfterBreak="0">
    <w:nsid w:val="6F380138"/>
    <w:multiLevelType w:val="hybridMultilevel"/>
    <w:tmpl w:val="EAE88116"/>
    <w:lvl w:ilvl="0" w:tplc="D9CE3656">
      <w:start w:val="1"/>
      <w:numFmt w:val="bullet"/>
      <w:lvlText w:val=""/>
      <w:lvlJc w:val="left"/>
      <w:pPr>
        <w:ind w:left="720" w:hanging="360"/>
      </w:pPr>
      <w:rPr>
        <w:rFonts w:ascii="Symbol" w:hAnsi="Symbol" w:hint="default"/>
      </w:rPr>
    </w:lvl>
    <w:lvl w:ilvl="1" w:tplc="DBCCE022" w:tentative="1">
      <w:start w:val="1"/>
      <w:numFmt w:val="bullet"/>
      <w:lvlText w:val="o"/>
      <w:lvlJc w:val="left"/>
      <w:pPr>
        <w:ind w:left="1440" w:hanging="360"/>
      </w:pPr>
      <w:rPr>
        <w:rFonts w:ascii="Courier New" w:hAnsi="Courier New" w:cs="Courier New" w:hint="default"/>
      </w:rPr>
    </w:lvl>
    <w:lvl w:ilvl="2" w:tplc="FE1E79C2" w:tentative="1">
      <w:start w:val="1"/>
      <w:numFmt w:val="bullet"/>
      <w:lvlText w:val=""/>
      <w:lvlJc w:val="left"/>
      <w:pPr>
        <w:ind w:left="2160" w:hanging="360"/>
      </w:pPr>
      <w:rPr>
        <w:rFonts w:ascii="Wingdings" w:hAnsi="Wingdings" w:hint="default"/>
      </w:rPr>
    </w:lvl>
    <w:lvl w:ilvl="3" w:tplc="A0568F12" w:tentative="1">
      <w:start w:val="1"/>
      <w:numFmt w:val="bullet"/>
      <w:lvlText w:val=""/>
      <w:lvlJc w:val="left"/>
      <w:pPr>
        <w:ind w:left="2880" w:hanging="360"/>
      </w:pPr>
      <w:rPr>
        <w:rFonts w:ascii="Symbol" w:hAnsi="Symbol" w:hint="default"/>
      </w:rPr>
    </w:lvl>
    <w:lvl w:ilvl="4" w:tplc="1EF63CBC" w:tentative="1">
      <w:start w:val="1"/>
      <w:numFmt w:val="bullet"/>
      <w:lvlText w:val="o"/>
      <w:lvlJc w:val="left"/>
      <w:pPr>
        <w:ind w:left="3600" w:hanging="360"/>
      </w:pPr>
      <w:rPr>
        <w:rFonts w:ascii="Courier New" w:hAnsi="Courier New" w:cs="Courier New" w:hint="default"/>
      </w:rPr>
    </w:lvl>
    <w:lvl w:ilvl="5" w:tplc="50C4E9F6" w:tentative="1">
      <w:start w:val="1"/>
      <w:numFmt w:val="bullet"/>
      <w:lvlText w:val=""/>
      <w:lvlJc w:val="left"/>
      <w:pPr>
        <w:ind w:left="4320" w:hanging="360"/>
      </w:pPr>
      <w:rPr>
        <w:rFonts w:ascii="Wingdings" w:hAnsi="Wingdings" w:hint="default"/>
      </w:rPr>
    </w:lvl>
    <w:lvl w:ilvl="6" w:tplc="25047A06" w:tentative="1">
      <w:start w:val="1"/>
      <w:numFmt w:val="bullet"/>
      <w:lvlText w:val=""/>
      <w:lvlJc w:val="left"/>
      <w:pPr>
        <w:ind w:left="5040" w:hanging="360"/>
      </w:pPr>
      <w:rPr>
        <w:rFonts w:ascii="Symbol" w:hAnsi="Symbol" w:hint="default"/>
      </w:rPr>
    </w:lvl>
    <w:lvl w:ilvl="7" w:tplc="C200279E" w:tentative="1">
      <w:start w:val="1"/>
      <w:numFmt w:val="bullet"/>
      <w:lvlText w:val="o"/>
      <w:lvlJc w:val="left"/>
      <w:pPr>
        <w:ind w:left="5760" w:hanging="360"/>
      </w:pPr>
      <w:rPr>
        <w:rFonts w:ascii="Courier New" w:hAnsi="Courier New" w:cs="Courier New" w:hint="default"/>
      </w:rPr>
    </w:lvl>
    <w:lvl w:ilvl="8" w:tplc="5DC8222E" w:tentative="1">
      <w:start w:val="1"/>
      <w:numFmt w:val="bullet"/>
      <w:lvlText w:val=""/>
      <w:lvlJc w:val="left"/>
      <w:pPr>
        <w:ind w:left="6480" w:hanging="360"/>
      </w:pPr>
      <w:rPr>
        <w:rFonts w:ascii="Wingdings" w:hAnsi="Wingdings" w:hint="default"/>
      </w:rPr>
    </w:lvl>
  </w:abstractNum>
  <w:abstractNum w:abstractNumId="44" w15:restartNumberingAfterBreak="0">
    <w:nsid w:val="6F88162C"/>
    <w:multiLevelType w:val="hybridMultilevel"/>
    <w:tmpl w:val="72EC2754"/>
    <w:lvl w:ilvl="0" w:tplc="1EBA2BE8">
      <w:start w:val="1"/>
      <w:numFmt w:val="bullet"/>
      <w:lvlText w:val="-"/>
      <w:lvlJc w:val="left"/>
      <w:pPr>
        <w:ind w:left="720" w:hanging="360"/>
      </w:pPr>
      <w:rPr>
        <w:rFonts w:ascii="Calibri" w:eastAsiaTheme="minorHAnsi"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2EB6C4B"/>
    <w:multiLevelType w:val="hybridMultilevel"/>
    <w:tmpl w:val="8E70E176"/>
    <w:lvl w:ilvl="0" w:tplc="031EF940">
      <w:start w:val="1"/>
      <w:numFmt w:val="bullet"/>
      <w:lvlText w:val=""/>
      <w:lvlJc w:val="left"/>
      <w:pPr>
        <w:ind w:left="720" w:hanging="360"/>
      </w:pPr>
      <w:rPr>
        <w:rFonts w:ascii="Wingdings" w:hAnsi="Wingdings" w:hint="default"/>
      </w:rPr>
    </w:lvl>
    <w:lvl w:ilvl="1" w:tplc="963AD918">
      <w:start w:val="1"/>
      <w:numFmt w:val="bullet"/>
      <w:lvlText w:val="o"/>
      <w:lvlJc w:val="left"/>
      <w:pPr>
        <w:ind w:left="1440" w:hanging="360"/>
      </w:pPr>
      <w:rPr>
        <w:rFonts w:ascii="Courier New" w:hAnsi="Courier New" w:hint="default"/>
      </w:rPr>
    </w:lvl>
    <w:lvl w:ilvl="2" w:tplc="FB3A8F3A">
      <w:start w:val="1"/>
      <w:numFmt w:val="bullet"/>
      <w:lvlText w:val=""/>
      <w:lvlJc w:val="left"/>
      <w:pPr>
        <w:ind w:left="2160" w:hanging="360"/>
      </w:pPr>
      <w:rPr>
        <w:rFonts w:ascii="Wingdings" w:hAnsi="Wingdings" w:hint="default"/>
      </w:rPr>
    </w:lvl>
    <w:lvl w:ilvl="3" w:tplc="40209024" w:tentative="1">
      <w:start w:val="1"/>
      <w:numFmt w:val="bullet"/>
      <w:lvlText w:val=""/>
      <w:lvlJc w:val="left"/>
      <w:pPr>
        <w:ind w:left="2880" w:hanging="360"/>
      </w:pPr>
      <w:rPr>
        <w:rFonts w:ascii="Symbol" w:hAnsi="Symbol" w:hint="default"/>
      </w:rPr>
    </w:lvl>
    <w:lvl w:ilvl="4" w:tplc="405459E6" w:tentative="1">
      <w:start w:val="1"/>
      <w:numFmt w:val="bullet"/>
      <w:lvlText w:val="o"/>
      <w:lvlJc w:val="left"/>
      <w:pPr>
        <w:ind w:left="3600" w:hanging="360"/>
      </w:pPr>
      <w:rPr>
        <w:rFonts w:ascii="Courier New" w:hAnsi="Courier New" w:hint="default"/>
      </w:rPr>
    </w:lvl>
    <w:lvl w:ilvl="5" w:tplc="291EEC9C" w:tentative="1">
      <w:start w:val="1"/>
      <w:numFmt w:val="bullet"/>
      <w:lvlText w:val=""/>
      <w:lvlJc w:val="left"/>
      <w:pPr>
        <w:ind w:left="4320" w:hanging="360"/>
      </w:pPr>
      <w:rPr>
        <w:rFonts w:ascii="Wingdings" w:hAnsi="Wingdings" w:hint="default"/>
      </w:rPr>
    </w:lvl>
    <w:lvl w:ilvl="6" w:tplc="D39CBD82" w:tentative="1">
      <w:start w:val="1"/>
      <w:numFmt w:val="bullet"/>
      <w:lvlText w:val=""/>
      <w:lvlJc w:val="left"/>
      <w:pPr>
        <w:ind w:left="5040" w:hanging="360"/>
      </w:pPr>
      <w:rPr>
        <w:rFonts w:ascii="Symbol" w:hAnsi="Symbol" w:hint="default"/>
      </w:rPr>
    </w:lvl>
    <w:lvl w:ilvl="7" w:tplc="AEC8ACD6" w:tentative="1">
      <w:start w:val="1"/>
      <w:numFmt w:val="bullet"/>
      <w:lvlText w:val="o"/>
      <w:lvlJc w:val="left"/>
      <w:pPr>
        <w:ind w:left="5760" w:hanging="360"/>
      </w:pPr>
      <w:rPr>
        <w:rFonts w:ascii="Courier New" w:hAnsi="Courier New" w:hint="default"/>
      </w:rPr>
    </w:lvl>
    <w:lvl w:ilvl="8" w:tplc="0598D610" w:tentative="1">
      <w:start w:val="1"/>
      <w:numFmt w:val="bullet"/>
      <w:lvlText w:val=""/>
      <w:lvlJc w:val="left"/>
      <w:pPr>
        <w:ind w:left="6480" w:hanging="360"/>
      </w:pPr>
      <w:rPr>
        <w:rFonts w:ascii="Wingdings" w:hAnsi="Wingdings" w:hint="default"/>
      </w:rPr>
    </w:lvl>
  </w:abstractNum>
  <w:abstractNum w:abstractNumId="46" w15:restartNumberingAfterBreak="0">
    <w:nsid w:val="7B8F6E7E"/>
    <w:multiLevelType w:val="hybridMultilevel"/>
    <w:tmpl w:val="57CA3F9C"/>
    <w:lvl w:ilvl="0" w:tplc="CD9C60BA">
      <w:start w:val="1"/>
      <w:numFmt w:val="bullet"/>
      <w:lvlText w:val=""/>
      <w:lvlJc w:val="left"/>
      <w:pPr>
        <w:ind w:left="720" w:hanging="360"/>
      </w:pPr>
      <w:rPr>
        <w:rFonts w:ascii="Symbol" w:hAnsi="Symbol" w:hint="default"/>
      </w:rPr>
    </w:lvl>
    <w:lvl w:ilvl="1" w:tplc="3D58DACA" w:tentative="1">
      <w:start w:val="1"/>
      <w:numFmt w:val="bullet"/>
      <w:lvlText w:val="o"/>
      <w:lvlJc w:val="left"/>
      <w:pPr>
        <w:ind w:left="1440" w:hanging="360"/>
      </w:pPr>
      <w:rPr>
        <w:rFonts w:ascii="Courier New" w:hAnsi="Courier New" w:hint="default"/>
      </w:rPr>
    </w:lvl>
    <w:lvl w:ilvl="2" w:tplc="FA760656" w:tentative="1">
      <w:start w:val="1"/>
      <w:numFmt w:val="bullet"/>
      <w:lvlText w:val=""/>
      <w:lvlJc w:val="left"/>
      <w:pPr>
        <w:ind w:left="2160" w:hanging="360"/>
      </w:pPr>
      <w:rPr>
        <w:rFonts w:ascii="Wingdings" w:hAnsi="Wingdings" w:hint="default"/>
      </w:rPr>
    </w:lvl>
    <w:lvl w:ilvl="3" w:tplc="7EAAC134" w:tentative="1">
      <w:start w:val="1"/>
      <w:numFmt w:val="bullet"/>
      <w:lvlText w:val=""/>
      <w:lvlJc w:val="left"/>
      <w:pPr>
        <w:ind w:left="2880" w:hanging="360"/>
      </w:pPr>
      <w:rPr>
        <w:rFonts w:ascii="Symbol" w:hAnsi="Symbol" w:hint="default"/>
      </w:rPr>
    </w:lvl>
    <w:lvl w:ilvl="4" w:tplc="9C3085D8" w:tentative="1">
      <w:start w:val="1"/>
      <w:numFmt w:val="bullet"/>
      <w:lvlText w:val="o"/>
      <w:lvlJc w:val="left"/>
      <w:pPr>
        <w:ind w:left="3600" w:hanging="360"/>
      </w:pPr>
      <w:rPr>
        <w:rFonts w:ascii="Courier New" w:hAnsi="Courier New" w:hint="default"/>
      </w:rPr>
    </w:lvl>
    <w:lvl w:ilvl="5" w:tplc="2BB2CE50" w:tentative="1">
      <w:start w:val="1"/>
      <w:numFmt w:val="bullet"/>
      <w:lvlText w:val=""/>
      <w:lvlJc w:val="left"/>
      <w:pPr>
        <w:ind w:left="4320" w:hanging="360"/>
      </w:pPr>
      <w:rPr>
        <w:rFonts w:ascii="Wingdings" w:hAnsi="Wingdings" w:hint="default"/>
      </w:rPr>
    </w:lvl>
    <w:lvl w:ilvl="6" w:tplc="547EB7F6" w:tentative="1">
      <w:start w:val="1"/>
      <w:numFmt w:val="bullet"/>
      <w:lvlText w:val=""/>
      <w:lvlJc w:val="left"/>
      <w:pPr>
        <w:ind w:left="5040" w:hanging="360"/>
      </w:pPr>
      <w:rPr>
        <w:rFonts w:ascii="Symbol" w:hAnsi="Symbol" w:hint="default"/>
      </w:rPr>
    </w:lvl>
    <w:lvl w:ilvl="7" w:tplc="F2E4DCBA" w:tentative="1">
      <w:start w:val="1"/>
      <w:numFmt w:val="bullet"/>
      <w:lvlText w:val="o"/>
      <w:lvlJc w:val="left"/>
      <w:pPr>
        <w:ind w:left="5760" w:hanging="360"/>
      </w:pPr>
      <w:rPr>
        <w:rFonts w:ascii="Courier New" w:hAnsi="Courier New" w:hint="default"/>
      </w:rPr>
    </w:lvl>
    <w:lvl w:ilvl="8" w:tplc="75D6007E" w:tentative="1">
      <w:start w:val="1"/>
      <w:numFmt w:val="bullet"/>
      <w:lvlText w:val=""/>
      <w:lvlJc w:val="left"/>
      <w:pPr>
        <w:ind w:left="6480" w:hanging="360"/>
      </w:pPr>
      <w:rPr>
        <w:rFonts w:ascii="Wingdings" w:hAnsi="Wingdings" w:hint="default"/>
      </w:rPr>
    </w:lvl>
  </w:abstractNum>
  <w:abstractNum w:abstractNumId="47" w15:restartNumberingAfterBreak="0">
    <w:nsid w:val="7C8727F4"/>
    <w:multiLevelType w:val="hybridMultilevel"/>
    <w:tmpl w:val="F6E08FAC"/>
    <w:lvl w:ilvl="0" w:tplc="3B0CB6A6">
      <w:start w:val="30"/>
      <w:numFmt w:val="bullet"/>
      <w:lvlText w:val="-"/>
      <w:lvlJc w:val="left"/>
      <w:pPr>
        <w:ind w:left="720" w:hanging="360"/>
      </w:pPr>
      <w:rPr>
        <w:rFonts w:ascii="Times New Roman" w:eastAsia="Times New Roman" w:hAnsi="Times New Roman" w:cs="Times New Roman" w:hint="default"/>
      </w:rPr>
    </w:lvl>
    <w:lvl w:ilvl="1" w:tplc="8402C60A">
      <w:start w:val="1"/>
      <w:numFmt w:val="bullet"/>
      <w:lvlText w:val="o"/>
      <w:lvlJc w:val="left"/>
      <w:pPr>
        <w:ind w:left="1440" w:hanging="360"/>
      </w:pPr>
      <w:rPr>
        <w:rFonts w:ascii="Courier New" w:hAnsi="Courier New" w:cs="Courier New" w:hint="default"/>
      </w:rPr>
    </w:lvl>
    <w:lvl w:ilvl="2" w:tplc="10421E40">
      <w:start w:val="1"/>
      <w:numFmt w:val="bullet"/>
      <w:lvlText w:val=""/>
      <w:lvlJc w:val="left"/>
      <w:pPr>
        <w:ind w:left="2160" w:hanging="360"/>
      </w:pPr>
      <w:rPr>
        <w:rFonts w:ascii="Wingdings" w:hAnsi="Wingdings" w:hint="default"/>
      </w:rPr>
    </w:lvl>
    <w:lvl w:ilvl="3" w:tplc="BDF4D3AA">
      <w:start w:val="1"/>
      <w:numFmt w:val="bullet"/>
      <w:lvlText w:val=""/>
      <w:lvlJc w:val="left"/>
      <w:pPr>
        <w:ind w:left="2880" w:hanging="360"/>
      </w:pPr>
      <w:rPr>
        <w:rFonts w:ascii="Symbol" w:hAnsi="Symbol" w:hint="default"/>
      </w:rPr>
    </w:lvl>
    <w:lvl w:ilvl="4" w:tplc="C546B96E">
      <w:start w:val="1"/>
      <w:numFmt w:val="bullet"/>
      <w:lvlText w:val="o"/>
      <w:lvlJc w:val="left"/>
      <w:pPr>
        <w:ind w:left="3600" w:hanging="360"/>
      </w:pPr>
      <w:rPr>
        <w:rFonts w:ascii="Courier New" w:hAnsi="Courier New" w:cs="Courier New" w:hint="default"/>
      </w:rPr>
    </w:lvl>
    <w:lvl w:ilvl="5" w:tplc="5978B470">
      <w:start w:val="1"/>
      <w:numFmt w:val="bullet"/>
      <w:lvlText w:val=""/>
      <w:lvlJc w:val="left"/>
      <w:pPr>
        <w:ind w:left="4320" w:hanging="360"/>
      </w:pPr>
      <w:rPr>
        <w:rFonts w:ascii="Wingdings" w:hAnsi="Wingdings" w:hint="default"/>
      </w:rPr>
    </w:lvl>
    <w:lvl w:ilvl="6" w:tplc="A4A49B58">
      <w:start w:val="1"/>
      <w:numFmt w:val="bullet"/>
      <w:lvlText w:val=""/>
      <w:lvlJc w:val="left"/>
      <w:pPr>
        <w:ind w:left="5040" w:hanging="360"/>
      </w:pPr>
      <w:rPr>
        <w:rFonts w:ascii="Symbol" w:hAnsi="Symbol" w:hint="default"/>
      </w:rPr>
    </w:lvl>
    <w:lvl w:ilvl="7" w:tplc="19A88704">
      <w:start w:val="1"/>
      <w:numFmt w:val="bullet"/>
      <w:lvlText w:val="o"/>
      <w:lvlJc w:val="left"/>
      <w:pPr>
        <w:ind w:left="5760" w:hanging="360"/>
      </w:pPr>
      <w:rPr>
        <w:rFonts w:ascii="Courier New" w:hAnsi="Courier New" w:cs="Courier New" w:hint="default"/>
      </w:rPr>
    </w:lvl>
    <w:lvl w:ilvl="8" w:tplc="41389038">
      <w:start w:val="1"/>
      <w:numFmt w:val="bullet"/>
      <w:lvlText w:val=""/>
      <w:lvlJc w:val="left"/>
      <w:pPr>
        <w:ind w:left="6480" w:hanging="360"/>
      </w:pPr>
      <w:rPr>
        <w:rFonts w:ascii="Wingdings" w:hAnsi="Wingdings" w:hint="default"/>
      </w:rPr>
    </w:lvl>
  </w:abstractNum>
  <w:abstractNum w:abstractNumId="48" w15:restartNumberingAfterBreak="0">
    <w:nsid w:val="7DBF6784"/>
    <w:multiLevelType w:val="hybridMultilevel"/>
    <w:tmpl w:val="CE04FC86"/>
    <w:lvl w:ilvl="0" w:tplc="D4A0B7AC">
      <w:start w:val="1"/>
      <w:numFmt w:val="bullet"/>
      <w:lvlText w:val="-"/>
      <w:lvlJc w:val="left"/>
      <w:pPr>
        <w:ind w:left="360" w:hanging="360"/>
      </w:pPr>
      <w:rPr>
        <w:rFonts w:ascii="Calibri" w:eastAsiaTheme="minorHAnsi" w:hAnsi="Calibri" w:cstheme="minorHAnsi" w:hint="default"/>
      </w:rPr>
    </w:lvl>
    <w:lvl w:ilvl="1" w:tplc="B2FE5C2C" w:tentative="1">
      <w:start w:val="1"/>
      <w:numFmt w:val="bullet"/>
      <w:lvlText w:val="o"/>
      <w:lvlJc w:val="left"/>
      <w:pPr>
        <w:ind w:left="1080" w:hanging="360"/>
      </w:pPr>
      <w:rPr>
        <w:rFonts w:ascii="Courier New" w:hAnsi="Courier New" w:hint="default"/>
      </w:rPr>
    </w:lvl>
    <w:lvl w:ilvl="2" w:tplc="A13A9E6A" w:tentative="1">
      <w:start w:val="1"/>
      <w:numFmt w:val="bullet"/>
      <w:lvlText w:val=""/>
      <w:lvlJc w:val="left"/>
      <w:pPr>
        <w:ind w:left="1800" w:hanging="360"/>
      </w:pPr>
      <w:rPr>
        <w:rFonts w:ascii="Wingdings" w:hAnsi="Wingdings" w:hint="default"/>
      </w:rPr>
    </w:lvl>
    <w:lvl w:ilvl="3" w:tplc="D208FB32" w:tentative="1">
      <w:start w:val="1"/>
      <w:numFmt w:val="bullet"/>
      <w:lvlText w:val=""/>
      <w:lvlJc w:val="left"/>
      <w:pPr>
        <w:ind w:left="2520" w:hanging="360"/>
      </w:pPr>
      <w:rPr>
        <w:rFonts w:ascii="Symbol" w:hAnsi="Symbol" w:hint="default"/>
      </w:rPr>
    </w:lvl>
    <w:lvl w:ilvl="4" w:tplc="77C682B4" w:tentative="1">
      <w:start w:val="1"/>
      <w:numFmt w:val="bullet"/>
      <w:lvlText w:val="o"/>
      <w:lvlJc w:val="left"/>
      <w:pPr>
        <w:ind w:left="3240" w:hanging="360"/>
      </w:pPr>
      <w:rPr>
        <w:rFonts w:ascii="Courier New" w:hAnsi="Courier New" w:hint="default"/>
      </w:rPr>
    </w:lvl>
    <w:lvl w:ilvl="5" w:tplc="A3767876" w:tentative="1">
      <w:start w:val="1"/>
      <w:numFmt w:val="bullet"/>
      <w:lvlText w:val=""/>
      <w:lvlJc w:val="left"/>
      <w:pPr>
        <w:ind w:left="3960" w:hanging="360"/>
      </w:pPr>
      <w:rPr>
        <w:rFonts w:ascii="Wingdings" w:hAnsi="Wingdings" w:hint="default"/>
      </w:rPr>
    </w:lvl>
    <w:lvl w:ilvl="6" w:tplc="DE8ADF56" w:tentative="1">
      <w:start w:val="1"/>
      <w:numFmt w:val="bullet"/>
      <w:lvlText w:val=""/>
      <w:lvlJc w:val="left"/>
      <w:pPr>
        <w:ind w:left="4680" w:hanging="360"/>
      </w:pPr>
      <w:rPr>
        <w:rFonts w:ascii="Symbol" w:hAnsi="Symbol" w:hint="default"/>
      </w:rPr>
    </w:lvl>
    <w:lvl w:ilvl="7" w:tplc="721ACBE2" w:tentative="1">
      <w:start w:val="1"/>
      <w:numFmt w:val="bullet"/>
      <w:lvlText w:val="o"/>
      <w:lvlJc w:val="left"/>
      <w:pPr>
        <w:ind w:left="5400" w:hanging="360"/>
      </w:pPr>
      <w:rPr>
        <w:rFonts w:ascii="Courier New" w:hAnsi="Courier New" w:hint="default"/>
      </w:rPr>
    </w:lvl>
    <w:lvl w:ilvl="8" w:tplc="5BC63670" w:tentative="1">
      <w:start w:val="1"/>
      <w:numFmt w:val="bullet"/>
      <w:lvlText w:val=""/>
      <w:lvlJc w:val="left"/>
      <w:pPr>
        <w:ind w:left="6120" w:hanging="360"/>
      </w:pPr>
      <w:rPr>
        <w:rFonts w:ascii="Wingdings" w:hAnsi="Wingdings" w:hint="default"/>
      </w:rPr>
    </w:lvl>
  </w:abstractNum>
  <w:abstractNum w:abstractNumId="49" w15:restartNumberingAfterBreak="0">
    <w:nsid w:val="7EB36061"/>
    <w:multiLevelType w:val="hybridMultilevel"/>
    <w:tmpl w:val="76AE73E2"/>
    <w:lvl w:ilvl="0" w:tplc="D928774E">
      <w:start w:val="1"/>
      <w:numFmt w:val="bullet"/>
      <w:lvlText w:val=""/>
      <w:lvlJc w:val="left"/>
      <w:pPr>
        <w:ind w:left="720" w:hanging="360"/>
      </w:pPr>
      <w:rPr>
        <w:rFonts w:ascii="Symbol" w:hAnsi="Symbol" w:hint="default"/>
      </w:rPr>
    </w:lvl>
    <w:lvl w:ilvl="1" w:tplc="50FEAE50" w:tentative="1">
      <w:start w:val="1"/>
      <w:numFmt w:val="bullet"/>
      <w:lvlText w:val="o"/>
      <w:lvlJc w:val="left"/>
      <w:pPr>
        <w:ind w:left="1440" w:hanging="360"/>
      </w:pPr>
      <w:rPr>
        <w:rFonts w:ascii="Courier New" w:hAnsi="Courier New" w:cs="Courier New" w:hint="default"/>
      </w:rPr>
    </w:lvl>
    <w:lvl w:ilvl="2" w:tplc="DC50ACA4" w:tentative="1">
      <w:start w:val="1"/>
      <w:numFmt w:val="bullet"/>
      <w:lvlText w:val=""/>
      <w:lvlJc w:val="left"/>
      <w:pPr>
        <w:ind w:left="2160" w:hanging="360"/>
      </w:pPr>
      <w:rPr>
        <w:rFonts w:ascii="Wingdings" w:hAnsi="Wingdings" w:hint="default"/>
      </w:rPr>
    </w:lvl>
    <w:lvl w:ilvl="3" w:tplc="7E167B78" w:tentative="1">
      <w:start w:val="1"/>
      <w:numFmt w:val="bullet"/>
      <w:lvlText w:val=""/>
      <w:lvlJc w:val="left"/>
      <w:pPr>
        <w:ind w:left="2880" w:hanging="360"/>
      </w:pPr>
      <w:rPr>
        <w:rFonts w:ascii="Symbol" w:hAnsi="Symbol" w:hint="default"/>
      </w:rPr>
    </w:lvl>
    <w:lvl w:ilvl="4" w:tplc="4232CCE4" w:tentative="1">
      <w:start w:val="1"/>
      <w:numFmt w:val="bullet"/>
      <w:lvlText w:val="o"/>
      <w:lvlJc w:val="left"/>
      <w:pPr>
        <w:ind w:left="3600" w:hanging="360"/>
      </w:pPr>
      <w:rPr>
        <w:rFonts w:ascii="Courier New" w:hAnsi="Courier New" w:cs="Courier New" w:hint="default"/>
      </w:rPr>
    </w:lvl>
    <w:lvl w:ilvl="5" w:tplc="035C41A6" w:tentative="1">
      <w:start w:val="1"/>
      <w:numFmt w:val="bullet"/>
      <w:lvlText w:val=""/>
      <w:lvlJc w:val="left"/>
      <w:pPr>
        <w:ind w:left="4320" w:hanging="360"/>
      </w:pPr>
      <w:rPr>
        <w:rFonts w:ascii="Wingdings" w:hAnsi="Wingdings" w:hint="default"/>
      </w:rPr>
    </w:lvl>
    <w:lvl w:ilvl="6" w:tplc="D542C66C" w:tentative="1">
      <w:start w:val="1"/>
      <w:numFmt w:val="bullet"/>
      <w:lvlText w:val=""/>
      <w:lvlJc w:val="left"/>
      <w:pPr>
        <w:ind w:left="5040" w:hanging="360"/>
      </w:pPr>
      <w:rPr>
        <w:rFonts w:ascii="Symbol" w:hAnsi="Symbol" w:hint="default"/>
      </w:rPr>
    </w:lvl>
    <w:lvl w:ilvl="7" w:tplc="A1969570" w:tentative="1">
      <w:start w:val="1"/>
      <w:numFmt w:val="bullet"/>
      <w:lvlText w:val="o"/>
      <w:lvlJc w:val="left"/>
      <w:pPr>
        <w:ind w:left="5760" w:hanging="360"/>
      </w:pPr>
      <w:rPr>
        <w:rFonts w:ascii="Courier New" w:hAnsi="Courier New" w:cs="Courier New" w:hint="default"/>
      </w:rPr>
    </w:lvl>
    <w:lvl w:ilvl="8" w:tplc="86062138" w:tentative="1">
      <w:start w:val="1"/>
      <w:numFmt w:val="bullet"/>
      <w:lvlText w:val=""/>
      <w:lvlJc w:val="left"/>
      <w:pPr>
        <w:ind w:left="648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44"/>
  </w:num>
  <w:num w:numId="4">
    <w:abstractNumId w:val="24"/>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41"/>
  </w:num>
  <w:num w:numId="17">
    <w:abstractNumId w:val="40"/>
  </w:num>
  <w:num w:numId="18">
    <w:abstractNumId w:val="47"/>
  </w:num>
  <w:num w:numId="19">
    <w:abstractNumId w:val="22"/>
  </w:num>
  <w:num w:numId="20">
    <w:abstractNumId w:val="22"/>
    <w:lvlOverride w:ilvl="0">
      <w:startOverride w:val="1"/>
    </w:lvlOverride>
    <w:lvlOverride w:ilvl="1"/>
    <w:lvlOverride w:ilvl="2"/>
    <w:lvlOverride w:ilvl="3"/>
    <w:lvlOverride w:ilvl="4"/>
    <w:lvlOverride w:ilvl="5"/>
    <w:lvlOverride w:ilvl="6"/>
    <w:lvlOverride w:ilvl="7"/>
    <w:lvlOverride w:ilvl="8"/>
  </w:num>
  <w:num w:numId="21">
    <w:abstractNumId w:val="23"/>
  </w:num>
  <w:num w:numId="22">
    <w:abstractNumId w:val="18"/>
  </w:num>
  <w:num w:numId="23">
    <w:abstractNumId w:val="20"/>
  </w:num>
  <w:num w:numId="24">
    <w:abstractNumId w:val="32"/>
  </w:num>
  <w:num w:numId="25">
    <w:abstractNumId w:val="26"/>
  </w:num>
  <w:num w:numId="26">
    <w:abstractNumId w:val="30"/>
  </w:num>
  <w:num w:numId="27">
    <w:abstractNumId w:val="14"/>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4"/>
  </w:num>
  <w:num w:numId="31">
    <w:abstractNumId w:val="31"/>
  </w:num>
  <w:num w:numId="32">
    <w:abstractNumId w:val="38"/>
  </w:num>
  <w:num w:numId="33">
    <w:abstractNumId w:val="15"/>
  </w:num>
  <w:num w:numId="34">
    <w:abstractNumId w:val="36"/>
  </w:num>
  <w:num w:numId="35">
    <w:abstractNumId w:val="29"/>
  </w:num>
  <w:num w:numId="36">
    <w:abstractNumId w:val="39"/>
  </w:num>
  <w:num w:numId="37">
    <w:abstractNumId w:val="46"/>
  </w:num>
  <w:num w:numId="38">
    <w:abstractNumId w:val="37"/>
  </w:num>
  <w:num w:numId="39">
    <w:abstractNumId w:val="48"/>
  </w:num>
  <w:num w:numId="40">
    <w:abstractNumId w:val="49"/>
  </w:num>
  <w:num w:numId="41">
    <w:abstractNumId w:val="19"/>
  </w:num>
  <w:num w:numId="42">
    <w:abstractNumId w:val="21"/>
  </w:num>
  <w:num w:numId="43">
    <w:abstractNumId w:val="28"/>
  </w:num>
  <w:num w:numId="44">
    <w:abstractNumId w:val="45"/>
  </w:num>
  <w:num w:numId="45">
    <w:abstractNumId w:val="42"/>
  </w:num>
  <w:num w:numId="46">
    <w:abstractNumId w:val="17"/>
  </w:num>
  <w:num w:numId="47">
    <w:abstractNumId w:val="43"/>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602F7"/>
    <w:rsid w:val="00006A31"/>
    <w:rsid w:val="00006C82"/>
    <w:rsid w:val="00007F8E"/>
    <w:rsid w:val="00010E30"/>
    <w:rsid w:val="00015C76"/>
    <w:rsid w:val="00026CF8"/>
    <w:rsid w:val="00030BD7"/>
    <w:rsid w:val="00031E64"/>
    <w:rsid w:val="00034340"/>
    <w:rsid w:val="00035CB3"/>
    <w:rsid w:val="00045A8D"/>
    <w:rsid w:val="00046120"/>
    <w:rsid w:val="0005167A"/>
    <w:rsid w:val="000524D9"/>
    <w:rsid w:val="00054E5D"/>
    <w:rsid w:val="000602F7"/>
    <w:rsid w:val="00063261"/>
    <w:rsid w:val="00070258"/>
    <w:rsid w:val="0007323C"/>
    <w:rsid w:val="00086D03"/>
    <w:rsid w:val="00092274"/>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369CD"/>
    <w:rsid w:val="00144DFB"/>
    <w:rsid w:val="001527B8"/>
    <w:rsid w:val="00171AFA"/>
    <w:rsid w:val="00176657"/>
    <w:rsid w:val="001770D3"/>
    <w:rsid w:val="00177F73"/>
    <w:rsid w:val="00187CA3"/>
    <w:rsid w:val="00196710"/>
    <w:rsid w:val="00196770"/>
    <w:rsid w:val="00197324"/>
    <w:rsid w:val="001B351B"/>
    <w:rsid w:val="001B42C9"/>
    <w:rsid w:val="001C06DB"/>
    <w:rsid w:val="001C5AFF"/>
    <w:rsid w:val="001C6971"/>
    <w:rsid w:val="001D2785"/>
    <w:rsid w:val="001D7070"/>
    <w:rsid w:val="001F2170"/>
    <w:rsid w:val="001F3948"/>
    <w:rsid w:val="001F5A49"/>
    <w:rsid w:val="00201097"/>
    <w:rsid w:val="00201B6E"/>
    <w:rsid w:val="002229F6"/>
    <w:rsid w:val="002302B3"/>
    <w:rsid w:val="00230C66"/>
    <w:rsid w:val="00235A29"/>
    <w:rsid w:val="00241526"/>
    <w:rsid w:val="002443A2"/>
    <w:rsid w:val="002514B6"/>
    <w:rsid w:val="00252E94"/>
    <w:rsid w:val="002569F7"/>
    <w:rsid w:val="00266E74"/>
    <w:rsid w:val="002671C0"/>
    <w:rsid w:val="0027358C"/>
    <w:rsid w:val="00283C3B"/>
    <w:rsid w:val="002861E6"/>
    <w:rsid w:val="00287D18"/>
    <w:rsid w:val="002A2618"/>
    <w:rsid w:val="002A5DD7"/>
    <w:rsid w:val="002B0CAC"/>
    <w:rsid w:val="002D5A15"/>
    <w:rsid w:val="002D5BDD"/>
    <w:rsid w:val="002D7681"/>
    <w:rsid w:val="002E3D27"/>
    <w:rsid w:val="002F0890"/>
    <w:rsid w:val="002F2531"/>
    <w:rsid w:val="002F4967"/>
    <w:rsid w:val="002F5AA5"/>
    <w:rsid w:val="0030167B"/>
    <w:rsid w:val="003018D5"/>
    <w:rsid w:val="00306C7E"/>
    <w:rsid w:val="0031094B"/>
    <w:rsid w:val="00316935"/>
    <w:rsid w:val="003266ED"/>
    <w:rsid w:val="00326C68"/>
    <w:rsid w:val="003370B8"/>
    <w:rsid w:val="00343855"/>
    <w:rsid w:val="00345D38"/>
    <w:rsid w:val="003471C9"/>
    <w:rsid w:val="00350F08"/>
    <w:rsid w:val="00351262"/>
    <w:rsid w:val="00352097"/>
    <w:rsid w:val="003666FF"/>
    <w:rsid w:val="0037309C"/>
    <w:rsid w:val="00380A6E"/>
    <w:rsid w:val="003836D4"/>
    <w:rsid w:val="00387AE4"/>
    <w:rsid w:val="00391305"/>
    <w:rsid w:val="003A1F49"/>
    <w:rsid w:val="003A55ED"/>
    <w:rsid w:val="003A5D52"/>
    <w:rsid w:val="003B2BDA"/>
    <w:rsid w:val="003B55EC"/>
    <w:rsid w:val="003C2EA7"/>
    <w:rsid w:val="003C4471"/>
    <w:rsid w:val="003C7D41"/>
    <w:rsid w:val="003D4418"/>
    <w:rsid w:val="003D4A69"/>
    <w:rsid w:val="003E504F"/>
    <w:rsid w:val="003E78D6"/>
    <w:rsid w:val="003E7AAC"/>
    <w:rsid w:val="00400573"/>
    <w:rsid w:val="004007A3"/>
    <w:rsid w:val="00406D71"/>
    <w:rsid w:val="00411CB3"/>
    <w:rsid w:val="004228FA"/>
    <w:rsid w:val="004326DB"/>
    <w:rsid w:val="0043682E"/>
    <w:rsid w:val="004439BD"/>
    <w:rsid w:val="00447ECB"/>
    <w:rsid w:val="00451F87"/>
    <w:rsid w:val="004623F7"/>
    <w:rsid w:val="00480F51"/>
    <w:rsid w:val="00481124"/>
    <w:rsid w:val="004815EB"/>
    <w:rsid w:val="00482776"/>
    <w:rsid w:val="00486C49"/>
    <w:rsid w:val="00487569"/>
    <w:rsid w:val="00496864"/>
    <w:rsid w:val="00496920"/>
    <w:rsid w:val="004A4496"/>
    <w:rsid w:val="004B11AB"/>
    <w:rsid w:val="004B7C9A"/>
    <w:rsid w:val="004C6779"/>
    <w:rsid w:val="004D733B"/>
    <w:rsid w:val="004E0DC4"/>
    <w:rsid w:val="004E0FB5"/>
    <w:rsid w:val="004E2ABE"/>
    <w:rsid w:val="004E3B21"/>
    <w:rsid w:val="004E4398"/>
    <w:rsid w:val="004E43BB"/>
    <w:rsid w:val="004E460D"/>
    <w:rsid w:val="004F178E"/>
    <w:rsid w:val="004F4543"/>
    <w:rsid w:val="004F57BB"/>
    <w:rsid w:val="0050285D"/>
    <w:rsid w:val="00505309"/>
    <w:rsid w:val="0050789B"/>
    <w:rsid w:val="005224A1"/>
    <w:rsid w:val="0052250D"/>
    <w:rsid w:val="00526A3D"/>
    <w:rsid w:val="00534372"/>
    <w:rsid w:val="00543DF8"/>
    <w:rsid w:val="00546101"/>
    <w:rsid w:val="0055178D"/>
    <w:rsid w:val="00553DD7"/>
    <w:rsid w:val="00557FDB"/>
    <w:rsid w:val="005638CF"/>
    <w:rsid w:val="0056741E"/>
    <w:rsid w:val="0057325A"/>
    <w:rsid w:val="0057469A"/>
    <w:rsid w:val="00580814"/>
    <w:rsid w:val="00583A0B"/>
    <w:rsid w:val="0058407D"/>
    <w:rsid w:val="005A03A3"/>
    <w:rsid w:val="005A2B92"/>
    <w:rsid w:val="005A3F66"/>
    <w:rsid w:val="005A79E9"/>
    <w:rsid w:val="005B214C"/>
    <w:rsid w:val="005B3AD3"/>
    <w:rsid w:val="005B4CDA"/>
    <w:rsid w:val="005B5679"/>
    <w:rsid w:val="005B62F0"/>
    <w:rsid w:val="005D3669"/>
    <w:rsid w:val="005E42F8"/>
    <w:rsid w:val="005E5EB3"/>
    <w:rsid w:val="005F3CB6"/>
    <w:rsid w:val="005F5DE7"/>
    <w:rsid w:val="005F657C"/>
    <w:rsid w:val="00602D53"/>
    <w:rsid w:val="006047E5"/>
    <w:rsid w:val="0060611E"/>
    <w:rsid w:val="00642050"/>
    <w:rsid w:val="0064371D"/>
    <w:rsid w:val="006469F2"/>
    <w:rsid w:val="00650543"/>
    <w:rsid w:val="00650B2A"/>
    <w:rsid w:val="00651777"/>
    <w:rsid w:val="006550F8"/>
    <w:rsid w:val="0067769B"/>
    <w:rsid w:val="006813DF"/>
    <w:rsid w:val="006829F3"/>
    <w:rsid w:val="006A518B"/>
    <w:rsid w:val="006B0590"/>
    <w:rsid w:val="006B49DA"/>
    <w:rsid w:val="006C53F8"/>
    <w:rsid w:val="006C5C5E"/>
    <w:rsid w:val="006C7CDE"/>
    <w:rsid w:val="006E5340"/>
    <w:rsid w:val="006F2C11"/>
    <w:rsid w:val="00720D33"/>
    <w:rsid w:val="007234B1"/>
    <w:rsid w:val="00723D08"/>
    <w:rsid w:val="00725FDA"/>
    <w:rsid w:val="00727816"/>
    <w:rsid w:val="00730B9A"/>
    <w:rsid w:val="00750CFA"/>
    <w:rsid w:val="007553DA"/>
    <w:rsid w:val="00773F7E"/>
    <w:rsid w:val="00775DB8"/>
    <w:rsid w:val="00782354"/>
    <w:rsid w:val="00787FD3"/>
    <w:rsid w:val="007921A7"/>
    <w:rsid w:val="007B3DB1"/>
    <w:rsid w:val="007B512B"/>
    <w:rsid w:val="007C2E1E"/>
    <w:rsid w:val="007D183E"/>
    <w:rsid w:val="007D43D0"/>
    <w:rsid w:val="007E1833"/>
    <w:rsid w:val="007E3F13"/>
    <w:rsid w:val="007F6438"/>
    <w:rsid w:val="007F751A"/>
    <w:rsid w:val="00800012"/>
    <w:rsid w:val="0080261F"/>
    <w:rsid w:val="00806160"/>
    <w:rsid w:val="008143A4"/>
    <w:rsid w:val="0081513E"/>
    <w:rsid w:val="00841578"/>
    <w:rsid w:val="0085297A"/>
    <w:rsid w:val="00854131"/>
    <w:rsid w:val="0085652D"/>
    <w:rsid w:val="0086614D"/>
    <w:rsid w:val="0087140E"/>
    <w:rsid w:val="0087694B"/>
    <w:rsid w:val="00880F4D"/>
    <w:rsid w:val="0088443B"/>
    <w:rsid w:val="008A67DA"/>
    <w:rsid w:val="008B35A3"/>
    <w:rsid w:val="008B37E1"/>
    <w:rsid w:val="008B45F8"/>
    <w:rsid w:val="008C2E74"/>
    <w:rsid w:val="008D0088"/>
    <w:rsid w:val="008D5409"/>
    <w:rsid w:val="008E006D"/>
    <w:rsid w:val="008E38B4"/>
    <w:rsid w:val="008F4F21"/>
    <w:rsid w:val="00901CE0"/>
    <w:rsid w:val="00904D4A"/>
    <w:rsid w:val="009076D7"/>
    <w:rsid w:val="009151BA"/>
    <w:rsid w:val="009164A1"/>
    <w:rsid w:val="00923B4A"/>
    <w:rsid w:val="00925023"/>
    <w:rsid w:val="009277BC"/>
    <w:rsid w:val="00927D57"/>
    <w:rsid w:val="00931A51"/>
    <w:rsid w:val="009322C0"/>
    <w:rsid w:val="00947185"/>
    <w:rsid w:val="009518B3"/>
    <w:rsid w:val="0095297D"/>
    <w:rsid w:val="009550B4"/>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05461"/>
    <w:rsid w:val="00A119E6"/>
    <w:rsid w:val="00A20FBC"/>
    <w:rsid w:val="00A231BC"/>
    <w:rsid w:val="00A25343"/>
    <w:rsid w:val="00A31370"/>
    <w:rsid w:val="00A34D6F"/>
    <w:rsid w:val="00A35B6A"/>
    <w:rsid w:val="00A41F91"/>
    <w:rsid w:val="00A63355"/>
    <w:rsid w:val="00A7596D"/>
    <w:rsid w:val="00A853BA"/>
    <w:rsid w:val="00A94A6C"/>
    <w:rsid w:val="00A963DF"/>
    <w:rsid w:val="00AA211B"/>
    <w:rsid w:val="00AC0C22"/>
    <w:rsid w:val="00AC0E9C"/>
    <w:rsid w:val="00AC1CCE"/>
    <w:rsid w:val="00AC2B49"/>
    <w:rsid w:val="00AC3896"/>
    <w:rsid w:val="00AC5962"/>
    <w:rsid w:val="00AC7CBD"/>
    <w:rsid w:val="00AD27C3"/>
    <w:rsid w:val="00AD2CF2"/>
    <w:rsid w:val="00AE2D88"/>
    <w:rsid w:val="00AE6F6F"/>
    <w:rsid w:val="00AF3325"/>
    <w:rsid w:val="00AF34BB"/>
    <w:rsid w:val="00AF34D9"/>
    <w:rsid w:val="00AF70DA"/>
    <w:rsid w:val="00B019D3"/>
    <w:rsid w:val="00B10D8B"/>
    <w:rsid w:val="00B230E3"/>
    <w:rsid w:val="00B25593"/>
    <w:rsid w:val="00B34CF9"/>
    <w:rsid w:val="00B37559"/>
    <w:rsid w:val="00B4054B"/>
    <w:rsid w:val="00B51DC1"/>
    <w:rsid w:val="00B56515"/>
    <w:rsid w:val="00B579B0"/>
    <w:rsid w:val="00B57D11"/>
    <w:rsid w:val="00B649D7"/>
    <w:rsid w:val="00B81C2F"/>
    <w:rsid w:val="00B90743"/>
    <w:rsid w:val="00B90C45"/>
    <w:rsid w:val="00B933BE"/>
    <w:rsid w:val="00BA708B"/>
    <w:rsid w:val="00BB7DF5"/>
    <w:rsid w:val="00BC245F"/>
    <w:rsid w:val="00BD6738"/>
    <w:rsid w:val="00BD7E5E"/>
    <w:rsid w:val="00BE63DB"/>
    <w:rsid w:val="00BE6574"/>
    <w:rsid w:val="00C07319"/>
    <w:rsid w:val="00C1459D"/>
    <w:rsid w:val="00C16FD2"/>
    <w:rsid w:val="00C236AF"/>
    <w:rsid w:val="00C3556B"/>
    <w:rsid w:val="00C35A04"/>
    <w:rsid w:val="00C433C2"/>
    <w:rsid w:val="00C4395E"/>
    <w:rsid w:val="00C47FFD"/>
    <w:rsid w:val="00C51E92"/>
    <w:rsid w:val="00C57E2C"/>
    <w:rsid w:val="00C608B7"/>
    <w:rsid w:val="00C66F24"/>
    <w:rsid w:val="00C66F59"/>
    <w:rsid w:val="00C75568"/>
    <w:rsid w:val="00C76D7F"/>
    <w:rsid w:val="00C813AA"/>
    <w:rsid w:val="00C830FD"/>
    <w:rsid w:val="00C9291E"/>
    <w:rsid w:val="00CA3F44"/>
    <w:rsid w:val="00CA4E58"/>
    <w:rsid w:val="00CB34F6"/>
    <w:rsid w:val="00CB3771"/>
    <w:rsid w:val="00CB44BF"/>
    <w:rsid w:val="00CB4932"/>
    <w:rsid w:val="00CB5153"/>
    <w:rsid w:val="00CE076A"/>
    <w:rsid w:val="00CE0AE7"/>
    <w:rsid w:val="00CE3D3B"/>
    <w:rsid w:val="00CE463D"/>
    <w:rsid w:val="00CF02BE"/>
    <w:rsid w:val="00D10BA0"/>
    <w:rsid w:val="00D21694"/>
    <w:rsid w:val="00D24EB5"/>
    <w:rsid w:val="00D35AB9"/>
    <w:rsid w:val="00D37CEA"/>
    <w:rsid w:val="00D41571"/>
    <w:rsid w:val="00D416A0"/>
    <w:rsid w:val="00D4621B"/>
    <w:rsid w:val="00D47672"/>
    <w:rsid w:val="00D5123C"/>
    <w:rsid w:val="00D55560"/>
    <w:rsid w:val="00D61C5A"/>
    <w:rsid w:val="00D62111"/>
    <w:rsid w:val="00D6790C"/>
    <w:rsid w:val="00D73277"/>
    <w:rsid w:val="00D76586"/>
    <w:rsid w:val="00D82657"/>
    <w:rsid w:val="00D8565E"/>
    <w:rsid w:val="00D87E20"/>
    <w:rsid w:val="00DA4037"/>
    <w:rsid w:val="00DE66A5"/>
    <w:rsid w:val="00DF2B50"/>
    <w:rsid w:val="00E01059"/>
    <w:rsid w:val="00E046C8"/>
    <w:rsid w:val="00E04C86"/>
    <w:rsid w:val="00E14B12"/>
    <w:rsid w:val="00E17344"/>
    <w:rsid w:val="00E20F30"/>
    <w:rsid w:val="00E2189C"/>
    <w:rsid w:val="00E25BB1"/>
    <w:rsid w:val="00E27BBA"/>
    <w:rsid w:val="00E30E3F"/>
    <w:rsid w:val="00E34FA9"/>
    <w:rsid w:val="00E35E8F"/>
    <w:rsid w:val="00E428AB"/>
    <w:rsid w:val="00E438E8"/>
    <w:rsid w:val="00E453A3"/>
    <w:rsid w:val="00E516E9"/>
    <w:rsid w:val="00E520E2"/>
    <w:rsid w:val="00E530C4"/>
    <w:rsid w:val="00E53DCE"/>
    <w:rsid w:val="00E55996"/>
    <w:rsid w:val="00E64254"/>
    <w:rsid w:val="00E67928"/>
    <w:rsid w:val="00E70FB5"/>
    <w:rsid w:val="00E915AF"/>
    <w:rsid w:val="00E93AC2"/>
    <w:rsid w:val="00E96415"/>
    <w:rsid w:val="00EA15B3"/>
    <w:rsid w:val="00EA2C83"/>
    <w:rsid w:val="00EA4E09"/>
    <w:rsid w:val="00EB2358"/>
    <w:rsid w:val="00EB3EB8"/>
    <w:rsid w:val="00EB6D19"/>
    <w:rsid w:val="00EC00EF"/>
    <w:rsid w:val="00EC02FE"/>
    <w:rsid w:val="00EC4A96"/>
    <w:rsid w:val="00EE03A0"/>
    <w:rsid w:val="00EE1A57"/>
    <w:rsid w:val="00F312B4"/>
    <w:rsid w:val="00F424BF"/>
    <w:rsid w:val="00F44FC3"/>
    <w:rsid w:val="00F46107"/>
    <w:rsid w:val="00F468C5"/>
    <w:rsid w:val="00F52F39"/>
    <w:rsid w:val="00F6184F"/>
    <w:rsid w:val="00F73DBD"/>
    <w:rsid w:val="00F8310E"/>
    <w:rsid w:val="00F914DD"/>
    <w:rsid w:val="00F93322"/>
    <w:rsid w:val="00FA2358"/>
    <w:rsid w:val="00FB2592"/>
    <w:rsid w:val="00FB2810"/>
    <w:rsid w:val="00FB5E69"/>
    <w:rsid w:val="00FB6466"/>
    <w:rsid w:val="00FB7A2C"/>
    <w:rsid w:val="00FC2947"/>
    <w:rsid w:val="00FE0818"/>
    <w:rsid w:val="00FE6FB1"/>
    <w:rsid w:val="00FF04D5"/>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9EDE3EAF-10B4-4295-8882-984D17E6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NECG) Footnote Reference,Appel note de bas de p,Exposant 3 Point,FR,Footnote,Footnote symbol,Fuكnotenzeichen diss neu,Odwołanie przypisu,Ref,Style 12,Style 124,Style 13,Style 3,Times 10 Point,Voetnootverwijzing,footnote ref,fr,o"/>
    <w:basedOn w:val="DefaultParagraphFont"/>
    <w:rsid w:val="004326DB"/>
    <w:rPr>
      <w:position w:val="6"/>
      <w:sz w:val="18"/>
    </w:rPr>
  </w:style>
  <w:style w:type="paragraph" w:styleId="FootnoteText">
    <w:name w:val="footnote text"/>
    <w:aliases w:val="ALTS FOOTNOTE,Char,DNV,Footnote Text Char Char,Footnote Text Char Char Char Char,Footnote Text Char Char Char Char Char,Footnote text,Fußn,MTFootnote,Schriftart: 10 pt,Schriftart: 8 pt,Schriftart: 9 pt,WB-Fußnotentext,WB-Fuكnotentext,fn"/>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AF34BB"/>
    <w:pPr>
      <w:spacing w:before="80"/>
      <w:ind w:left="794" w:hanging="794"/>
      <w:jc w:val="left"/>
    </w:pPr>
    <w:rPr>
      <w:szCs w:val="24"/>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1"/>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he Char"/>
    <w:basedOn w:val="DefaultParagraphFont"/>
    <w:link w:val="Header"/>
    <w:rsid w:val="00092274"/>
    <w:rPr>
      <w:sz w:val="24"/>
      <w:szCs w:val="22"/>
      <w:lang w:val="en-US" w:eastAsia="en-US"/>
    </w:rPr>
  </w:style>
  <w:style w:type="table" w:customStyle="1" w:styleId="TableGrid1">
    <w:name w:val="Table Grid1"/>
    <w:basedOn w:val="TableNormal"/>
    <w:next w:val="TableGrid"/>
    <w:rsid w:val="00176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enumlev1105pt">
    <w:name w:val="Style enumlev1 + 10.5 pt"/>
    <w:basedOn w:val="enumlev1"/>
    <w:rsid w:val="005B5679"/>
    <w:pPr>
      <w:ind w:left="284" w:hanging="284"/>
    </w:pPr>
    <w:rPr>
      <w:sz w:val="21"/>
      <w:szCs w:val="21"/>
    </w:rPr>
  </w:style>
  <w:style w:type="paragraph" w:customStyle="1" w:styleId="Reasons">
    <w:name w:val="Reasons"/>
    <w:basedOn w:val="Normal"/>
    <w:qFormat/>
    <w:rsid w:val="00F9332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AnnexNotitle0">
    <w:name w:val="Annex_No &amp; title"/>
    <w:basedOn w:val="Normal"/>
    <w:next w:val="Normalaftertitle"/>
    <w:qFormat/>
    <w:rsid w:val="0055178D"/>
    <w:pPr>
      <w:keepNext/>
      <w:keepLines/>
      <w:spacing w:before="480" w:line="240" w:lineRule="auto"/>
      <w:jc w:val="center"/>
    </w:pPr>
    <w:rPr>
      <w:rFonts w:ascii="Times New Roman" w:hAnsi="Times New Roman" w:cs="Times New Roman"/>
      <w:b/>
      <w:sz w:val="28"/>
      <w:szCs w:val="20"/>
      <w:lang w:val="fr-FR"/>
    </w:rPr>
  </w:style>
  <w:style w:type="character" w:customStyle="1" w:styleId="enumlev1Char">
    <w:name w:val="enumlev1 Char"/>
    <w:basedOn w:val="DefaultParagraphFont"/>
    <w:link w:val="enumlev1"/>
    <w:uiPriority w:val="99"/>
    <w:locked/>
    <w:rsid w:val="00AF34BB"/>
    <w:rPr>
      <w:sz w:val="24"/>
      <w:szCs w:val="24"/>
      <w:lang w:val="en-US" w:eastAsia="en-US"/>
    </w:rPr>
  </w:style>
  <w:style w:type="character" w:customStyle="1" w:styleId="HeadingbChar">
    <w:name w:val="Heading_b Char"/>
    <w:link w:val="Headingb"/>
    <w:locked/>
    <w:rsid w:val="0055178D"/>
    <w:rPr>
      <w:b/>
      <w:sz w:val="24"/>
      <w:szCs w:val="22"/>
      <w:lang w:val="en-US" w:eastAsia="en-US"/>
    </w:rPr>
  </w:style>
  <w:style w:type="table" w:customStyle="1" w:styleId="TableGrid2">
    <w:name w:val="Table Grid2"/>
    <w:basedOn w:val="TableNormal"/>
    <w:next w:val="TableGrid"/>
    <w:rsid w:val="00551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locked/>
    <w:rsid w:val="00D37CEA"/>
    <w:rPr>
      <w:sz w:val="24"/>
      <w:szCs w:val="22"/>
      <w:lang w:val="en-US" w:eastAsia="en-US"/>
    </w:rPr>
  </w:style>
  <w:style w:type="character" w:customStyle="1" w:styleId="FooterChar">
    <w:name w:val="Footer Char"/>
    <w:aliases w:val="pie de página Char"/>
    <w:basedOn w:val="DefaultParagraphFont"/>
    <w:link w:val="Footer"/>
    <w:rsid w:val="00D37CEA"/>
    <w:rPr>
      <w:sz w:val="24"/>
      <w:szCs w:val="22"/>
      <w:lang w:val="en-US" w:eastAsia="en-US"/>
    </w:rPr>
  </w:style>
  <w:style w:type="character" w:customStyle="1" w:styleId="TabletextChar">
    <w:name w:val="Table_text Char"/>
    <w:basedOn w:val="DefaultParagraphFont"/>
    <w:link w:val="Tabletext"/>
    <w:locked/>
    <w:rsid w:val="00D37CEA"/>
    <w:rPr>
      <w:szCs w:val="22"/>
      <w:lang w:val="en-US" w:eastAsia="en-US"/>
    </w:rPr>
  </w:style>
  <w:style w:type="numbering" w:customStyle="1" w:styleId="NoList1">
    <w:name w:val="No List1"/>
    <w:next w:val="NoList"/>
    <w:uiPriority w:val="99"/>
    <w:semiHidden/>
    <w:unhideWhenUsed/>
    <w:rsid w:val="00D37CEA"/>
  </w:style>
  <w:style w:type="character" w:customStyle="1" w:styleId="Appdef">
    <w:name w:val="App_def"/>
    <w:basedOn w:val="DefaultParagraphFont"/>
    <w:rsid w:val="00D37CEA"/>
    <w:rPr>
      <w:rFonts w:ascii="Times New Roman" w:hAnsi="Times New Roman"/>
      <w:b/>
    </w:rPr>
  </w:style>
  <w:style w:type="character" w:customStyle="1" w:styleId="Appref">
    <w:name w:val="App_ref"/>
    <w:basedOn w:val="DefaultParagraphFont"/>
    <w:rsid w:val="00D37CEA"/>
  </w:style>
  <w:style w:type="paragraph" w:customStyle="1" w:styleId="AppendixNotitle0">
    <w:name w:val="Appendix_No &amp; title"/>
    <w:basedOn w:val="AnnexNotitle0"/>
    <w:next w:val="Normal"/>
    <w:rsid w:val="00D37CEA"/>
    <w:rPr>
      <w:lang w:val="en-GB"/>
    </w:rPr>
  </w:style>
  <w:style w:type="character" w:customStyle="1" w:styleId="Artdef">
    <w:name w:val="Art_def"/>
    <w:basedOn w:val="DefaultParagraphFont"/>
    <w:rsid w:val="00D37CEA"/>
    <w:rPr>
      <w:rFonts w:ascii="Times New Roman" w:hAnsi="Times New Roman"/>
      <w:b/>
    </w:rPr>
  </w:style>
  <w:style w:type="character" w:customStyle="1" w:styleId="Artref">
    <w:name w:val="Art_ref"/>
    <w:basedOn w:val="DefaultParagraphFont"/>
    <w:rsid w:val="00D37CEA"/>
  </w:style>
  <w:style w:type="paragraph" w:customStyle="1" w:styleId="FigureNotitle0">
    <w:name w:val="Figure_No &amp; title"/>
    <w:basedOn w:val="Normal"/>
    <w:next w:val="Normal"/>
    <w:rsid w:val="00D37CEA"/>
    <w:pPr>
      <w:keepLines/>
      <w:spacing w:before="240" w:after="120" w:line="240" w:lineRule="auto"/>
      <w:jc w:val="center"/>
    </w:pPr>
    <w:rPr>
      <w:rFonts w:ascii="Times New Roman" w:hAnsi="Times New Roman" w:cs="Times New Roman"/>
      <w:b/>
      <w:szCs w:val="20"/>
      <w:lang w:val="en-GB"/>
    </w:rPr>
  </w:style>
  <w:style w:type="paragraph" w:customStyle="1" w:styleId="FigureNoBR">
    <w:name w:val="Figure_No_BR"/>
    <w:basedOn w:val="Normal"/>
    <w:next w:val="Normal"/>
    <w:rsid w:val="00D37CEA"/>
    <w:pPr>
      <w:keepNext/>
      <w:keepLines/>
      <w:spacing w:before="480" w:after="120" w:line="240" w:lineRule="auto"/>
      <w:jc w:val="center"/>
    </w:pPr>
    <w:rPr>
      <w:rFonts w:ascii="Times New Roman" w:hAnsi="Times New Roman" w:cs="Times New Roman"/>
      <w:caps/>
      <w:szCs w:val="20"/>
      <w:lang w:val="en-GB"/>
    </w:rPr>
  </w:style>
  <w:style w:type="paragraph" w:customStyle="1" w:styleId="TabletitleBR">
    <w:name w:val="Table_title_BR"/>
    <w:basedOn w:val="Normal"/>
    <w:next w:val="Normal"/>
    <w:rsid w:val="00D37CEA"/>
    <w:pPr>
      <w:keepNext/>
      <w:keepLines/>
      <w:spacing w:before="0" w:after="120" w:line="240" w:lineRule="auto"/>
      <w:jc w:val="center"/>
    </w:pPr>
    <w:rPr>
      <w:rFonts w:ascii="Times New Roman" w:hAnsi="Times New Roman" w:cs="Times New Roman"/>
      <w:b/>
      <w:szCs w:val="20"/>
      <w:lang w:val="en-GB"/>
    </w:rPr>
  </w:style>
  <w:style w:type="paragraph" w:customStyle="1" w:styleId="FiguretitleBR">
    <w:name w:val="Figure_title_BR"/>
    <w:basedOn w:val="TabletitleBR"/>
    <w:next w:val="Normal"/>
    <w:rsid w:val="00D37CEA"/>
    <w:pPr>
      <w:keepNext w:val="0"/>
      <w:spacing w:after="480"/>
    </w:pPr>
  </w:style>
  <w:style w:type="character" w:customStyle="1" w:styleId="FootnoteTextChar">
    <w:name w:val="Footnote Text Char"/>
    <w:aliases w:val="ALTS FOOTNOTE Char,Char Char,DNV Char,Footnote Text Char Char Char,Footnote Text Char Char Char Char Char1,Footnote Text Char Char Char Char Char Char,Footnote text Char,Fußn Char,MTFootnote Char,Schriftart: 10 pt Char,fn Char"/>
    <w:basedOn w:val="DefaultParagraphFont"/>
    <w:link w:val="FootnoteText"/>
    <w:rsid w:val="00D37CEA"/>
    <w:rPr>
      <w:szCs w:val="22"/>
      <w:lang w:val="en-US" w:eastAsia="en-US"/>
    </w:rPr>
  </w:style>
  <w:style w:type="paragraph" w:customStyle="1" w:styleId="RecNoBR">
    <w:name w:val="Rec_No_BR"/>
    <w:basedOn w:val="Normal"/>
    <w:next w:val="Normal"/>
    <w:rsid w:val="00D37CEA"/>
    <w:pPr>
      <w:keepNext/>
      <w:keepLines/>
      <w:spacing w:before="480" w:line="240" w:lineRule="auto"/>
      <w:jc w:val="center"/>
    </w:pPr>
    <w:rPr>
      <w:rFonts w:ascii="Times New Roman" w:hAnsi="Times New Roman" w:cs="Times New Roman"/>
      <w:caps/>
      <w:sz w:val="28"/>
      <w:szCs w:val="20"/>
      <w:lang w:val="en-GB"/>
    </w:rPr>
  </w:style>
  <w:style w:type="paragraph" w:customStyle="1" w:styleId="QuestionNoBR">
    <w:name w:val="Question_No_BR"/>
    <w:basedOn w:val="RecNoBR"/>
    <w:next w:val="Normal"/>
    <w:rsid w:val="00D37CEA"/>
  </w:style>
  <w:style w:type="character" w:customStyle="1" w:styleId="Recdef">
    <w:name w:val="Rec_def"/>
    <w:basedOn w:val="DefaultParagraphFont"/>
    <w:rsid w:val="00D37CEA"/>
    <w:rPr>
      <w:b/>
    </w:rPr>
  </w:style>
  <w:style w:type="paragraph" w:customStyle="1" w:styleId="RepNoBR">
    <w:name w:val="Rep_No_BR"/>
    <w:basedOn w:val="RecNoBR"/>
    <w:next w:val="Normal"/>
    <w:rsid w:val="00D37CEA"/>
  </w:style>
  <w:style w:type="character" w:customStyle="1" w:styleId="Resdef">
    <w:name w:val="Res_def"/>
    <w:basedOn w:val="DefaultParagraphFont"/>
    <w:rsid w:val="00D37CEA"/>
    <w:rPr>
      <w:rFonts w:ascii="Times New Roman" w:hAnsi="Times New Roman"/>
      <w:b/>
    </w:rPr>
  </w:style>
  <w:style w:type="paragraph" w:customStyle="1" w:styleId="ResNoBR">
    <w:name w:val="Res_No_BR"/>
    <w:basedOn w:val="RecNoBR"/>
    <w:next w:val="Normal"/>
    <w:rsid w:val="00D37CEA"/>
  </w:style>
  <w:style w:type="character" w:customStyle="1" w:styleId="Tablefreq">
    <w:name w:val="Table_freq"/>
    <w:basedOn w:val="DefaultParagraphFont"/>
    <w:rsid w:val="00D37CEA"/>
    <w:rPr>
      <w:b/>
      <w:color w:val="auto"/>
    </w:rPr>
  </w:style>
  <w:style w:type="paragraph" w:customStyle="1" w:styleId="TableNotitle0">
    <w:name w:val="Table_No &amp; title"/>
    <w:basedOn w:val="Normal"/>
    <w:next w:val="Tablehead"/>
    <w:rsid w:val="00D37CEA"/>
    <w:pPr>
      <w:keepNext/>
      <w:keepLines/>
      <w:spacing w:before="360" w:after="120" w:line="240" w:lineRule="auto"/>
      <w:jc w:val="center"/>
    </w:pPr>
    <w:rPr>
      <w:rFonts w:ascii="Times New Roman" w:hAnsi="Times New Roman" w:cs="Times New Roman"/>
      <w:b/>
      <w:szCs w:val="20"/>
      <w:lang w:val="en-GB"/>
    </w:rPr>
  </w:style>
  <w:style w:type="paragraph" w:customStyle="1" w:styleId="TableNoBR">
    <w:name w:val="Table_No_BR"/>
    <w:basedOn w:val="Normal"/>
    <w:next w:val="TabletitleBR"/>
    <w:rsid w:val="00D37CEA"/>
    <w:pPr>
      <w:keepNext/>
      <w:spacing w:before="560" w:after="120" w:line="240" w:lineRule="auto"/>
      <w:jc w:val="center"/>
    </w:pPr>
    <w:rPr>
      <w:rFonts w:ascii="Times New Roman" w:hAnsi="Times New Roman" w:cs="Times New Roman"/>
      <w:caps/>
      <w:szCs w:val="20"/>
      <w:lang w:val="en-GB"/>
    </w:rPr>
  </w:style>
  <w:style w:type="paragraph" w:customStyle="1" w:styleId="Tableref">
    <w:name w:val="Table_ref"/>
    <w:basedOn w:val="Normal"/>
    <w:next w:val="TabletitleBR"/>
    <w:rsid w:val="00D37CEA"/>
    <w:pPr>
      <w:keepNext/>
      <w:spacing w:before="0" w:after="120" w:line="240" w:lineRule="auto"/>
      <w:jc w:val="center"/>
    </w:pPr>
    <w:rPr>
      <w:rFonts w:ascii="Times New Roman" w:hAnsi="Times New Roman" w:cs="Times New Roman"/>
      <w:szCs w:val="20"/>
      <w:lang w:val="en-GB"/>
    </w:rPr>
  </w:style>
  <w:style w:type="character" w:customStyle="1" w:styleId="-">
    <w:name w:val="Интернет-ссылка"/>
    <w:uiPriority w:val="99"/>
    <w:unhideWhenUsed/>
    <w:rsid w:val="00D37CEA"/>
    <w:rPr>
      <w:color w:val="0563C1"/>
      <w:u w:val="single"/>
    </w:rPr>
  </w:style>
  <w:style w:type="character" w:customStyle="1" w:styleId="Heading1Char">
    <w:name w:val="Heading 1 Char"/>
    <w:basedOn w:val="DefaultParagraphFont"/>
    <w:link w:val="Heading1"/>
    <w:rsid w:val="00D37CEA"/>
    <w:rPr>
      <w:b/>
      <w:sz w:val="24"/>
      <w:szCs w:val="22"/>
      <w:lang w:val="en-US" w:eastAsia="en-US"/>
    </w:rPr>
  </w:style>
  <w:style w:type="character" w:customStyle="1" w:styleId="Heading2Char">
    <w:name w:val="Heading 2 Char"/>
    <w:basedOn w:val="DefaultParagraphFont"/>
    <w:link w:val="Heading2"/>
    <w:rsid w:val="00D37CEA"/>
    <w:rPr>
      <w:b/>
      <w:sz w:val="24"/>
      <w:szCs w:val="22"/>
      <w:lang w:val="en-US" w:eastAsia="en-US"/>
    </w:rPr>
  </w:style>
  <w:style w:type="character" w:customStyle="1" w:styleId="Heading3Char">
    <w:name w:val="Heading 3 Char"/>
    <w:basedOn w:val="DefaultParagraphFont"/>
    <w:link w:val="Heading3"/>
    <w:locked/>
    <w:rsid w:val="00D37CEA"/>
    <w:rPr>
      <w:b/>
      <w:sz w:val="24"/>
      <w:szCs w:val="22"/>
      <w:lang w:val="en-US" w:eastAsia="en-US"/>
    </w:rPr>
  </w:style>
  <w:style w:type="character" w:customStyle="1" w:styleId="Heading4Char">
    <w:name w:val="Heading 4 Char"/>
    <w:basedOn w:val="DefaultParagraphFont"/>
    <w:link w:val="Heading4"/>
    <w:rsid w:val="00D37CEA"/>
    <w:rPr>
      <w:b/>
      <w:sz w:val="24"/>
      <w:szCs w:val="22"/>
      <w:lang w:val="en-US" w:eastAsia="en-US"/>
    </w:rPr>
  </w:style>
  <w:style w:type="character" w:customStyle="1" w:styleId="Heading5Char">
    <w:name w:val="Heading 5 Char"/>
    <w:basedOn w:val="DefaultParagraphFont"/>
    <w:link w:val="Heading5"/>
    <w:rsid w:val="00D37CEA"/>
    <w:rPr>
      <w:b/>
      <w:sz w:val="24"/>
      <w:szCs w:val="22"/>
      <w:lang w:val="en-US" w:eastAsia="en-US"/>
    </w:rPr>
  </w:style>
  <w:style w:type="character" w:customStyle="1" w:styleId="Heading6Char">
    <w:name w:val="Heading 6 Char"/>
    <w:basedOn w:val="DefaultParagraphFont"/>
    <w:link w:val="Heading6"/>
    <w:rsid w:val="00D37CEA"/>
    <w:rPr>
      <w:b/>
      <w:sz w:val="24"/>
      <w:szCs w:val="22"/>
      <w:lang w:val="en-US" w:eastAsia="en-US"/>
    </w:rPr>
  </w:style>
  <w:style w:type="character" w:customStyle="1" w:styleId="Heading7Char">
    <w:name w:val="Heading 7 Char"/>
    <w:basedOn w:val="DefaultParagraphFont"/>
    <w:link w:val="Heading7"/>
    <w:rsid w:val="00D37CEA"/>
    <w:rPr>
      <w:b/>
      <w:sz w:val="24"/>
      <w:szCs w:val="22"/>
      <w:lang w:val="en-US" w:eastAsia="en-US"/>
    </w:rPr>
  </w:style>
  <w:style w:type="character" w:customStyle="1" w:styleId="Heading8Char">
    <w:name w:val="Heading 8 Char"/>
    <w:basedOn w:val="DefaultParagraphFont"/>
    <w:link w:val="Heading8"/>
    <w:rsid w:val="00D37CEA"/>
    <w:rPr>
      <w:b/>
      <w:sz w:val="24"/>
      <w:szCs w:val="22"/>
      <w:lang w:val="en-US" w:eastAsia="en-US"/>
    </w:rPr>
  </w:style>
  <w:style w:type="character" w:customStyle="1" w:styleId="Heading9Char">
    <w:name w:val="Heading 9 Char"/>
    <w:basedOn w:val="DefaultParagraphFont"/>
    <w:link w:val="Heading9"/>
    <w:rsid w:val="00D37CEA"/>
    <w:rPr>
      <w:b/>
      <w:sz w:val="24"/>
      <w:szCs w:val="22"/>
      <w:lang w:val="en-US" w:eastAsia="en-US"/>
    </w:rPr>
  </w:style>
  <w:style w:type="paragraph" w:customStyle="1" w:styleId="Annextitle">
    <w:name w:val="Annex_title"/>
    <w:basedOn w:val="Normal"/>
    <w:next w:val="Normal"/>
    <w:rsid w:val="00D37CEA"/>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AnnexNo">
    <w:name w:val="Annex_No"/>
    <w:basedOn w:val="Normal"/>
    <w:next w:val="Normal"/>
    <w:rsid w:val="00D37CEA"/>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character" w:customStyle="1" w:styleId="CallChar">
    <w:name w:val="Call Char"/>
    <w:basedOn w:val="DefaultParagraphFont"/>
    <w:link w:val="Call"/>
    <w:locked/>
    <w:rsid w:val="00D37CEA"/>
    <w:rPr>
      <w:i/>
      <w:sz w:val="24"/>
      <w:szCs w:val="22"/>
      <w:lang w:val="en-US" w:eastAsia="en-US"/>
    </w:rPr>
  </w:style>
  <w:style w:type="character" w:styleId="EndnoteReference">
    <w:name w:val="endnote reference"/>
    <w:basedOn w:val="DefaultParagraphFont"/>
    <w:rsid w:val="00D37CEA"/>
    <w:rPr>
      <w:vertAlign w:val="superscript"/>
    </w:rPr>
  </w:style>
  <w:style w:type="character" w:customStyle="1" w:styleId="RestitleChar">
    <w:name w:val="Res_title Char"/>
    <w:basedOn w:val="DefaultParagraphFont"/>
    <w:link w:val="Restitle"/>
    <w:locked/>
    <w:rsid w:val="00D37CEA"/>
    <w:rPr>
      <w:b/>
      <w:sz w:val="28"/>
      <w:szCs w:val="22"/>
      <w:lang w:val="en-US" w:eastAsia="en-US"/>
    </w:rPr>
  </w:style>
  <w:style w:type="character" w:styleId="FollowedHyperlink">
    <w:name w:val="FollowedHyperlink"/>
    <w:basedOn w:val="DefaultParagraphFont"/>
    <w:unhideWhenUsed/>
    <w:rsid w:val="00D37CEA"/>
    <w:rPr>
      <w:color w:val="606420"/>
      <w:u w:val="single"/>
    </w:rPr>
  </w:style>
  <w:style w:type="paragraph" w:styleId="NormalWeb">
    <w:name w:val="Normal (Web)"/>
    <w:basedOn w:val="Normal"/>
    <w:uiPriority w:val="99"/>
    <w:unhideWhenUsed/>
    <w:rsid w:val="00D37CEA"/>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eastAsia="SimSun" w:hAnsi="Verdana" w:cs="Times New Roman"/>
      <w:sz w:val="18"/>
      <w:szCs w:val="18"/>
      <w:lang w:eastAsia="zh-CN"/>
    </w:rPr>
  </w:style>
  <w:style w:type="paragraph" w:styleId="EndnoteText">
    <w:name w:val="endnote text"/>
    <w:basedOn w:val="Normal"/>
    <w:link w:val="EndnoteTextChar"/>
    <w:uiPriority w:val="99"/>
    <w:unhideWhenUsed/>
    <w:rsid w:val="00D37CEA"/>
    <w:pPr>
      <w:spacing w:before="0" w:line="240" w:lineRule="auto"/>
      <w:jc w:val="left"/>
      <w:textAlignment w:val="auto"/>
    </w:pPr>
    <w:rPr>
      <w:rFonts w:ascii="Times New Roman" w:hAnsi="Times New Roman" w:cs="Times New Roman"/>
      <w:sz w:val="20"/>
      <w:szCs w:val="20"/>
      <w:lang w:val="en-GB"/>
    </w:rPr>
  </w:style>
  <w:style w:type="character" w:customStyle="1" w:styleId="EndnoteTextChar">
    <w:name w:val="Endnote Text Char"/>
    <w:basedOn w:val="DefaultParagraphFont"/>
    <w:link w:val="EndnoteText"/>
    <w:uiPriority w:val="99"/>
    <w:rsid w:val="00D37CEA"/>
    <w:rPr>
      <w:rFonts w:ascii="Times New Roman" w:hAnsi="Times New Roman" w:cs="Times New Roman"/>
      <w:lang w:val="en-GB" w:eastAsia="en-US"/>
    </w:rPr>
  </w:style>
  <w:style w:type="paragraph" w:styleId="Title">
    <w:name w:val="Title"/>
    <w:basedOn w:val="Normal"/>
    <w:next w:val="Normal"/>
    <w:link w:val="TitleChar"/>
    <w:qFormat/>
    <w:rsid w:val="00D37CEA"/>
    <w:pPr>
      <w:pBdr>
        <w:bottom w:val="single" w:sz="8" w:space="4" w:color="4F81BD" w:themeColor="accent1"/>
      </w:pBdr>
      <w:spacing w:before="0" w:after="300" w:line="240" w:lineRule="auto"/>
      <w:contextualSpacing/>
      <w:jc w:val="left"/>
      <w:textAlignment w:val="auto"/>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D37CEA"/>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D37CEA"/>
    <w:pPr>
      <w:spacing w:before="120" w:line="240" w:lineRule="auto"/>
      <w:jc w:val="left"/>
      <w:textAlignment w:val="auto"/>
    </w:pPr>
    <w:rPr>
      <w:rFonts w:ascii="Times New Roman" w:hAnsi="Times New Roman" w:cs="Times New Roman"/>
      <w:b/>
      <w:bCs/>
      <w:i/>
      <w:iCs/>
      <w:szCs w:val="24"/>
      <w:lang w:val="en-GB"/>
    </w:rPr>
  </w:style>
  <w:style w:type="character" w:customStyle="1" w:styleId="BodyTextChar">
    <w:name w:val="Body Text Char"/>
    <w:basedOn w:val="DefaultParagraphFont"/>
    <w:link w:val="BodyText"/>
    <w:rsid w:val="00D37CEA"/>
    <w:rPr>
      <w:rFonts w:ascii="Times New Roman" w:hAnsi="Times New Roman" w:cs="Times New Roman"/>
      <w:b/>
      <w:bCs/>
      <w:i/>
      <w:iCs/>
      <w:sz w:val="24"/>
      <w:szCs w:val="24"/>
      <w:lang w:val="en-GB" w:eastAsia="en-US"/>
    </w:rPr>
  </w:style>
  <w:style w:type="paragraph" w:styleId="BodyTextIndent">
    <w:name w:val="Body Text Indent"/>
    <w:basedOn w:val="Normal"/>
    <w:link w:val="BodyTextIndentChar"/>
    <w:unhideWhenUsed/>
    <w:rsid w:val="00D37CEA"/>
    <w:pPr>
      <w:spacing w:before="120" w:after="120" w:line="240" w:lineRule="auto"/>
      <w:ind w:left="360"/>
      <w:jc w:val="left"/>
      <w:textAlignment w:val="auto"/>
    </w:pPr>
    <w:rPr>
      <w:rFonts w:ascii="Times New Roman" w:hAnsi="Times New Roman" w:cs="Times New Roman"/>
      <w:szCs w:val="20"/>
      <w:lang w:val="en-GB"/>
    </w:rPr>
  </w:style>
  <w:style w:type="character" w:customStyle="1" w:styleId="BodyTextIndentChar">
    <w:name w:val="Body Text Indent Char"/>
    <w:basedOn w:val="DefaultParagraphFont"/>
    <w:link w:val="BodyTextIndent"/>
    <w:rsid w:val="00D37CEA"/>
    <w:rPr>
      <w:rFonts w:ascii="Times New Roman" w:hAnsi="Times New Roman" w:cs="Times New Roman"/>
      <w:sz w:val="24"/>
      <w:lang w:val="en-GB" w:eastAsia="en-US"/>
    </w:rPr>
  </w:style>
  <w:style w:type="paragraph" w:styleId="Subtitle">
    <w:name w:val="Subtitle"/>
    <w:basedOn w:val="Normal"/>
    <w:next w:val="Normal"/>
    <w:link w:val="SubtitleChar"/>
    <w:uiPriority w:val="11"/>
    <w:qFormat/>
    <w:rsid w:val="00D37CEA"/>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ambria" w:eastAsia="SimSun" w:hAnsi="Cambria" w:cs="Times New Roman"/>
      <w:i/>
      <w:iCs/>
      <w:color w:val="4F81BD"/>
      <w:spacing w:val="15"/>
      <w:szCs w:val="24"/>
      <w:lang w:eastAsia="zh-CN"/>
    </w:rPr>
  </w:style>
  <w:style w:type="character" w:customStyle="1" w:styleId="SubtitleChar">
    <w:name w:val="Subtitle Char"/>
    <w:basedOn w:val="DefaultParagraphFont"/>
    <w:link w:val="Subtitle"/>
    <w:uiPriority w:val="11"/>
    <w:rsid w:val="00D37CEA"/>
    <w:rPr>
      <w:rFonts w:ascii="Cambria" w:eastAsia="SimSun" w:hAnsi="Cambria" w:cs="Times New Roman"/>
      <w:i/>
      <w:iCs/>
      <w:color w:val="4F81BD"/>
      <w:spacing w:val="15"/>
      <w:sz w:val="24"/>
      <w:szCs w:val="24"/>
      <w:lang w:val="en-US"/>
    </w:rPr>
  </w:style>
  <w:style w:type="paragraph" w:styleId="BodyText2">
    <w:name w:val="Body Text 2"/>
    <w:basedOn w:val="Normal"/>
    <w:link w:val="BodyText2Char"/>
    <w:unhideWhenUsed/>
    <w:rsid w:val="00D37CEA"/>
    <w:pPr>
      <w:spacing w:before="120" w:after="120" w:line="480" w:lineRule="auto"/>
      <w:jc w:val="left"/>
      <w:textAlignment w:val="auto"/>
    </w:pPr>
    <w:rPr>
      <w:rFonts w:ascii="Times New Roman" w:hAnsi="Times New Roman" w:cs="Times New Roman"/>
      <w:szCs w:val="20"/>
      <w:lang w:val="en-GB"/>
    </w:rPr>
  </w:style>
  <w:style w:type="character" w:customStyle="1" w:styleId="BodyText2Char">
    <w:name w:val="Body Text 2 Char"/>
    <w:basedOn w:val="DefaultParagraphFont"/>
    <w:link w:val="BodyText2"/>
    <w:rsid w:val="00D37CEA"/>
    <w:rPr>
      <w:rFonts w:ascii="Times New Roman" w:hAnsi="Times New Roman" w:cs="Times New Roman"/>
      <w:sz w:val="24"/>
      <w:lang w:val="en-GB" w:eastAsia="en-US"/>
    </w:rPr>
  </w:style>
  <w:style w:type="paragraph" w:styleId="Revision">
    <w:name w:val="Revision"/>
    <w:uiPriority w:val="99"/>
    <w:semiHidden/>
    <w:rsid w:val="00D37CEA"/>
    <w:rPr>
      <w:rFonts w:ascii="Times New Roman" w:hAnsi="Times New Roman" w:cs="Times New Roman"/>
      <w:sz w:val="24"/>
      <w:lang w:val="en-GB" w:eastAsia="en-US"/>
    </w:rPr>
  </w:style>
  <w:style w:type="character" w:customStyle="1" w:styleId="CommentTextChar">
    <w:name w:val="Comment Text Char"/>
    <w:basedOn w:val="DefaultParagraphFont"/>
    <w:semiHidden/>
    <w:rsid w:val="00D37CE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37CEA"/>
    <w:pPr>
      <w:spacing w:before="120" w:line="240" w:lineRule="auto"/>
      <w:jc w:val="left"/>
    </w:pPr>
    <w:rPr>
      <w:rFonts w:ascii="Times New Roman" w:hAnsi="Times New Roman" w:cs="Times New Roman"/>
      <w:b/>
      <w:bCs/>
      <w:szCs w:val="20"/>
      <w:lang w:val="en-GB"/>
    </w:rPr>
  </w:style>
  <w:style w:type="character" w:customStyle="1" w:styleId="CommentTextChar1">
    <w:name w:val="Comment Text Char1"/>
    <w:basedOn w:val="DefaultParagraphFont"/>
    <w:link w:val="CommentText"/>
    <w:semiHidden/>
    <w:rsid w:val="00D37CEA"/>
    <w:rPr>
      <w:szCs w:val="22"/>
      <w:lang w:val="en-US" w:eastAsia="en-US"/>
    </w:rPr>
  </w:style>
  <w:style w:type="character" w:customStyle="1" w:styleId="CommentSubjectChar">
    <w:name w:val="Comment Subject Char"/>
    <w:basedOn w:val="CommentTextChar1"/>
    <w:link w:val="CommentSubject"/>
    <w:semiHidden/>
    <w:rsid w:val="00D37CEA"/>
    <w:rPr>
      <w:rFonts w:ascii="Times New Roman" w:hAnsi="Times New Roman" w:cs="Times New Roman"/>
      <w:b/>
      <w:bCs/>
      <w:szCs w:val="22"/>
      <w:lang w:val="en-GB" w:eastAsia="en-US"/>
    </w:rPr>
  </w:style>
  <w:style w:type="table" w:customStyle="1" w:styleId="TableGrid11">
    <w:name w:val="Table Grid11"/>
    <w:basedOn w:val="TableNormal"/>
    <w:next w:val="TableGrid"/>
    <w:rsid w:val="00D37CEA"/>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
    <w:name w:val="Grid Table 1 Light - Accent 512"/>
    <w:basedOn w:val="TableNormal"/>
    <w:uiPriority w:val="46"/>
    <w:rsid w:val="00D37CEA"/>
    <w:rPr>
      <w:rFonts w:eastAsia="Calibri" w:cs="Arial"/>
      <w:sz w:val="22"/>
      <w:szCs w:val="22"/>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D37CEA"/>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D37CEA"/>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1">
    <w:name w:val="No List11"/>
    <w:next w:val="NoList"/>
    <w:uiPriority w:val="99"/>
    <w:semiHidden/>
    <w:unhideWhenUsed/>
    <w:rsid w:val="00D37CEA"/>
  </w:style>
  <w:style w:type="table" w:customStyle="1" w:styleId="GridTable1Light-Accent5121">
    <w:name w:val="Grid Table 1 Light - Accent 5121"/>
    <w:basedOn w:val="TableNormal"/>
    <w:uiPriority w:val="46"/>
    <w:rsid w:val="00D37CEA"/>
    <w:rPr>
      <w:rFonts w:eastAsia="Calibri" w:cs="Arial"/>
      <w:sz w:val="22"/>
      <w:szCs w:val="22"/>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D37CEA"/>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1">
    <w:name w:val="Grid Table 4 - Accent 1221"/>
    <w:basedOn w:val="TableNormal"/>
    <w:uiPriority w:val="49"/>
    <w:rsid w:val="00D37CEA"/>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1Light-Accent1">
    <w:name w:val="Grid Table 1 Light Accent 1"/>
    <w:basedOn w:val="TableNormal"/>
    <w:rsid w:val="00D37CE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erChar1">
    <w:name w:val="Header Char1"/>
    <w:aliases w:val="encabezado Char1,he Char1"/>
    <w:basedOn w:val="DefaultParagraphFont"/>
    <w:uiPriority w:val="99"/>
    <w:semiHidden/>
    <w:rsid w:val="00D37CEA"/>
    <w:rPr>
      <w:rFonts w:ascii="Times New Roman" w:eastAsia="Times New Roman" w:hAnsi="Times New Roman" w:cs="Times New Roman"/>
      <w:sz w:val="24"/>
      <w:szCs w:val="20"/>
      <w:lang w:eastAsia="en-US"/>
    </w:rPr>
  </w:style>
  <w:style w:type="paragraph" w:customStyle="1" w:styleId="Figuretitle">
    <w:name w:val="Figure_title"/>
    <w:basedOn w:val="Normal"/>
    <w:next w:val="Normal"/>
    <w:rsid w:val="00D37CEA"/>
    <w:pPr>
      <w:keepNext/>
      <w:tabs>
        <w:tab w:val="clear" w:pos="794"/>
        <w:tab w:val="clear" w:pos="1191"/>
        <w:tab w:val="clear" w:pos="1588"/>
        <w:tab w:val="clear" w:pos="1985"/>
        <w:tab w:val="left" w:pos="2948"/>
        <w:tab w:val="left" w:pos="4082"/>
      </w:tabs>
      <w:spacing w:before="240" w:after="480" w:line="240" w:lineRule="auto"/>
      <w:jc w:val="center"/>
    </w:pPr>
    <w:rPr>
      <w:rFonts w:cs="Times New Roman"/>
      <w:b/>
      <w:szCs w:val="20"/>
      <w:lang w:val="fr-FR"/>
    </w:rPr>
  </w:style>
  <w:style w:type="table" w:customStyle="1" w:styleId="GridTable4-Accent11">
    <w:name w:val="Grid Table 4 - Accent 11"/>
    <w:basedOn w:val="TableNormal"/>
    <w:uiPriority w:val="49"/>
    <w:rsid w:val="00D37CEA"/>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D37CEA"/>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7">
    <w:name w:val="index 7"/>
    <w:basedOn w:val="Normal"/>
    <w:next w:val="Normal"/>
    <w:rsid w:val="00D37CEA"/>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698"/>
      <w:jc w:val="left"/>
    </w:pPr>
    <w:rPr>
      <w:rFonts w:cs="Times New Roman"/>
      <w:szCs w:val="20"/>
      <w:lang w:val="fr-FR"/>
    </w:rPr>
  </w:style>
  <w:style w:type="paragraph" w:styleId="Index6">
    <w:name w:val="index 6"/>
    <w:basedOn w:val="Normal"/>
    <w:next w:val="Normal"/>
    <w:rsid w:val="00D37CEA"/>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415"/>
      <w:jc w:val="left"/>
    </w:pPr>
    <w:rPr>
      <w:rFonts w:cs="Times New Roman"/>
      <w:szCs w:val="20"/>
      <w:lang w:val="fr-FR"/>
    </w:rPr>
  </w:style>
  <w:style w:type="paragraph" w:styleId="Index5">
    <w:name w:val="index 5"/>
    <w:basedOn w:val="Normal"/>
    <w:next w:val="Normal"/>
    <w:rsid w:val="00D37CEA"/>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132"/>
      <w:jc w:val="left"/>
    </w:pPr>
    <w:rPr>
      <w:rFonts w:cs="Times New Roman"/>
      <w:szCs w:val="20"/>
      <w:lang w:val="fr-FR"/>
    </w:rPr>
  </w:style>
  <w:style w:type="paragraph" w:styleId="Index4">
    <w:name w:val="index 4"/>
    <w:basedOn w:val="Normal"/>
    <w:next w:val="Normal"/>
    <w:rsid w:val="00D37CEA"/>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849"/>
      <w:jc w:val="left"/>
    </w:pPr>
    <w:rPr>
      <w:rFonts w:cs="Times New Roman"/>
      <w:szCs w:val="20"/>
      <w:lang w:val="fr-FR"/>
    </w:rPr>
  </w:style>
  <w:style w:type="character" w:styleId="LineNumber">
    <w:name w:val="line number"/>
    <w:basedOn w:val="DefaultParagraphFont"/>
    <w:rsid w:val="00D37CEA"/>
  </w:style>
  <w:style w:type="paragraph" w:styleId="IndexHeading">
    <w:name w:val="index heading"/>
    <w:basedOn w:val="Normal"/>
    <w:next w:val="Index1"/>
    <w:rsid w:val="00D37CEA"/>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lang w:val="fr-FR"/>
    </w:rPr>
  </w:style>
  <w:style w:type="paragraph" w:styleId="NormalIndent0">
    <w:name w:val="Normal Indent"/>
    <w:basedOn w:val="Normal"/>
    <w:rsid w:val="00D37CEA"/>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jc w:val="left"/>
    </w:pPr>
    <w:rPr>
      <w:rFonts w:cs="Times New Roman"/>
      <w:szCs w:val="20"/>
      <w:lang w:val="fr-FR"/>
    </w:rPr>
  </w:style>
  <w:style w:type="paragraph" w:customStyle="1" w:styleId="Head">
    <w:name w:val="Head"/>
    <w:basedOn w:val="Normal"/>
    <w:rsid w:val="00D37CEA"/>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line="240" w:lineRule="auto"/>
      <w:jc w:val="left"/>
      <w:textAlignment w:val="auto"/>
    </w:pPr>
    <w:rPr>
      <w:rFonts w:cs="Times New Roman"/>
      <w:szCs w:val="20"/>
      <w:lang w:val="fr-FR"/>
    </w:rPr>
  </w:style>
  <w:style w:type="paragraph" w:customStyle="1" w:styleId="Normalaftertitle0">
    <w:name w:val="Normal after title"/>
    <w:basedOn w:val="Normal"/>
    <w:next w:val="Normal"/>
    <w:rsid w:val="00D37CEA"/>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pPr>
    <w:rPr>
      <w:rFonts w:cs="Times New Roman"/>
      <w:szCs w:val="20"/>
      <w:lang w:val="fr-FR"/>
    </w:rPr>
  </w:style>
  <w:style w:type="paragraph" w:styleId="List">
    <w:name w:val="List"/>
    <w:basedOn w:val="Normal"/>
    <w:rsid w:val="00D37CEA"/>
    <w:pPr>
      <w:tabs>
        <w:tab w:val="clear" w:pos="794"/>
        <w:tab w:val="clear" w:pos="1191"/>
        <w:tab w:val="clear" w:pos="1588"/>
        <w:tab w:val="clear" w:pos="1985"/>
        <w:tab w:val="left" w:pos="567"/>
        <w:tab w:val="left" w:pos="1134"/>
        <w:tab w:val="left" w:pos="1701"/>
        <w:tab w:val="left" w:pos="2127"/>
        <w:tab w:val="left" w:pos="2268"/>
        <w:tab w:val="left" w:pos="2835"/>
      </w:tabs>
      <w:spacing w:before="120" w:line="240" w:lineRule="auto"/>
      <w:ind w:left="2127" w:hanging="2127"/>
      <w:jc w:val="left"/>
    </w:pPr>
    <w:rPr>
      <w:rFonts w:cs="Times New Roman"/>
      <w:szCs w:val="20"/>
      <w:lang w:val="fr-FR"/>
    </w:rPr>
  </w:style>
  <w:style w:type="paragraph" w:customStyle="1" w:styleId="docnoted">
    <w:name w:val="docnoted"/>
    <w:basedOn w:val="Normal"/>
    <w:rsid w:val="00D37CEA"/>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 w:val="20"/>
      <w:szCs w:val="20"/>
      <w:lang w:val="fr-FR"/>
    </w:rPr>
  </w:style>
  <w:style w:type="paragraph" w:customStyle="1" w:styleId="Part">
    <w:name w:val="Part"/>
    <w:basedOn w:val="Normal"/>
    <w:rsid w:val="00D37CEA"/>
    <w:pPr>
      <w:tabs>
        <w:tab w:val="clear" w:pos="794"/>
        <w:tab w:val="clear" w:pos="1191"/>
        <w:tab w:val="clear" w:pos="1588"/>
        <w:tab w:val="clear" w:pos="1985"/>
        <w:tab w:val="left" w:pos="567"/>
        <w:tab w:val="left" w:pos="1134"/>
        <w:tab w:val="left" w:pos="1276"/>
        <w:tab w:val="left" w:pos="1701"/>
        <w:tab w:val="left" w:pos="2268"/>
        <w:tab w:val="left" w:pos="2835"/>
      </w:tabs>
      <w:spacing w:before="199" w:line="240" w:lineRule="auto"/>
      <w:ind w:left="1701" w:hanging="1701"/>
      <w:jc w:val="left"/>
    </w:pPr>
    <w:rPr>
      <w:rFonts w:cs="Times New Roman"/>
      <w:caps/>
      <w:szCs w:val="20"/>
      <w:lang w:val="fr-FR"/>
    </w:rPr>
  </w:style>
  <w:style w:type="paragraph" w:customStyle="1" w:styleId="meeting">
    <w:name w:val="meeting"/>
    <w:basedOn w:val="Head"/>
    <w:next w:val="Head"/>
    <w:rsid w:val="00D37CEA"/>
    <w:pPr>
      <w:tabs>
        <w:tab w:val="left" w:pos="7371"/>
      </w:tabs>
      <w:spacing w:after="567"/>
    </w:pPr>
  </w:style>
  <w:style w:type="paragraph" w:customStyle="1" w:styleId="Subject">
    <w:name w:val="Subject"/>
    <w:basedOn w:val="Normal"/>
    <w:next w:val="Source"/>
    <w:rsid w:val="00D37CEA"/>
    <w:pPr>
      <w:tabs>
        <w:tab w:val="clear" w:pos="794"/>
        <w:tab w:val="clear" w:pos="1191"/>
        <w:tab w:val="clear" w:pos="1588"/>
        <w:tab w:val="clear" w:pos="1985"/>
        <w:tab w:val="left" w:pos="567"/>
        <w:tab w:val="left" w:pos="709"/>
        <w:tab w:val="left" w:pos="1134"/>
        <w:tab w:val="left" w:pos="1701"/>
        <w:tab w:val="left" w:pos="2268"/>
        <w:tab w:val="left" w:pos="2835"/>
      </w:tabs>
      <w:spacing w:before="0" w:line="240" w:lineRule="auto"/>
      <w:ind w:left="709" w:hanging="709"/>
      <w:jc w:val="left"/>
    </w:pPr>
    <w:rPr>
      <w:rFonts w:cs="Times New Roman"/>
      <w:szCs w:val="20"/>
      <w:lang w:val="fr-FR"/>
    </w:rPr>
  </w:style>
  <w:style w:type="paragraph" w:customStyle="1" w:styleId="Data">
    <w:name w:val="Data"/>
    <w:basedOn w:val="Subject"/>
    <w:next w:val="Subject"/>
    <w:rsid w:val="00D37CEA"/>
  </w:style>
  <w:style w:type="paragraph" w:customStyle="1" w:styleId="dnum">
    <w:name w:val="dnum"/>
    <w:basedOn w:val="Normal"/>
    <w:rsid w:val="00D37CEA"/>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120" w:line="240" w:lineRule="auto"/>
      <w:jc w:val="left"/>
    </w:pPr>
    <w:rPr>
      <w:rFonts w:cs="Times New Roman"/>
      <w:b/>
      <w:bCs/>
      <w:szCs w:val="20"/>
      <w:lang w:val="fr-FR"/>
    </w:rPr>
  </w:style>
  <w:style w:type="paragraph" w:customStyle="1" w:styleId="ddate">
    <w:name w:val="ddate"/>
    <w:basedOn w:val="Normal"/>
    <w:rsid w:val="00D37CEA"/>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lang w:val="fr-FR"/>
    </w:rPr>
  </w:style>
  <w:style w:type="paragraph" w:customStyle="1" w:styleId="dorlang">
    <w:name w:val="dorlang"/>
    <w:basedOn w:val="Normal"/>
    <w:rsid w:val="00D37CEA"/>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lang w:val="fr-FR"/>
    </w:rPr>
  </w:style>
  <w:style w:type="paragraph" w:customStyle="1" w:styleId="Annexref">
    <w:name w:val="Annex_ref"/>
    <w:basedOn w:val="Normal"/>
    <w:next w:val="Annextitle"/>
    <w:rsid w:val="00D37CEA"/>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cs="Times New Roman"/>
      <w:sz w:val="28"/>
      <w:szCs w:val="20"/>
      <w:lang w:val="fr-FR"/>
    </w:rPr>
  </w:style>
  <w:style w:type="paragraph" w:customStyle="1" w:styleId="AppendixNo">
    <w:name w:val="Appendix_No"/>
    <w:basedOn w:val="AnnexNo"/>
    <w:next w:val="Appendixref"/>
    <w:rsid w:val="00D37CEA"/>
    <w:pPr>
      <w:keepNext w:val="0"/>
      <w:keepLines w:val="0"/>
      <w:tabs>
        <w:tab w:val="clear" w:pos="1871"/>
        <w:tab w:val="left" w:pos="567"/>
        <w:tab w:val="left" w:pos="1701"/>
        <w:tab w:val="left" w:pos="2835"/>
      </w:tabs>
      <w:spacing w:before="720" w:after="0"/>
    </w:pPr>
    <w:rPr>
      <w:rFonts w:ascii="Calibri" w:hAnsi="Calibri"/>
      <w:lang w:val="fr-FR"/>
    </w:rPr>
  </w:style>
  <w:style w:type="paragraph" w:customStyle="1" w:styleId="Appendixref">
    <w:name w:val="Appendix_ref"/>
    <w:basedOn w:val="Annexref"/>
    <w:next w:val="Appendixtitle"/>
    <w:rsid w:val="00D37CEA"/>
  </w:style>
  <w:style w:type="paragraph" w:customStyle="1" w:styleId="Appendixtitle">
    <w:name w:val="Appendix_title"/>
    <w:basedOn w:val="Annextitle"/>
    <w:next w:val="Normal"/>
    <w:rsid w:val="00D37CEA"/>
    <w:pPr>
      <w:keepNext w:val="0"/>
      <w:keepLines w:val="0"/>
      <w:tabs>
        <w:tab w:val="clear" w:pos="1871"/>
        <w:tab w:val="left" w:pos="567"/>
        <w:tab w:val="left" w:pos="1701"/>
        <w:tab w:val="left" w:pos="2835"/>
      </w:tabs>
      <w:spacing w:after="240"/>
    </w:pPr>
    <w:rPr>
      <w:rFonts w:ascii="Calibri" w:hAnsi="Calibri"/>
      <w:lang w:val="fr-FR"/>
    </w:rPr>
  </w:style>
  <w:style w:type="paragraph" w:customStyle="1" w:styleId="TableNo">
    <w:name w:val="Table_No"/>
    <w:basedOn w:val="Normal"/>
    <w:next w:val="Tabletitle"/>
    <w:rsid w:val="00D37CEA"/>
    <w:pPr>
      <w:keepNext/>
      <w:tabs>
        <w:tab w:val="clear" w:pos="794"/>
        <w:tab w:val="clear" w:pos="1191"/>
        <w:tab w:val="clear" w:pos="1588"/>
        <w:tab w:val="clear" w:pos="1985"/>
        <w:tab w:val="left" w:pos="567"/>
        <w:tab w:val="left" w:pos="1134"/>
        <w:tab w:val="left" w:pos="1701"/>
        <w:tab w:val="left" w:pos="2268"/>
        <w:tab w:val="left" w:pos="2835"/>
      </w:tabs>
      <w:spacing w:before="560" w:after="120" w:line="240" w:lineRule="auto"/>
      <w:jc w:val="center"/>
    </w:pPr>
    <w:rPr>
      <w:rFonts w:cs="Times New Roman"/>
      <w:caps/>
      <w:szCs w:val="20"/>
      <w:lang w:val="fr-FR"/>
    </w:rPr>
  </w:style>
  <w:style w:type="paragraph" w:customStyle="1" w:styleId="Tabletitle">
    <w:name w:val="Table_title"/>
    <w:basedOn w:val="TableNo"/>
    <w:next w:val="Tabletext"/>
    <w:rsid w:val="00D37CEA"/>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No">
    <w:name w:val="Figure_No"/>
    <w:basedOn w:val="Normal"/>
    <w:next w:val="Figuretitle"/>
    <w:rsid w:val="00D37CEA"/>
    <w:pPr>
      <w:keepNext/>
      <w:keepLines/>
      <w:tabs>
        <w:tab w:val="clear" w:pos="794"/>
        <w:tab w:val="clear" w:pos="1191"/>
        <w:tab w:val="clear" w:pos="1588"/>
        <w:tab w:val="clear" w:pos="1985"/>
        <w:tab w:val="left" w:pos="567"/>
        <w:tab w:val="left" w:pos="1134"/>
        <w:tab w:val="left" w:pos="1701"/>
        <w:tab w:val="left" w:pos="2268"/>
        <w:tab w:val="left" w:pos="2835"/>
      </w:tabs>
      <w:spacing w:before="240" w:after="120" w:line="240" w:lineRule="auto"/>
      <w:jc w:val="center"/>
    </w:pPr>
    <w:rPr>
      <w:rFonts w:cs="Times New Roman"/>
      <w:caps/>
      <w:szCs w:val="20"/>
      <w:lang w:val="fr-FR"/>
    </w:rPr>
  </w:style>
  <w:style w:type="paragraph" w:customStyle="1" w:styleId="firstfooter0">
    <w:name w:val="firstfooter"/>
    <w:basedOn w:val="Normal"/>
    <w:rsid w:val="00D37CE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SimSun" w:cs="Times New Roman"/>
      <w:szCs w:val="24"/>
      <w:lang w:eastAsia="zh-CN"/>
    </w:rPr>
  </w:style>
  <w:style w:type="paragraph" w:customStyle="1" w:styleId="Table">
    <w:name w:val="Table_#"/>
    <w:basedOn w:val="Normal"/>
    <w:next w:val="Normal"/>
    <w:rsid w:val="00D37CEA"/>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table" w:customStyle="1" w:styleId="GridTable1Light-Accent51">
    <w:name w:val="Grid Table 1 Light - Accent 51"/>
    <w:basedOn w:val="TableNormal"/>
    <w:uiPriority w:val="46"/>
    <w:rsid w:val="00D37CEA"/>
    <w:rPr>
      <w:rFonts w:asciiTheme="minorHAnsi" w:eastAsiaTheme="minorHAnsi" w:hAnsiTheme="minorHAnsi" w:cstheme="minorBidi"/>
      <w:sz w:val="22"/>
      <w:szCs w:val="22"/>
      <w:lang w:val="en-US"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2229F6"/>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itu.int/net4/Proposals/CPI/WRC19/Main" TargetMode="External"/><Relationship Id="rId26" Type="http://schemas.openxmlformats.org/officeDocument/2006/relationships/footer" Target="footer5.xml"/><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hyperlink" Target="http://www.itu.int/UIT-R/go/rcpm" TargetMode="External"/><Relationship Id="rId34" Type="http://schemas.openxmlformats.org/officeDocument/2006/relationships/footer" Target="footer8.xml"/><Relationship Id="rId42" Type="http://schemas.openxmlformats.org/officeDocument/2006/relationships/header" Target="header13.xml"/><Relationship Id="rId47" Type="http://schemas.openxmlformats.org/officeDocument/2006/relationships/footer" Target="footer12.xml"/><Relationship Id="rId50"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Alexandre.Vallet@anfr.fr" TargetMode="External"/><Relationship Id="rId25" Type="http://schemas.openxmlformats.org/officeDocument/2006/relationships/footer" Target="footer4.xml"/><Relationship Id="rId33" Type="http://schemas.openxmlformats.org/officeDocument/2006/relationships/footer" Target="footer7.xml"/><Relationship Id="rId38" Type="http://schemas.openxmlformats.org/officeDocument/2006/relationships/package" Target="embeddings/Microsoft_PowerPoint_Slide1.sldx"/><Relationship Id="rId46"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itu.int/go/wrc-19" TargetMode="External"/><Relationship Id="rId29" Type="http://schemas.openxmlformats.org/officeDocument/2006/relationships/hyperlink" Target="https://www.itu.int/md/R12-SG01-C-0110/fr" TargetMode="Externa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9.xml"/><Relationship Id="rId37" Type="http://schemas.openxmlformats.org/officeDocument/2006/relationships/image" Target="media/image4.emf"/><Relationship Id="rId40" Type="http://schemas.openxmlformats.org/officeDocument/2006/relationships/header" Target="header12.xml"/><Relationship Id="rId45" Type="http://schemas.openxmlformats.org/officeDocument/2006/relationships/header" Target="header14.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5.xml"/><Relationship Id="rId28" Type="http://schemas.openxmlformats.org/officeDocument/2006/relationships/footer" Target="footer6.xml"/><Relationship Id="rId36" Type="http://schemas.openxmlformats.org/officeDocument/2006/relationships/footer" Target="footer9.xml"/><Relationship Id="rId49"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yperlink" Target="https://www.itu.int/md/R15-WP1A-C-0160/en" TargetMode="External"/><Relationship Id="rId31" Type="http://schemas.openxmlformats.org/officeDocument/2006/relationships/header" Target="header8.xml"/><Relationship Id="rId44" Type="http://schemas.openxmlformats.org/officeDocument/2006/relationships/image" Target="media/image5.png"/><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yperlink" Target="http://www.itu.int/oth/R0A0E000097" TargetMode="External"/><Relationship Id="rId27" Type="http://schemas.openxmlformats.org/officeDocument/2006/relationships/header" Target="header7.xml"/><Relationship Id="rId30" Type="http://schemas.openxmlformats.org/officeDocument/2006/relationships/hyperlink" Target="mailto:daniel.obam@ties.itu.int" TargetMode="External"/><Relationship Id="rId35" Type="http://schemas.openxmlformats.org/officeDocument/2006/relationships/header" Target="header10.xml"/><Relationship Id="rId43" Type="http://schemas.openxmlformats.org/officeDocument/2006/relationships/footer" Target="footer11.xml"/><Relationship Id="rId48" Type="http://schemas.openxmlformats.org/officeDocument/2006/relationships/footer" Target="footer13.xml"/><Relationship Id="rId8" Type="http://schemas.openxmlformats.org/officeDocument/2006/relationships/hyperlink" Target="http://www.itu.int/ITU-R/go/RAG" TargetMode="Externa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06784890C14864928CD0AD0EF68F9F"/>
        <w:category>
          <w:name w:val="General"/>
          <w:gallery w:val="placeholder"/>
        </w:category>
        <w:types>
          <w:type w:val="bbPlcHdr"/>
        </w:types>
        <w:behaviors>
          <w:behavior w:val="content"/>
        </w:behaviors>
        <w:guid w:val="{E27FE94F-AA8A-46CC-BFA3-199AE769AB80}"/>
      </w:docPartPr>
      <w:docPartBody>
        <w:p w:rsidR="003A2AC7" w:rsidRDefault="003A2AC7">
          <w:pPr>
            <w:pStyle w:val="B806784890C14864928CD0AD0EF68F9F"/>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AC7"/>
    <w:rsid w:val="0002604E"/>
    <w:rsid w:val="003A2AC7"/>
    <w:rsid w:val="009051CC"/>
    <w:rsid w:val="00E411D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806784890C14864928CD0AD0EF68F9F">
    <w:name w:val="B806784890C14864928CD0AD0EF68F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4F2F6-B1F7-4971-AC61-B85D61D06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16</TotalTime>
  <Pages>34</Pages>
  <Words>10349</Words>
  <Characters>57088</Characters>
  <Application>Microsoft Office Word</Application>
  <DocSecurity>0</DocSecurity>
  <Lines>475</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67303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Limousin, Catherine</dc:creator>
  <cp:lastModifiedBy>Capdessus, Isabelle</cp:lastModifiedBy>
  <cp:revision>7</cp:revision>
  <cp:lastPrinted>2017-05-11T06:50:00Z</cp:lastPrinted>
  <dcterms:created xsi:type="dcterms:W3CDTF">2017-05-17T12:25:00Z</dcterms:created>
  <dcterms:modified xsi:type="dcterms:W3CDTF">2017-05-17T12:52:00Z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