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jc w:val="center"/>
        <w:tblLayout w:type="fixed"/>
        <w:tblLook w:val="04A0" w:firstRow="1" w:lastRow="0" w:firstColumn="1" w:lastColumn="0" w:noHBand="0" w:noVBand="1"/>
      </w:tblPr>
      <w:tblGrid>
        <w:gridCol w:w="1526"/>
        <w:gridCol w:w="5528"/>
        <w:gridCol w:w="2835"/>
      </w:tblGrid>
      <w:tr w:rsidR="00EA15B3" w:rsidRPr="007B3DB1" w:rsidTr="006A1921">
        <w:trPr>
          <w:jc w:val="center"/>
        </w:trPr>
        <w:tc>
          <w:tcPr>
            <w:tcW w:w="9889" w:type="dxa"/>
            <w:gridSpan w:val="3"/>
            <w:shd w:val="clear" w:color="auto" w:fill="auto"/>
          </w:tcPr>
          <w:p w:rsidR="00EA15B3" w:rsidRDefault="008E38B4" w:rsidP="00117282">
            <w:pPr>
              <w:spacing w:before="0"/>
              <w:jc w:val="left"/>
              <w:rPr>
                <w:rFonts w:cstheme="minorHAnsi"/>
                <w:b/>
                <w:bCs/>
                <w:color w:val="808080"/>
                <w:sz w:val="28"/>
                <w:szCs w:val="28"/>
                <w:lang w:val="en-GB"/>
              </w:rPr>
            </w:pPr>
            <w:r>
              <w:rPr>
                <w:rFonts w:cstheme="minorHAnsi"/>
                <w:b/>
                <w:bCs/>
                <w:color w:val="808080"/>
                <w:sz w:val="28"/>
                <w:szCs w:val="28"/>
                <w:lang w:val="en-GB"/>
              </w:rPr>
              <w:t xml:space="preserve">Radiocommunication </w:t>
            </w:r>
            <w:r w:rsidR="00AF70DA" w:rsidRPr="00AF70DA">
              <w:rPr>
                <w:rFonts w:cstheme="minorHAnsi"/>
                <w:b/>
                <w:bCs/>
                <w:color w:val="808080"/>
                <w:sz w:val="28"/>
                <w:szCs w:val="28"/>
                <w:lang w:val="en-GB"/>
              </w:rPr>
              <w:t>Bureau (BR)</w:t>
            </w:r>
          </w:p>
          <w:p w:rsidR="008E38B4" w:rsidRDefault="008E38B4" w:rsidP="00117282">
            <w:pPr>
              <w:spacing w:before="0"/>
              <w:jc w:val="left"/>
              <w:rPr>
                <w:rFonts w:cstheme="minorHAnsi"/>
                <w:b/>
                <w:bCs/>
                <w:color w:val="808080"/>
                <w:sz w:val="28"/>
                <w:szCs w:val="28"/>
                <w:lang w:val="en-GB"/>
              </w:rPr>
            </w:pPr>
          </w:p>
          <w:p w:rsidR="008E38B4" w:rsidRPr="00AF70DA" w:rsidRDefault="008E38B4" w:rsidP="00117282">
            <w:pPr>
              <w:spacing w:before="0"/>
              <w:jc w:val="left"/>
              <w:rPr>
                <w:rFonts w:cs="Times New Roman Bold"/>
                <w:b/>
                <w:bCs/>
                <w:color w:val="808080"/>
                <w:sz w:val="28"/>
                <w:szCs w:val="28"/>
                <w:lang w:val="en-GB"/>
              </w:rPr>
            </w:pPr>
          </w:p>
        </w:tc>
      </w:tr>
      <w:tr w:rsidR="00651777" w:rsidRPr="00CD4E44" w:rsidTr="006A1921">
        <w:trPr>
          <w:jc w:val="center"/>
        </w:trPr>
        <w:tc>
          <w:tcPr>
            <w:tcW w:w="7054" w:type="dxa"/>
            <w:gridSpan w:val="2"/>
            <w:shd w:val="clear" w:color="auto" w:fill="auto"/>
          </w:tcPr>
          <w:p w:rsidR="00C76D7F" w:rsidRPr="00CD4E44" w:rsidRDefault="00D21694" w:rsidP="00E17344">
            <w:pPr>
              <w:spacing w:before="0"/>
              <w:jc w:val="left"/>
              <w:rPr>
                <w:szCs w:val="24"/>
                <w:lang w:val="fr-CH"/>
              </w:rPr>
            </w:pPr>
            <w:r w:rsidRPr="00CD4E44">
              <w:rPr>
                <w:szCs w:val="24"/>
                <w:lang w:val="fr-CH"/>
              </w:rPr>
              <w:t xml:space="preserve">Administrative </w:t>
            </w:r>
            <w:r w:rsidR="008B35A3" w:rsidRPr="00CD4E44">
              <w:rPr>
                <w:szCs w:val="24"/>
                <w:lang w:val="fr-CH"/>
              </w:rPr>
              <w:t>C</w:t>
            </w:r>
            <w:r w:rsidR="00C76D7F" w:rsidRPr="00CD4E44">
              <w:rPr>
                <w:szCs w:val="24"/>
                <w:lang w:val="fr-CH"/>
              </w:rPr>
              <w:t>ircular</w:t>
            </w:r>
          </w:p>
          <w:p w:rsidR="00651777" w:rsidRPr="00CD4E44" w:rsidRDefault="00E17344" w:rsidP="00730C58">
            <w:pPr>
              <w:spacing w:before="0"/>
              <w:jc w:val="left"/>
              <w:rPr>
                <w:b/>
                <w:bCs/>
                <w:szCs w:val="24"/>
                <w:lang w:val="fr-CH"/>
              </w:rPr>
            </w:pPr>
            <w:r w:rsidRPr="00CD4E44">
              <w:rPr>
                <w:b/>
                <w:bCs/>
                <w:szCs w:val="24"/>
                <w:lang w:val="fr-CH"/>
              </w:rPr>
              <w:t>CA</w:t>
            </w:r>
            <w:r w:rsidR="003836D4" w:rsidRPr="00CD4E44">
              <w:rPr>
                <w:b/>
                <w:bCs/>
                <w:szCs w:val="24"/>
                <w:lang w:val="fr-CH"/>
              </w:rPr>
              <w:t>/</w:t>
            </w:r>
            <w:r w:rsidR="00730C58">
              <w:rPr>
                <w:b/>
                <w:bCs/>
                <w:szCs w:val="24"/>
                <w:lang w:val="fr-CH"/>
              </w:rPr>
              <w:t>228</w:t>
            </w:r>
          </w:p>
        </w:tc>
        <w:tc>
          <w:tcPr>
            <w:tcW w:w="2835" w:type="dxa"/>
            <w:shd w:val="clear" w:color="auto" w:fill="auto"/>
          </w:tcPr>
          <w:p w:rsidR="00651777" w:rsidRPr="00CD4E44" w:rsidRDefault="00730C58" w:rsidP="00034340">
            <w:pPr>
              <w:spacing w:before="0"/>
              <w:jc w:val="right"/>
              <w:rPr>
                <w:szCs w:val="24"/>
                <w:lang w:val="en-GB"/>
              </w:rPr>
            </w:pPr>
            <w:r w:rsidRPr="009F3760">
              <w:rPr>
                <w:szCs w:val="24"/>
                <w:lang w:val="en-GB"/>
                <w:rPrChange w:id="0" w:author="Capdessus, Isabelle" w:date="2016-03-31T11:42:00Z">
                  <w:rPr>
                    <w:szCs w:val="24"/>
                    <w:highlight w:val="yellow"/>
                    <w:lang w:val="en-GB"/>
                  </w:rPr>
                </w:rPrChange>
              </w:rPr>
              <w:t xml:space="preserve">8 </w:t>
            </w:r>
            <w:r w:rsidR="00E021B1" w:rsidRPr="009F3760">
              <w:rPr>
                <w:szCs w:val="24"/>
                <w:lang w:val="en-GB"/>
                <w:rPrChange w:id="1" w:author="Capdessus, Isabelle" w:date="2016-03-31T11:42:00Z">
                  <w:rPr>
                    <w:szCs w:val="24"/>
                    <w:highlight w:val="yellow"/>
                    <w:lang w:val="en-GB"/>
                  </w:rPr>
                </w:rPrChange>
              </w:rPr>
              <w:t>April 2016</w:t>
            </w:r>
          </w:p>
        </w:tc>
      </w:tr>
      <w:tr w:rsidR="0037309C" w:rsidRPr="00CD4E44" w:rsidTr="006A1921">
        <w:trPr>
          <w:jc w:val="center"/>
        </w:trPr>
        <w:tc>
          <w:tcPr>
            <w:tcW w:w="9889" w:type="dxa"/>
            <w:gridSpan w:val="3"/>
            <w:shd w:val="clear" w:color="auto" w:fill="auto"/>
          </w:tcPr>
          <w:p w:rsidR="0037309C" w:rsidRPr="00CD4E44" w:rsidRDefault="0037309C" w:rsidP="006047E5">
            <w:pPr>
              <w:spacing w:before="0"/>
              <w:jc w:val="left"/>
              <w:rPr>
                <w:rFonts w:cs="Arial"/>
                <w:szCs w:val="24"/>
                <w:lang w:val="en-GB"/>
              </w:rPr>
            </w:pPr>
          </w:p>
        </w:tc>
      </w:tr>
      <w:tr w:rsidR="0037309C" w:rsidRPr="00CD4E44" w:rsidTr="006A1921">
        <w:trPr>
          <w:jc w:val="center"/>
        </w:trPr>
        <w:tc>
          <w:tcPr>
            <w:tcW w:w="9889" w:type="dxa"/>
            <w:gridSpan w:val="3"/>
            <w:shd w:val="clear" w:color="auto" w:fill="auto"/>
          </w:tcPr>
          <w:p w:rsidR="0037309C" w:rsidRPr="00CD4E44" w:rsidRDefault="0037309C" w:rsidP="00D374CD">
            <w:pPr>
              <w:spacing w:before="0"/>
              <w:jc w:val="left"/>
              <w:rPr>
                <w:szCs w:val="24"/>
              </w:rPr>
            </w:pPr>
          </w:p>
        </w:tc>
      </w:tr>
      <w:tr w:rsidR="0037309C" w:rsidRPr="00CD4E44" w:rsidTr="006A1921">
        <w:trPr>
          <w:jc w:val="center"/>
        </w:trPr>
        <w:tc>
          <w:tcPr>
            <w:tcW w:w="9889" w:type="dxa"/>
            <w:gridSpan w:val="3"/>
            <w:shd w:val="clear" w:color="auto" w:fill="auto"/>
          </w:tcPr>
          <w:p w:rsidR="00D21694" w:rsidRPr="00CD4E44" w:rsidRDefault="00E021B1">
            <w:pPr>
              <w:spacing w:before="0"/>
              <w:jc w:val="left"/>
              <w:rPr>
                <w:b/>
                <w:bCs/>
                <w:szCs w:val="24"/>
              </w:rPr>
            </w:pPr>
            <w:r w:rsidRPr="00CD4E44">
              <w:rPr>
                <w:b/>
                <w:bCs/>
                <w:szCs w:val="24"/>
              </w:rPr>
              <w:t xml:space="preserve">To Administrations of Member States of the ITU, </w:t>
            </w:r>
            <w:r>
              <w:rPr>
                <w:b/>
                <w:bCs/>
              </w:rPr>
              <w:t xml:space="preserve">Radiocommunication Sector Members, </w:t>
            </w:r>
            <w:r>
              <w:rPr>
                <w:b/>
                <w:bCs/>
              </w:rPr>
              <w:br/>
            </w:r>
            <w:r w:rsidRPr="00291A74">
              <w:rPr>
                <w:b/>
                <w:bCs/>
              </w:rPr>
              <w:t>ITU-R</w:t>
            </w:r>
            <w:r>
              <w:rPr>
                <w:b/>
                <w:bCs/>
              </w:rPr>
              <w:t xml:space="preserve"> Associates participating in the work of a Study Group</w:t>
            </w:r>
            <w:r w:rsidR="009F3760">
              <w:rPr>
                <w:b/>
                <w:bCs/>
              </w:rPr>
              <w:t xml:space="preserve"> and ITU Academia</w:t>
            </w:r>
          </w:p>
          <w:p w:rsidR="00D21694" w:rsidRPr="00CD4E44" w:rsidRDefault="00D21694" w:rsidP="006047E5">
            <w:pPr>
              <w:spacing w:before="0"/>
              <w:jc w:val="left"/>
              <w:rPr>
                <w:b/>
                <w:bCs/>
                <w:szCs w:val="24"/>
              </w:rPr>
            </w:pPr>
          </w:p>
        </w:tc>
      </w:tr>
      <w:tr w:rsidR="0037309C" w:rsidRPr="00CD4E44" w:rsidTr="006A1921">
        <w:trPr>
          <w:jc w:val="center"/>
        </w:trPr>
        <w:tc>
          <w:tcPr>
            <w:tcW w:w="9889" w:type="dxa"/>
            <w:gridSpan w:val="3"/>
            <w:shd w:val="clear" w:color="auto" w:fill="auto"/>
          </w:tcPr>
          <w:p w:rsidR="0037309C" w:rsidRPr="00CD4E44" w:rsidRDefault="0037309C" w:rsidP="006047E5">
            <w:pPr>
              <w:spacing w:before="0"/>
              <w:jc w:val="left"/>
              <w:rPr>
                <w:szCs w:val="24"/>
              </w:rPr>
            </w:pPr>
          </w:p>
        </w:tc>
      </w:tr>
      <w:tr w:rsidR="0037309C" w:rsidRPr="00CD4E44" w:rsidTr="006A1921">
        <w:trPr>
          <w:jc w:val="center"/>
        </w:trPr>
        <w:tc>
          <w:tcPr>
            <w:tcW w:w="9889" w:type="dxa"/>
            <w:gridSpan w:val="3"/>
            <w:shd w:val="clear" w:color="auto" w:fill="auto"/>
          </w:tcPr>
          <w:p w:rsidR="0037309C" w:rsidRPr="00CD4E44" w:rsidRDefault="0037309C" w:rsidP="006047E5">
            <w:pPr>
              <w:spacing w:before="0"/>
              <w:jc w:val="left"/>
              <w:rPr>
                <w:szCs w:val="24"/>
              </w:rPr>
            </w:pPr>
          </w:p>
        </w:tc>
      </w:tr>
      <w:tr w:rsidR="00B4054B" w:rsidRPr="00CD4E44" w:rsidTr="006A1921">
        <w:trPr>
          <w:jc w:val="center"/>
        </w:trPr>
        <w:tc>
          <w:tcPr>
            <w:tcW w:w="1526" w:type="dxa"/>
            <w:shd w:val="clear" w:color="auto" w:fill="auto"/>
          </w:tcPr>
          <w:p w:rsidR="00B4054B" w:rsidRPr="00CD4E44" w:rsidRDefault="00B4054B" w:rsidP="006A0053">
            <w:pPr>
              <w:spacing w:before="0"/>
              <w:jc w:val="left"/>
              <w:rPr>
                <w:szCs w:val="24"/>
                <w:lang w:val="en-GB"/>
              </w:rPr>
            </w:pPr>
            <w:r w:rsidRPr="00CD4E44">
              <w:rPr>
                <w:szCs w:val="24"/>
              </w:rPr>
              <w:t>Subject:</w:t>
            </w:r>
          </w:p>
        </w:tc>
        <w:tc>
          <w:tcPr>
            <w:tcW w:w="8363" w:type="dxa"/>
            <w:gridSpan w:val="2"/>
            <w:vMerge w:val="restart"/>
            <w:shd w:val="clear" w:color="auto" w:fill="auto"/>
          </w:tcPr>
          <w:p w:rsidR="00B4054B" w:rsidRPr="00CD4E44" w:rsidRDefault="00E021B1">
            <w:pPr>
              <w:spacing w:before="0"/>
              <w:rPr>
                <w:b/>
                <w:bCs/>
                <w:szCs w:val="24"/>
                <w:lang w:val="en-GB"/>
              </w:rPr>
            </w:pPr>
            <w:r w:rsidRPr="0014614F">
              <w:rPr>
                <w:b/>
                <w:bCs/>
                <w:szCs w:val="24"/>
                <w:lang w:val="en-GB"/>
              </w:rPr>
              <w:t>Invitation to participate in the work of the Radiocommunication Study Groups, Radiocommunication Advisory Group (RAG), Conference Preparatory Meeting (CPM)</w:t>
            </w:r>
            <w:r>
              <w:rPr>
                <w:b/>
                <w:bCs/>
                <w:szCs w:val="24"/>
                <w:lang w:val="en-GB"/>
              </w:rPr>
              <w:t xml:space="preserve"> and the</w:t>
            </w:r>
            <w:r w:rsidRPr="0014614F">
              <w:rPr>
                <w:b/>
                <w:bCs/>
                <w:szCs w:val="24"/>
                <w:lang w:val="en-GB"/>
              </w:rPr>
              <w:t xml:space="preserve"> Coordination Committee for Vocabulary (CCV) during the study period </w:t>
            </w:r>
            <w:r w:rsidR="00EF4ECD" w:rsidRPr="0014614F">
              <w:rPr>
                <w:b/>
                <w:bCs/>
                <w:szCs w:val="24"/>
                <w:lang w:val="en-GB"/>
              </w:rPr>
              <w:t>201</w:t>
            </w:r>
            <w:r w:rsidR="00EF4ECD">
              <w:rPr>
                <w:b/>
                <w:bCs/>
                <w:szCs w:val="24"/>
                <w:lang w:val="en-GB"/>
              </w:rPr>
              <w:t>5</w:t>
            </w:r>
            <w:r w:rsidRPr="0014614F">
              <w:rPr>
                <w:b/>
                <w:bCs/>
                <w:szCs w:val="24"/>
                <w:lang w:val="en-GB"/>
              </w:rPr>
              <w:t>-</w:t>
            </w:r>
            <w:r w:rsidR="00EF4ECD" w:rsidRPr="0014614F">
              <w:rPr>
                <w:b/>
                <w:bCs/>
                <w:szCs w:val="24"/>
                <w:lang w:val="en-GB"/>
              </w:rPr>
              <w:t>201</w:t>
            </w:r>
            <w:r w:rsidR="00EF4ECD">
              <w:rPr>
                <w:b/>
                <w:bCs/>
                <w:szCs w:val="24"/>
                <w:lang w:val="en-GB"/>
              </w:rPr>
              <w:t>9</w:t>
            </w:r>
          </w:p>
        </w:tc>
      </w:tr>
      <w:tr w:rsidR="00B4054B" w:rsidRPr="00CD4E44" w:rsidTr="006A1921">
        <w:trPr>
          <w:jc w:val="center"/>
        </w:trPr>
        <w:tc>
          <w:tcPr>
            <w:tcW w:w="1526" w:type="dxa"/>
            <w:shd w:val="clear" w:color="auto" w:fill="auto"/>
          </w:tcPr>
          <w:p w:rsidR="00B4054B" w:rsidRPr="00CD4E44" w:rsidRDefault="00B4054B" w:rsidP="006A0053">
            <w:pPr>
              <w:spacing w:before="0"/>
              <w:jc w:val="left"/>
              <w:rPr>
                <w:b/>
                <w:bCs/>
                <w:szCs w:val="24"/>
                <w:lang w:val="en-GB"/>
              </w:rPr>
            </w:pPr>
          </w:p>
        </w:tc>
        <w:tc>
          <w:tcPr>
            <w:tcW w:w="8363" w:type="dxa"/>
            <w:gridSpan w:val="2"/>
            <w:vMerge/>
            <w:shd w:val="clear" w:color="auto" w:fill="auto"/>
          </w:tcPr>
          <w:p w:rsidR="00B4054B" w:rsidRPr="00CD4E44" w:rsidRDefault="00B4054B" w:rsidP="006A0053">
            <w:pPr>
              <w:spacing w:before="0"/>
              <w:rPr>
                <w:b/>
                <w:bCs/>
                <w:szCs w:val="24"/>
                <w:lang w:val="en-GB"/>
              </w:rPr>
            </w:pPr>
          </w:p>
        </w:tc>
      </w:tr>
      <w:tr w:rsidR="00B4054B" w:rsidRPr="00CD4E44" w:rsidTr="006A1921">
        <w:trPr>
          <w:jc w:val="center"/>
        </w:trPr>
        <w:tc>
          <w:tcPr>
            <w:tcW w:w="1526" w:type="dxa"/>
            <w:shd w:val="clear" w:color="auto" w:fill="auto"/>
          </w:tcPr>
          <w:p w:rsidR="00B4054B" w:rsidRPr="00CD4E44" w:rsidRDefault="00B4054B" w:rsidP="006A0053">
            <w:pPr>
              <w:spacing w:before="0"/>
              <w:jc w:val="left"/>
              <w:rPr>
                <w:b/>
                <w:bCs/>
                <w:szCs w:val="24"/>
                <w:lang w:val="en-GB"/>
              </w:rPr>
            </w:pPr>
          </w:p>
        </w:tc>
        <w:tc>
          <w:tcPr>
            <w:tcW w:w="8363" w:type="dxa"/>
            <w:gridSpan w:val="2"/>
            <w:vMerge/>
            <w:shd w:val="clear" w:color="auto" w:fill="auto"/>
          </w:tcPr>
          <w:p w:rsidR="00B4054B" w:rsidRPr="00CD4E44" w:rsidRDefault="00B4054B" w:rsidP="006A0053">
            <w:pPr>
              <w:spacing w:before="0"/>
              <w:rPr>
                <w:b/>
                <w:bCs/>
                <w:szCs w:val="24"/>
                <w:lang w:val="en-GB"/>
              </w:rPr>
            </w:pPr>
          </w:p>
        </w:tc>
      </w:tr>
      <w:tr w:rsidR="00C51E92" w:rsidRPr="00CD4E44" w:rsidTr="006A1921">
        <w:trPr>
          <w:jc w:val="center"/>
        </w:trPr>
        <w:tc>
          <w:tcPr>
            <w:tcW w:w="9889" w:type="dxa"/>
            <w:gridSpan w:val="3"/>
            <w:shd w:val="clear" w:color="auto" w:fill="auto"/>
          </w:tcPr>
          <w:p w:rsidR="00C51E92" w:rsidRPr="00CD4E44" w:rsidRDefault="00C51E92" w:rsidP="00F72DBF">
            <w:pPr>
              <w:spacing w:before="0"/>
              <w:jc w:val="left"/>
              <w:rPr>
                <w:b/>
                <w:bCs/>
                <w:szCs w:val="24"/>
              </w:rPr>
            </w:pPr>
          </w:p>
        </w:tc>
      </w:tr>
      <w:tr w:rsidR="00C51E92" w:rsidRPr="00CD4E44" w:rsidTr="006A1921">
        <w:trPr>
          <w:jc w:val="center"/>
        </w:trPr>
        <w:tc>
          <w:tcPr>
            <w:tcW w:w="9889" w:type="dxa"/>
            <w:gridSpan w:val="3"/>
            <w:shd w:val="clear" w:color="auto" w:fill="auto"/>
          </w:tcPr>
          <w:p w:rsidR="00C51E92" w:rsidRPr="00CD4E44" w:rsidRDefault="00C51E92" w:rsidP="00F72DBF">
            <w:pPr>
              <w:spacing w:before="0"/>
              <w:jc w:val="left"/>
              <w:rPr>
                <w:b/>
                <w:bCs/>
                <w:szCs w:val="24"/>
              </w:rPr>
            </w:pPr>
          </w:p>
        </w:tc>
      </w:tr>
    </w:tbl>
    <w:p w:rsidR="00C84147" w:rsidRDefault="00C84147" w:rsidP="00A52363"/>
    <w:p w:rsidR="00E021B1" w:rsidRDefault="00E021B1" w:rsidP="00A52363">
      <w:r>
        <w:t>This Circular is an invitation</w:t>
      </w:r>
      <w:r w:rsidDel="007458E4">
        <w:t xml:space="preserve"> </w:t>
      </w:r>
      <w:r>
        <w:t>to participate in the work of the R</w:t>
      </w:r>
      <w:r w:rsidR="00324D26">
        <w:t>adiocommunication (ITU-R) Study </w:t>
      </w:r>
      <w:r>
        <w:t>Groups, RAG, CPM</w:t>
      </w:r>
      <w:r w:rsidR="00EF4ECD">
        <w:t xml:space="preserve"> </w:t>
      </w:r>
      <w:r>
        <w:t xml:space="preserve">and the CCV. </w:t>
      </w:r>
    </w:p>
    <w:p w:rsidR="00E021B1" w:rsidRDefault="00E021B1" w:rsidP="002228ED">
      <w:pPr>
        <w:spacing w:before="240"/>
      </w:pPr>
      <w:r>
        <w:t>The 2015 Radiocommunication Assembly (Geneva, 26-30 October 201</w:t>
      </w:r>
      <w:r w:rsidR="003607FE">
        <w:t>5</w:t>
      </w:r>
      <w:r>
        <w:t>) approved the work programme (</w:t>
      </w:r>
      <w:hyperlink r:id="rId8" w:history="1">
        <w:r w:rsidRPr="003607FE">
          <w:rPr>
            <w:rStyle w:val="Hyperlink"/>
          </w:rPr>
          <w:t>Resolution ITU-R 5-</w:t>
        </w:r>
        <w:r w:rsidR="003607FE" w:rsidRPr="003607FE">
          <w:rPr>
            <w:rStyle w:val="Hyperlink"/>
          </w:rPr>
          <w:t>7</w:t>
        </w:r>
      </w:hyperlink>
      <w:r>
        <w:t>), the working methods (</w:t>
      </w:r>
      <w:hyperlink r:id="rId9" w:history="1">
        <w:r w:rsidRPr="003607FE">
          <w:rPr>
            <w:rStyle w:val="Hyperlink"/>
          </w:rPr>
          <w:t>Resolution ITU-R 1-</w:t>
        </w:r>
        <w:r w:rsidR="003607FE" w:rsidRPr="003607FE">
          <w:rPr>
            <w:rStyle w:val="Hyperlink"/>
          </w:rPr>
          <w:t>7</w:t>
        </w:r>
      </w:hyperlink>
      <w:r>
        <w:t>) and the structure (</w:t>
      </w:r>
      <w:hyperlink r:id="rId10" w:history="1">
        <w:r w:rsidRPr="003607FE">
          <w:rPr>
            <w:rStyle w:val="Hyperlink"/>
          </w:rPr>
          <w:t>Resolution ITU-R 4-</w:t>
        </w:r>
        <w:r w:rsidR="003607FE" w:rsidRPr="003607FE">
          <w:rPr>
            <w:rStyle w:val="Hyperlink"/>
          </w:rPr>
          <w:t>7</w:t>
        </w:r>
      </w:hyperlink>
      <w:r>
        <w:t>) of the Radiocommunication Study Groups fo</w:t>
      </w:r>
      <w:r w:rsidR="00324D26">
        <w:t>r the next study period. Please </w:t>
      </w:r>
      <w:r>
        <w:t>note that all ITU-R Resolutions currently in force may be found on the ITU website at:</w:t>
      </w:r>
    </w:p>
    <w:p w:rsidR="00E021B1" w:rsidRDefault="005B003C" w:rsidP="00E021B1">
      <w:pPr>
        <w:jc w:val="center"/>
      </w:pPr>
      <w:hyperlink r:id="rId11" w:history="1">
        <w:r w:rsidR="003607FE" w:rsidRPr="00432A72">
          <w:rPr>
            <w:rStyle w:val="Hyperlink"/>
          </w:rPr>
          <w:t>www.itu.int/pub/R-VADM-RES-2015</w:t>
        </w:r>
      </w:hyperlink>
      <w:r w:rsidR="003607FE">
        <w:t xml:space="preserve"> </w:t>
      </w:r>
    </w:p>
    <w:p w:rsidR="00E021B1" w:rsidRDefault="003C52AA" w:rsidP="002228ED">
      <w:pPr>
        <w:spacing w:before="240"/>
      </w:pPr>
      <w:r>
        <w:t xml:space="preserve">A list of all ITU-R </w:t>
      </w:r>
      <w:r w:rsidR="00157F0E">
        <w:t>G</w:t>
      </w:r>
      <w:r>
        <w:t xml:space="preserve">roups is contained in </w:t>
      </w:r>
      <w:r w:rsidR="00AC4DED">
        <w:t xml:space="preserve">the </w:t>
      </w:r>
      <w:r>
        <w:t xml:space="preserve">Annex. </w:t>
      </w:r>
      <w:r w:rsidR="00E021B1">
        <w:t xml:space="preserve">In addition, </w:t>
      </w:r>
      <w:r w:rsidR="00324D26">
        <w:t>a list of the Chairmen and Vice</w:t>
      </w:r>
      <w:r w:rsidR="00324D26">
        <w:noBreakHyphen/>
      </w:r>
      <w:r w:rsidR="00E021B1">
        <w:t xml:space="preserve">Chairmen </w:t>
      </w:r>
      <w:r w:rsidR="00EF4ECD">
        <w:t xml:space="preserve">as approved at the 2015 Radiocommunication Assembly, is accessible from: </w:t>
      </w:r>
    </w:p>
    <w:p w:rsidR="00EF4ECD" w:rsidRDefault="00EF4ECD" w:rsidP="009F3760">
      <w:pPr>
        <w:tabs>
          <w:tab w:val="clear" w:pos="1191"/>
          <w:tab w:val="clear" w:pos="1588"/>
          <w:tab w:val="clear" w:pos="1985"/>
        </w:tabs>
        <w:jc w:val="left"/>
      </w:pPr>
      <w:r w:rsidRPr="009F3760">
        <w:rPr>
          <w:lang w:val="en-CA"/>
        </w:rPr>
        <w:t>Radiocommunication</w:t>
      </w:r>
      <w:r>
        <w:t xml:space="preserve"> Study Groups, </w:t>
      </w:r>
      <w:r>
        <w:br/>
        <w:t xml:space="preserve">CPM and the CCV Chairmen and Vice-Chairmen: </w:t>
      </w:r>
      <w:r>
        <w:tab/>
      </w:r>
      <w:hyperlink r:id="rId12" w:history="1">
        <w:r w:rsidR="003607FE" w:rsidRPr="00432A72">
          <w:rPr>
            <w:rStyle w:val="Hyperlink"/>
          </w:rPr>
          <w:t>www.itu.int/en/ITU-R/study-groups</w:t>
        </w:r>
      </w:hyperlink>
      <w:r w:rsidR="003607FE">
        <w:t xml:space="preserve"> </w:t>
      </w:r>
    </w:p>
    <w:p w:rsidR="00E021B1" w:rsidRPr="006E5B9E" w:rsidRDefault="00EF4ECD" w:rsidP="009F3760">
      <w:pPr>
        <w:tabs>
          <w:tab w:val="clear" w:pos="1191"/>
          <w:tab w:val="clear" w:pos="1588"/>
          <w:tab w:val="clear" w:pos="1985"/>
        </w:tabs>
        <w:jc w:val="left"/>
        <w:rPr>
          <w:szCs w:val="24"/>
        </w:rPr>
      </w:pPr>
      <w:r>
        <w:t xml:space="preserve">RAG Chairman and Vice-Chairmen:  </w:t>
      </w:r>
      <w:r>
        <w:tab/>
      </w:r>
      <w:r>
        <w:tab/>
      </w:r>
      <w:r>
        <w:tab/>
      </w:r>
      <w:hyperlink r:id="rId13" w:history="1">
        <w:r w:rsidRPr="00432A72">
          <w:rPr>
            <w:rStyle w:val="Hyperlink"/>
          </w:rPr>
          <w:t>www.itu.int/go/ITU-R/rag</w:t>
        </w:r>
      </w:hyperlink>
    </w:p>
    <w:p w:rsidR="00E021B1" w:rsidRPr="006E5B9E" w:rsidRDefault="00E021B1" w:rsidP="002228ED">
      <w:pPr>
        <w:spacing w:before="240"/>
      </w:pPr>
      <w:r w:rsidRPr="006E5B9E">
        <w:t>For reasons</w:t>
      </w:r>
      <w:r>
        <w:t xml:space="preserve"> of economy</w:t>
      </w:r>
      <w:r w:rsidRPr="006E5B9E">
        <w:t xml:space="preserve">, </w:t>
      </w:r>
      <w:r w:rsidRPr="0029590D">
        <w:t xml:space="preserve">those participating in the work of the </w:t>
      </w:r>
      <w:r>
        <w:t>above-mentioned groups</w:t>
      </w:r>
      <w:r w:rsidRPr="006E5B9E">
        <w:t xml:space="preserve"> are invited to use electronic documentation freely accessible fr</w:t>
      </w:r>
      <w:r>
        <w:t>o</w:t>
      </w:r>
      <w:r w:rsidRPr="006E5B9E">
        <w:t>m the ITU website:</w:t>
      </w:r>
    </w:p>
    <w:p w:rsidR="00E021B1" w:rsidRPr="009F3760" w:rsidRDefault="00E021B1" w:rsidP="009F3760">
      <w:pPr>
        <w:tabs>
          <w:tab w:val="clear" w:pos="1191"/>
          <w:tab w:val="clear" w:pos="1588"/>
          <w:tab w:val="clear" w:pos="1985"/>
        </w:tabs>
        <w:jc w:val="left"/>
        <w:rPr>
          <w:lang w:val="en-CA"/>
        </w:rPr>
      </w:pPr>
      <w:r w:rsidRPr="009F3760">
        <w:rPr>
          <w:lang w:val="en-CA"/>
        </w:rPr>
        <w:t xml:space="preserve">ITU-R </w:t>
      </w:r>
      <w:r w:rsidR="0028778E" w:rsidRPr="009F3760">
        <w:rPr>
          <w:lang w:val="en-CA"/>
        </w:rPr>
        <w:t xml:space="preserve">Administrative </w:t>
      </w:r>
      <w:r w:rsidRPr="009F3760">
        <w:rPr>
          <w:lang w:val="en-CA"/>
        </w:rPr>
        <w:t>Circulars</w:t>
      </w:r>
      <w:r w:rsidR="0028778E" w:rsidRPr="009F3760">
        <w:rPr>
          <w:lang w:val="en-CA"/>
        </w:rPr>
        <w:t xml:space="preserve"> </w:t>
      </w:r>
      <w:r w:rsidR="00EF4ECD">
        <w:rPr>
          <w:lang w:val="en-CA"/>
        </w:rPr>
        <w:br/>
      </w:r>
      <w:r w:rsidR="0028778E" w:rsidRPr="009F3760">
        <w:rPr>
          <w:lang w:val="en-CA"/>
        </w:rPr>
        <w:t>and Circular Letters</w:t>
      </w:r>
      <w:r w:rsidRPr="009F3760">
        <w:rPr>
          <w:lang w:val="en-CA"/>
        </w:rPr>
        <w:t>:</w:t>
      </w:r>
      <w:r w:rsidRPr="009F3760">
        <w:rPr>
          <w:lang w:val="en-CA"/>
        </w:rPr>
        <w:tab/>
      </w:r>
      <w:r w:rsidRPr="009F3760">
        <w:rPr>
          <w:lang w:val="en-CA"/>
        </w:rPr>
        <w:tab/>
      </w:r>
      <w:r w:rsidR="00EF4ECD">
        <w:rPr>
          <w:lang w:val="en-CA"/>
        </w:rPr>
        <w:tab/>
      </w:r>
      <w:r w:rsidR="00EF4ECD">
        <w:rPr>
          <w:lang w:val="en-CA"/>
        </w:rPr>
        <w:tab/>
      </w:r>
      <w:r w:rsidR="00EF4ECD">
        <w:rPr>
          <w:lang w:val="en-CA"/>
        </w:rPr>
        <w:tab/>
      </w:r>
      <w:hyperlink r:id="rId14" w:history="1">
        <w:r w:rsidR="0028778E" w:rsidRPr="009F3760">
          <w:rPr>
            <w:rStyle w:val="Hyperlink"/>
            <w:rFonts w:asciiTheme="minorHAnsi" w:hAnsiTheme="minorHAnsi" w:cs="Arial"/>
            <w:szCs w:val="24"/>
            <w:bdr w:val="none" w:sz="0" w:space="0" w:color="auto" w:frame="1"/>
            <w:shd w:val="clear" w:color="auto" w:fill="FFFFFF" w:themeFill="background1"/>
            <w:lang w:val="en-CA"/>
          </w:rPr>
          <w:t>www.itu.int/go/Rcirculars</w:t>
        </w:r>
      </w:hyperlink>
    </w:p>
    <w:p w:rsidR="00E021B1" w:rsidRPr="006E5B9E" w:rsidRDefault="00E021B1" w:rsidP="00E021B1">
      <w:pPr>
        <w:spacing w:line="240" w:lineRule="atLeast"/>
        <w:ind w:left="1191" w:hanging="1191"/>
        <w:rPr>
          <w:lang w:val="fr-CH"/>
        </w:rPr>
      </w:pPr>
      <w:r w:rsidRPr="006E5B9E">
        <w:rPr>
          <w:lang w:val="fr-CH"/>
        </w:rPr>
        <w:t>ITU-R Recommendations:</w:t>
      </w:r>
      <w:bookmarkStart w:id="2" w:name="draft"/>
      <w:bookmarkEnd w:id="2"/>
      <w:r>
        <w:rPr>
          <w:lang w:val="fr-CH"/>
        </w:rPr>
        <w:tab/>
      </w:r>
      <w:r w:rsidR="00EF4ECD">
        <w:rPr>
          <w:lang w:val="fr-CH"/>
        </w:rPr>
        <w:tab/>
      </w:r>
      <w:r w:rsidR="00EF4ECD">
        <w:rPr>
          <w:lang w:val="fr-CH"/>
        </w:rPr>
        <w:tab/>
      </w:r>
      <w:r w:rsidR="00EF4ECD">
        <w:rPr>
          <w:lang w:val="fr-CH"/>
        </w:rPr>
        <w:tab/>
      </w:r>
      <w:hyperlink r:id="rId15" w:history="1">
        <w:r w:rsidRPr="006E5B9E">
          <w:rPr>
            <w:rStyle w:val="Hyperlink"/>
            <w:lang w:val="fr-CH"/>
          </w:rPr>
          <w:t>www.itu.int/pub/R-REC</w:t>
        </w:r>
      </w:hyperlink>
    </w:p>
    <w:p w:rsidR="00C84147" w:rsidRPr="00AC4DED" w:rsidRDefault="00C84147">
      <w:pPr>
        <w:tabs>
          <w:tab w:val="clear" w:pos="794"/>
          <w:tab w:val="clear" w:pos="1191"/>
          <w:tab w:val="clear" w:pos="1588"/>
          <w:tab w:val="clear" w:pos="1985"/>
        </w:tabs>
        <w:overflowPunct/>
        <w:autoSpaceDE/>
        <w:autoSpaceDN/>
        <w:adjustRightInd/>
        <w:spacing w:before="0" w:line="240" w:lineRule="auto"/>
        <w:jc w:val="left"/>
        <w:textAlignment w:val="auto"/>
        <w:rPr>
          <w:lang w:val="fr-FR"/>
        </w:rPr>
      </w:pPr>
      <w:r w:rsidRPr="00AC4DED">
        <w:rPr>
          <w:lang w:val="fr-FR"/>
        </w:rPr>
        <w:br w:type="page"/>
      </w:r>
    </w:p>
    <w:p w:rsidR="002C5092" w:rsidRDefault="0028778E" w:rsidP="009F3760">
      <w:r w:rsidRPr="006E5B9E">
        <w:lastRenderedPageBreak/>
        <w:t xml:space="preserve">Following </w:t>
      </w:r>
      <w:r>
        <w:t>Annex 2 of Decision 5 (Busan</w:t>
      </w:r>
      <w:r w:rsidRPr="006E5B9E">
        <w:t>, 201</w:t>
      </w:r>
      <w:r>
        <w:t>4</w:t>
      </w:r>
      <w:r w:rsidRPr="006E5B9E">
        <w:t xml:space="preserve">) which </w:t>
      </w:r>
      <w:r>
        <w:t>identified a series of measures for reducing expenses, including</w:t>
      </w:r>
      <w:r w:rsidRPr="006E5B9E">
        <w:t xml:space="preserve"> </w:t>
      </w:r>
      <w:r>
        <w:t xml:space="preserve">to </w:t>
      </w:r>
      <w:r w:rsidRPr="006E5B9E">
        <w:t>“</w:t>
      </w:r>
      <w:r>
        <w:t>discontinue to the greatest exten</w:t>
      </w:r>
      <w:r w:rsidR="009F3760">
        <w:t>t</w:t>
      </w:r>
      <w:r>
        <w:t xml:space="preserve"> possible communications by fax and traditional postal mail between the Union and Member States and replace it with modern electronic communication methods” the dispatching of BR Administrative Circulars and Circular Letters by the Bureau will henceforth be managed by electronic means. Members are invited to access ITU-R Administratrive Circulars and Circulars Letters </w:t>
      </w:r>
      <w:r w:rsidR="005B01A1">
        <w:t xml:space="preserve">online </w:t>
      </w:r>
      <w:r>
        <w:t xml:space="preserve">from </w:t>
      </w:r>
      <w:hyperlink r:id="rId16" w:history="1">
        <w:r w:rsidR="005B01A1" w:rsidRPr="009F3760">
          <w:rPr>
            <w:rStyle w:val="Hyperlink"/>
            <w:rFonts w:asciiTheme="minorHAnsi" w:hAnsiTheme="minorHAnsi" w:cs="Arial"/>
            <w:szCs w:val="24"/>
            <w:bdr w:val="none" w:sz="0" w:space="0" w:color="auto" w:frame="1"/>
            <w:shd w:val="clear" w:color="auto" w:fill="FFFFFF"/>
            <w:lang w:val="en-CA"/>
          </w:rPr>
          <w:t>www.itu.int/go/Rcirculars</w:t>
        </w:r>
      </w:hyperlink>
      <w:r>
        <w:t xml:space="preserve">. </w:t>
      </w:r>
    </w:p>
    <w:p w:rsidR="00E021B1" w:rsidRDefault="002C5092" w:rsidP="002228ED">
      <w:pPr>
        <w:spacing w:before="240"/>
      </w:pPr>
      <w:r>
        <w:t xml:space="preserve">Please refer to BR Circular </w:t>
      </w:r>
      <w:hyperlink r:id="rId17" w:history="1">
        <w:r w:rsidRPr="002C5092">
          <w:rPr>
            <w:rStyle w:val="Hyperlink"/>
          </w:rPr>
          <w:t>CA/22</w:t>
        </w:r>
        <w:r>
          <w:rPr>
            <w:rStyle w:val="Hyperlink"/>
          </w:rPr>
          <w:t>5</w:t>
        </w:r>
      </w:hyperlink>
      <w:r>
        <w:t xml:space="preserve"> dated 6 July 2015 for further information on how to be notified by email when when BR Administrative Circulars and Circular Letters, as well as other ITU documents of interest, have been posted on the ITU website.</w:t>
      </w:r>
      <w:r w:rsidRPr="006E5B9E" w:rsidDel="0028778E">
        <w:t xml:space="preserve"> </w:t>
      </w:r>
    </w:p>
    <w:p w:rsidR="00E021B1" w:rsidRPr="009F3760" w:rsidRDefault="00E021B1" w:rsidP="009F3760">
      <w:pPr>
        <w:tabs>
          <w:tab w:val="clear" w:pos="794"/>
          <w:tab w:val="clear" w:pos="1191"/>
          <w:tab w:val="clear" w:pos="1588"/>
          <w:tab w:val="clear" w:pos="1985"/>
          <w:tab w:val="center" w:pos="7140"/>
        </w:tabs>
        <w:spacing w:before="1440" w:line="240" w:lineRule="auto"/>
        <w:jc w:val="left"/>
        <w:rPr>
          <w:lang w:val="fr-FR"/>
        </w:rPr>
      </w:pPr>
      <w:r w:rsidRPr="009F3760">
        <w:rPr>
          <w:lang w:val="fr-FR"/>
        </w:rPr>
        <w:t>François Rancy</w:t>
      </w:r>
      <w:r w:rsidRPr="009F3760">
        <w:rPr>
          <w:lang w:val="fr-FR"/>
        </w:rPr>
        <w:br/>
        <w:t>Director</w:t>
      </w:r>
    </w:p>
    <w:p w:rsidR="00E021B1" w:rsidRPr="009F3760" w:rsidRDefault="00E021B1" w:rsidP="009F3760">
      <w:pPr>
        <w:tabs>
          <w:tab w:val="center" w:pos="7939"/>
          <w:tab w:val="right" w:pos="8505"/>
        </w:tabs>
        <w:spacing w:before="1440"/>
        <w:rPr>
          <w:u w:val="single"/>
          <w:lang w:val="fr-FR"/>
        </w:rPr>
      </w:pPr>
      <w:r w:rsidRPr="009F3760">
        <w:rPr>
          <w:b/>
          <w:lang w:val="fr-FR"/>
        </w:rPr>
        <w:t xml:space="preserve">Annex: </w:t>
      </w:r>
      <w:r w:rsidR="003607FE" w:rsidRPr="009F3760">
        <w:rPr>
          <w:bCs/>
          <w:lang w:val="fr-FR"/>
        </w:rPr>
        <w:t>1</w:t>
      </w:r>
    </w:p>
    <w:p w:rsidR="003607FE" w:rsidRPr="009F3760" w:rsidRDefault="003607FE" w:rsidP="00AC4DED">
      <w:pPr>
        <w:tabs>
          <w:tab w:val="clear" w:pos="794"/>
          <w:tab w:val="clear" w:pos="1191"/>
          <w:tab w:val="clear" w:pos="1588"/>
          <w:tab w:val="clear" w:pos="1985"/>
          <w:tab w:val="center" w:pos="6237"/>
        </w:tabs>
        <w:spacing w:before="2640" w:line="240" w:lineRule="auto"/>
        <w:rPr>
          <w:sz w:val="18"/>
          <w:szCs w:val="18"/>
          <w:u w:val="single"/>
          <w:lang w:val="fr-FR"/>
        </w:rPr>
      </w:pPr>
      <w:r w:rsidRPr="009F3760">
        <w:rPr>
          <w:sz w:val="18"/>
          <w:szCs w:val="18"/>
          <w:u w:val="single"/>
          <w:lang w:val="fr-FR"/>
        </w:rPr>
        <w:t>Distribution:</w:t>
      </w:r>
    </w:p>
    <w:p w:rsidR="003607FE" w:rsidRPr="00CD2AB5" w:rsidRDefault="003607FE" w:rsidP="00D26730">
      <w:pPr>
        <w:tabs>
          <w:tab w:val="left" w:pos="284"/>
        </w:tabs>
        <w:spacing w:before="120" w:line="240" w:lineRule="auto"/>
        <w:ind w:left="284" w:hanging="284"/>
        <w:jc w:val="left"/>
        <w:rPr>
          <w:sz w:val="18"/>
          <w:szCs w:val="18"/>
        </w:rPr>
      </w:pPr>
      <w:r w:rsidRPr="00CD2AB5">
        <w:rPr>
          <w:sz w:val="18"/>
          <w:szCs w:val="18"/>
        </w:rPr>
        <w:sym w:font="Symbol" w:char="F02D"/>
      </w:r>
      <w:r w:rsidRPr="00CD2AB5">
        <w:rPr>
          <w:sz w:val="18"/>
          <w:szCs w:val="18"/>
        </w:rPr>
        <w:tab/>
        <w:t xml:space="preserve">Administrations of Member States of </w:t>
      </w:r>
      <w:r w:rsidR="00D26730">
        <w:rPr>
          <w:sz w:val="18"/>
          <w:szCs w:val="18"/>
        </w:rPr>
        <w:t xml:space="preserve">the </w:t>
      </w:r>
      <w:r w:rsidRPr="00CD2AB5">
        <w:rPr>
          <w:sz w:val="18"/>
          <w:szCs w:val="18"/>
        </w:rPr>
        <w:t>ITU</w:t>
      </w:r>
    </w:p>
    <w:p w:rsidR="003607FE" w:rsidRPr="00CD2AB5" w:rsidRDefault="003607FE" w:rsidP="00D26730">
      <w:pPr>
        <w:tabs>
          <w:tab w:val="left" w:pos="284"/>
        </w:tabs>
        <w:spacing w:before="0" w:line="240" w:lineRule="auto"/>
        <w:ind w:left="284" w:hanging="284"/>
        <w:jc w:val="left"/>
        <w:rPr>
          <w:sz w:val="18"/>
          <w:szCs w:val="18"/>
        </w:rPr>
      </w:pPr>
      <w:r w:rsidRPr="00CD2AB5">
        <w:rPr>
          <w:sz w:val="18"/>
          <w:szCs w:val="18"/>
        </w:rPr>
        <w:sym w:font="Symbol" w:char="F02D"/>
      </w:r>
      <w:r w:rsidRPr="00CD2AB5">
        <w:rPr>
          <w:sz w:val="18"/>
          <w:szCs w:val="18"/>
        </w:rPr>
        <w:tab/>
        <w:t>Radiocommunication Sector Members</w:t>
      </w:r>
    </w:p>
    <w:p w:rsidR="009F3760" w:rsidRDefault="009F3760" w:rsidP="00D26730">
      <w:pPr>
        <w:tabs>
          <w:tab w:val="clear" w:pos="794"/>
          <w:tab w:val="left" w:pos="284"/>
        </w:tabs>
        <w:spacing w:before="0" w:line="240" w:lineRule="auto"/>
        <w:jc w:val="left"/>
        <w:rPr>
          <w:sz w:val="18"/>
          <w:szCs w:val="18"/>
        </w:rPr>
      </w:pPr>
      <w:r>
        <w:rPr>
          <w:sz w:val="18"/>
          <w:szCs w:val="18"/>
        </w:rPr>
        <w:t>–</w:t>
      </w:r>
      <w:r>
        <w:rPr>
          <w:sz w:val="18"/>
          <w:szCs w:val="18"/>
        </w:rPr>
        <w:tab/>
        <w:t>ITU-R Associates</w:t>
      </w:r>
      <w:r w:rsidR="00D26730">
        <w:rPr>
          <w:sz w:val="18"/>
          <w:szCs w:val="18"/>
        </w:rPr>
        <w:t xml:space="preserve"> participating in the work of Radiocommunication Study Groups</w:t>
      </w:r>
    </w:p>
    <w:p w:rsidR="009F3760" w:rsidRDefault="009F3760" w:rsidP="00D26730">
      <w:pPr>
        <w:tabs>
          <w:tab w:val="clear" w:pos="794"/>
          <w:tab w:val="left" w:pos="284"/>
        </w:tabs>
        <w:spacing w:before="0" w:line="240" w:lineRule="auto"/>
        <w:jc w:val="left"/>
        <w:rPr>
          <w:sz w:val="18"/>
          <w:szCs w:val="18"/>
        </w:rPr>
      </w:pPr>
      <w:r>
        <w:rPr>
          <w:sz w:val="18"/>
          <w:szCs w:val="18"/>
        </w:rPr>
        <w:t>–</w:t>
      </w:r>
      <w:r>
        <w:rPr>
          <w:sz w:val="18"/>
          <w:szCs w:val="18"/>
        </w:rPr>
        <w:tab/>
        <w:t>ITU Academia</w:t>
      </w:r>
    </w:p>
    <w:p w:rsidR="003607FE" w:rsidRPr="00CD2AB5" w:rsidRDefault="003607FE" w:rsidP="00D26730">
      <w:pPr>
        <w:tabs>
          <w:tab w:val="clear" w:pos="794"/>
          <w:tab w:val="left" w:pos="284"/>
        </w:tabs>
        <w:spacing w:before="0" w:line="240" w:lineRule="auto"/>
        <w:jc w:val="left"/>
        <w:rPr>
          <w:sz w:val="18"/>
          <w:szCs w:val="18"/>
        </w:rPr>
      </w:pPr>
      <w:r w:rsidRPr="00CD2AB5">
        <w:rPr>
          <w:sz w:val="18"/>
          <w:szCs w:val="18"/>
        </w:rPr>
        <w:sym w:font="Symbol" w:char="F02D"/>
      </w:r>
      <w:r w:rsidRPr="00CD2AB5">
        <w:rPr>
          <w:sz w:val="18"/>
          <w:szCs w:val="18"/>
        </w:rPr>
        <w:tab/>
        <w:t xml:space="preserve">Chairmen and Vice-Chairmen of Radiocommunication </w:t>
      </w:r>
      <w:r w:rsidR="00157F0E" w:rsidRPr="00CD2AB5">
        <w:rPr>
          <w:sz w:val="18"/>
          <w:szCs w:val="18"/>
        </w:rPr>
        <w:t>S</w:t>
      </w:r>
      <w:r w:rsidRPr="00CD2AB5">
        <w:rPr>
          <w:sz w:val="18"/>
          <w:szCs w:val="18"/>
        </w:rPr>
        <w:t xml:space="preserve">tudy </w:t>
      </w:r>
      <w:r w:rsidR="00157F0E" w:rsidRPr="00CD2AB5">
        <w:rPr>
          <w:sz w:val="18"/>
          <w:szCs w:val="18"/>
        </w:rPr>
        <w:t>G</w:t>
      </w:r>
      <w:r w:rsidRPr="00CD2AB5">
        <w:rPr>
          <w:sz w:val="18"/>
          <w:szCs w:val="18"/>
        </w:rPr>
        <w:t xml:space="preserve">roups </w:t>
      </w:r>
    </w:p>
    <w:p w:rsidR="003607FE" w:rsidRPr="00CD2AB5" w:rsidRDefault="003607FE" w:rsidP="00D26730">
      <w:pPr>
        <w:tabs>
          <w:tab w:val="clear" w:pos="794"/>
          <w:tab w:val="left" w:pos="284"/>
        </w:tabs>
        <w:spacing w:before="0" w:line="240" w:lineRule="auto"/>
        <w:jc w:val="left"/>
        <w:rPr>
          <w:sz w:val="18"/>
          <w:szCs w:val="18"/>
        </w:rPr>
      </w:pPr>
      <w:r w:rsidRPr="00CD2AB5">
        <w:rPr>
          <w:sz w:val="18"/>
          <w:szCs w:val="18"/>
        </w:rPr>
        <w:sym w:font="Symbol" w:char="F02D"/>
      </w:r>
      <w:r w:rsidRPr="00CD2AB5">
        <w:rPr>
          <w:sz w:val="18"/>
          <w:szCs w:val="18"/>
        </w:rPr>
        <w:tab/>
        <w:t>Chairman and Vice-Chairmen of the Radiocommunication Advisory Group</w:t>
      </w:r>
    </w:p>
    <w:p w:rsidR="003607FE" w:rsidRPr="00CD2AB5" w:rsidRDefault="003607FE" w:rsidP="00D26730">
      <w:pPr>
        <w:tabs>
          <w:tab w:val="left" w:pos="284"/>
        </w:tabs>
        <w:spacing w:before="0" w:line="240" w:lineRule="auto"/>
        <w:ind w:left="284" w:hanging="284"/>
        <w:jc w:val="left"/>
        <w:rPr>
          <w:sz w:val="18"/>
          <w:szCs w:val="18"/>
        </w:rPr>
      </w:pPr>
      <w:r w:rsidRPr="00CD2AB5">
        <w:rPr>
          <w:sz w:val="18"/>
          <w:szCs w:val="18"/>
        </w:rPr>
        <w:sym w:font="Symbol" w:char="F02D"/>
      </w:r>
      <w:r w:rsidRPr="00CD2AB5">
        <w:rPr>
          <w:sz w:val="18"/>
          <w:szCs w:val="18"/>
        </w:rPr>
        <w:tab/>
        <w:t>Chairman and Vice-Chairmen of the Conference Preparatory Meeting</w:t>
      </w:r>
    </w:p>
    <w:p w:rsidR="003607FE" w:rsidRPr="00CD2AB5" w:rsidRDefault="003607FE" w:rsidP="00D26730">
      <w:pPr>
        <w:tabs>
          <w:tab w:val="clear" w:pos="794"/>
          <w:tab w:val="left" w:pos="284"/>
        </w:tabs>
        <w:spacing w:before="0" w:line="240" w:lineRule="auto"/>
        <w:jc w:val="left"/>
        <w:rPr>
          <w:sz w:val="18"/>
          <w:szCs w:val="18"/>
        </w:rPr>
      </w:pPr>
      <w:r w:rsidRPr="00CD2AB5">
        <w:rPr>
          <w:sz w:val="18"/>
          <w:szCs w:val="18"/>
        </w:rPr>
        <w:sym w:font="Symbol" w:char="F02D"/>
      </w:r>
      <w:r w:rsidRPr="00CD2AB5">
        <w:rPr>
          <w:sz w:val="18"/>
          <w:szCs w:val="18"/>
        </w:rPr>
        <w:tab/>
        <w:t>Members of the Radio Regulations Board</w:t>
      </w:r>
    </w:p>
    <w:p w:rsidR="003607FE" w:rsidRPr="00CD2AB5" w:rsidRDefault="003607FE" w:rsidP="00D26730">
      <w:pPr>
        <w:pStyle w:val="Footer"/>
        <w:tabs>
          <w:tab w:val="left" w:pos="284"/>
          <w:tab w:val="left" w:pos="1191"/>
          <w:tab w:val="left" w:pos="1588"/>
          <w:tab w:val="left" w:pos="1985"/>
        </w:tabs>
        <w:spacing w:before="0" w:line="240" w:lineRule="auto"/>
        <w:jc w:val="left"/>
        <w:rPr>
          <w:sz w:val="18"/>
          <w:szCs w:val="18"/>
        </w:rPr>
      </w:pPr>
      <w:r w:rsidRPr="00CD2AB5">
        <w:rPr>
          <w:caps/>
          <w:sz w:val="18"/>
          <w:szCs w:val="18"/>
        </w:rPr>
        <w:sym w:font="Symbol" w:char="F02D"/>
      </w:r>
      <w:r w:rsidRPr="00CD2AB5">
        <w:rPr>
          <w:caps/>
          <w:sz w:val="18"/>
          <w:szCs w:val="18"/>
        </w:rPr>
        <w:tab/>
      </w:r>
      <w:r w:rsidRPr="00CD2AB5">
        <w:rPr>
          <w:sz w:val="18"/>
          <w:szCs w:val="18"/>
        </w:rPr>
        <w:t>Secretary-General of ITU, Director of the Telecommunication Standardization Bureau</w:t>
      </w:r>
      <w:r w:rsidRPr="00CD2AB5">
        <w:rPr>
          <w:caps/>
          <w:sz w:val="18"/>
          <w:szCs w:val="18"/>
        </w:rPr>
        <w:t>,</w:t>
      </w:r>
      <w:r w:rsidR="00D26730">
        <w:rPr>
          <w:caps/>
          <w:sz w:val="18"/>
          <w:szCs w:val="18"/>
        </w:rPr>
        <w:t xml:space="preserve"> </w:t>
      </w:r>
      <w:r w:rsidRPr="00CD2AB5">
        <w:rPr>
          <w:sz w:val="18"/>
          <w:szCs w:val="18"/>
        </w:rPr>
        <w:tab/>
        <w:t xml:space="preserve">Director of the Telecommunication </w:t>
      </w:r>
      <w:r w:rsidR="00D26730">
        <w:rPr>
          <w:sz w:val="18"/>
          <w:szCs w:val="18"/>
        </w:rPr>
        <w:tab/>
      </w:r>
      <w:r w:rsidRPr="00CD2AB5">
        <w:rPr>
          <w:sz w:val="18"/>
          <w:szCs w:val="18"/>
        </w:rPr>
        <w:t>Development Bureau</w:t>
      </w:r>
    </w:p>
    <w:p w:rsidR="008E38B4" w:rsidRPr="009F3760" w:rsidRDefault="00E021B1" w:rsidP="00E021B1">
      <w:pPr>
        <w:rPr>
          <w:rFonts w:asciiTheme="minorHAnsi" w:hAnsiTheme="minorHAnsi" w:cstheme="minorHAnsi"/>
          <w:szCs w:val="24"/>
          <w:lang w:val="en-CA"/>
        </w:rPr>
      </w:pPr>
      <w:bookmarkStart w:id="3" w:name="_GoBack"/>
      <w:bookmarkEnd w:id="3"/>
      <w:r>
        <w:br w:type="page"/>
      </w:r>
    </w:p>
    <w:p w:rsidR="003607FE" w:rsidRPr="00115B79" w:rsidRDefault="00AC4DED" w:rsidP="003607FE">
      <w:pPr>
        <w:pStyle w:val="AnnexNo"/>
        <w:rPr>
          <w:rFonts w:asciiTheme="minorHAnsi" w:hAnsiTheme="minorHAnsi"/>
        </w:rPr>
      </w:pPr>
      <w:r>
        <w:rPr>
          <w:rFonts w:asciiTheme="minorHAnsi" w:hAnsiTheme="minorHAnsi"/>
        </w:rPr>
        <w:lastRenderedPageBreak/>
        <w:t>Annex</w:t>
      </w:r>
    </w:p>
    <w:p w:rsidR="003607FE" w:rsidRPr="00626CAF" w:rsidRDefault="003607FE" w:rsidP="00626CAF">
      <w:pPr>
        <w:tabs>
          <w:tab w:val="center" w:pos="7939"/>
          <w:tab w:val="right" w:pos="8505"/>
        </w:tabs>
        <w:spacing w:before="240" w:line="240" w:lineRule="auto"/>
        <w:jc w:val="center"/>
        <w:rPr>
          <w:b/>
          <w:sz w:val="28"/>
          <w:szCs w:val="28"/>
        </w:rPr>
      </w:pPr>
      <w:r w:rsidRPr="00626CAF">
        <w:rPr>
          <w:b/>
          <w:sz w:val="28"/>
          <w:szCs w:val="28"/>
        </w:rPr>
        <w:t xml:space="preserve">List of ITU-R </w:t>
      </w:r>
      <w:r w:rsidR="00626CAF">
        <w:rPr>
          <w:b/>
          <w:sz w:val="28"/>
          <w:szCs w:val="28"/>
        </w:rPr>
        <w:t>G</w:t>
      </w:r>
      <w:r w:rsidRPr="00626CAF">
        <w:rPr>
          <w:b/>
          <w:sz w:val="28"/>
          <w:szCs w:val="28"/>
        </w:rPr>
        <w:t>roups</w:t>
      </w:r>
    </w:p>
    <w:p w:rsidR="003607FE" w:rsidRDefault="003607FE" w:rsidP="003607FE">
      <w:pPr>
        <w:pStyle w:val="Titl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1512"/>
        <w:gridCol w:w="8117"/>
      </w:tblGrid>
      <w:tr w:rsidR="003607FE" w:rsidRPr="003607FE" w:rsidTr="009F3760">
        <w:tc>
          <w:tcPr>
            <w:tcW w:w="1512" w:type="dxa"/>
          </w:tcPr>
          <w:p w:rsidR="003607FE" w:rsidRPr="009F3760" w:rsidRDefault="003607FE" w:rsidP="009F3760">
            <w:pPr>
              <w:tabs>
                <w:tab w:val="clear" w:pos="794"/>
                <w:tab w:val="clear" w:pos="1191"/>
                <w:tab w:val="clear" w:pos="1588"/>
                <w:tab w:val="clear" w:pos="1985"/>
              </w:tabs>
              <w:spacing w:before="0" w:line="240" w:lineRule="auto"/>
              <w:rPr>
                <w:rFonts w:asciiTheme="minorHAnsi" w:hAnsiTheme="minorHAnsi"/>
                <w:b/>
                <w:color w:val="000000"/>
                <w:sz w:val="20"/>
                <w:szCs w:val="20"/>
              </w:rPr>
            </w:pPr>
            <w:r w:rsidRPr="009F3760">
              <w:rPr>
                <w:rFonts w:asciiTheme="minorHAnsi" w:hAnsiTheme="minorHAnsi"/>
                <w:b/>
                <w:color w:val="000000"/>
                <w:sz w:val="20"/>
                <w:szCs w:val="20"/>
              </w:rPr>
              <w:t>RAG</w:t>
            </w:r>
          </w:p>
        </w:tc>
        <w:tc>
          <w:tcPr>
            <w:tcW w:w="8117" w:type="dxa"/>
          </w:tcPr>
          <w:p w:rsidR="003607FE" w:rsidRPr="009F3760" w:rsidRDefault="003607FE" w:rsidP="009F3760">
            <w:pPr>
              <w:tabs>
                <w:tab w:val="clear" w:pos="794"/>
                <w:tab w:val="clear" w:pos="1191"/>
                <w:tab w:val="clear" w:pos="1588"/>
                <w:tab w:val="clear" w:pos="1985"/>
              </w:tabs>
              <w:spacing w:before="0" w:line="240" w:lineRule="auto"/>
              <w:jc w:val="center"/>
              <w:rPr>
                <w:rFonts w:asciiTheme="minorHAnsi" w:hAnsiTheme="minorHAnsi"/>
                <w:b/>
                <w:color w:val="000000"/>
                <w:sz w:val="20"/>
                <w:szCs w:val="20"/>
              </w:rPr>
            </w:pPr>
            <w:r w:rsidRPr="009F3760">
              <w:rPr>
                <w:rFonts w:asciiTheme="minorHAnsi" w:hAnsiTheme="minorHAnsi"/>
                <w:b/>
                <w:color w:val="000000"/>
                <w:sz w:val="20"/>
                <w:szCs w:val="20"/>
              </w:rPr>
              <w:t>Radiocommunication Advisory Group</w:t>
            </w:r>
          </w:p>
        </w:tc>
      </w:tr>
      <w:tr w:rsidR="003607FE" w:rsidRPr="003607FE" w:rsidTr="009F3760">
        <w:tc>
          <w:tcPr>
            <w:tcW w:w="1512" w:type="dxa"/>
          </w:tcPr>
          <w:p w:rsidR="003607FE" w:rsidRPr="009F3760" w:rsidRDefault="003607FE" w:rsidP="009F3760">
            <w:pPr>
              <w:pStyle w:val="Heading2"/>
              <w:tabs>
                <w:tab w:val="clear" w:pos="794"/>
                <w:tab w:val="clear" w:pos="1191"/>
                <w:tab w:val="clear" w:pos="1588"/>
                <w:tab w:val="clear" w:pos="1985"/>
              </w:tabs>
              <w:spacing w:before="0" w:line="240" w:lineRule="auto"/>
              <w:ind w:left="0" w:firstLine="0"/>
              <w:rPr>
                <w:rFonts w:asciiTheme="minorHAnsi" w:hAnsiTheme="minorHAnsi"/>
                <w:bCs/>
                <w:sz w:val="20"/>
                <w:szCs w:val="20"/>
              </w:rPr>
            </w:pPr>
            <w:r w:rsidRPr="009F3760">
              <w:rPr>
                <w:rFonts w:asciiTheme="minorHAnsi" w:hAnsiTheme="minorHAnsi"/>
                <w:bCs/>
                <w:sz w:val="20"/>
                <w:szCs w:val="20"/>
              </w:rPr>
              <w:t>CCV</w:t>
            </w:r>
          </w:p>
        </w:tc>
        <w:tc>
          <w:tcPr>
            <w:tcW w:w="8117" w:type="dxa"/>
          </w:tcPr>
          <w:p w:rsidR="003607FE" w:rsidRPr="009F3760" w:rsidRDefault="003607FE" w:rsidP="009F3760">
            <w:pPr>
              <w:pStyle w:val="Heading2"/>
              <w:tabs>
                <w:tab w:val="clear" w:pos="794"/>
                <w:tab w:val="clear" w:pos="1191"/>
                <w:tab w:val="clear" w:pos="1588"/>
                <w:tab w:val="clear" w:pos="1985"/>
              </w:tabs>
              <w:spacing w:before="0" w:line="240" w:lineRule="auto"/>
              <w:ind w:left="0" w:firstLine="0"/>
              <w:jc w:val="center"/>
              <w:rPr>
                <w:rFonts w:asciiTheme="minorHAnsi" w:hAnsiTheme="minorHAnsi"/>
                <w:bCs/>
                <w:sz w:val="20"/>
                <w:szCs w:val="20"/>
              </w:rPr>
            </w:pPr>
            <w:r w:rsidRPr="009F3760">
              <w:rPr>
                <w:rFonts w:asciiTheme="minorHAnsi" w:hAnsiTheme="minorHAnsi"/>
                <w:bCs/>
                <w:sz w:val="20"/>
                <w:szCs w:val="20"/>
              </w:rPr>
              <w:t>Coordination Committee for Vocabulary</w:t>
            </w:r>
          </w:p>
        </w:tc>
      </w:tr>
      <w:tr w:rsidR="003607FE" w:rsidRPr="003607FE" w:rsidTr="009F3760">
        <w:tc>
          <w:tcPr>
            <w:tcW w:w="1512" w:type="dxa"/>
          </w:tcPr>
          <w:p w:rsidR="003607FE" w:rsidRPr="009F3760" w:rsidRDefault="003607FE" w:rsidP="009F3760">
            <w:pPr>
              <w:keepNext/>
              <w:keepLines/>
              <w:tabs>
                <w:tab w:val="clear" w:pos="794"/>
                <w:tab w:val="clear" w:pos="1191"/>
                <w:tab w:val="clear" w:pos="1588"/>
                <w:tab w:val="clear" w:pos="1985"/>
              </w:tabs>
              <w:spacing w:before="0" w:line="240" w:lineRule="auto"/>
              <w:rPr>
                <w:rFonts w:asciiTheme="minorHAnsi" w:hAnsiTheme="minorHAnsi"/>
                <w:b/>
                <w:color w:val="000000"/>
                <w:sz w:val="20"/>
                <w:szCs w:val="20"/>
              </w:rPr>
            </w:pPr>
            <w:r w:rsidRPr="009F3760">
              <w:rPr>
                <w:rFonts w:asciiTheme="minorHAnsi" w:hAnsiTheme="minorHAnsi"/>
                <w:b/>
                <w:color w:val="000000"/>
                <w:sz w:val="20"/>
                <w:szCs w:val="20"/>
              </w:rPr>
              <w:t>SG 1</w:t>
            </w:r>
          </w:p>
        </w:tc>
        <w:tc>
          <w:tcPr>
            <w:tcW w:w="8117" w:type="dxa"/>
          </w:tcPr>
          <w:p w:rsidR="003607FE" w:rsidRPr="009F3760" w:rsidRDefault="003607FE" w:rsidP="009F3760">
            <w:pPr>
              <w:tabs>
                <w:tab w:val="clear" w:pos="794"/>
                <w:tab w:val="clear" w:pos="1191"/>
                <w:tab w:val="clear" w:pos="1588"/>
                <w:tab w:val="clear" w:pos="1985"/>
              </w:tabs>
              <w:spacing w:before="0" w:line="240" w:lineRule="auto"/>
              <w:jc w:val="center"/>
              <w:rPr>
                <w:rFonts w:asciiTheme="minorHAnsi" w:hAnsiTheme="minorHAnsi"/>
                <w:b/>
                <w:color w:val="000000"/>
                <w:sz w:val="20"/>
                <w:szCs w:val="20"/>
              </w:rPr>
            </w:pPr>
            <w:r w:rsidRPr="009F3760">
              <w:rPr>
                <w:rFonts w:asciiTheme="minorHAnsi" w:hAnsiTheme="minorHAnsi"/>
                <w:b/>
                <w:color w:val="000000"/>
                <w:sz w:val="20"/>
                <w:szCs w:val="20"/>
              </w:rPr>
              <w:t>Spectrum management</w:t>
            </w:r>
          </w:p>
        </w:tc>
      </w:tr>
      <w:tr w:rsidR="003607FE" w:rsidRPr="003607FE" w:rsidTr="009F3760">
        <w:tc>
          <w:tcPr>
            <w:tcW w:w="1512" w:type="dxa"/>
          </w:tcPr>
          <w:p w:rsidR="003607FE" w:rsidRPr="009F3760" w:rsidRDefault="003607FE" w:rsidP="009F3760">
            <w:pPr>
              <w:tabs>
                <w:tab w:val="clear" w:pos="794"/>
                <w:tab w:val="clear" w:pos="1191"/>
                <w:tab w:val="clear" w:pos="1588"/>
                <w:tab w:val="clear" w:pos="1985"/>
              </w:tabs>
              <w:spacing w:before="0" w:line="240" w:lineRule="auto"/>
              <w:jc w:val="center"/>
              <w:rPr>
                <w:rFonts w:asciiTheme="minorHAnsi" w:hAnsiTheme="minorHAnsi"/>
                <w:color w:val="000000"/>
                <w:sz w:val="20"/>
                <w:szCs w:val="20"/>
              </w:rPr>
            </w:pPr>
            <w:r w:rsidRPr="009F3760">
              <w:rPr>
                <w:rFonts w:asciiTheme="minorHAnsi" w:hAnsiTheme="minorHAnsi"/>
                <w:color w:val="000000"/>
                <w:sz w:val="20"/>
                <w:szCs w:val="20"/>
              </w:rPr>
              <w:t>WP 1A</w:t>
            </w:r>
          </w:p>
        </w:tc>
        <w:tc>
          <w:tcPr>
            <w:tcW w:w="8117" w:type="dxa"/>
          </w:tcPr>
          <w:p w:rsidR="003607FE" w:rsidRPr="009F3760" w:rsidRDefault="003607FE" w:rsidP="009F3760">
            <w:pPr>
              <w:keepNext/>
              <w:keepLines/>
              <w:tabs>
                <w:tab w:val="clear" w:pos="794"/>
                <w:tab w:val="clear" w:pos="1191"/>
                <w:tab w:val="clear" w:pos="1588"/>
                <w:tab w:val="clear" w:pos="1985"/>
              </w:tabs>
              <w:spacing w:before="0" w:line="240" w:lineRule="auto"/>
              <w:rPr>
                <w:rFonts w:asciiTheme="minorHAnsi" w:hAnsiTheme="minorHAnsi"/>
                <w:sz w:val="20"/>
                <w:szCs w:val="20"/>
              </w:rPr>
            </w:pPr>
            <w:r w:rsidRPr="009F3760">
              <w:rPr>
                <w:rFonts w:asciiTheme="minorHAnsi" w:hAnsiTheme="minorHAnsi"/>
                <w:color w:val="000000"/>
                <w:sz w:val="20"/>
                <w:szCs w:val="20"/>
              </w:rPr>
              <w:t>Spectrum e</w:t>
            </w:r>
            <w:r w:rsidRPr="009F3760">
              <w:rPr>
                <w:rFonts w:asciiTheme="minorHAnsi" w:hAnsiTheme="minorHAnsi"/>
                <w:sz w:val="20"/>
                <w:szCs w:val="20"/>
              </w:rPr>
              <w:t>ngineering techniques</w:t>
            </w:r>
          </w:p>
        </w:tc>
      </w:tr>
      <w:tr w:rsidR="003607FE" w:rsidRPr="003607FE" w:rsidTr="009F3760">
        <w:tc>
          <w:tcPr>
            <w:tcW w:w="1512" w:type="dxa"/>
          </w:tcPr>
          <w:p w:rsidR="003607FE" w:rsidRPr="009F3760" w:rsidRDefault="003607FE" w:rsidP="009F3760">
            <w:pPr>
              <w:keepNext/>
              <w:keepLines/>
              <w:tabs>
                <w:tab w:val="clear" w:pos="794"/>
                <w:tab w:val="clear" w:pos="1191"/>
                <w:tab w:val="clear" w:pos="1588"/>
                <w:tab w:val="clear" w:pos="1985"/>
              </w:tabs>
              <w:spacing w:before="0" w:line="240" w:lineRule="auto"/>
              <w:jc w:val="center"/>
              <w:rPr>
                <w:rFonts w:asciiTheme="minorHAnsi" w:hAnsiTheme="minorHAnsi"/>
                <w:color w:val="000000"/>
                <w:sz w:val="20"/>
                <w:szCs w:val="20"/>
              </w:rPr>
            </w:pPr>
            <w:r w:rsidRPr="009F3760">
              <w:rPr>
                <w:rFonts w:asciiTheme="minorHAnsi" w:hAnsiTheme="minorHAnsi"/>
                <w:color w:val="000000"/>
                <w:sz w:val="20"/>
                <w:szCs w:val="20"/>
              </w:rPr>
              <w:t>WP 1B</w:t>
            </w:r>
          </w:p>
        </w:tc>
        <w:tc>
          <w:tcPr>
            <w:tcW w:w="8117" w:type="dxa"/>
          </w:tcPr>
          <w:p w:rsidR="003607FE" w:rsidRPr="009F3760" w:rsidRDefault="003607FE" w:rsidP="009F3760">
            <w:pPr>
              <w:keepNext/>
              <w:keepLines/>
              <w:tabs>
                <w:tab w:val="clear" w:pos="794"/>
                <w:tab w:val="clear" w:pos="1191"/>
                <w:tab w:val="clear" w:pos="1588"/>
                <w:tab w:val="clear" w:pos="1985"/>
              </w:tabs>
              <w:spacing w:before="0" w:line="240" w:lineRule="auto"/>
              <w:rPr>
                <w:rFonts w:asciiTheme="minorHAnsi" w:hAnsiTheme="minorHAnsi"/>
                <w:sz w:val="20"/>
                <w:szCs w:val="20"/>
              </w:rPr>
            </w:pPr>
            <w:r w:rsidRPr="009F3760">
              <w:rPr>
                <w:rFonts w:asciiTheme="minorHAnsi" w:hAnsiTheme="minorHAnsi"/>
                <w:color w:val="000000"/>
                <w:sz w:val="20"/>
                <w:szCs w:val="20"/>
              </w:rPr>
              <w:t>S</w:t>
            </w:r>
            <w:r w:rsidRPr="009F3760">
              <w:rPr>
                <w:rFonts w:asciiTheme="minorHAnsi" w:hAnsiTheme="minorHAnsi"/>
                <w:sz w:val="20"/>
                <w:szCs w:val="20"/>
              </w:rPr>
              <w:t>pectrum management methodologies and economic strategies</w:t>
            </w:r>
          </w:p>
        </w:tc>
      </w:tr>
      <w:tr w:rsidR="003607FE" w:rsidRPr="003607FE" w:rsidTr="009F3760">
        <w:tc>
          <w:tcPr>
            <w:tcW w:w="1512" w:type="dxa"/>
          </w:tcPr>
          <w:p w:rsidR="003607FE" w:rsidRPr="009F3760" w:rsidRDefault="003607FE" w:rsidP="009F3760">
            <w:pPr>
              <w:keepNext/>
              <w:keepLines/>
              <w:tabs>
                <w:tab w:val="clear" w:pos="794"/>
                <w:tab w:val="clear" w:pos="1191"/>
                <w:tab w:val="clear" w:pos="1588"/>
                <w:tab w:val="clear" w:pos="1985"/>
              </w:tabs>
              <w:spacing w:before="0" w:line="240" w:lineRule="auto"/>
              <w:jc w:val="center"/>
              <w:rPr>
                <w:rFonts w:asciiTheme="minorHAnsi" w:hAnsiTheme="minorHAnsi"/>
                <w:color w:val="000000"/>
                <w:sz w:val="20"/>
                <w:szCs w:val="20"/>
              </w:rPr>
            </w:pPr>
            <w:r w:rsidRPr="009F3760">
              <w:rPr>
                <w:rFonts w:asciiTheme="minorHAnsi" w:hAnsiTheme="minorHAnsi"/>
                <w:color w:val="000000"/>
                <w:sz w:val="20"/>
                <w:szCs w:val="20"/>
              </w:rPr>
              <w:t>WP 1C</w:t>
            </w:r>
          </w:p>
        </w:tc>
        <w:tc>
          <w:tcPr>
            <w:tcW w:w="8117" w:type="dxa"/>
          </w:tcPr>
          <w:p w:rsidR="003607FE" w:rsidRPr="009F3760" w:rsidRDefault="003607FE" w:rsidP="009F3760">
            <w:pPr>
              <w:keepNext/>
              <w:keepLines/>
              <w:tabs>
                <w:tab w:val="clear" w:pos="794"/>
                <w:tab w:val="clear" w:pos="1191"/>
                <w:tab w:val="clear" w:pos="1588"/>
                <w:tab w:val="clear" w:pos="1985"/>
              </w:tabs>
              <w:spacing w:before="0" w:line="240" w:lineRule="auto"/>
              <w:rPr>
                <w:rFonts w:asciiTheme="minorHAnsi" w:hAnsiTheme="minorHAnsi"/>
                <w:sz w:val="20"/>
                <w:szCs w:val="20"/>
              </w:rPr>
            </w:pPr>
            <w:r w:rsidRPr="009F3760">
              <w:rPr>
                <w:rFonts w:asciiTheme="minorHAnsi" w:hAnsiTheme="minorHAnsi"/>
                <w:color w:val="000000"/>
                <w:sz w:val="20"/>
                <w:szCs w:val="20"/>
              </w:rPr>
              <w:t>S</w:t>
            </w:r>
            <w:r w:rsidRPr="009F3760">
              <w:rPr>
                <w:rFonts w:asciiTheme="minorHAnsi" w:hAnsiTheme="minorHAnsi"/>
                <w:sz w:val="20"/>
                <w:szCs w:val="20"/>
              </w:rPr>
              <w:t>pectrum monitoring</w:t>
            </w:r>
          </w:p>
        </w:tc>
      </w:tr>
      <w:tr w:rsidR="003607FE" w:rsidRPr="003607FE" w:rsidTr="009F3760">
        <w:tc>
          <w:tcPr>
            <w:tcW w:w="1512" w:type="dxa"/>
          </w:tcPr>
          <w:p w:rsidR="003607FE" w:rsidRPr="009F3760" w:rsidRDefault="003607FE" w:rsidP="009F3760">
            <w:pPr>
              <w:keepNext/>
              <w:keepLines/>
              <w:tabs>
                <w:tab w:val="clear" w:pos="794"/>
                <w:tab w:val="clear" w:pos="1191"/>
                <w:tab w:val="clear" w:pos="1588"/>
                <w:tab w:val="clear" w:pos="1985"/>
              </w:tabs>
              <w:spacing w:before="0" w:line="240" w:lineRule="auto"/>
              <w:rPr>
                <w:rFonts w:asciiTheme="minorHAnsi" w:hAnsiTheme="minorHAnsi"/>
                <w:b/>
                <w:sz w:val="20"/>
                <w:szCs w:val="20"/>
                <w:lang w:val="fr-FR"/>
              </w:rPr>
            </w:pPr>
            <w:r w:rsidRPr="009F3760">
              <w:rPr>
                <w:rFonts w:asciiTheme="minorHAnsi" w:hAnsiTheme="minorHAnsi"/>
                <w:b/>
                <w:sz w:val="20"/>
                <w:szCs w:val="20"/>
                <w:lang w:val="fr-FR"/>
              </w:rPr>
              <w:t>SG 3</w:t>
            </w:r>
          </w:p>
        </w:tc>
        <w:tc>
          <w:tcPr>
            <w:tcW w:w="8117" w:type="dxa"/>
          </w:tcPr>
          <w:p w:rsidR="003607FE" w:rsidRPr="009F3760" w:rsidRDefault="003607FE" w:rsidP="009F3760">
            <w:pPr>
              <w:keepNext/>
              <w:keepLines/>
              <w:tabs>
                <w:tab w:val="clear" w:pos="794"/>
                <w:tab w:val="clear" w:pos="1191"/>
                <w:tab w:val="clear" w:pos="1588"/>
                <w:tab w:val="clear" w:pos="1985"/>
              </w:tabs>
              <w:spacing w:before="0" w:line="240" w:lineRule="auto"/>
              <w:jc w:val="center"/>
              <w:rPr>
                <w:rFonts w:asciiTheme="minorHAnsi" w:hAnsiTheme="minorHAnsi"/>
                <w:b/>
                <w:sz w:val="20"/>
                <w:szCs w:val="20"/>
              </w:rPr>
            </w:pPr>
            <w:r w:rsidRPr="009F3760">
              <w:rPr>
                <w:rFonts w:asciiTheme="minorHAnsi" w:hAnsiTheme="minorHAnsi"/>
                <w:b/>
                <w:sz w:val="20"/>
                <w:szCs w:val="20"/>
              </w:rPr>
              <w:t>Radiowave propagation</w:t>
            </w:r>
          </w:p>
        </w:tc>
      </w:tr>
      <w:tr w:rsidR="003607FE" w:rsidRPr="003607FE" w:rsidTr="009F3760">
        <w:tc>
          <w:tcPr>
            <w:tcW w:w="1512" w:type="dxa"/>
          </w:tcPr>
          <w:p w:rsidR="003607FE" w:rsidRPr="009F3760" w:rsidRDefault="003607FE" w:rsidP="009F3760">
            <w:pPr>
              <w:keepNext/>
              <w:keepLines/>
              <w:tabs>
                <w:tab w:val="clear" w:pos="794"/>
                <w:tab w:val="clear" w:pos="1191"/>
                <w:tab w:val="clear" w:pos="1588"/>
                <w:tab w:val="clear" w:pos="1985"/>
              </w:tabs>
              <w:spacing w:before="0" w:line="240" w:lineRule="auto"/>
              <w:jc w:val="center"/>
              <w:rPr>
                <w:rFonts w:asciiTheme="minorHAnsi" w:hAnsiTheme="minorHAnsi"/>
                <w:sz w:val="20"/>
                <w:szCs w:val="20"/>
              </w:rPr>
            </w:pPr>
            <w:r w:rsidRPr="009F3760">
              <w:rPr>
                <w:rFonts w:asciiTheme="minorHAnsi" w:hAnsiTheme="minorHAnsi"/>
                <w:sz w:val="20"/>
                <w:szCs w:val="20"/>
              </w:rPr>
              <w:t>WP 3J</w:t>
            </w:r>
          </w:p>
        </w:tc>
        <w:tc>
          <w:tcPr>
            <w:tcW w:w="8117" w:type="dxa"/>
          </w:tcPr>
          <w:p w:rsidR="003607FE" w:rsidRPr="009F3760" w:rsidRDefault="003607FE" w:rsidP="009F3760">
            <w:pPr>
              <w:keepNext/>
              <w:keepLines/>
              <w:tabs>
                <w:tab w:val="clear" w:pos="794"/>
                <w:tab w:val="clear" w:pos="1191"/>
                <w:tab w:val="clear" w:pos="1588"/>
                <w:tab w:val="clear" w:pos="1985"/>
              </w:tabs>
              <w:spacing w:before="0" w:line="240" w:lineRule="auto"/>
              <w:rPr>
                <w:rFonts w:asciiTheme="minorHAnsi" w:hAnsiTheme="minorHAnsi"/>
                <w:sz w:val="20"/>
                <w:szCs w:val="20"/>
              </w:rPr>
            </w:pPr>
            <w:r w:rsidRPr="009F3760">
              <w:rPr>
                <w:rFonts w:asciiTheme="minorHAnsi" w:hAnsiTheme="minorHAnsi"/>
                <w:sz w:val="20"/>
                <w:szCs w:val="20"/>
              </w:rPr>
              <w:t>Propagation fundamentals</w:t>
            </w:r>
          </w:p>
        </w:tc>
      </w:tr>
      <w:tr w:rsidR="003607FE" w:rsidRPr="003607FE" w:rsidTr="009F3760">
        <w:tc>
          <w:tcPr>
            <w:tcW w:w="1512" w:type="dxa"/>
          </w:tcPr>
          <w:p w:rsidR="003607FE" w:rsidRPr="009F3760" w:rsidRDefault="003607FE" w:rsidP="009F3760">
            <w:pPr>
              <w:keepNext/>
              <w:keepLines/>
              <w:tabs>
                <w:tab w:val="clear" w:pos="794"/>
                <w:tab w:val="clear" w:pos="1191"/>
                <w:tab w:val="clear" w:pos="1588"/>
                <w:tab w:val="clear" w:pos="1985"/>
              </w:tabs>
              <w:spacing w:before="0" w:line="240" w:lineRule="auto"/>
              <w:jc w:val="center"/>
              <w:rPr>
                <w:rFonts w:asciiTheme="minorHAnsi" w:hAnsiTheme="minorHAnsi"/>
                <w:sz w:val="20"/>
                <w:szCs w:val="20"/>
              </w:rPr>
            </w:pPr>
            <w:r w:rsidRPr="009F3760">
              <w:rPr>
                <w:rFonts w:asciiTheme="minorHAnsi" w:hAnsiTheme="minorHAnsi"/>
                <w:sz w:val="20"/>
                <w:szCs w:val="20"/>
              </w:rPr>
              <w:t>WP 3K</w:t>
            </w:r>
          </w:p>
        </w:tc>
        <w:tc>
          <w:tcPr>
            <w:tcW w:w="8117" w:type="dxa"/>
          </w:tcPr>
          <w:p w:rsidR="003607FE" w:rsidRPr="009F3760" w:rsidRDefault="003607FE" w:rsidP="009F3760">
            <w:pPr>
              <w:keepNext/>
              <w:keepLines/>
              <w:tabs>
                <w:tab w:val="clear" w:pos="794"/>
                <w:tab w:val="clear" w:pos="1191"/>
                <w:tab w:val="clear" w:pos="1588"/>
                <w:tab w:val="clear" w:pos="1985"/>
              </w:tabs>
              <w:spacing w:before="0" w:line="240" w:lineRule="auto"/>
              <w:rPr>
                <w:rFonts w:asciiTheme="minorHAnsi" w:hAnsiTheme="minorHAnsi"/>
                <w:sz w:val="20"/>
                <w:szCs w:val="20"/>
              </w:rPr>
            </w:pPr>
            <w:r w:rsidRPr="009F3760">
              <w:rPr>
                <w:rFonts w:asciiTheme="minorHAnsi" w:hAnsiTheme="minorHAnsi"/>
                <w:sz w:val="20"/>
                <w:szCs w:val="20"/>
              </w:rPr>
              <w:t>Point-to-area propagation</w:t>
            </w:r>
          </w:p>
        </w:tc>
      </w:tr>
      <w:tr w:rsidR="003607FE" w:rsidRPr="003607FE" w:rsidTr="009F3760">
        <w:tc>
          <w:tcPr>
            <w:tcW w:w="1512" w:type="dxa"/>
          </w:tcPr>
          <w:p w:rsidR="003607FE" w:rsidRPr="009F3760" w:rsidRDefault="003607FE" w:rsidP="009F3760">
            <w:pPr>
              <w:keepNext/>
              <w:keepLines/>
              <w:tabs>
                <w:tab w:val="clear" w:pos="794"/>
                <w:tab w:val="clear" w:pos="1191"/>
                <w:tab w:val="clear" w:pos="1588"/>
                <w:tab w:val="clear" w:pos="1985"/>
              </w:tabs>
              <w:spacing w:before="0" w:line="240" w:lineRule="auto"/>
              <w:jc w:val="center"/>
              <w:rPr>
                <w:rFonts w:asciiTheme="minorHAnsi" w:hAnsiTheme="minorHAnsi"/>
                <w:sz w:val="20"/>
                <w:szCs w:val="20"/>
              </w:rPr>
            </w:pPr>
            <w:r w:rsidRPr="009F3760">
              <w:rPr>
                <w:rFonts w:asciiTheme="minorHAnsi" w:hAnsiTheme="minorHAnsi"/>
                <w:sz w:val="20"/>
                <w:szCs w:val="20"/>
              </w:rPr>
              <w:t>WP 3L</w:t>
            </w:r>
          </w:p>
        </w:tc>
        <w:tc>
          <w:tcPr>
            <w:tcW w:w="8117" w:type="dxa"/>
          </w:tcPr>
          <w:p w:rsidR="003607FE" w:rsidRPr="009F3760" w:rsidRDefault="003607FE" w:rsidP="009F3760">
            <w:pPr>
              <w:keepNext/>
              <w:keepLines/>
              <w:tabs>
                <w:tab w:val="clear" w:pos="794"/>
                <w:tab w:val="clear" w:pos="1191"/>
                <w:tab w:val="clear" w:pos="1588"/>
                <w:tab w:val="clear" w:pos="1985"/>
              </w:tabs>
              <w:spacing w:before="0" w:line="240" w:lineRule="auto"/>
              <w:rPr>
                <w:rFonts w:asciiTheme="minorHAnsi" w:hAnsiTheme="minorHAnsi"/>
                <w:sz w:val="20"/>
                <w:szCs w:val="20"/>
              </w:rPr>
            </w:pPr>
            <w:r w:rsidRPr="009F3760">
              <w:rPr>
                <w:rFonts w:asciiTheme="minorHAnsi" w:hAnsiTheme="minorHAnsi"/>
                <w:sz w:val="20"/>
                <w:szCs w:val="20"/>
              </w:rPr>
              <w:t>Ionospheric propagation and radio noise</w:t>
            </w:r>
          </w:p>
        </w:tc>
      </w:tr>
      <w:tr w:rsidR="003607FE" w:rsidRPr="003607FE" w:rsidTr="009F3760">
        <w:tc>
          <w:tcPr>
            <w:tcW w:w="1512" w:type="dxa"/>
          </w:tcPr>
          <w:p w:rsidR="003607FE" w:rsidRPr="009F3760" w:rsidRDefault="003607FE" w:rsidP="009F3760">
            <w:pPr>
              <w:keepNext/>
              <w:keepLines/>
              <w:tabs>
                <w:tab w:val="clear" w:pos="794"/>
                <w:tab w:val="clear" w:pos="1191"/>
                <w:tab w:val="clear" w:pos="1588"/>
                <w:tab w:val="clear" w:pos="1985"/>
              </w:tabs>
              <w:spacing w:before="0" w:line="240" w:lineRule="auto"/>
              <w:jc w:val="center"/>
              <w:rPr>
                <w:rFonts w:asciiTheme="minorHAnsi" w:hAnsiTheme="minorHAnsi"/>
                <w:sz w:val="20"/>
                <w:szCs w:val="20"/>
              </w:rPr>
            </w:pPr>
            <w:r w:rsidRPr="009F3760">
              <w:rPr>
                <w:rFonts w:asciiTheme="minorHAnsi" w:hAnsiTheme="minorHAnsi"/>
                <w:sz w:val="20"/>
                <w:szCs w:val="20"/>
              </w:rPr>
              <w:t>WP 3M</w:t>
            </w:r>
          </w:p>
        </w:tc>
        <w:tc>
          <w:tcPr>
            <w:tcW w:w="8117" w:type="dxa"/>
          </w:tcPr>
          <w:p w:rsidR="003607FE" w:rsidRPr="009F3760" w:rsidRDefault="003607FE" w:rsidP="009F3760">
            <w:pPr>
              <w:keepNext/>
              <w:keepLines/>
              <w:tabs>
                <w:tab w:val="clear" w:pos="794"/>
                <w:tab w:val="clear" w:pos="1191"/>
                <w:tab w:val="clear" w:pos="1588"/>
                <w:tab w:val="clear" w:pos="1985"/>
              </w:tabs>
              <w:spacing w:before="0" w:line="240" w:lineRule="auto"/>
              <w:rPr>
                <w:rFonts w:asciiTheme="minorHAnsi" w:hAnsiTheme="minorHAnsi"/>
                <w:sz w:val="20"/>
                <w:szCs w:val="20"/>
              </w:rPr>
            </w:pPr>
            <w:r w:rsidRPr="009F3760">
              <w:rPr>
                <w:rFonts w:asciiTheme="minorHAnsi" w:hAnsiTheme="minorHAnsi"/>
                <w:sz w:val="20"/>
                <w:szCs w:val="20"/>
              </w:rPr>
              <w:t>Point-to-point and Earth-space propagation</w:t>
            </w:r>
          </w:p>
        </w:tc>
      </w:tr>
      <w:tr w:rsidR="003607FE" w:rsidRPr="003607FE" w:rsidTr="009F3760">
        <w:tc>
          <w:tcPr>
            <w:tcW w:w="1512" w:type="dxa"/>
          </w:tcPr>
          <w:p w:rsidR="003607FE" w:rsidRPr="009F3760" w:rsidRDefault="003607FE" w:rsidP="009F3760">
            <w:pPr>
              <w:keepNext/>
              <w:keepLines/>
              <w:tabs>
                <w:tab w:val="clear" w:pos="794"/>
                <w:tab w:val="clear" w:pos="1191"/>
                <w:tab w:val="clear" w:pos="1588"/>
                <w:tab w:val="clear" w:pos="1985"/>
              </w:tabs>
              <w:spacing w:before="0" w:line="240" w:lineRule="auto"/>
              <w:rPr>
                <w:rFonts w:asciiTheme="minorHAnsi" w:hAnsiTheme="minorHAnsi"/>
                <w:b/>
                <w:color w:val="000000"/>
                <w:sz w:val="20"/>
                <w:szCs w:val="20"/>
              </w:rPr>
            </w:pPr>
            <w:r w:rsidRPr="009F3760">
              <w:rPr>
                <w:rFonts w:asciiTheme="minorHAnsi" w:hAnsiTheme="minorHAnsi"/>
                <w:b/>
                <w:color w:val="000000"/>
                <w:sz w:val="20"/>
                <w:szCs w:val="20"/>
              </w:rPr>
              <w:t>SG 4</w:t>
            </w:r>
          </w:p>
        </w:tc>
        <w:tc>
          <w:tcPr>
            <w:tcW w:w="8117" w:type="dxa"/>
          </w:tcPr>
          <w:p w:rsidR="003607FE" w:rsidRPr="009F3760" w:rsidRDefault="003607FE" w:rsidP="009F3760">
            <w:pPr>
              <w:keepNext/>
              <w:keepLines/>
              <w:tabs>
                <w:tab w:val="clear" w:pos="794"/>
                <w:tab w:val="clear" w:pos="1191"/>
                <w:tab w:val="clear" w:pos="1588"/>
                <w:tab w:val="clear" w:pos="1985"/>
              </w:tabs>
              <w:spacing w:before="0" w:line="240" w:lineRule="auto"/>
              <w:jc w:val="center"/>
              <w:rPr>
                <w:rFonts w:asciiTheme="minorHAnsi" w:hAnsiTheme="minorHAnsi"/>
                <w:b/>
                <w:color w:val="000000"/>
                <w:sz w:val="20"/>
                <w:szCs w:val="20"/>
              </w:rPr>
            </w:pPr>
            <w:r w:rsidRPr="009F3760">
              <w:rPr>
                <w:rFonts w:asciiTheme="minorHAnsi" w:hAnsiTheme="minorHAnsi"/>
                <w:b/>
                <w:color w:val="000000"/>
                <w:sz w:val="20"/>
                <w:szCs w:val="20"/>
              </w:rPr>
              <w:t>Satellite services</w:t>
            </w:r>
          </w:p>
        </w:tc>
      </w:tr>
      <w:tr w:rsidR="003607FE" w:rsidRPr="003607FE" w:rsidTr="009F3760">
        <w:tc>
          <w:tcPr>
            <w:tcW w:w="1512" w:type="dxa"/>
          </w:tcPr>
          <w:p w:rsidR="003607FE" w:rsidRPr="009F3760" w:rsidRDefault="003607FE" w:rsidP="009F3760">
            <w:pPr>
              <w:keepNext/>
              <w:keepLines/>
              <w:tabs>
                <w:tab w:val="clear" w:pos="794"/>
                <w:tab w:val="clear" w:pos="1191"/>
                <w:tab w:val="clear" w:pos="1588"/>
                <w:tab w:val="clear" w:pos="1985"/>
              </w:tabs>
              <w:spacing w:before="0" w:line="240" w:lineRule="auto"/>
              <w:jc w:val="center"/>
              <w:rPr>
                <w:rFonts w:asciiTheme="minorHAnsi" w:hAnsiTheme="minorHAnsi"/>
                <w:color w:val="000000"/>
                <w:sz w:val="20"/>
                <w:szCs w:val="20"/>
              </w:rPr>
            </w:pPr>
            <w:r w:rsidRPr="009F3760">
              <w:rPr>
                <w:rFonts w:asciiTheme="minorHAnsi" w:hAnsiTheme="minorHAnsi"/>
                <w:color w:val="000000"/>
                <w:sz w:val="20"/>
                <w:szCs w:val="20"/>
              </w:rPr>
              <w:t>WP 4A</w:t>
            </w:r>
          </w:p>
        </w:tc>
        <w:tc>
          <w:tcPr>
            <w:tcW w:w="8117" w:type="dxa"/>
          </w:tcPr>
          <w:p w:rsidR="003607FE" w:rsidRPr="009F3760" w:rsidRDefault="003607FE" w:rsidP="009F3760">
            <w:pPr>
              <w:keepNext/>
              <w:keepLines/>
              <w:tabs>
                <w:tab w:val="clear" w:pos="794"/>
                <w:tab w:val="clear" w:pos="1191"/>
                <w:tab w:val="clear" w:pos="1588"/>
                <w:tab w:val="clear" w:pos="1985"/>
              </w:tabs>
              <w:spacing w:before="0" w:line="240" w:lineRule="auto"/>
              <w:rPr>
                <w:rFonts w:asciiTheme="minorHAnsi" w:hAnsiTheme="minorHAnsi"/>
                <w:color w:val="000000"/>
                <w:sz w:val="20"/>
                <w:szCs w:val="20"/>
              </w:rPr>
            </w:pPr>
            <w:r w:rsidRPr="009F3760">
              <w:rPr>
                <w:rFonts w:asciiTheme="minorHAnsi" w:hAnsiTheme="minorHAnsi"/>
                <w:sz w:val="20"/>
                <w:szCs w:val="20"/>
              </w:rPr>
              <w:t>Efficient orbit/spectrum utilization for FSS and BSS</w:t>
            </w:r>
          </w:p>
        </w:tc>
      </w:tr>
      <w:tr w:rsidR="003607FE" w:rsidRPr="003607FE" w:rsidTr="009F3760">
        <w:tc>
          <w:tcPr>
            <w:tcW w:w="1512" w:type="dxa"/>
          </w:tcPr>
          <w:p w:rsidR="003607FE" w:rsidRPr="009F3760" w:rsidRDefault="003607FE" w:rsidP="009F3760">
            <w:pPr>
              <w:pStyle w:val="BodyTextIndent2"/>
              <w:keepNext/>
              <w:keepLines/>
              <w:tabs>
                <w:tab w:val="clear" w:pos="284"/>
              </w:tabs>
              <w:ind w:left="0" w:firstLine="0"/>
              <w:jc w:val="center"/>
              <w:rPr>
                <w:rFonts w:asciiTheme="minorHAnsi" w:hAnsiTheme="minorHAnsi"/>
                <w:sz w:val="20"/>
              </w:rPr>
            </w:pPr>
            <w:r w:rsidRPr="009F3760">
              <w:rPr>
                <w:rFonts w:asciiTheme="minorHAnsi" w:hAnsiTheme="minorHAnsi"/>
                <w:sz w:val="20"/>
              </w:rPr>
              <w:t>WP 4B</w:t>
            </w:r>
          </w:p>
        </w:tc>
        <w:tc>
          <w:tcPr>
            <w:tcW w:w="8117" w:type="dxa"/>
          </w:tcPr>
          <w:p w:rsidR="003607FE" w:rsidRPr="009F3760" w:rsidRDefault="003607FE" w:rsidP="009F3760">
            <w:pPr>
              <w:pStyle w:val="BodyTextIndent2"/>
              <w:keepNext/>
              <w:keepLines/>
              <w:ind w:left="0" w:firstLine="0"/>
              <w:rPr>
                <w:rFonts w:asciiTheme="minorHAnsi" w:hAnsiTheme="minorHAnsi"/>
                <w:sz w:val="20"/>
              </w:rPr>
            </w:pPr>
            <w:r w:rsidRPr="009F3760">
              <w:rPr>
                <w:rFonts w:asciiTheme="minorHAnsi" w:hAnsiTheme="minorHAnsi"/>
                <w:sz w:val="20"/>
              </w:rPr>
              <w:t>Systems, air interfaces, performance and availability objectives for FSS, BSS and MSS, including IP-based applications and satellite news gathering</w:t>
            </w:r>
          </w:p>
        </w:tc>
      </w:tr>
      <w:tr w:rsidR="003607FE" w:rsidRPr="003607FE" w:rsidTr="009F3760">
        <w:tc>
          <w:tcPr>
            <w:tcW w:w="1512" w:type="dxa"/>
          </w:tcPr>
          <w:p w:rsidR="003607FE" w:rsidRPr="009F3760" w:rsidRDefault="003607FE" w:rsidP="009F3760">
            <w:pPr>
              <w:keepNext/>
              <w:keepLines/>
              <w:tabs>
                <w:tab w:val="clear" w:pos="794"/>
                <w:tab w:val="clear" w:pos="1191"/>
                <w:tab w:val="clear" w:pos="1588"/>
                <w:tab w:val="clear" w:pos="1985"/>
              </w:tabs>
              <w:spacing w:before="0" w:line="240" w:lineRule="auto"/>
              <w:jc w:val="center"/>
              <w:rPr>
                <w:rFonts w:asciiTheme="minorHAnsi" w:hAnsiTheme="minorHAnsi"/>
                <w:color w:val="000000"/>
                <w:sz w:val="20"/>
                <w:szCs w:val="20"/>
              </w:rPr>
            </w:pPr>
            <w:r w:rsidRPr="009F3760">
              <w:rPr>
                <w:rFonts w:asciiTheme="minorHAnsi" w:hAnsiTheme="minorHAnsi"/>
                <w:color w:val="000000"/>
                <w:sz w:val="20"/>
                <w:szCs w:val="20"/>
              </w:rPr>
              <w:t>WP 4C</w:t>
            </w:r>
          </w:p>
        </w:tc>
        <w:tc>
          <w:tcPr>
            <w:tcW w:w="8117" w:type="dxa"/>
          </w:tcPr>
          <w:p w:rsidR="003607FE" w:rsidRPr="009F3760" w:rsidRDefault="003607FE" w:rsidP="009F3760">
            <w:pPr>
              <w:keepNext/>
              <w:keepLines/>
              <w:tabs>
                <w:tab w:val="clear" w:pos="794"/>
                <w:tab w:val="clear" w:pos="1191"/>
                <w:tab w:val="clear" w:pos="1588"/>
                <w:tab w:val="clear" w:pos="1985"/>
              </w:tabs>
              <w:spacing w:before="0" w:line="240" w:lineRule="auto"/>
              <w:rPr>
                <w:rFonts w:asciiTheme="minorHAnsi" w:hAnsiTheme="minorHAnsi"/>
                <w:sz w:val="20"/>
                <w:szCs w:val="20"/>
              </w:rPr>
            </w:pPr>
            <w:r w:rsidRPr="009F3760">
              <w:rPr>
                <w:rFonts w:asciiTheme="minorHAnsi" w:hAnsiTheme="minorHAnsi"/>
                <w:sz w:val="20"/>
                <w:szCs w:val="20"/>
              </w:rPr>
              <w:t xml:space="preserve">Efficient orbit/spectrum utilization for MSS and RDSS </w:t>
            </w:r>
          </w:p>
        </w:tc>
      </w:tr>
      <w:tr w:rsidR="003607FE" w:rsidRPr="003607FE" w:rsidTr="009F3760">
        <w:tc>
          <w:tcPr>
            <w:tcW w:w="1512" w:type="dxa"/>
          </w:tcPr>
          <w:p w:rsidR="003607FE" w:rsidRPr="009F3760" w:rsidRDefault="003607FE" w:rsidP="009F3760">
            <w:pPr>
              <w:keepNext/>
              <w:keepLines/>
              <w:tabs>
                <w:tab w:val="clear" w:pos="794"/>
                <w:tab w:val="clear" w:pos="1191"/>
                <w:tab w:val="clear" w:pos="1588"/>
                <w:tab w:val="clear" w:pos="1985"/>
              </w:tabs>
              <w:spacing w:before="0" w:line="240" w:lineRule="auto"/>
              <w:rPr>
                <w:rFonts w:asciiTheme="minorHAnsi" w:hAnsiTheme="minorHAnsi"/>
                <w:b/>
                <w:color w:val="000000"/>
                <w:sz w:val="20"/>
                <w:szCs w:val="20"/>
              </w:rPr>
            </w:pPr>
            <w:r w:rsidRPr="009F3760">
              <w:rPr>
                <w:rFonts w:asciiTheme="minorHAnsi" w:hAnsiTheme="minorHAnsi"/>
                <w:b/>
                <w:color w:val="000000"/>
                <w:sz w:val="20"/>
                <w:szCs w:val="20"/>
              </w:rPr>
              <w:t>SG 5</w:t>
            </w:r>
          </w:p>
        </w:tc>
        <w:tc>
          <w:tcPr>
            <w:tcW w:w="8117" w:type="dxa"/>
          </w:tcPr>
          <w:p w:rsidR="003607FE" w:rsidRPr="009F3760" w:rsidRDefault="003607FE" w:rsidP="009F3760">
            <w:pPr>
              <w:tabs>
                <w:tab w:val="clear" w:pos="794"/>
                <w:tab w:val="clear" w:pos="1191"/>
                <w:tab w:val="clear" w:pos="1588"/>
                <w:tab w:val="clear" w:pos="1985"/>
              </w:tabs>
              <w:spacing w:before="0" w:line="240" w:lineRule="auto"/>
              <w:jc w:val="center"/>
              <w:rPr>
                <w:rFonts w:asciiTheme="minorHAnsi" w:hAnsiTheme="minorHAnsi"/>
                <w:b/>
                <w:color w:val="000000"/>
                <w:sz w:val="20"/>
                <w:szCs w:val="20"/>
              </w:rPr>
            </w:pPr>
            <w:r w:rsidRPr="009F3760">
              <w:rPr>
                <w:rFonts w:asciiTheme="minorHAnsi" w:hAnsiTheme="minorHAnsi"/>
                <w:b/>
                <w:color w:val="000000"/>
                <w:sz w:val="20"/>
                <w:szCs w:val="20"/>
              </w:rPr>
              <w:t>Terrestrial services</w:t>
            </w:r>
          </w:p>
        </w:tc>
      </w:tr>
      <w:tr w:rsidR="003607FE" w:rsidRPr="003607FE" w:rsidTr="009F3760">
        <w:tc>
          <w:tcPr>
            <w:tcW w:w="1512" w:type="dxa"/>
          </w:tcPr>
          <w:p w:rsidR="003607FE" w:rsidRPr="009F3760" w:rsidRDefault="003607FE" w:rsidP="009F3760">
            <w:pPr>
              <w:keepNext/>
              <w:keepLines/>
              <w:tabs>
                <w:tab w:val="clear" w:pos="794"/>
                <w:tab w:val="clear" w:pos="1191"/>
                <w:tab w:val="clear" w:pos="1588"/>
                <w:tab w:val="clear" w:pos="1985"/>
              </w:tabs>
              <w:spacing w:before="0" w:line="240" w:lineRule="auto"/>
              <w:jc w:val="center"/>
              <w:rPr>
                <w:rFonts w:asciiTheme="minorHAnsi" w:hAnsiTheme="minorHAnsi"/>
                <w:bCs/>
                <w:color w:val="000000"/>
                <w:sz w:val="20"/>
                <w:szCs w:val="20"/>
              </w:rPr>
            </w:pPr>
            <w:r w:rsidRPr="009F3760">
              <w:rPr>
                <w:rFonts w:asciiTheme="minorHAnsi" w:hAnsiTheme="minorHAnsi"/>
                <w:bCs/>
                <w:color w:val="000000"/>
                <w:sz w:val="20"/>
                <w:szCs w:val="20"/>
              </w:rPr>
              <w:t>WP 5A</w:t>
            </w:r>
          </w:p>
        </w:tc>
        <w:tc>
          <w:tcPr>
            <w:tcW w:w="8117" w:type="dxa"/>
          </w:tcPr>
          <w:p w:rsidR="003607FE" w:rsidRPr="009F3760" w:rsidRDefault="003607FE" w:rsidP="009F3760">
            <w:pPr>
              <w:tabs>
                <w:tab w:val="clear" w:pos="794"/>
                <w:tab w:val="clear" w:pos="1191"/>
                <w:tab w:val="clear" w:pos="1588"/>
                <w:tab w:val="clear" w:pos="1985"/>
              </w:tabs>
              <w:spacing w:before="0" w:line="240" w:lineRule="auto"/>
              <w:rPr>
                <w:rFonts w:asciiTheme="minorHAnsi" w:hAnsiTheme="minorHAnsi"/>
                <w:bCs/>
                <w:color w:val="000000"/>
                <w:sz w:val="20"/>
                <w:szCs w:val="20"/>
              </w:rPr>
            </w:pPr>
            <w:r w:rsidRPr="009F3760">
              <w:rPr>
                <w:rFonts w:asciiTheme="minorHAnsi" w:hAnsiTheme="minorHAnsi"/>
                <w:bCs/>
                <w:color w:val="000000"/>
                <w:sz w:val="20"/>
                <w:szCs w:val="20"/>
              </w:rPr>
              <w:t>Land mobile service above 30 MHz (excluding IMT); wireless access in the fixed service; amateur and amateur-satellite service</w:t>
            </w:r>
          </w:p>
        </w:tc>
      </w:tr>
      <w:tr w:rsidR="003607FE" w:rsidRPr="003607FE" w:rsidTr="009F3760">
        <w:tc>
          <w:tcPr>
            <w:tcW w:w="1512" w:type="dxa"/>
          </w:tcPr>
          <w:p w:rsidR="003607FE" w:rsidRPr="009F3760" w:rsidRDefault="003607FE" w:rsidP="009F3760">
            <w:pPr>
              <w:keepNext/>
              <w:keepLines/>
              <w:tabs>
                <w:tab w:val="clear" w:pos="794"/>
                <w:tab w:val="clear" w:pos="1191"/>
                <w:tab w:val="clear" w:pos="1588"/>
                <w:tab w:val="clear" w:pos="1985"/>
              </w:tabs>
              <w:spacing w:before="0" w:line="240" w:lineRule="auto"/>
              <w:jc w:val="center"/>
              <w:rPr>
                <w:rFonts w:asciiTheme="minorHAnsi" w:hAnsiTheme="minorHAnsi"/>
                <w:bCs/>
                <w:color w:val="000000"/>
                <w:sz w:val="20"/>
                <w:szCs w:val="20"/>
              </w:rPr>
            </w:pPr>
            <w:r w:rsidRPr="009F3760">
              <w:rPr>
                <w:rFonts w:asciiTheme="minorHAnsi" w:hAnsiTheme="minorHAnsi"/>
                <w:bCs/>
                <w:color w:val="000000"/>
                <w:sz w:val="20"/>
                <w:szCs w:val="20"/>
              </w:rPr>
              <w:t>WP 5B</w:t>
            </w:r>
          </w:p>
        </w:tc>
        <w:tc>
          <w:tcPr>
            <w:tcW w:w="8117" w:type="dxa"/>
          </w:tcPr>
          <w:p w:rsidR="003607FE" w:rsidRPr="009F3760" w:rsidRDefault="003607FE" w:rsidP="009F3760">
            <w:pPr>
              <w:keepNext/>
              <w:keepLines/>
              <w:tabs>
                <w:tab w:val="clear" w:pos="794"/>
                <w:tab w:val="clear" w:pos="1191"/>
                <w:tab w:val="clear" w:pos="1588"/>
                <w:tab w:val="clear" w:pos="1985"/>
              </w:tabs>
              <w:spacing w:before="0" w:line="240" w:lineRule="auto"/>
              <w:rPr>
                <w:rFonts w:asciiTheme="minorHAnsi" w:hAnsiTheme="minorHAnsi"/>
                <w:bCs/>
                <w:color w:val="000000"/>
                <w:sz w:val="20"/>
                <w:szCs w:val="20"/>
              </w:rPr>
            </w:pPr>
            <w:r w:rsidRPr="009F3760">
              <w:rPr>
                <w:rFonts w:asciiTheme="minorHAnsi" w:hAnsiTheme="minorHAnsi"/>
                <w:bCs/>
                <w:color w:val="000000"/>
                <w:sz w:val="20"/>
                <w:szCs w:val="20"/>
              </w:rPr>
              <w:t>Maritime mobile service including Global Maritime Distress and Safety System (GMDSS); aeronautical mobile service and radiodetermination service</w:t>
            </w:r>
          </w:p>
        </w:tc>
      </w:tr>
      <w:tr w:rsidR="003607FE" w:rsidRPr="003607FE" w:rsidTr="009F3760">
        <w:tc>
          <w:tcPr>
            <w:tcW w:w="1512" w:type="dxa"/>
          </w:tcPr>
          <w:p w:rsidR="003607FE" w:rsidRPr="009F3760" w:rsidRDefault="003607FE" w:rsidP="009F3760">
            <w:pPr>
              <w:keepNext/>
              <w:keepLines/>
              <w:tabs>
                <w:tab w:val="clear" w:pos="794"/>
                <w:tab w:val="clear" w:pos="1191"/>
                <w:tab w:val="clear" w:pos="1588"/>
                <w:tab w:val="clear" w:pos="1985"/>
              </w:tabs>
              <w:spacing w:before="0" w:line="240" w:lineRule="auto"/>
              <w:jc w:val="center"/>
              <w:rPr>
                <w:rFonts w:asciiTheme="minorHAnsi" w:hAnsiTheme="minorHAnsi"/>
                <w:bCs/>
                <w:color w:val="000000"/>
                <w:sz w:val="20"/>
                <w:szCs w:val="20"/>
              </w:rPr>
            </w:pPr>
            <w:r w:rsidRPr="009F3760">
              <w:rPr>
                <w:rFonts w:asciiTheme="minorHAnsi" w:hAnsiTheme="minorHAnsi"/>
                <w:bCs/>
                <w:color w:val="000000"/>
                <w:sz w:val="20"/>
                <w:szCs w:val="20"/>
              </w:rPr>
              <w:t>WP 5C</w:t>
            </w:r>
          </w:p>
        </w:tc>
        <w:tc>
          <w:tcPr>
            <w:tcW w:w="8117" w:type="dxa"/>
          </w:tcPr>
          <w:p w:rsidR="003607FE" w:rsidRPr="009F3760" w:rsidRDefault="003607FE" w:rsidP="009F3760">
            <w:pPr>
              <w:tabs>
                <w:tab w:val="clear" w:pos="794"/>
                <w:tab w:val="clear" w:pos="1191"/>
                <w:tab w:val="clear" w:pos="1588"/>
                <w:tab w:val="clear" w:pos="1985"/>
              </w:tabs>
              <w:spacing w:before="0" w:line="240" w:lineRule="auto"/>
              <w:rPr>
                <w:rFonts w:asciiTheme="minorHAnsi" w:hAnsiTheme="minorHAnsi"/>
                <w:bCs/>
                <w:color w:val="000000"/>
                <w:sz w:val="20"/>
                <w:szCs w:val="20"/>
              </w:rPr>
            </w:pPr>
            <w:r w:rsidRPr="009F3760">
              <w:rPr>
                <w:rFonts w:asciiTheme="minorHAnsi" w:hAnsiTheme="minorHAnsi"/>
                <w:bCs/>
                <w:color w:val="000000"/>
                <w:sz w:val="20"/>
                <w:szCs w:val="20"/>
              </w:rPr>
              <w:t>Fixed wireless systems; HF and other systems below 30 MHz in the fixed and land mobile services</w:t>
            </w:r>
          </w:p>
        </w:tc>
      </w:tr>
      <w:tr w:rsidR="003607FE" w:rsidRPr="003607FE" w:rsidTr="009F3760">
        <w:tc>
          <w:tcPr>
            <w:tcW w:w="1512" w:type="dxa"/>
          </w:tcPr>
          <w:p w:rsidR="003607FE" w:rsidRPr="009F3760" w:rsidRDefault="003607FE" w:rsidP="009F3760">
            <w:pPr>
              <w:keepNext/>
              <w:keepLines/>
              <w:tabs>
                <w:tab w:val="clear" w:pos="794"/>
                <w:tab w:val="clear" w:pos="1191"/>
                <w:tab w:val="clear" w:pos="1588"/>
                <w:tab w:val="clear" w:pos="1985"/>
              </w:tabs>
              <w:spacing w:before="0" w:line="240" w:lineRule="auto"/>
              <w:jc w:val="center"/>
              <w:rPr>
                <w:rFonts w:asciiTheme="minorHAnsi" w:hAnsiTheme="minorHAnsi"/>
                <w:bCs/>
                <w:color w:val="000000"/>
                <w:sz w:val="20"/>
                <w:szCs w:val="20"/>
              </w:rPr>
            </w:pPr>
            <w:r w:rsidRPr="009F3760">
              <w:rPr>
                <w:rFonts w:asciiTheme="minorHAnsi" w:hAnsiTheme="minorHAnsi"/>
                <w:bCs/>
                <w:color w:val="000000"/>
                <w:sz w:val="20"/>
                <w:szCs w:val="20"/>
              </w:rPr>
              <w:t>WP 5D</w:t>
            </w:r>
          </w:p>
        </w:tc>
        <w:tc>
          <w:tcPr>
            <w:tcW w:w="8117" w:type="dxa"/>
          </w:tcPr>
          <w:p w:rsidR="003607FE" w:rsidRPr="009F3760" w:rsidRDefault="003607FE" w:rsidP="009F3760">
            <w:pPr>
              <w:keepNext/>
              <w:keepLines/>
              <w:tabs>
                <w:tab w:val="clear" w:pos="794"/>
                <w:tab w:val="clear" w:pos="1191"/>
                <w:tab w:val="clear" w:pos="1588"/>
                <w:tab w:val="clear" w:pos="1985"/>
              </w:tabs>
              <w:spacing w:before="0" w:line="240" w:lineRule="auto"/>
              <w:rPr>
                <w:rFonts w:asciiTheme="minorHAnsi" w:hAnsiTheme="minorHAnsi"/>
                <w:bCs/>
                <w:color w:val="000000"/>
                <w:sz w:val="20"/>
                <w:szCs w:val="20"/>
              </w:rPr>
            </w:pPr>
            <w:r w:rsidRPr="009F3760">
              <w:rPr>
                <w:rFonts w:asciiTheme="minorHAnsi" w:hAnsiTheme="minorHAnsi"/>
                <w:bCs/>
                <w:color w:val="000000"/>
                <w:sz w:val="20"/>
                <w:szCs w:val="20"/>
              </w:rPr>
              <w:t>IMT Systems</w:t>
            </w:r>
          </w:p>
        </w:tc>
      </w:tr>
      <w:tr w:rsidR="003607FE" w:rsidRPr="003607FE" w:rsidTr="003607FE">
        <w:tc>
          <w:tcPr>
            <w:tcW w:w="1512" w:type="dxa"/>
          </w:tcPr>
          <w:p w:rsidR="003607FE" w:rsidRPr="003607FE" w:rsidRDefault="003607FE" w:rsidP="003607FE">
            <w:pPr>
              <w:keepNext/>
              <w:keepLines/>
              <w:tabs>
                <w:tab w:val="clear" w:pos="794"/>
                <w:tab w:val="clear" w:pos="1191"/>
                <w:tab w:val="clear" w:pos="1588"/>
                <w:tab w:val="clear" w:pos="1985"/>
              </w:tabs>
              <w:spacing w:before="0" w:line="240" w:lineRule="auto"/>
              <w:jc w:val="center"/>
              <w:rPr>
                <w:rFonts w:asciiTheme="minorHAnsi" w:hAnsiTheme="minorHAnsi"/>
                <w:bCs/>
                <w:color w:val="000000"/>
                <w:sz w:val="20"/>
                <w:szCs w:val="20"/>
              </w:rPr>
            </w:pPr>
            <w:r>
              <w:rPr>
                <w:rFonts w:asciiTheme="minorHAnsi" w:hAnsiTheme="minorHAnsi"/>
                <w:bCs/>
                <w:color w:val="000000"/>
                <w:sz w:val="20"/>
                <w:szCs w:val="20"/>
              </w:rPr>
              <w:t>TG 5/1</w:t>
            </w:r>
          </w:p>
        </w:tc>
        <w:tc>
          <w:tcPr>
            <w:tcW w:w="8117" w:type="dxa"/>
          </w:tcPr>
          <w:p w:rsidR="003607FE" w:rsidRPr="003607FE" w:rsidRDefault="003607FE" w:rsidP="003607FE">
            <w:pPr>
              <w:keepNext/>
              <w:keepLines/>
              <w:tabs>
                <w:tab w:val="clear" w:pos="794"/>
                <w:tab w:val="clear" w:pos="1191"/>
                <w:tab w:val="clear" w:pos="1588"/>
                <w:tab w:val="clear" w:pos="1985"/>
              </w:tabs>
              <w:spacing w:before="0" w:line="240" w:lineRule="auto"/>
              <w:rPr>
                <w:rFonts w:asciiTheme="minorHAnsi" w:hAnsiTheme="minorHAnsi"/>
                <w:bCs/>
                <w:color w:val="000000"/>
                <w:sz w:val="20"/>
                <w:szCs w:val="20"/>
              </w:rPr>
            </w:pPr>
            <w:r w:rsidRPr="009F3760">
              <w:rPr>
                <w:rFonts w:asciiTheme="minorHAnsi" w:hAnsiTheme="minorHAnsi"/>
                <w:bCs/>
                <w:color w:val="000000"/>
                <w:sz w:val="20"/>
                <w:szCs w:val="20"/>
              </w:rPr>
              <w:t>WRC</w:t>
            </w:r>
            <w:r w:rsidRPr="009F3760">
              <w:rPr>
                <w:rFonts w:asciiTheme="minorHAnsi" w:hAnsiTheme="minorHAnsi"/>
                <w:bCs/>
                <w:color w:val="000000"/>
                <w:sz w:val="20"/>
                <w:szCs w:val="20"/>
              </w:rPr>
              <w:noBreakHyphen/>
              <w:t>19 agenda item 1.13</w:t>
            </w:r>
            <w:r>
              <w:rPr>
                <w:rFonts w:asciiTheme="minorHAnsi" w:hAnsiTheme="minorHAnsi"/>
                <w:bCs/>
                <w:color w:val="000000"/>
                <w:sz w:val="20"/>
                <w:szCs w:val="20"/>
              </w:rPr>
              <w:t xml:space="preserve"> (pending decision of ITU-R SG 5)</w:t>
            </w:r>
          </w:p>
        </w:tc>
      </w:tr>
      <w:tr w:rsidR="003607FE" w:rsidRPr="003607FE" w:rsidTr="009F3760">
        <w:tc>
          <w:tcPr>
            <w:tcW w:w="1512" w:type="dxa"/>
          </w:tcPr>
          <w:p w:rsidR="003607FE" w:rsidRPr="009F3760" w:rsidRDefault="003607FE" w:rsidP="009F3760">
            <w:pPr>
              <w:keepNext/>
              <w:keepLines/>
              <w:tabs>
                <w:tab w:val="clear" w:pos="794"/>
                <w:tab w:val="clear" w:pos="1191"/>
                <w:tab w:val="clear" w:pos="1588"/>
                <w:tab w:val="clear" w:pos="1985"/>
              </w:tabs>
              <w:spacing w:before="0" w:line="240" w:lineRule="auto"/>
              <w:rPr>
                <w:rFonts w:asciiTheme="minorHAnsi" w:hAnsiTheme="minorHAnsi"/>
                <w:b/>
                <w:color w:val="000000"/>
                <w:sz w:val="20"/>
                <w:szCs w:val="20"/>
              </w:rPr>
            </w:pPr>
            <w:r w:rsidRPr="009F3760">
              <w:rPr>
                <w:rFonts w:asciiTheme="minorHAnsi" w:hAnsiTheme="minorHAnsi"/>
                <w:b/>
                <w:color w:val="000000"/>
                <w:sz w:val="20"/>
                <w:szCs w:val="20"/>
              </w:rPr>
              <w:t>SG 6</w:t>
            </w:r>
          </w:p>
        </w:tc>
        <w:tc>
          <w:tcPr>
            <w:tcW w:w="8117" w:type="dxa"/>
          </w:tcPr>
          <w:p w:rsidR="003607FE" w:rsidRPr="009F3760" w:rsidRDefault="003607FE" w:rsidP="009F3760">
            <w:pPr>
              <w:keepNext/>
              <w:keepLines/>
              <w:tabs>
                <w:tab w:val="clear" w:pos="794"/>
                <w:tab w:val="clear" w:pos="1191"/>
                <w:tab w:val="clear" w:pos="1588"/>
                <w:tab w:val="clear" w:pos="1985"/>
              </w:tabs>
              <w:spacing w:before="0" w:line="240" w:lineRule="auto"/>
              <w:jc w:val="center"/>
              <w:rPr>
                <w:rFonts w:asciiTheme="minorHAnsi" w:hAnsiTheme="minorHAnsi"/>
                <w:b/>
                <w:color w:val="000000"/>
                <w:sz w:val="20"/>
                <w:szCs w:val="20"/>
              </w:rPr>
            </w:pPr>
            <w:r w:rsidRPr="009F3760">
              <w:rPr>
                <w:rFonts w:asciiTheme="minorHAnsi" w:hAnsiTheme="minorHAnsi"/>
                <w:b/>
                <w:color w:val="000000"/>
                <w:sz w:val="20"/>
                <w:szCs w:val="20"/>
              </w:rPr>
              <w:t>Broadcasting service</w:t>
            </w:r>
          </w:p>
        </w:tc>
      </w:tr>
      <w:tr w:rsidR="003607FE" w:rsidRPr="003607FE" w:rsidTr="009F3760">
        <w:tc>
          <w:tcPr>
            <w:tcW w:w="1512" w:type="dxa"/>
          </w:tcPr>
          <w:p w:rsidR="003607FE" w:rsidRPr="009F3760" w:rsidRDefault="003607FE" w:rsidP="009F3760">
            <w:pPr>
              <w:tabs>
                <w:tab w:val="clear" w:pos="794"/>
                <w:tab w:val="clear" w:pos="1191"/>
                <w:tab w:val="clear" w:pos="1588"/>
                <w:tab w:val="clear" w:pos="1985"/>
              </w:tabs>
              <w:spacing w:before="0" w:line="240" w:lineRule="auto"/>
              <w:jc w:val="center"/>
              <w:rPr>
                <w:rFonts w:asciiTheme="minorHAnsi" w:hAnsiTheme="minorHAnsi"/>
                <w:bCs/>
                <w:color w:val="000000"/>
                <w:sz w:val="20"/>
                <w:szCs w:val="20"/>
              </w:rPr>
            </w:pPr>
            <w:r w:rsidRPr="009F3760">
              <w:rPr>
                <w:rFonts w:asciiTheme="minorHAnsi" w:hAnsiTheme="minorHAnsi"/>
                <w:bCs/>
                <w:color w:val="000000"/>
                <w:sz w:val="20"/>
                <w:szCs w:val="20"/>
              </w:rPr>
              <w:t>WP 6A</w:t>
            </w:r>
          </w:p>
        </w:tc>
        <w:tc>
          <w:tcPr>
            <w:tcW w:w="8117" w:type="dxa"/>
          </w:tcPr>
          <w:p w:rsidR="003607FE" w:rsidRPr="009F3760" w:rsidRDefault="003607FE" w:rsidP="009F3760">
            <w:pPr>
              <w:tabs>
                <w:tab w:val="clear" w:pos="794"/>
                <w:tab w:val="clear" w:pos="1191"/>
                <w:tab w:val="clear" w:pos="1588"/>
                <w:tab w:val="clear" w:pos="1985"/>
              </w:tabs>
              <w:spacing w:before="0" w:line="240" w:lineRule="auto"/>
              <w:rPr>
                <w:rFonts w:asciiTheme="minorHAnsi" w:hAnsiTheme="minorHAnsi"/>
                <w:bCs/>
                <w:color w:val="000000"/>
                <w:sz w:val="20"/>
                <w:szCs w:val="20"/>
              </w:rPr>
            </w:pPr>
            <w:r w:rsidRPr="009F3760">
              <w:rPr>
                <w:rFonts w:asciiTheme="minorHAnsi" w:hAnsiTheme="minorHAnsi"/>
                <w:bCs/>
                <w:color w:val="000000"/>
                <w:sz w:val="20"/>
                <w:szCs w:val="20"/>
              </w:rPr>
              <w:t>Terrestrial broadcasting delivery</w:t>
            </w:r>
          </w:p>
        </w:tc>
      </w:tr>
      <w:tr w:rsidR="003607FE" w:rsidRPr="003607FE" w:rsidTr="009F3760">
        <w:tc>
          <w:tcPr>
            <w:tcW w:w="1512" w:type="dxa"/>
          </w:tcPr>
          <w:p w:rsidR="003607FE" w:rsidRPr="009F3760" w:rsidRDefault="003607FE" w:rsidP="009F3760">
            <w:pPr>
              <w:tabs>
                <w:tab w:val="clear" w:pos="794"/>
                <w:tab w:val="clear" w:pos="1191"/>
                <w:tab w:val="clear" w:pos="1588"/>
                <w:tab w:val="clear" w:pos="1985"/>
              </w:tabs>
              <w:spacing w:before="0" w:line="240" w:lineRule="auto"/>
              <w:jc w:val="center"/>
              <w:rPr>
                <w:rFonts w:asciiTheme="minorHAnsi" w:hAnsiTheme="minorHAnsi"/>
                <w:bCs/>
                <w:color w:val="000000"/>
                <w:sz w:val="20"/>
                <w:szCs w:val="20"/>
              </w:rPr>
            </w:pPr>
            <w:r w:rsidRPr="009F3760">
              <w:rPr>
                <w:rFonts w:asciiTheme="minorHAnsi" w:hAnsiTheme="minorHAnsi"/>
                <w:bCs/>
                <w:color w:val="000000"/>
                <w:sz w:val="20"/>
                <w:szCs w:val="20"/>
              </w:rPr>
              <w:t>WP 6B</w:t>
            </w:r>
          </w:p>
        </w:tc>
        <w:tc>
          <w:tcPr>
            <w:tcW w:w="8117" w:type="dxa"/>
          </w:tcPr>
          <w:p w:rsidR="003607FE" w:rsidRPr="009F3760" w:rsidRDefault="003607FE" w:rsidP="009F3760">
            <w:pPr>
              <w:keepNext/>
              <w:keepLines/>
              <w:tabs>
                <w:tab w:val="clear" w:pos="794"/>
                <w:tab w:val="clear" w:pos="1191"/>
                <w:tab w:val="clear" w:pos="1588"/>
                <w:tab w:val="clear" w:pos="1985"/>
              </w:tabs>
              <w:spacing w:before="0" w:line="240" w:lineRule="auto"/>
              <w:rPr>
                <w:rFonts w:asciiTheme="minorHAnsi" w:hAnsiTheme="minorHAnsi"/>
                <w:bCs/>
                <w:color w:val="000000"/>
                <w:sz w:val="20"/>
                <w:szCs w:val="20"/>
              </w:rPr>
            </w:pPr>
            <w:r w:rsidRPr="009F3760">
              <w:rPr>
                <w:rFonts w:asciiTheme="minorHAnsi" w:hAnsiTheme="minorHAnsi"/>
                <w:bCs/>
                <w:color w:val="000000"/>
                <w:sz w:val="20"/>
                <w:szCs w:val="20"/>
              </w:rPr>
              <w:t>Broadcast service assembly and access</w:t>
            </w:r>
          </w:p>
        </w:tc>
      </w:tr>
      <w:tr w:rsidR="003607FE" w:rsidRPr="003607FE" w:rsidTr="009F3760">
        <w:tc>
          <w:tcPr>
            <w:tcW w:w="1512" w:type="dxa"/>
          </w:tcPr>
          <w:p w:rsidR="003607FE" w:rsidRPr="009F3760" w:rsidRDefault="003607FE" w:rsidP="009F3760">
            <w:pPr>
              <w:tabs>
                <w:tab w:val="clear" w:pos="794"/>
                <w:tab w:val="clear" w:pos="1191"/>
                <w:tab w:val="clear" w:pos="1588"/>
                <w:tab w:val="clear" w:pos="1985"/>
              </w:tabs>
              <w:spacing w:before="0" w:line="240" w:lineRule="auto"/>
              <w:jc w:val="center"/>
              <w:rPr>
                <w:rFonts w:asciiTheme="minorHAnsi" w:hAnsiTheme="minorHAnsi"/>
                <w:bCs/>
                <w:color w:val="000000"/>
                <w:sz w:val="20"/>
                <w:szCs w:val="20"/>
              </w:rPr>
            </w:pPr>
            <w:r w:rsidRPr="009F3760">
              <w:rPr>
                <w:rFonts w:asciiTheme="minorHAnsi" w:hAnsiTheme="minorHAnsi"/>
                <w:bCs/>
                <w:color w:val="000000"/>
                <w:sz w:val="20"/>
                <w:szCs w:val="20"/>
              </w:rPr>
              <w:t>WP 6C</w:t>
            </w:r>
          </w:p>
        </w:tc>
        <w:tc>
          <w:tcPr>
            <w:tcW w:w="8117" w:type="dxa"/>
          </w:tcPr>
          <w:p w:rsidR="003607FE" w:rsidRPr="009F3760" w:rsidRDefault="003607FE" w:rsidP="009F3760">
            <w:pPr>
              <w:tabs>
                <w:tab w:val="clear" w:pos="794"/>
                <w:tab w:val="clear" w:pos="1191"/>
                <w:tab w:val="clear" w:pos="1588"/>
                <w:tab w:val="clear" w:pos="1985"/>
              </w:tabs>
              <w:spacing w:before="0" w:line="240" w:lineRule="auto"/>
              <w:rPr>
                <w:rFonts w:asciiTheme="minorHAnsi" w:hAnsiTheme="minorHAnsi"/>
                <w:bCs/>
                <w:color w:val="000000"/>
                <w:sz w:val="20"/>
                <w:szCs w:val="20"/>
              </w:rPr>
            </w:pPr>
            <w:r w:rsidRPr="009F3760">
              <w:rPr>
                <w:rFonts w:asciiTheme="minorHAnsi" w:hAnsiTheme="minorHAnsi"/>
                <w:bCs/>
                <w:color w:val="000000"/>
                <w:sz w:val="20"/>
                <w:szCs w:val="20"/>
              </w:rPr>
              <w:t>Programme production and quality assessment</w:t>
            </w:r>
          </w:p>
        </w:tc>
      </w:tr>
      <w:tr w:rsidR="003607FE" w:rsidRPr="003607FE" w:rsidTr="009F3760">
        <w:tc>
          <w:tcPr>
            <w:tcW w:w="1512" w:type="dxa"/>
          </w:tcPr>
          <w:p w:rsidR="003607FE" w:rsidRPr="009F3760" w:rsidRDefault="003607FE" w:rsidP="009F3760">
            <w:pPr>
              <w:keepNext/>
              <w:keepLines/>
              <w:tabs>
                <w:tab w:val="clear" w:pos="794"/>
                <w:tab w:val="clear" w:pos="1191"/>
                <w:tab w:val="clear" w:pos="1588"/>
                <w:tab w:val="clear" w:pos="1985"/>
              </w:tabs>
              <w:spacing w:before="0" w:line="240" w:lineRule="auto"/>
              <w:rPr>
                <w:rFonts w:asciiTheme="minorHAnsi" w:hAnsiTheme="minorHAnsi"/>
                <w:b/>
                <w:color w:val="000000"/>
                <w:sz w:val="20"/>
                <w:szCs w:val="20"/>
                <w:lang w:val="fr-FR"/>
              </w:rPr>
            </w:pPr>
            <w:r w:rsidRPr="009F3760">
              <w:rPr>
                <w:rFonts w:asciiTheme="minorHAnsi" w:hAnsiTheme="minorHAnsi"/>
                <w:b/>
                <w:color w:val="000000"/>
                <w:sz w:val="20"/>
                <w:szCs w:val="20"/>
                <w:lang w:val="fr-FR"/>
              </w:rPr>
              <w:t>SG 7</w:t>
            </w:r>
          </w:p>
        </w:tc>
        <w:tc>
          <w:tcPr>
            <w:tcW w:w="8117" w:type="dxa"/>
          </w:tcPr>
          <w:p w:rsidR="003607FE" w:rsidRPr="009F3760" w:rsidRDefault="003607FE" w:rsidP="009F3760">
            <w:pPr>
              <w:keepNext/>
              <w:keepLines/>
              <w:tabs>
                <w:tab w:val="clear" w:pos="794"/>
                <w:tab w:val="clear" w:pos="1191"/>
                <w:tab w:val="clear" w:pos="1588"/>
                <w:tab w:val="clear" w:pos="1985"/>
              </w:tabs>
              <w:spacing w:before="0" w:line="240" w:lineRule="auto"/>
              <w:jc w:val="center"/>
              <w:rPr>
                <w:rFonts w:asciiTheme="minorHAnsi" w:hAnsiTheme="minorHAnsi"/>
                <w:b/>
                <w:color w:val="000000"/>
                <w:sz w:val="20"/>
                <w:szCs w:val="20"/>
              </w:rPr>
            </w:pPr>
            <w:r w:rsidRPr="009F3760">
              <w:rPr>
                <w:rFonts w:asciiTheme="minorHAnsi" w:hAnsiTheme="minorHAnsi"/>
                <w:b/>
                <w:color w:val="000000"/>
                <w:sz w:val="20"/>
                <w:szCs w:val="20"/>
              </w:rPr>
              <w:t>Science services</w:t>
            </w:r>
          </w:p>
        </w:tc>
      </w:tr>
      <w:tr w:rsidR="003607FE" w:rsidRPr="003607FE" w:rsidTr="009F3760">
        <w:tc>
          <w:tcPr>
            <w:tcW w:w="1512" w:type="dxa"/>
          </w:tcPr>
          <w:p w:rsidR="003607FE" w:rsidRPr="009F3760" w:rsidRDefault="003607FE" w:rsidP="009F3760">
            <w:pPr>
              <w:keepNext/>
              <w:keepLines/>
              <w:tabs>
                <w:tab w:val="clear" w:pos="794"/>
                <w:tab w:val="clear" w:pos="1191"/>
                <w:tab w:val="clear" w:pos="1588"/>
                <w:tab w:val="clear" w:pos="1985"/>
              </w:tabs>
              <w:spacing w:before="0" w:line="240" w:lineRule="auto"/>
              <w:jc w:val="center"/>
              <w:rPr>
                <w:rFonts w:asciiTheme="minorHAnsi" w:hAnsiTheme="minorHAnsi"/>
                <w:color w:val="000000"/>
                <w:sz w:val="20"/>
                <w:szCs w:val="20"/>
              </w:rPr>
            </w:pPr>
            <w:r w:rsidRPr="009F3760">
              <w:rPr>
                <w:rFonts w:asciiTheme="minorHAnsi" w:hAnsiTheme="minorHAnsi"/>
                <w:color w:val="000000"/>
                <w:sz w:val="20"/>
                <w:szCs w:val="20"/>
              </w:rPr>
              <w:t>WP 7A</w:t>
            </w:r>
          </w:p>
        </w:tc>
        <w:tc>
          <w:tcPr>
            <w:tcW w:w="8117" w:type="dxa"/>
          </w:tcPr>
          <w:p w:rsidR="003607FE" w:rsidRPr="009F3760" w:rsidRDefault="003607FE" w:rsidP="009F3760">
            <w:pPr>
              <w:keepNext/>
              <w:keepLines/>
              <w:tabs>
                <w:tab w:val="clear" w:pos="794"/>
                <w:tab w:val="clear" w:pos="1191"/>
                <w:tab w:val="clear" w:pos="1588"/>
                <w:tab w:val="clear" w:pos="1985"/>
              </w:tabs>
              <w:spacing w:before="0" w:line="240" w:lineRule="auto"/>
              <w:rPr>
                <w:rFonts w:asciiTheme="minorHAnsi" w:hAnsiTheme="minorHAnsi"/>
                <w:color w:val="000000"/>
                <w:sz w:val="20"/>
                <w:szCs w:val="20"/>
              </w:rPr>
            </w:pPr>
            <w:r w:rsidRPr="009F3760">
              <w:rPr>
                <w:rFonts w:asciiTheme="minorHAnsi" w:hAnsiTheme="minorHAnsi"/>
                <w:color w:val="000000"/>
                <w:sz w:val="20"/>
                <w:szCs w:val="20"/>
              </w:rPr>
              <w:t>Time signals and frequency standard emissions</w:t>
            </w:r>
          </w:p>
        </w:tc>
      </w:tr>
      <w:tr w:rsidR="003607FE" w:rsidRPr="003607FE" w:rsidTr="009F3760">
        <w:tc>
          <w:tcPr>
            <w:tcW w:w="1512" w:type="dxa"/>
          </w:tcPr>
          <w:p w:rsidR="003607FE" w:rsidRPr="009F3760" w:rsidRDefault="003607FE" w:rsidP="009F3760">
            <w:pPr>
              <w:keepNext/>
              <w:keepLines/>
              <w:tabs>
                <w:tab w:val="clear" w:pos="794"/>
                <w:tab w:val="clear" w:pos="1191"/>
                <w:tab w:val="clear" w:pos="1588"/>
                <w:tab w:val="clear" w:pos="1985"/>
              </w:tabs>
              <w:spacing w:before="0" w:line="240" w:lineRule="auto"/>
              <w:jc w:val="center"/>
              <w:rPr>
                <w:rFonts w:asciiTheme="minorHAnsi" w:hAnsiTheme="minorHAnsi"/>
                <w:color w:val="000000"/>
                <w:sz w:val="20"/>
                <w:szCs w:val="20"/>
              </w:rPr>
            </w:pPr>
            <w:r w:rsidRPr="009F3760">
              <w:rPr>
                <w:rFonts w:asciiTheme="minorHAnsi" w:hAnsiTheme="minorHAnsi"/>
                <w:color w:val="000000"/>
                <w:sz w:val="20"/>
                <w:szCs w:val="20"/>
              </w:rPr>
              <w:t>WP 7B</w:t>
            </w:r>
          </w:p>
        </w:tc>
        <w:tc>
          <w:tcPr>
            <w:tcW w:w="8117" w:type="dxa"/>
          </w:tcPr>
          <w:p w:rsidR="003607FE" w:rsidRPr="009F3760" w:rsidRDefault="003607FE" w:rsidP="009F3760">
            <w:pPr>
              <w:tabs>
                <w:tab w:val="clear" w:pos="794"/>
                <w:tab w:val="clear" w:pos="1191"/>
                <w:tab w:val="clear" w:pos="1588"/>
                <w:tab w:val="clear" w:pos="1985"/>
              </w:tabs>
              <w:spacing w:before="0" w:line="240" w:lineRule="auto"/>
              <w:rPr>
                <w:rFonts w:asciiTheme="minorHAnsi" w:hAnsiTheme="minorHAnsi"/>
                <w:color w:val="000000"/>
                <w:sz w:val="20"/>
                <w:szCs w:val="20"/>
              </w:rPr>
            </w:pPr>
            <w:r w:rsidRPr="009F3760">
              <w:rPr>
                <w:rFonts w:asciiTheme="minorHAnsi" w:hAnsiTheme="minorHAnsi"/>
                <w:color w:val="000000"/>
                <w:sz w:val="20"/>
                <w:szCs w:val="20"/>
              </w:rPr>
              <w:t>Space radiocommunication applications</w:t>
            </w:r>
          </w:p>
        </w:tc>
      </w:tr>
      <w:tr w:rsidR="003607FE" w:rsidRPr="003607FE" w:rsidTr="009F3760">
        <w:tc>
          <w:tcPr>
            <w:tcW w:w="1512" w:type="dxa"/>
          </w:tcPr>
          <w:p w:rsidR="003607FE" w:rsidRPr="009F3760" w:rsidRDefault="003607FE" w:rsidP="009F3760">
            <w:pPr>
              <w:keepNext/>
              <w:keepLines/>
              <w:tabs>
                <w:tab w:val="clear" w:pos="794"/>
                <w:tab w:val="clear" w:pos="1191"/>
                <w:tab w:val="clear" w:pos="1588"/>
                <w:tab w:val="clear" w:pos="1985"/>
              </w:tabs>
              <w:spacing w:before="0" w:line="240" w:lineRule="auto"/>
              <w:jc w:val="center"/>
              <w:rPr>
                <w:rFonts w:asciiTheme="minorHAnsi" w:hAnsiTheme="minorHAnsi"/>
                <w:color w:val="000000"/>
                <w:sz w:val="20"/>
                <w:szCs w:val="20"/>
              </w:rPr>
            </w:pPr>
            <w:r w:rsidRPr="009F3760">
              <w:rPr>
                <w:rFonts w:asciiTheme="minorHAnsi" w:hAnsiTheme="minorHAnsi"/>
                <w:color w:val="000000"/>
                <w:sz w:val="20"/>
                <w:szCs w:val="20"/>
              </w:rPr>
              <w:t>WP 7C</w:t>
            </w:r>
          </w:p>
        </w:tc>
        <w:tc>
          <w:tcPr>
            <w:tcW w:w="8117" w:type="dxa"/>
          </w:tcPr>
          <w:p w:rsidR="003607FE" w:rsidRPr="009F3760" w:rsidRDefault="003607FE" w:rsidP="009F3760">
            <w:pPr>
              <w:tabs>
                <w:tab w:val="clear" w:pos="794"/>
                <w:tab w:val="clear" w:pos="1191"/>
                <w:tab w:val="clear" w:pos="1588"/>
                <w:tab w:val="clear" w:pos="1985"/>
              </w:tabs>
              <w:spacing w:before="0" w:line="240" w:lineRule="auto"/>
              <w:rPr>
                <w:rFonts w:asciiTheme="minorHAnsi" w:hAnsiTheme="minorHAnsi"/>
                <w:sz w:val="20"/>
                <w:szCs w:val="20"/>
              </w:rPr>
            </w:pPr>
            <w:r w:rsidRPr="009F3760">
              <w:rPr>
                <w:rFonts w:asciiTheme="minorHAnsi" w:hAnsiTheme="minorHAnsi"/>
                <w:sz w:val="20"/>
                <w:szCs w:val="20"/>
              </w:rPr>
              <w:t>Remote sensing systems</w:t>
            </w:r>
          </w:p>
        </w:tc>
      </w:tr>
      <w:tr w:rsidR="003607FE" w:rsidRPr="003607FE" w:rsidTr="009F3760">
        <w:tc>
          <w:tcPr>
            <w:tcW w:w="1512" w:type="dxa"/>
          </w:tcPr>
          <w:p w:rsidR="003607FE" w:rsidRPr="009F3760" w:rsidRDefault="003607FE" w:rsidP="009F3760">
            <w:pPr>
              <w:keepNext/>
              <w:keepLines/>
              <w:tabs>
                <w:tab w:val="clear" w:pos="794"/>
                <w:tab w:val="clear" w:pos="1191"/>
                <w:tab w:val="clear" w:pos="1588"/>
                <w:tab w:val="clear" w:pos="1985"/>
              </w:tabs>
              <w:spacing w:before="0" w:line="240" w:lineRule="auto"/>
              <w:jc w:val="center"/>
              <w:rPr>
                <w:rFonts w:asciiTheme="minorHAnsi" w:hAnsiTheme="minorHAnsi"/>
                <w:color w:val="000000"/>
                <w:sz w:val="20"/>
                <w:szCs w:val="20"/>
              </w:rPr>
            </w:pPr>
            <w:r w:rsidRPr="009F3760">
              <w:rPr>
                <w:rFonts w:asciiTheme="minorHAnsi" w:hAnsiTheme="minorHAnsi"/>
                <w:color w:val="000000"/>
                <w:sz w:val="20"/>
                <w:szCs w:val="20"/>
              </w:rPr>
              <w:t>WP 7D</w:t>
            </w:r>
          </w:p>
        </w:tc>
        <w:tc>
          <w:tcPr>
            <w:tcW w:w="8117" w:type="dxa"/>
          </w:tcPr>
          <w:p w:rsidR="003607FE" w:rsidRPr="009F3760" w:rsidRDefault="003607FE" w:rsidP="009F3760">
            <w:pPr>
              <w:keepNext/>
              <w:keepLines/>
              <w:tabs>
                <w:tab w:val="clear" w:pos="794"/>
                <w:tab w:val="clear" w:pos="1191"/>
                <w:tab w:val="clear" w:pos="1588"/>
                <w:tab w:val="clear" w:pos="1985"/>
              </w:tabs>
              <w:spacing w:before="0" w:line="240" w:lineRule="auto"/>
              <w:rPr>
                <w:rFonts w:asciiTheme="minorHAnsi" w:hAnsiTheme="minorHAnsi"/>
                <w:color w:val="000000"/>
                <w:sz w:val="20"/>
                <w:szCs w:val="20"/>
              </w:rPr>
            </w:pPr>
            <w:r w:rsidRPr="009F3760">
              <w:rPr>
                <w:rFonts w:asciiTheme="minorHAnsi" w:hAnsiTheme="minorHAnsi"/>
                <w:color w:val="000000"/>
                <w:sz w:val="20"/>
                <w:szCs w:val="20"/>
              </w:rPr>
              <w:t>Radio astronomy</w:t>
            </w:r>
          </w:p>
        </w:tc>
      </w:tr>
      <w:tr w:rsidR="003607FE" w:rsidRPr="003607FE" w:rsidTr="009F3760">
        <w:tc>
          <w:tcPr>
            <w:tcW w:w="1512" w:type="dxa"/>
          </w:tcPr>
          <w:p w:rsidR="003607FE" w:rsidRPr="009F3760" w:rsidRDefault="003607FE" w:rsidP="009F3760">
            <w:pPr>
              <w:tabs>
                <w:tab w:val="clear" w:pos="794"/>
                <w:tab w:val="clear" w:pos="1191"/>
                <w:tab w:val="clear" w:pos="1588"/>
                <w:tab w:val="clear" w:pos="1985"/>
              </w:tabs>
              <w:spacing w:before="0" w:line="240" w:lineRule="auto"/>
              <w:rPr>
                <w:rFonts w:asciiTheme="minorHAnsi" w:hAnsiTheme="minorHAnsi"/>
                <w:b/>
                <w:bCs/>
                <w:sz w:val="20"/>
                <w:szCs w:val="20"/>
              </w:rPr>
            </w:pPr>
            <w:r w:rsidRPr="009F3760">
              <w:rPr>
                <w:rFonts w:asciiTheme="minorHAnsi" w:hAnsiTheme="minorHAnsi"/>
                <w:b/>
                <w:bCs/>
                <w:sz w:val="20"/>
                <w:szCs w:val="20"/>
              </w:rPr>
              <w:t>CPM-19</w:t>
            </w:r>
          </w:p>
        </w:tc>
        <w:tc>
          <w:tcPr>
            <w:tcW w:w="8117" w:type="dxa"/>
          </w:tcPr>
          <w:p w:rsidR="003607FE" w:rsidRPr="009F3760" w:rsidRDefault="003607FE" w:rsidP="009F3760">
            <w:pPr>
              <w:pStyle w:val="toc0"/>
              <w:keepNext/>
              <w:tabs>
                <w:tab w:val="clear" w:pos="9639"/>
              </w:tabs>
              <w:spacing w:before="0" w:line="240" w:lineRule="auto"/>
              <w:jc w:val="center"/>
              <w:rPr>
                <w:rFonts w:asciiTheme="minorHAnsi" w:hAnsiTheme="minorHAnsi"/>
                <w:bCs/>
                <w:sz w:val="20"/>
                <w:szCs w:val="20"/>
              </w:rPr>
            </w:pPr>
            <w:r w:rsidRPr="009F3760">
              <w:rPr>
                <w:rFonts w:asciiTheme="minorHAnsi" w:hAnsiTheme="minorHAnsi"/>
                <w:bCs/>
                <w:sz w:val="20"/>
                <w:szCs w:val="20"/>
              </w:rPr>
              <w:t>Conference Preparatory Meeting (CPM)</w:t>
            </w:r>
          </w:p>
        </w:tc>
      </w:tr>
    </w:tbl>
    <w:p w:rsidR="00511CE4" w:rsidRDefault="00511CE4" w:rsidP="0032202E">
      <w:pPr>
        <w:pStyle w:val="Reasons"/>
      </w:pPr>
    </w:p>
    <w:p w:rsidR="00AC4DED" w:rsidRDefault="00AC4DED" w:rsidP="0032202E">
      <w:pPr>
        <w:pStyle w:val="Reasons"/>
      </w:pPr>
    </w:p>
    <w:p w:rsidR="00031E64" w:rsidRPr="009F3760" w:rsidRDefault="00AC4DED" w:rsidP="00AC4DED">
      <w:pPr>
        <w:jc w:val="center"/>
      </w:pPr>
      <w:r>
        <w:t>______________</w:t>
      </w:r>
    </w:p>
    <w:sectPr w:rsidR="00031E64" w:rsidRPr="009F3760" w:rsidSect="00031E64">
      <w:headerReference w:type="even" r:id="rId18"/>
      <w:headerReference w:type="default" r:id="rId19"/>
      <w:headerReference w:type="first" r:id="rId20"/>
      <w:footerReference w:type="first" r:id="rId21"/>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21B1" w:rsidRDefault="00E021B1">
      <w:r>
        <w:separator/>
      </w:r>
    </w:p>
  </w:endnote>
  <w:endnote w:type="continuationSeparator" w:id="0">
    <w:p w:rsidR="00E021B1" w:rsidRDefault="00E02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12A" w:rsidRDefault="0051612A" w:rsidP="0051612A">
    <w:pPr>
      <w:pStyle w:val="FirstFooter"/>
      <w:spacing w:line="240" w:lineRule="auto"/>
      <w:ind w:left="-397" w:right="-397"/>
      <w:jc w:val="center"/>
      <w:rPr>
        <w:color w:val="3E8EDE"/>
        <w:sz w:val="18"/>
        <w:szCs w:val="18"/>
      </w:rPr>
    </w:pPr>
    <w:r>
      <w:rPr>
        <w:color w:val="3E8EDE"/>
        <w:sz w:val="18"/>
        <w:szCs w:val="18"/>
      </w:rPr>
      <w:t>International Telecommunication Union • Place des Nations, CH</w:t>
    </w:r>
    <w:r>
      <w:rPr>
        <w:color w:val="3E8EDE"/>
        <w:sz w:val="18"/>
        <w:szCs w:val="18"/>
      </w:rPr>
      <w:noBreakHyphen/>
      <w:t xml:space="preserve">1211 Geneva 20, Switzerland </w:t>
    </w:r>
    <w:r>
      <w:rPr>
        <w:color w:val="3E8EDE"/>
        <w:sz w:val="18"/>
        <w:szCs w:val="18"/>
      </w:rPr>
      <w:br/>
      <w:t xml:space="preserve">Tel: +41 22 730 5111 • Fax: +41 22 733 7256 • </w:t>
    </w:r>
    <w:r>
      <w:rPr>
        <w:color w:val="3E8EDE"/>
        <w:sz w:val="18"/>
        <w:szCs w:val="18"/>
      </w:rPr>
      <w:br/>
      <w:t xml:space="preserve">E-mail: </w:t>
    </w:r>
    <w:hyperlink r:id="rId1" w:history="1">
      <w:r>
        <w:rPr>
          <w:rStyle w:val="Hyperlink"/>
          <w:color w:val="3E8EDE"/>
          <w:sz w:val="18"/>
          <w:szCs w:val="18"/>
        </w:rPr>
        <w:t>itumail@itu.int</w:t>
      </w:r>
    </w:hyperlink>
    <w:r>
      <w:rPr>
        <w:color w:val="3E8EDE"/>
        <w:sz w:val="18"/>
        <w:szCs w:val="18"/>
      </w:rPr>
      <w:t xml:space="preserve"> • </w:t>
    </w:r>
    <w:hyperlink r:id="rId2" w:history="1">
      <w:r>
        <w:rPr>
          <w:rStyle w:val="Hyperlink"/>
          <w:color w:val="3E8EDE"/>
          <w:sz w:val="18"/>
          <w:szCs w:val="18"/>
        </w:rPr>
        <w:t>www.itu.int</w:t>
      </w:r>
    </w:hyperlink>
    <w:r>
      <w:rPr>
        <w:color w:val="3E8EDE"/>
        <w:sz w:val="18"/>
        <w:szCs w:val="18"/>
      </w:rPr>
      <w:t xml:space="preserve"> • </w:t>
    </w:r>
    <w:hyperlink r:id="rId3" w:history="1">
      <w:r>
        <w:rPr>
          <w:rStyle w:val="Hyperlink"/>
          <w:color w:val="3E8EDE"/>
          <w:sz w:val="18"/>
          <w:szCs w:val="18"/>
        </w:rPr>
        <w:t>www.itu.int/go/RR110</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21B1" w:rsidRDefault="00E021B1">
      <w:r>
        <w:t>____________________</w:t>
      </w:r>
    </w:p>
  </w:footnote>
  <w:footnote w:type="continuationSeparator" w:id="0">
    <w:p w:rsidR="00E021B1" w:rsidRDefault="00E021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F6B" w:rsidRPr="00103492" w:rsidRDefault="00E915AF" w:rsidP="00436CD1">
    <w:pPr>
      <w:pStyle w:val="Header"/>
      <w:rPr>
        <w:sz w:val="22"/>
      </w:rPr>
    </w:pPr>
    <w:r w:rsidRPr="00FC6F6B">
      <w:rPr>
        <w:sz w:val="18"/>
        <w:szCs w:val="16"/>
      </w:rPr>
      <w:tab/>
    </w:r>
    <w:r w:rsidRPr="00FC6F6B">
      <w:rPr>
        <w:sz w:val="18"/>
        <w:szCs w:val="16"/>
      </w:rPr>
      <w:tab/>
    </w:r>
    <w:r w:rsidR="006231F4" w:rsidRPr="00103492">
      <w:rPr>
        <w:sz w:val="22"/>
      </w:rPr>
      <w:t xml:space="preserve">- </w:t>
    </w:r>
    <w:r w:rsidRPr="00103492">
      <w:rPr>
        <w:rStyle w:val="PageNumber"/>
        <w:sz w:val="22"/>
      </w:rPr>
      <w:fldChar w:fldCharType="begin"/>
    </w:r>
    <w:r w:rsidRPr="00103492">
      <w:rPr>
        <w:rStyle w:val="PageNumber"/>
        <w:sz w:val="22"/>
      </w:rPr>
      <w:instrText xml:space="preserve"> PAGE </w:instrText>
    </w:r>
    <w:r w:rsidRPr="00103492">
      <w:rPr>
        <w:rStyle w:val="PageNumber"/>
        <w:sz w:val="22"/>
      </w:rPr>
      <w:fldChar w:fldCharType="separate"/>
    </w:r>
    <w:r w:rsidR="005B003C">
      <w:rPr>
        <w:rStyle w:val="PageNumber"/>
        <w:noProof/>
        <w:sz w:val="22"/>
      </w:rPr>
      <w:t>2</w:t>
    </w:r>
    <w:r w:rsidRPr="00103492">
      <w:rPr>
        <w:rStyle w:val="PageNumber"/>
        <w:sz w:val="22"/>
      </w:rPr>
      <w:fldChar w:fldCharType="end"/>
    </w:r>
    <w:r w:rsidR="006231F4" w:rsidRPr="00103492">
      <w:rPr>
        <w:rStyle w:val="PageNumber"/>
        <w:sz w:val="2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103492" w:rsidRDefault="00E915AF" w:rsidP="00EF4ECD">
    <w:pPr>
      <w:pStyle w:val="Header"/>
      <w:rPr>
        <w:sz w:val="22"/>
      </w:rPr>
    </w:pPr>
    <w:r>
      <w:tab/>
    </w:r>
    <w:r>
      <w:tab/>
    </w:r>
    <w:r w:rsidR="00EF4ECD" w:rsidRPr="00103492">
      <w:rPr>
        <w:sz w:val="22"/>
      </w:rPr>
      <w:t xml:space="preserve">- </w:t>
    </w:r>
    <w:r w:rsidR="00EF4ECD" w:rsidRPr="00103492">
      <w:rPr>
        <w:rStyle w:val="PageNumber"/>
        <w:sz w:val="22"/>
      </w:rPr>
      <w:fldChar w:fldCharType="begin"/>
    </w:r>
    <w:r w:rsidR="00EF4ECD" w:rsidRPr="00103492">
      <w:rPr>
        <w:rStyle w:val="PageNumber"/>
        <w:sz w:val="22"/>
      </w:rPr>
      <w:instrText xml:space="preserve"> PAGE </w:instrText>
    </w:r>
    <w:r w:rsidR="00EF4ECD" w:rsidRPr="00103492">
      <w:rPr>
        <w:rStyle w:val="PageNumber"/>
        <w:sz w:val="22"/>
      </w:rPr>
      <w:fldChar w:fldCharType="separate"/>
    </w:r>
    <w:r w:rsidR="005B003C">
      <w:rPr>
        <w:rStyle w:val="PageNumber"/>
        <w:noProof/>
        <w:sz w:val="22"/>
      </w:rPr>
      <w:t>3</w:t>
    </w:r>
    <w:r w:rsidR="00EF4ECD" w:rsidRPr="00103492">
      <w:rPr>
        <w:rStyle w:val="PageNumber"/>
        <w:sz w:val="22"/>
      </w:rPr>
      <w:fldChar w:fldCharType="end"/>
    </w:r>
    <w:r w:rsidR="00EF4ECD" w:rsidRPr="00103492">
      <w:rPr>
        <w:rStyle w:val="PageNumber"/>
        <w:sz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1"/>
      <w:gridCol w:w="4892"/>
    </w:tblGrid>
    <w:tr w:rsidR="0051612A" w:rsidTr="0051612A">
      <w:tc>
        <w:tcPr>
          <w:tcW w:w="5031" w:type="dxa"/>
        </w:tcPr>
        <w:p w:rsidR="0051612A" w:rsidRDefault="0051612A" w:rsidP="0051612A">
          <w:pPr>
            <w:pStyle w:val="Header"/>
            <w:tabs>
              <w:tab w:val="clear" w:pos="794"/>
              <w:tab w:val="clear" w:pos="4820"/>
            </w:tabs>
            <w:spacing w:before="120" w:line="360" w:lineRule="auto"/>
          </w:pPr>
          <w:r>
            <w:rPr>
              <w:b/>
              <w:bCs/>
              <w:noProof/>
              <w:lang w:eastAsia="zh-CN"/>
            </w:rPr>
            <w:drawing>
              <wp:inline distT="0" distB="0" distL="0" distR="0" wp14:anchorId="6AF9134B" wp14:editId="70661370">
                <wp:extent cx="579396" cy="657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c>
        <w:tcPr>
          <w:tcW w:w="4892" w:type="dxa"/>
        </w:tcPr>
        <w:p w:rsidR="0051612A" w:rsidRDefault="0051612A" w:rsidP="0051612A">
          <w:pPr>
            <w:pStyle w:val="Header"/>
            <w:tabs>
              <w:tab w:val="clear" w:pos="794"/>
              <w:tab w:val="clear" w:pos="4820"/>
            </w:tabs>
            <w:spacing w:line="360" w:lineRule="auto"/>
            <w:jc w:val="right"/>
          </w:pPr>
          <w:r w:rsidRPr="00975D6F">
            <w:rPr>
              <w:rFonts w:cs="Arial"/>
              <w:noProof/>
              <w:lang w:eastAsia="zh-CN"/>
            </w:rPr>
            <w:drawing>
              <wp:inline distT="0" distB="0" distL="0" distR="0" wp14:anchorId="17049ECF" wp14:editId="274D2D10">
                <wp:extent cx="1017905" cy="925067"/>
                <wp:effectExtent l="0" t="0" r="0" b="889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3050" cy="947919"/>
                        </a:xfrm>
                        <a:prstGeom prst="rect">
                          <a:avLst/>
                        </a:prstGeom>
                        <a:noFill/>
                        <a:ln>
                          <a:noFill/>
                        </a:ln>
                      </pic:spPr>
                    </pic:pic>
                  </a:graphicData>
                </a:graphic>
              </wp:inline>
            </w:drawing>
          </w:r>
        </w:p>
      </w:tc>
    </w:tr>
  </w:tbl>
  <w:p w:rsidR="00E915AF" w:rsidRPr="0051612A" w:rsidRDefault="00E915AF" w:rsidP="005161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pdessus, Isabelle">
    <w15:presenceInfo w15:providerId="AD" w15:userId="S-1-5-21-8740799-900759487-1415713722-33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E021B1"/>
    <w:rsid w:val="00006A31"/>
    <w:rsid w:val="00006C82"/>
    <w:rsid w:val="00010E30"/>
    <w:rsid w:val="00015C76"/>
    <w:rsid w:val="00026CF8"/>
    <w:rsid w:val="00030BD7"/>
    <w:rsid w:val="00031E64"/>
    <w:rsid w:val="00034340"/>
    <w:rsid w:val="00045A8D"/>
    <w:rsid w:val="0005167A"/>
    <w:rsid w:val="00054E5D"/>
    <w:rsid w:val="00056ACD"/>
    <w:rsid w:val="00070258"/>
    <w:rsid w:val="0007323C"/>
    <w:rsid w:val="00086D03"/>
    <w:rsid w:val="000A096A"/>
    <w:rsid w:val="000A3486"/>
    <w:rsid w:val="000A375E"/>
    <w:rsid w:val="000A7051"/>
    <w:rsid w:val="000B0AF6"/>
    <w:rsid w:val="000B0E9B"/>
    <w:rsid w:val="000B2CAE"/>
    <w:rsid w:val="000C03C7"/>
    <w:rsid w:val="000C2AD0"/>
    <w:rsid w:val="000E3DEE"/>
    <w:rsid w:val="00100B72"/>
    <w:rsid w:val="00101F7D"/>
    <w:rsid w:val="00103492"/>
    <w:rsid w:val="00103C76"/>
    <w:rsid w:val="00104C35"/>
    <w:rsid w:val="0011265F"/>
    <w:rsid w:val="0011321A"/>
    <w:rsid w:val="00117282"/>
    <w:rsid w:val="00117389"/>
    <w:rsid w:val="00121C2D"/>
    <w:rsid w:val="00134404"/>
    <w:rsid w:val="00144DFB"/>
    <w:rsid w:val="00157F0E"/>
    <w:rsid w:val="00187CA3"/>
    <w:rsid w:val="00196710"/>
    <w:rsid w:val="00197324"/>
    <w:rsid w:val="001B351B"/>
    <w:rsid w:val="001C06DB"/>
    <w:rsid w:val="001C6971"/>
    <w:rsid w:val="001D2785"/>
    <w:rsid w:val="001D7070"/>
    <w:rsid w:val="001D7DFA"/>
    <w:rsid w:val="001F2170"/>
    <w:rsid w:val="001F3948"/>
    <w:rsid w:val="001F5A49"/>
    <w:rsid w:val="00201097"/>
    <w:rsid w:val="00201B6E"/>
    <w:rsid w:val="002228ED"/>
    <w:rsid w:val="002302B3"/>
    <w:rsid w:val="00230C66"/>
    <w:rsid w:val="00235A29"/>
    <w:rsid w:val="00241526"/>
    <w:rsid w:val="002443A2"/>
    <w:rsid w:val="00266E74"/>
    <w:rsid w:val="002835C3"/>
    <w:rsid w:val="00283C3B"/>
    <w:rsid w:val="002861E6"/>
    <w:rsid w:val="0028778E"/>
    <w:rsid w:val="00287D18"/>
    <w:rsid w:val="002A2618"/>
    <w:rsid w:val="002A5DD7"/>
    <w:rsid w:val="002B0CAC"/>
    <w:rsid w:val="002C5092"/>
    <w:rsid w:val="002D5A15"/>
    <w:rsid w:val="002D5BDD"/>
    <w:rsid w:val="002E3D27"/>
    <w:rsid w:val="002F0890"/>
    <w:rsid w:val="002F2531"/>
    <w:rsid w:val="002F4967"/>
    <w:rsid w:val="00316935"/>
    <w:rsid w:val="00324D26"/>
    <w:rsid w:val="003266ED"/>
    <w:rsid w:val="003370B8"/>
    <w:rsid w:val="00345D38"/>
    <w:rsid w:val="00352097"/>
    <w:rsid w:val="003607FE"/>
    <w:rsid w:val="003666FF"/>
    <w:rsid w:val="0037309C"/>
    <w:rsid w:val="00380A6E"/>
    <w:rsid w:val="003836D4"/>
    <w:rsid w:val="003A1F49"/>
    <w:rsid w:val="003A5D52"/>
    <w:rsid w:val="003B2BDA"/>
    <w:rsid w:val="003B55EC"/>
    <w:rsid w:val="003C2EA7"/>
    <w:rsid w:val="003C4471"/>
    <w:rsid w:val="003C52AA"/>
    <w:rsid w:val="003C7D41"/>
    <w:rsid w:val="003D4A69"/>
    <w:rsid w:val="003E504F"/>
    <w:rsid w:val="003E78D6"/>
    <w:rsid w:val="00400573"/>
    <w:rsid w:val="004007A3"/>
    <w:rsid w:val="00406D71"/>
    <w:rsid w:val="004326DB"/>
    <w:rsid w:val="0043682E"/>
    <w:rsid w:val="00436CD1"/>
    <w:rsid w:val="00447ECB"/>
    <w:rsid w:val="004623F7"/>
    <w:rsid w:val="00480F51"/>
    <w:rsid w:val="00481124"/>
    <w:rsid w:val="004815EB"/>
    <w:rsid w:val="00487569"/>
    <w:rsid w:val="00496864"/>
    <w:rsid w:val="00496920"/>
    <w:rsid w:val="004A4496"/>
    <w:rsid w:val="004A77CE"/>
    <w:rsid w:val="004B11AB"/>
    <w:rsid w:val="004B7C9A"/>
    <w:rsid w:val="004C6779"/>
    <w:rsid w:val="004D733B"/>
    <w:rsid w:val="004E0DC4"/>
    <w:rsid w:val="004E0FB5"/>
    <w:rsid w:val="004E388D"/>
    <w:rsid w:val="004E43BB"/>
    <w:rsid w:val="004E460D"/>
    <w:rsid w:val="004F178E"/>
    <w:rsid w:val="004F4543"/>
    <w:rsid w:val="004F57BB"/>
    <w:rsid w:val="00505309"/>
    <w:rsid w:val="0050789B"/>
    <w:rsid w:val="00511CE4"/>
    <w:rsid w:val="0051612A"/>
    <w:rsid w:val="005224A1"/>
    <w:rsid w:val="00534372"/>
    <w:rsid w:val="00543DF8"/>
    <w:rsid w:val="00546101"/>
    <w:rsid w:val="00553DD7"/>
    <w:rsid w:val="005638CF"/>
    <w:rsid w:val="0056741E"/>
    <w:rsid w:val="0057325A"/>
    <w:rsid w:val="0057469A"/>
    <w:rsid w:val="00580814"/>
    <w:rsid w:val="00583A0B"/>
    <w:rsid w:val="005A03A3"/>
    <w:rsid w:val="005A2B92"/>
    <w:rsid w:val="005A79E9"/>
    <w:rsid w:val="005B003C"/>
    <w:rsid w:val="005B01A1"/>
    <w:rsid w:val="005B214C"/>
    <w:rsid w:val="005D3669"/>
    <w:rsid w:val="005E5EB3"/>
    <w:rsid w:val="005F3CB6"/>
    <w:rsid w:val="005F657C"/>
    <w:rsid w:val="00602D53"/>
    <w:rsid w:val="006047E5"/>
    <w:rsid w:val="006231F4"/>
    <w:rsid w:val="00626CAF"/>
    <w:rsid w:val="00641DBF"/>
    <w:rsid w:val="0064371D"/>
    <w:rsid w:val="00650B2A"/>
    <w:rsid w:val="00651777"/>
    <w:rsid w:val="006550F8"/>
    <w:rsid w:val="00656226"/>
    <w:rsid w:val="006829F3"/>
    <w:rsid w:val="006A1921"/>
    <w:rsid w:val="006A518B"/>
    <w:rsid w:val="006B0590"/>
    <w:rsid w:val="006B49DA"/>
    <w:rsid w:val="006C53F8"/>
    <w:rsid w:val="006C7CDE"/>
    <w:rsid w:val="00714B22"/>
    <w:rsid w:val="007234B1"/>
    <w:rsid w:val="00723D08"/>
    <w:rsid w:val="00725FDA"/>
    <w:rsid w:val="00727816"/>
    <w:rsid w:val="00730B9A"/>
    <w:rsid w:val="00730C58"/>
    <w:rsid w:val="00744150"/>
    <w:rsid w:val="00750CFA"/>
    <w:rsid w:val="007553DA"/>
    <w:rsid w:val="00767D0C"/>
    <w:rsid w:val="00782354"/>
    <w:rsid w:val="007921A7"/>
    <w:rsid w:val="007B3DB1"/>
    <w:rsid w:val="007C4AB2"/>
    <w:rsid w:val="007D183E"/>
    <w:rsid w:val="007D43D0"/>
    <w:rsid w:val="007E1833"/>
    <w:rsid w:val="007E3F13"/>
    <w:rsid w:val="007F751A"/>
    <w:rsid w:val="00800012"/>
    <w:rsid w:val="0080261F"/>
    <w:rsid w:val="00806160"/>
    <w:rsid w:val="008143A4"/>
    <w:rsid w:val="0081513E"/>
    <w:rsid w:val="00852F3A"/>
    <w:rsid w:val="00854131"/>
    <w:rsid w:val="0085652D"/>
    <w:rsid w:val="0087694B"/>
    <w:rsid w:val="00880F4D"/>
    <w:rsid w:val="008B35A3"/>
    <w:rsid w:val="008B37E1"/>
    <w:rsid w:val="008B45F8"/>
    <w:rsid w:val="008C2E74"/>
    <w:rsid w:val="008D5409"/>
    <w:rsid w:val="008E006D"/>
    <w:rsid w:val="008E38B4"/>
    <w:rsid w:val="008E4A83"/>
    <w:rsid w:val="008F4F21"/>
    <w:rsid w:val="00904D4A"/>
    <w:rsid w:val="009151BA"/>
    <w:rsid w:val="00925023"/>
    <w:rsid w:val="009277BC"/>
    <w:rsid w:val="00927D57"/>
    <w:rsid w:val="00931A51"/>
    <w:rsid w:val="00947185"/>
    <w:rsid w:val="009518B3"/>
    <w:rsid w:val="009578C8"/>
    <w:rsid w:val="00963D9D"/>
    <w:rsid w:val="0098013E"/>
    <w:rsid w:val="00981B54"/>
    <w:rsid w:val="009842C3"/>
    <w:rsid w:val="009A009A"/>
    <w:rsid w:val="009A6BB6"/>
    <w:rsid w:val="009B3F43"/>
    <w:rsid w:val="009B5CFA"/>
    <w:rsid w:val="009C161F"/>
    <w:rsid w:val="009C56B4"/>
    <w:rsid w:val="009D51A2"/>
    <w:rsid w:val="009E04A8"/>
    <w:rsid w:val="009E4AEC"/>
    <w:rsid w:val="009E5BD8"/>
    <w:rsid w:val="009E681E"/>
    <w:rsid w:val="009F3760"/>
    <w:rsid w:val="00A119E6"/>
    <w:rsid w:val="00A20FBC"/>
    <w:rsid w:val="00A31370"/>
    <w:rsid w:val="00A34D6F"/>
    <w:rsid w:val="00A41F91"/>
    <w:rsid w:val="00A52363"/>
    <w:rsid w:val="00A63355"/>
    <w:rsid w:val="00A7596D"/>
    <w:rsid w:val="00A963DF"/>
    <w:rsid w:val="00AC0C22"/>
    <w:rsid w:val="00AC3896"/>
    <w:rsid w:val="00AC4DED"/>
    <w:rsid w:val="00AD2CF2"/>
    <w:rsid w:val="00AE2D88"/>
    <w:rsid w:val="00AE6F6F"/>
    <w:rsid w:val="00AF3325"/>
    <w:rsid w:val="00AF34D9"/>
    <w:rsid w:val="00AF70DA"/>
    <w:rsid w:val="00B019D3"/>
    <w:rsid w:val="00B34CF9"/>
    <w:rsid w:val="00B37559"/>
    <w:rsid w:val="00B4054B"/>
    <w:rsid w:val="00B579B0"/>
    <w:rsid w:val="00B57D11"/>
    <w:rsid w:val="00B649D7"/>
    <w:rsid w:val="00B81C2F"/>
    <w:rsid w:val="00B90743"/>
    <w:rsid w:val="00B90C45"/>
    <w:rsid w:val="00B933BE"/>
    <w:rsid w:val="00BA072F"/>
    <w:rsid w:val="00BD6738"/>
    <w:rsid w:val="00BD7E5E"/>
    <w:rsid w:val="00BE63DB"/>
    <w:rsid w:val="00BE6574"/>
    <w:rsid w:val="00C07319"/>
    <w:rsid w:val="00C16FD2"/>
    <w:rsid w:val="00C4395E"/>
    <w:rsid w:val="00C47FFD"/>
    <w:rsid w:val="00C51E92"/>
    <w:rsid w:val="00C57E2C"/>
    <w:rsid w:val="00C608B7"/>
    <w:rsid w:val="00C66F24"/>
    <w:rsid w:val="00C76D7F"/>
    <w:rsid w:val="00C813AA"/>
    <w:rsid w:val="00C818D7"/>
    <w:rsid w:val="00C84147"/>
    <w:rsid w:val="00C9291E"/>
    <w:rsid w:val="00C95E2B"/>
    <w:rsid w:val="00CA3F44"/>
    <w:rsid w:val="00CA4E58"/>
    <w:rsid w:val="00CB3771"/>
    <w:rsid w:val="00CB44BF"/>
    <w:rsid w:val="00CB5153"/>
    <w:rsid w:val="00CD4E44"/>
    <w:rsid w:val="00CE076A"/>
    <w:rsid w:val="00CE463D"/>
    <w:rsid w:val="00D10BA0"/>
    <w:rsid w:val="00D1456A"/>
    <w:rsid w:val="00D21694"/>
    <w:rsid w:val="00D24EB5"/>
    <w:rsid w:val="00D26730"/>
    <w:rsid w:val="00D35AB9"/>
    <w:rsid w:val="00D41571"/>
    <w:rsid w:val="00D416A0"/>
    <w:rsid w:val="00D47672"/>
    <w:rsid w:val="00D5123C"/>
    <w:rsid w:val="00D55560"/>
    <w:rsid w:val="00D61C5A"/>
    <w:rsid w:val="00D6790C"/>
    <w:rsid w:val="00D73277"/>
    <w:rsid w:val="00D76586"/>
    <w:rsid w:val="00D82657"/>
    <w:rsid w:val="00D87E20"/>
    <w:rsid w:val="00DA195D"/>
    <w:rsid w:val="00DA4037"/>
    <w:rsid w:val="00DE66A5"/>
    <w:rsid w:val="00DF2B50"/>
    <w:rsid w:val="00E021B1"/>
    <w:rsid w:val="00E04C86"/>
    <w:rsid w:val="00E17344"/>
    <w:rsid w:val="00E20F30"/>
    <w:rsid w:val="00E2189C"/>
    <w:rsid w:val="00E25BB1"/>
    <w:rsid w:val="00E27BBA"/>
    <w:rsid w:val="00E30E3F"/>
    <w:rsid w:val="00E35E8F"/>
    <w:rsid w:val="00E428AB"/>
    <w:rsid w:val="00E438E8"/>
    <w:rsid w:val="00E453A3"/>
    <w:rsid w:val="00E520E2"/>
    <w:rsid w:val="00E530C4"/>
    <w:rsid w:val="00E55996"/>
    <w:rsid w:val="00E64254"/>
    <w:rsid w:val="00E67928"/>
    <w:rsid w:val="00E70FB5"/>
    <w:rsid w:val="00E915AF"/>
    <w:rsid w:val="00E96415"/>
    <w:rsid w:val="00EA15B3"/>
    <w:rsid w:val="00EB2358"/>
    <w:rsid w:val="00EB3EB8"/>
    <w:rsid w:val="00EC02FE"/>
    <w:rsid w:val="00EC4A96"/>
    <w:rsid w:val="00EE4A5E"/>
    <w:rsid w:val="00EF4ECD"/>
    <w:rsid w:val="00F424BF"/>
    <w:rsid w:val="00F44FC3"/>
    <w:rsid w:val="00F46107"/>
    <w:rsid w:val="00F468C5"/>
    <w:rsid w:val="00F52F39"/>
    <w:rsid w:val="00F55A8F"/>
    <w:rsid w:val="00F6184F"/>
    <w:rsid w:val="00F8310E"/>
    <w:rsid w:val="00F914DD"/>
    <w:rsid w:val="00FA2358"/>
    <w:rsid w:val="00FB2592"/>
    <w:rsid w:val="00FB2810"/>
    <w:rsid w:val="00FB7A2C"/>
    <w:rsid w:val="00FC2947"/>
    <w:rsid w:val="00FC6F6B"/>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96508590-0AEA-4B10-A22F-2C49E0DAD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4AB2"/>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aliases w:val="pie de página"/>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aliases w:val="CEO_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BA0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E021B1"/>
    <w:rPr>
      <w:color w:val="800080" w:themeColor="followedHyperlink"/>
      <w:u w:val="single"/>
    </w:rPr>
  </w:style>
  <w:style w:type="character" w:customStyle="1" w:styleId="FooterChar">
    <w:name w:val="Footer Char"/>
    <w:aliases w:val="pie de página Char"/>
    <w:basedOn w:val="DefaultParagraphFont"/>
    <w:link w:val="Footer"/>
    <w:rsid w:val="003607FE"/>
    <w:rPr>
      <w:sz w:val="24"/>
      <w:szCs w:val="22"/>
      <w:lang w:val="en-US" w:eastAsia="en-US"/>
    </w:rPr>
  </w:style>
  <w:style w:type="paragraph" w:customStyle="1" w:styleId="AnnexNo">
    <w:name w:val="Annex_No"/>
    <w:basedOn w:val="Normal"/>
    <w:next w:val="Normal"/>
    <w:uiPriority w:val="99"/>
    <w:rsid w:val="003607FE"/>
    <w:pPr>
      <w:keepNext/>
      <w:keepLines/>
      <w:tabs>
        <w:tab w:val="clear" w:pos="794"/>
        <w:tab w:val="clear" w:pos="1191"/>
        <w:tab w:val="clear" w:pos="1588"/>
        <w:tab w:val="clear" w:pos="1985"/>
        <w:tab w:val="left" w:pos="1134"/>
        <w:tab w:val="left" w:pos="1871"/>
        <w:tab w:val="left" w:pos="2268"/>
      </w:tabs>
      <w:spacing w:before="480" w:after="80" w:line="240" w:lineRule="auto"/>
      <w:jc w:val="center"/>
    </w:pPr>
    <w:rPr>
      <w:rFonts w:ascii="Times New Roman" w:hAnsi="Times New Roman" w:cs="Times New Roman"/>
      <w:caps/>
      <w:sz w:val="28"/>
      <w:szCs w:val="20"/>
      <w:lang w:val="en-GB"/>
    </w:rPr>
  </w:style>
  <w:style w:type="paragraph" w:customStyle="1" w:styleId="AnnexNotitle0">
    <w:name w:val="Annex_No &amp; title"/>
    <w:basedOn w:val="Normal"/>
    <w:next w:val="Normalaftertitle"/>
    <w:rsid w:val="003607FE"/>
    <w:pPr>
      <w:keepNext/>
      <w:keepLines/>
      <w:spacing w:before="480" w:line="240" w:lineRule="auto"/>
      <w:jc w:val="center"/>
    </w:pPr>
    <w:rPr>
      <w:rFonts w:ascii="Times New Roman" w:hAnsi="Times New Roman" w:cs="Times New Roman"/>
      <w:b/>
      <w:sz w:val="28"/>
      <w:szCs w:val="20"/>
      <w:lang w:val="en-GB"/>
    </w:rPr>
  </w:style>
  <w:style w:type="paragraph" w:styleId="Title">
    <w:name w:val="Title"/>
    <w:basedOn w:val="Normal"/>
    <w:link w:val="TitleChar"/>
    <w:qFormat/>
    <w:rsid w:val="003607FE"/>
    <w:pPr>
      <w:tabs>
        <w:tab w:val="clear" w:pos="794"/>
        <w:tab w:val="clear" w:pos="1191"/>
        <w:tab w:val="clear" w:pos="1588"/>
        <w:tab w:val="clear" w:pos="1985"/>
        <w:tab w:val="left" w:pos="173"/>
        <w:tab w:val="left" w:pos="1307"/>
        <w:tab w:val="left" w:pos="11513"/>
      </w:tabs>
      <w:spacing w:before="0" w:line="240" w:lineRule="auto"/>
      <w:jc w:val="center"/>
    </w:pPr>
    <w:rPr>
      <w:rFonts w:ascii="Times New Roman" w:hAnsi="Times New Roman" w:cs="Times New Roman"/>
      <w:b/>
      <w:color w:val="000000"/>
      <w:szCs w:val="20"/>
    </w:rPr>
  </w:style>
  <w:style w:type="character" w:customStyle="1" w:styleId="TitleChar">
    <w:name w:val="Title Char"/>
    <w:basedOn w:val="DefaultParagraphFont"/>
    <w:link w:val="Title"/>
    <w:rsid w:val="003607FE"/>
    <w:rPr>
      <w:rFonts w:ascii="Times New Roman" w:hAnsi="Times New Roman" w:cs="Times New Roman"/>
      <w:b/>
      <w:color w:val="000000"/>
      <w:sz w:val="24"/>
      <w:lang w:val="en-US" w:eastAsia="en-US"/>
    </w:rPr>
  </w:style>
  <w:style w:type="paragraph" w:styleId="BodyTextIndent2">
    <w:name w:val="Body Text Indent 2"/>
    <w:basedOn w:val="Normal"/>
    <w:link w:val="BodyTextIndent2Char"/>
    <w:rsid w:val="003607FE"/>
    <w:pPr>
      <w:tabs>
        <w:tab w:val="clear" w:pos="794"/>
        <w:tab w:val="clear" w:pos="1191"/>
        <w:tab w:val="clear" w:pos="1588"/>
        <w:tab w:val="clear" w:pos="1985"/>
        <w:tab w:val="left" w:pos="284"/>
      </w:tabs>
      <w:spacing w:before="0" w:line="240" w:lineRule="auto"/>
      <w:ind w:left="1701" w:hanging="1701"/>
      <w:jc w:val="left"/>
    </w:pPr>
    <w:rPr>
      <w:rFonts w:ascii="Times New Roman" w:hAnsi="Times New Roman" w:cs="Times New Roman"/>
      <w:szCs w:val="20"/>
    </w:rPr>
  </w:style>
  <w:style w:type="character" w:customStyle="1" w:styleId="BodyTextIndent2Char">
    <w:name w:val="Body Text Indent 2 Char"/>
    <w:basedOn w:val="DefaultParagraphFont"/>
    <w:link w:val="BodyTextIndent2"/>
    <w:rsid w:val="003607FE"/>
    <w:rPr>
      <w:rFonts w:ascii="Times New Roman" w:hAnsi="Times New Roman" w:cs="Times New Roman"/>
      <w:sz w:val="24"/>
      <w:lang w:val="en-US" w:eastAsia="en-US"/>
    </w:rPr>
  </w:style>
  <w:style w:type="paragraph" w:customStyle="1" w:styleId="Reasons">
    <w:name w:val="Reasons"/>
    <w:basedOn w:val="Normal"/>
    <w:qFormat/>
    <w:rsid w:val="00EF4ECD"/>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pub/R-RES-R.5" TargetMode="External"/><Relationship Id="rId13" Type="http://schemas.openxmlformats.org/officeDocument/2006/relationships/hyperlink" Target="http://www.itu.int/go/ITU-R/rag"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itu.int/en/ITU-R/study-groups" TargetMode="External"/><Relationship Id="rId17" Type="http://schemas.openxmlformats.org/officeDocument/2006/relationships/hyperlink" Target="http://www.itu.int/md/R00-CA-CIR-0225/en" TargetMode="External"/><Relationship Id="rId2" Type="http://schemas.openxmlformats.org/officeDocument/2006/relationships/numbering" Target="numbering.xml"/><Relationship Id="rId16" Type="http://schemas.openxmlformats.org/officeDocument/2006/relationships/hyperlink" Target="http://www.itu.int/go/Rcirculars"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pub/R-VADM-RES-2015"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tu.int/pub/R-REC" TargetMode="External"/><Relationship Id="rId23" Type="http://schemas.microsoft.com/office/2011/relationships/people" Target="people.xml"/><Relationship Id="rId10" Type="http://schemas.openxmlformats.org/officeDocument/2006/relationships/hyperlink" Target="http://www.itu.int/pub/R-RES-R.4"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itu.int/pub/R-RES-R.1" TargetMode="External"/><Relationship Id="rId14" Type="http://schemas.openxmlformats.org/officeDocument/2006/relationships/hyperlink" Target="http://www.itu.int/go/Rcirculars"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itu.int/go/RR110"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B109A-B260-4B09-8DFE-3E962A0AD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PE_BRcirc.dotx</Template>
  <TotalTime>0</TotalTime>
  <Pages>3</Pages>
  <Words>659</Words>
  <Characters>4630</Characters>
  <Application>Microsoft Office Word</Application>
  <DocSecurity>0</DocSecurity>
  <Lines>38</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5279</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MJ Deraspe</dc:creator>
  <cp:lastModifiedBy>Capdessus, Isabelle</cp:lastModifiedBy>
  <cp:revision>3</cp:revision>
  <cp:lastPrinted>2016-03-31T10:27:00Z</cp:lastPrinted>
  <dcterms:created xsi:type="dcterms:W3CDTF">2016-03-31T10:28:00Z</dcterms:created>
  <dcterms:modified xsi:type="dcterms:W3CDTF">2016-03-31T10:28:00Z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