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6160CB">
            <w:pPr>
              <w:spacing w:before="0"/>
              <w:jc w:val="left"/>
              <w:rPr>
                <w:b/>
                <w:bCs/>
                <w:szCs w:val="24"/>
                <w:lang w:val="fr-CH"/>
              </w:rPr>
            </w:pPr>
            <w:r w:rsidRPr="00334544">
              <w:rPr>
                <w:b/>
                <w:bCs/>
                <w:szCs w:val="24"/>
                <w:lang w:val="fr-CH"/>
              </w:rPr>
              <w:t>CA</w:t>
            </w:r>
            <w:r w:rsidR="00D631CE" w:rsidRPr="00334544">
              <w:rPr>
                <w:b/>
                <w:bCs/>
                <w:szCs w:val="24"/>
                <w:lang w:val="fr-CH"/>
              </w:rPr>
              <w:t>/</w:t>
            </w:r>
            <w:r w:rsidR="0008307D" w:rsidRPr="0008307D">
              <w:rPr>
                <w:b/>
                <w:bCs/>
                <w:szCs w:val="24"/>
                <w:lang w:val="fr-CH"/>
              </w:rPr>
              <w:t>228</w:t>
            </w:r>
          </w:p>
        </w:tc>
        <w:tc>
          <w:tcPr>
            <w:tcW w:w="2835" w:type="dxa"/>
            <w:shd w:val="clear" w:color="auto" w:fill="auto"/>
          </w:tcPr>
          <w:p w:rsidR="00E53DCE" w:rsidRPr="00334544" w:rsidRDefault="009C6A12" w:rsidP="0008307D">
            <w:pPr>
              <w:spacing w:before="0"/>
              <w:jc w:val="right"/>
              <w:rPr>
                <w:szCs w:val="24"/>
                <w:lang w:val="en-GB"/>
              </w:rPr>
            </w:pPr>
            <w:r w:rsidRPr="00334544">
              <w:rPr>
                <w:szCs w:val="24"/>
                <w:lang w:eastAsia="zh-CN"/>
              </w:rPr>
              <w:t>20</w:t>
            </w:r>
            <w:r w:rsidRPr="00334544">
              <w:rPr>
                <w:rFonts w:hint="eastAsia"/>
                <w:szCs w:val="24"/>
                <w:lang w:eastAsia="zh-CN"/>
              </w:rPr>
              <w:t>1</w:t>
            </w:r>
            <w:r w:rsidR="0008307D">
              <w:rPr>
                <w:szCs w:val="24"/>
                <w:lang w:eastAsia="zh-CN"/>
              </w:rPr>
              <w:t>6</w:t>
            </w:r>
            <w:r w:rsidRPr="00334544">
              <w:rPr>
                <w:rFonts w:ascii="SimSun" w:hAnsi="SimSun" w:hint="eastAsia"/>
                <w:szCs w:val="24"/>
                <w:lang w:eastAsia="zh-CN"/>
              </w:rPr>
              <w:t>年</w:t>
            </w:r>
            <w:r w:rsidR="0008307D">
              <w:rPr>
                <w:szCs w:val="24"/>
                <w:lang w:eastAsia="zh-CN"/>
              </w:rPr>
              <w:t>4</w:t>
            </w:r>
            <w:r w:rsidRPr="00334544">
              <w:rPr>
                <w:rFonts w:ascii="SimSun" w:hAnsi="SimSun" w:hint="eastAsia"/>
                <w:szCs w:val="24"/>
                <w:lang w:eastAsia="zh-CN"/>
              </w:rPr>
              <w:t>月</w:t>
            </w:r>
            <w:r w:rsidR="0008307D">
              <w:rPr>
                <w:szCs w:val="24"/>
                <w:lang w:eastAsia="zh-CN"/>
              </w:rPr>
              <w:t>8</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795734" w:rsidRDefault="0008307D" w:rsidP="00F30E24">
            <w:pPr>
              <w:spacing w:before="0"/>
              <w:jc w:val="left"/>
              <w:rPr>
                <w:rFonts w:eastAsia="SimSun"/>
                <w:b/>
                <w:bCs/>
                <w:szCs w:val="24"/>
                <w:lang w:eastAsia="zh-CN"/>
              </w:rPr>
            </w:pPr>
            <w:r w:rsidRPr="00795734">
              <w:rPr>
                <w:rFonts w:eastAsia="SimSun"/>
                <w:b/>
                <w:bCs/>
                <w:szCs w:val="24"/>
                <w:lang w:eastAsia="zh-CN"/>
              </w:rPr>
              <w:t>致国际电联成员国主管部门、无线电通信部门成员、</w:t>
            </w:r>
            <w:r w:rsidR="00795734" w:rsidRPr="00795734">
              <w:rPr>
                <w:rFonts w:eastAsia="SimSun"/>
                <w:b/>
                <w:bCs/>
                <w:szCs w:val="24"/>
                <w:lang w:eastAsia="zh-CN"/>
              </w:rPr>
              <w:br/>
            </w:r>
            <w:r w:rsidRPr="00795734">
              <w:rPr>
                <w:rFonts w:eastAsia="SimSun"/>
                <w:b/>
                <w:bCs/>
                <w:szCs w:val="24"/>
                <w:lang w:eastAsia="zh-CN"/>
              </w:rPr>
              <w:t>参加某一研究组工作的</w:t>
            </w:r>
            <w:r w:rsidRPr="00795734">
              <w:rPr>
                <w:rFonts w:eastAsia="SimSun"/>
                <w:b/>
                <w:bCs/>
                <w:szCs w:val="24"/>
                <w:lang w:eastAsia="zh-CN"/>
              </w:rPr>
              <w:t>ITU-R</w:t>
            </w:r>
            <w:r w:rsidRPr="00795734">
              <w:rPr>
                <w:rFonts w:eastAsia="SimSun"/>
                <w:b/>
                <w:bCs/>
                <w:szCs w:val="24"/>
                <w:lang w:eastAsia="zh-CN"/>
              </w:rPr>
              <w:t>部门准成员和</w:t>
            </w:r>
            <w:r w:rsidRPr="00795734">
              <w:rPr>
                <w:rFonts w:eastAsia="SimSun"/>
                <w:b/>
                <w:bCs/>
                <w:szCs w:val="24"/>
                <w:lang w:eastAsia="zh-CN"/>
              </w:rPr>
              <w:t>ITU</w:t>
            </w:r>
            <w:r w:rsidRPr="00795734">
              <w:rPr>
                <w:rFonts w:eastAsia="SimSun"/>
                <w:b/>
                <w:bCs/>
                <w:szCs w:val="24"/>
                <w:lang w:eastAsia="zh-CN"/>
              </w:rPr>
              <w:t>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rsidR="00E53DCE" w:rsidRPr="00334544" w:rsidRDefault="0008307D" w:rsidP="00F30E24">
            <w:pPr>
              <w:tabs>
                <w:tab w:val="clear" w:pos="1588"/>
                <w:tab w:val="left" w:pos="1560"/>
              </w:tabs>
              <w:spacing w:before="0"/>
              <w:rPr>
                <w:b/>
                <w:bCs/>
                <w:szCs w:val="24"/>
                <w:lang w:eastAsia="zh-CN"/>
              </w:rPr>
            </w:pPr>
            <w:r w:rsidRPr="0008307D">
              <w:rPr>
                <w:rFonts w:hint="eastAsia"/>
                <w:b/>
                <w:bCs/>
                <w:szCs w:val="24"/>
                <w:lang w:eastAsia="zh-CN"/>
              </w:rPr>
              <w:t>邀请参加</w:t>
            </w:r>
            <w:r w:rsidRPr="0008307D">
              <w:rPr>
                <w:rFonts w:hint="eastAsia"/>
                <w:b/>
                <w:bCs/>
                <w:szCs w:val="24"/>
                <w:lang w:eastAsia="zh-CN"/>
              </w:rPr>
              <w:t>2015-2019</w:t>
            </w:r>
            <w:r w:rsidRPr="0008307D">
              <w:rPr>
                <w:rFonts w:hint="eastAsia"/>
                <w:b/>
                <w:bCs/>
                <w:szCs w:val="24"/>
                <w:lang w:eastAsia="zh-CN"/>
              </w:rPr>
              <w:t>年研究期无线电通信研究组、无线电通信顾问组（</w:t>
            </w:r>
            <w:r w:rsidRPr="0008307D">
              <w:rPr>
                <w:rFonts w:hint="eastAsia"/>
                <w:b/>
                <w:bCs/>
                <w:szCs w:val="24"/>
                <w:lang w:eastAsia="zh-CN"/>
              </w:rPr>
              <w:t>RAG</w:t>
            </w:r>
            <w:r w:rsidRPr="0008307D">
              <w:rPr>
                <w:rFonts w:hint="eastAsia"/>
                <w:b/>
                <w:bCs/>
                <w:szCs w:val="24"/>
                <w:lang w:eastAsia="zh-CN"/>
              </w:rPr>
              <w:t>）、大会筹备会议（</w:t>
            </w:r>
            <w:r w:rsidRPr="0008307D">
              <w:rPr>
                <w:rFonts w:hint="eastAsia"/>
                <w:b/>
                <w:bCs/>
                <w:szCs w:val="24"/>
                <w:lang w:eastAsia="zh-CN"/>
              </w:rPr>
              <w:t>CPM</w:t>
            </w:r>
            <w:r w:rsidRPr="0008307D">
              <w:rPr>
                <w:rFonts w:hint="eastAsia"/>
                <w:b/>
                <w:bCs/>
                <w:szCs w:val="24"/>
                <w:lang w:eastAsia="zh-CN"/>
              </w:rPr>
              <w:t>）和词汇协调委员会（</w:t>
            </w:r>
            <w:r w:rsidRPr="0008307D">
              <w:rPr>
                <w:rFonts w:hint="eastAsia"/>
                <w:b/>
                <w:bCs/>
                <w:szCs w:val="24"/>
                <w:lang w:eastAsia="zh-CN"/>
              </w:rPr>
              <w:t>CCV</w:t>
            </w:r>
            <w:r w:rsidRPr="0008307D">
              <w:rPr>
                <w:rFonts w:hint="eastAsia"/>
                <w:b/>
                <w:bCs/>
                <w:szCs w:val="24"/>
                <w:lang w:eastAsia="zh-CN"/>
              </w:rPr>
              <w:t>）的工作</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2A5DD7" w:rsidRPr="00334544" w:rsidRDefault="002A5DD7" w:rsidP="00031E64">
      <w:pPr>
        <w:rPr>
          <w:rFonts w:asciiTheme="minorHAnsi" w:hAnsiTheme="minorHAnsi" w:cstheme="minorHAnsi"/>
          <w:szCs w:val="24"/>
          <w:lang w:eastAsia="zh-CN"/>
        </w:rPr>
      </w:pPr>
    </w:p>
    <w:p w:rsidR="0008307D" w:rsidRPr="00A71DC5" w:rsidRDefault="0008307D" w:rsidP="0008307D">
      <w:pPr>
        <w:ind w:firstLineChars="200" w:firstLine="480"/>
        <w:rPr>
          <w:lang w:eastAsia="zh-CN"/>
        </w:rPr>
      </w:pPr>
      <w:r>
        <w:rPr>
          <w:rFonts w:hint="eastAsia"/>
          <w:lang w:eastAsia="zh-CN"/>
        </w:rPr>
        <w:t>本通函旨在邀请您参加无线电通信部门（</w:t>
      </w:r>
      <w:r>
        <w:rPr>
          <w:rFonts w:hint="eastAsia"/>
          <w:lang w:eastAsia="zh-CN"/>
        </w:rPr>
        <w:t>ITU-R</w:t>
      </w:r>
      <w:r>
        <w:rPr>
          <w:rFonts w:hint="eastAsia"/>
          <w:lang w:eastAsia="zh-CN"/>
        </w:rPr>
        <w:t>）各研究组、</w:t>
      </w:r>
      <w:r>
        <w:rPr>
          <w:rFonts w:hint="eastAsia"/>
          <w:lang w:eastAsia="zh-CN"/>
        </w:rPr>
        <w:t>RAG</w:t>
      </w:r>
      <w:r>
        <w:rPr>
          <w:rFonts w:hint="eastAsia"/>
          <w:lang w:eastAsia="zh-CN"/>
        </w:rPr>
        <w:t>、</w:t>
      </w:r>
      <w:r>
        <w:rPr>
          <w:rFonts w:hint="eastAsia"/>
          <w:lang w:eastAsia="zh-CN"/>
        </w:rPr>
        <w:t>CPM</w:t>
      </w:r>
      <w:r>
        <w:rPr>
          <w:rFonts w:hint="eastAsia"/>
          <w:lang w:eastAsia="zh-CN"/>
        </w:rPr>
        <w:t>和</w:t>
      </w:r>
      <w:r>
        <w:rPr>
          <w:rFonts w:hint="eastAsia"/>
          <w:lang w:eastAsia="zh-CN"/>
        </w:rPr>
        <w:t>CCV</w:t>
      </w:r>
      <w:r>
        <w:rPr>
          <w:rFonts w:hint="eastAsia"/>
          <w:lang w:eastAsia="zh-CN"/>
        </w:rPr>
        <w:t>的工作。</w:t>
      </w:r>
    </w:p>
    <w:p w:rsidR="0008307D" w:rsidRPr="002D4AF6" w:rsidRDefault="0008307D" w:rsidP="00CB675A">
      <w:pPr>
        <w:tabs>
          <w:tab w:val="clear" w:pos="794"/>
          <w:tab w:val="left" w:pos="504"/>
        </w:tabs>
        <w:ind w:firstLineChars="200" w:firstLine="472"/>
        <w:rPr>
          <w:spacing w:val="-4"/>
          <w:lang w:eastAsia="zh-CN"/>
        </w:rPr>
      </w:pPr>
      <w:r w:rsidRPr="002D4AF6">
        <w:rPr>
          <w:rFonts w:hint="eastAsia"/>
          <w:spacing w:val="-4"/>
          <w:lang w:eastAsia="zh-CN"/>
        </w:rPr>
        <w:t>201</w:t>
      </w:r>
      <w:r>
        <w:rPr>
          <w:spacing w:val="-4"/>
          <w:lang w:eastAsia="zh-CN"/>
        </w:rPr>
        <w:t>5</w:t>
      </w:r>
      <w:r w:rsidRPr="002D4AF6">
        <w:rPr>
          <w:rFonts w:hint="eastAsia"/>
          <w:spacing w:val="-4"/>
          <w:lang w:eastAsia="zh-CN"/>
        </w:rPr>
        <w:t>年无线电通信全会（</w:t>
      </w:r>
      <w:r w:rsidRPr="002D4AF6">
        <w:rPr>
          <w:rFonts w:hint="eastAsia"/>
          <w:spacing w:val="-4"/>
          <w:lang w:eastAsia="zh-CN"/>
        </w:rPr>
        <w:t>201</w:t>
      </w:r>
      <w:r>
        <w:rPr>
          <w:spacing w:val="-4"/>
          <w:lang w:eastAsia="zh-CN"/>
        </w:rPr>
        <w:t>5</w:t>
      </w:r>
      <w:r w:rsidRPr="002D4AF6">
        <w:rPr>
          <w:rFonts w:hint="eastAsia"/>
          <w:spacing w:val="-4"/>
          <w:lang w:eastAsia="zh-CN"/>
        </w:rPr>
        <w:t>年</w:t>
      </w:r>
      <w:r w:rsidRPr="002D4AF6">
        <w:rPr>
          <w:rFonts w:hint="eastAsia"/>
          <w:spacing w:val="-4"/>
          <w:lang w:eastAsia="zh-CN"/>
        </w:rPr>
        <w:t>1</w:t>
      </w:r>
      <w:r>
        <w:rPr>
          <w:spacing w:val="-4"/>
          <w:lang w:eastAsia="zh-CN"/>
        </w:rPr>
        <w:t>0</w:t>
      </w:r>
      <w:r w:rsidRPr="002D4AF6">
        <w:rPr>
          <w:rFonts w:hint="eastAsia"/>
          <w:spacing w:val="-4"/>
          <w:lang w:eastAsia="zh-CN"/>
        </w:rPr>
        <w:t>月</w:t>
      </w:r>
      <w:r>
        <w:rPr>
          <w:spacing w:val="-4"/>
          <w:lang w:eastAsia="zh-CN"/>
        </w:rPr>
        <w:t>2</w:t>
      </w:r>
      <w:r w:rsidRPr="002D4AF6">
        <w:rPr>
          <w:rFonts w:hint="eastAsia"/>
          <w:spacing w:val="-4"/>
          <w:lang w:eastAsia="zh-CN"/>
        </w:rPr>
        <w:t>6-</w:t>
      </w:r>
      <w:r>
        <w:rPr>
          <w:spacing w:val="-4"/>
          <w:lang w:eastAsia="zh-CN"/>
        </w:rPr>
        <w:t>3</w:t>
      </w:r>
      <w:r w:rsidRPr="002D4AF6">
        <w:rPr>
          <w:rFonts w:hint="eastAsia"/>
          <w:spacing w:val="-4"/>
          <w:lang w:eastAsia="zh-CN"/>
        </w:rPr>
        <w:t>0</w:t>
      </w:r>
      <w:r w:rsidRPr="002D4AF6">
        <w:rPr>
          <w:rFonts w:hint="eastAsia"/>
          <w:spacing w:val="-4"/>
          <w:lang w:eastAsia="zh-CN"/>
        </w:rPr>
        <w:t>日，日内瓦）批准了下一个研究期内无线电通信各研究组的工作计划（</w:t>
      </w:r>
      <w:hyperlink r:id="rId8" w:history="1">
        <w:r w:rsidR="00F30E24" w:rsidRPr="003607FE">
          <w:rPr>
            <w:rStyle w:val="Hyperlink"/>
            <w:lang w:eastAsia="zh-CN"/>
          </w:rPr>
          <w:t>ITU-R</w:t>
        </w:r>
        <w:r w:rsidR="00F30E24">
          <w:rPr>
            <w:rStyle w:val="Hyperlink"/>
            <w:rFonts w:hint="eastAsia"/>
            <w:lang w:eastAsia="zh-CN"/>
          </w:rPr>
          <w:t>第</w:t>
        </w:r>
        <w:r w:rsidR="00F30E24">
          <w:rPr>
            <w:rStyle w:val="Hyperlink"/>
            <w:rFonts w:hint="eastAsia"/>
            <w:lang w:eastAsia="zh-CN"/>
          </w:rPr>
          <w:t>5</w:t>
        </w:r>
        <w:r w:rsidR="00F30E24">
          <w:rPr>
            <w:rStyle w:val="Hyperlink"/>
            <w:lang w:eastAsia="zh-CN"/>
          </w:rPr>
          <w:t>-7</w:t>
        </w:r>
        <w:r w:rsidR="00F30E24">
          <w:rPr>
            <w:rStyle w:val="Hyperlink"/>
            <w:rFonts w:hint="eastAsia"/>
            <w:lang w:eastAsia="zh-CN"/>
          </w:rPr>
          <w:t>号</w:t>
        </w:r>
        <w:r w:rsidR="00F30E24">
          <w:rPr>
            <w:rStyle w:val="Hyperlink"/>
            <w:lang w:eastAsia="zh-CN"/>
          </w:rPr>
          <w:t>决议</w:t>
        </w:r>
      </w:hyperlink>
      <w:r w:rsidRPr="002D4AF6">
        <w:rPr>
          <w:rFonts w:hint="eastAsia"/>
          <w:spacing w:val="-4"/>
          <w:lang w:eastAsia="zh-CN"/>
        </w:rPr>
        <w:t>）、工作方法（</w:t>
      </w:r>
      <w:hyperlink r:id="rId9" w:history="1">
        <w:r w:rsidR="00F30E24" w:rsidRPr="003607FE">
          <w:rPr>
            <w:rStyle w:val="Hyperlink"/>
            <w:lang w:eastAsia="zh-CN"/>
          </w:rPr>
          <w:t>ITU-R</w:t>
        </w:r>
        <w:r w:rsidR="00F30E24">
          <w:rPr>
            <w:rStyle w:val="Hyperlink"/>
            <w:rFonts w:hint="eastAsia"/>
            <w:lang w:eastAsia="zh-CN"/>
          </w:rPr>
          <w:t>第</w:t>
        </w:r>
        <w:r w:rsidR="00F30E24">
          <w:rPr>
            <w:rStyle w:val="Hyperlink"/>
            <w:rFonts w:hint="eastAsia"/>
            <w:lang w:eastAsia="zh-CN"/>
          </w:rPr>
          <w:t>1</w:t>
        </w:r>
        <w:r w:rsidR="00F30E24">
          <w:rPr>
            <w:rStyle w:val="Hyperlink"/>
            <w:lang w:eastAsia="zh-CN"/>
          </w:rPr>
          <w:t>-7</w:t>
        </w:r>
        <w:r w:rsidR="00F30E24">
          <w:rPr>
            <w:rStyle w:val="Hyperlink"/>
            <w:rFonts w:hint="eastAsia"/>
            <w:lang w:eastAsia="zh-CN"/>
          </w:rPr>
          <w:t>号</w:t>
        </w:r>
        <w:r w:rsidR="00F30E24">
          <w:rPr>
            <w:rStyle w:val="Hyperlink"/>
            <w:lang w:eastAsia="zh-CN"/>
          </w:rPr>
          <w:t>决议</w:t>
        </w:r>
      </w:hyperlink>
      <w:r w:rsidRPr="002D4AF6">
        <w:rPr>
          <w:rFonts w:hint="eastAsia"/>
          <w:spacing w:val="-4"/>
          <w:lang w:eastAsia="zh-CN"/>
        </w:rPr>
        <w:t>）和结构（</w:t>
      </w:r>
      <w:hyperlink r:id="rId10" w:history="1">
        <w:r w:rsidR="00F30E24" w:rsidRPr="003607FE">
          <w:rPr>
            <w:rStyle w:val="Hyperlink"/>
            <w:lang w:eastAsia="zh-CN"/>
          </w:rPr>
          <w:t>ITU-R</w:t>
        </w:r>
        <w:r w:rsidR="00F30E24">
          <w:rPr>
            <w:rStyle w:val="Hyperlink"/>
            <w:rFonts w:hint="eastAsia"/>
            <w:lang w:eastAsia="zh-CN"/>
          </w:rPr>
          <w:t>第</w:t>
        </w:r>
        <w:r w:rsidR="00F30E24">
          <w:rPr>
            <w:rStyle w:val="Hyperlink"/>
            <w:rFonts w:hint="eastAsia"/>
            <w:lang w:eastAsia="zh-CN"/>
          </w:rPr>
          <w:t>4</w:t>
        </w:r>
        <w:r w:rsidR="00F30E24">
          <w:rPr>
            <w:rStyle w:val="Hyperlink"/>
            <w:lang w:eastAsia="zh-CN"/>
          </w:rPr>
          <w:t>-7</w:t>
        </w:r>
        <w:r w:rsidR="00F30E24">
          <w:rPr>
            <w:rStyle w:val="Hyperlink"/>
            <w:rFonts w:hint="eastAsia"/>
            <w:lang w:eastAsia="zh-CN"/>
          </w:rPr>
          <w:t>号</w:t>
        </w:r>
        <w:r w:rsidR="00F30E24">
          <w:rPr>
            <w:rStyle w:val="Hyperlink"/>
            <w:lang w:eastAsia="zh-CN"/>
          </w:rPr>
          <w:t>决议</w:t>
        </w:r>
      </w:hyperlink>
      <w:r w:rsidR="00CB675A">
        <w:rPr>
          <w:rFonts w:hint="eastAsia"/>
          <w:spacing w:val="-4"/>
          <w:lang w:eastAsia="zh-CN"/>
        </w:rPr>
        <w:t>）。</w:t>
      </w:r>
      <w:r w:rsidRPr="002D4AF6">
        <w:rPr>
          <w:rFonts w:hint="eastAsia"/>
          <w:spacing w:val="-4"/>
          <w:lang w:eastAsia="zh-CN"/>
        </w:rPr>
        <w:t>请注意，所有目前生效的</w:t>
      </w:r>
      <w:r w:rsidRPr="002D4AF6">
        <w:rPr>
          <w:rFonts w:hint="eastAsia"/>
          <w:spacing w:val="-4"/>
          <w:lang w:eastAsia="zh-CN"/>
        </w:rPr>
        <w:t>ITU-R</w:t>
      </w:r>
      <w:r w:rsidRPr="002D4AF6">
        <w:rPr>
          <w:rFonts w:hint="eastAsia"/>
          <w:spacing w:val="-4"/>
          <w:lang w:eastAsia="zh-CN"/>
        </w:rPr>
        <w:t>决议均可在国际电联以下网站查阅：</w:t>
      </w:r>
    </w:p>
    <w:p w:rsidR="0008307D" w:rsidRDefault="007013D0" w:rsidP="00795734">
      <w:pPr>
        <w:jc w:val="center"/>
      </w:pPr>
      <w:hyperlink r:id="rId11" w:history="1">
        <w:r w:rsidR="0008307D" w:rsidRPr="00BF0F8A">
          <w:rPr>
            <w:rStyle w:val="Hyperlink"/>
          </w:rPr>
          <w:t>www.itu.int/pub/R-VADM-RES-2015</w:t>
        </w:r>
      </w:hyperlink>
    </w:p>
    <w:p w:rsidR="0008307D" w:rsidRDefault="0008307D" w:rsidP="00795734">
      <w:pPr>
        <w:spacing w:before="240"/>
        <w:ind w:firstLineChars="200" w:firstLine="480"/>
        <w:rPr>
          <w:lang w:eastAsia="zh-CN"/>
        </w:rPr>
      </w:pPr>
      <w:r>
        <w:rPr>
          <w:lang w:val="fr-FR" w:eastAsia="zh-CN"/>
        </w:rPr>
        <w:t>ITU-R</w:t>
      </w:r>
      <w:r>
        <w:rPr>
          <w:rFonts w:hint="eastAsia"/>
          <w:lang w:val="fr-FR" w:eastAsia="zh-CN"/>
        </w:rPr>
        <w:t>各组清单附于附件。</w:t>
      </w:r>
      <w:r w:rsidRPr="009A0269">
        <w:rPr>
          <w:rFonts w:hint="eastAsia"/>
          <w:lang w:eastAsia="zh-CN"/>
        </w:rPr>
        <w:t>此外，</w:t>
      </w:r>
      <w:r w:rsidRPr="009A0269">
        <w:rPr>
          <w:rFonts w:hint="eastAsia"/>
          <w:lang w:eastAsia="zh-CN"/>
        </w:rPr>
        <w:t>20</w:t>
      </w:r>
      <w:r>
        <w:rPr>
          <w:rFonts w:hint="eastAsia"/>
          <w:lang w:eastAsia="zh-CN"/>
        </w:rPr>
        <w:t>1</w:t>
      </w:r>
      <w:r>
        <w:rPr>
          <w:lang w:eastAsia="zh-CN"/>
        </w:rPr>
        <w:t>5</w:t>
      </w:r>
      <w:r w:rsidRPr="009A0269">
        <w:rPr>
          <w:rFonts w:hint="eastAsia"/>
          <w:lang w:eastAsia="zh-CN"/>
        </w:rPr>
        <w:t>年无线电通信全会批</w:t>
      </w:r>
      <w:r w:rsidR="00795734">
        <w:rPr>
          <w:rFonts w:hint="eastAsia"/>
          <w:lang w:eastAsia="zh-CN"/>
        </w:rPr>
        <w:t>准的</w:t>
      </w:r>
      <w:r w:rsidRPr="009A0269">
        <w:rPr>
          <w:rFonts w:hint="eastAsia"/>
          <w:lang w:eastAsia="zh-CN"/>
        </w:rPr>
        <w:t>正副主席名单可在以下网址获取</w:t>
      </w:r>
      <w:r w:rsidR="00795734">
        <w:rPr>
          <w:rFonts w:hint="eastAsia"/>
          <w:lang w:eastAsia="zh-CN"/>
        </w:rPr>
        <w:t>：</w:t>
      </w:r>
    </w:p>
    <w:p w:rsidR="0008307D" w:rsidRDefault="0008307D" w:rsidP="0008307D">
      <w:pPr>
        <w:spacing w:before="240"/>
        <w:ind w:firstLineChars="200" w:firstLine="480"/>
        <w:rPr>
          <w:lang w:eastAsia="zh-CN"/>
        </w:rPr>
      </w:pPr>
      <w:r>
        <w:rPr>
          <w:rFonts w:hint="eastAsia"/>
          <w:lang w:eastAsia="zh-CN"/>
        </w:rPr>
        <w:t>无线电通信各研究组正副主席：</w:t>
      </w:r>
      <w:r w:rsidR="00CB675A">
        <w:rPr>
          <w:lang w:eastAsia="zh-CN"/>
        </w:rPr>
        <w:tab/>
      </w:r>
      <w:hyperlink r:id="rId12" w:history="1">
        <w:r w:rsidR="00795734" w:rsidRPr="00432A72">
          <w:rPr>
            <w:rStyle w:val="Hyperlink"/>
          </w:rPr>
          <w:t>www.itu.int/en/ITU-R/study-groups</w:t>
        </w:r>
      </w:hyperlink>
    </w:p>
    <w:p w:rsidR="0008307D" w:rsidRDefault="0008307D" w:rsidP="0008307D">
      <w:pPr>
        <w:spacing w:before="240"/>
        <w:ind w:firstLineChars="200" w:firstLine="480"/>
        <w:rPr>
          <w:lang w:eastAsia="zh-CN"/>
        </w:rPr>
      </w:pPr>
      <w:r>
        <w:rPr>
          <w:rFonts w:hint="eastAsia"/>
          <w:lang w:eastAsia="zh-CN"/>
        </w:rPr>
        <w:t>RAG</w:t>
      </w:r>
      <w:r>
        <w:rPr>
          <w:rFonts w:hint="eastAsia"/>
          <w:lang w:eastAsia="zh-CN"/>
        </w:rPr>
        <w:t>正副主席</w:t>
      </w:r>
      <w:r>
        <w:rPr>
          <w:lang w:eastAsia="zh-CN"/>
        </w:rPr>
        <w:t>：</w:t>
      </w:r>
      <w:r w:rsidR="00CB675A">
        <w:rPr>
          <w:lang w:eastAsia="zh-CN"/>
        </w:rPr>
        <w:tab/>
      </w:r>
      <w:r w:rsidR="00CB675A">
        <w:rPr>
          <w:lang w:eastAsia="zh-CN"/>
        </w:rPr>
        <w:tab/>
      </w:r>
      <w:r w:rsidR="00CB675A">
        <w:rPr>
          <w:lang w:eastAsia="zh-CN"/>
        </w:rPr>
        <w:tab/>
      </w:r>
      <w:r w:rsidR="00CB675A">
        <w:rPr>
          <w:lang w:eastAsia="zh-CN"/>
        </w:rPr>
        <w:tab/>
      </w:r>
      <w:hyperlink r:id="rId13" w:history="1">
        <w:r w:rsidR="00795734" w:rsidRPr="00432A72">
          <w:rPr>
            <w:rStyle w:val="Hyperlink"/>
          </w:rPr>
          <w:t>www.itu.int/go/ITU-R/rag</w:t>
        </w:r>
      </w:hyperlink>
    </w:p>
    <w:p w:rsidR="0008307D" w:rsidRPr="00250996" w:rsidRDefault="0008307D" w:rsidP="0008307D">
      <w:pPr>
        <w:ind w:firstLineChars="200" w:firstLine="480"/>
        <w:rPr>
          <w:lang w:eastAsia="zh-CN"/>
        </w:rPr>
      </w:pPr>
      <w:r>
        <w:rPr>
          <w:rFonts w:hint="eastAsia"/>
          <w:lang w:eastAsia="zh-CN"/>
        </w:rPr>
        <w:t>为节约起见，请参加上述各组工作的各方使用电子版文件，文件可在国际电联以下网站免费获取：</w:t>
      </w:r>
    </w:p>
    <w:p w:rsidR="0008307D" w:rsidRPr="006D7BD1" w:rsidRDefault="0008307D" w:rsidP="00795734">
      <w:pPr>
        <w:tabs>
          <w:tab w:val="clear" w:pos="1191"/>
          <w:tab w:val="clear" w:pos="1588"/>
          <w:tab w:val="clear" w:pos="1985"/>
        </w:tabs>
        <w:ind w:firstLineChars="200" w:firstLine="480"/>
      </w:pPr>
      <w:r w:rsidRPr="006D7BD1">
        <w:t>ITU-R</w:t>
      </w:r>
      <w:r>
        <w:rPr>
          <w:rFonts w:hint="eastAsia"/>
          <w:lang w:eastAsia="zh-CN"/>
        </w:rPr>
        <w:t>行政</w:t>
      </w:r>
      <w:r>
        <w:rPr>
          <w:lang w:eastAsia="zh-CN"/>
        </w:rPr>
        <w:t>通函和</w:t>
      </w:r>
      <w:r>
        <w:rPr>
          <w:rFonts w:hint="eastAsia"/>
          <w:lang w:val="fr-CH" w:eastAsia="zh-CN"/>
        </w:rPr>
        <w:t>通函</w:t>
      </w:r>
      <w:r>
        <w:rPr>
          <w:rFonts w:hint="eastAsia"/>
          <w:lang w:eastAsia="zh-CN"/>
        </w:rPr>
        <w:t>：</w:t>
      </w:r>
      <w:r>
        <w:rPr>
          <w:rFonts w:hint="eastAsia"/>
          <w:lang w:eastAsia="zh-CN"/>
        </w:rPr>
        <w:tab/>
      </w:r>
      <w:r>
        <w:rPr>
          <w:rFonts w:hint="eastAsia"/>
          <w:lang w:eastAsia="zh-CN"/>
        </w:rPr>
        <w:tab/>
      </w:r>
      <w:hyperlink r:id="rId14" w:history="1">
        <w:r w:rsidR="00795734" w:rsidRPr="009F3760">
          <w:rPr>
            <w:rStyle w:val="Hyperlink"/>
            <w:rFonts w:asciiTheme="minorHAnsi" w:hAnsiTheme="minorHAnsi" w:cs="Arial"/>
            <w:szCs w:val="24"/>
            <w:bdr w:val="none" w:sz="0" w:space="0" w:color="auto" w:frame="1"/>
            <w:shd w:val="clear" w:color="auto" w:fill="FFFFFF" w:themeFill="background1"/>
            <w:lang w:val="en-CA"/>
          </w:rPr>
          <w:t>www.itu.int/go/Rcirculars</w:t>
        </w:r>
      </w:hyperlink>
    </w:p>
    <w:p w:rsidR="00D631CE" w:rsidRPr="00334544" w:rsidRDefault="0008307D" w:rsidP="004A20A5">
      <w:pPr>
        <w:ind w:firstLineChars="200" w:firstLine="480"/>
        <w:rPr>
          <w:rFonts w:asciiTheme="minorHAnsi" w:hAnsiTheme="minorHAnsi" w:cstheme="minorHAnsi"/>
          <w:szCs w:val="24"/>
          <w:lang w:eastAsia="zh-CN"/>
        </w:rPr>
      </w:pPr>
      <w:r w:rsidRPr="003F53D5">
        <w:t>ITU-R</w:t>
      </w:r>
      <w:bookmarkStart w:id="0" w:name="draft"/>
      <w:bookmarkEnd w:id="0"/>
      <w:r>
        <w:rPr>
          <w:rFonts w:hint="eastAsia"/>
          <w:lang w:val="fr-CH" w:eastAsia="zh-CN"/>
        </w:rPr>
        <w:t>建议书</w:t>
      </w:r>
      <w:r w:rsidRPr="003F53D5">
        <w:rPr>
          <w:rFonts w:hint="eastAsia"/>
          <w:lang w:eastAsia="zh-CN"/>
        </w:rPr>
        <w:t>：</w:t>
      </w:r>
      <w:r w:rsidRPr="003F53D5">
        <w:rPr>
          <w:rFonts w:hint="eastAsia"/>
          <w:lang w:eastAsia="zh-CN"/>
        </w:rPr>
        <w:tab/>
      </w:r>
      <w:r w:rsidRPr="003F53D5">
        <w:rPr>
          <w:rFonts w:hint="eastAsia"/>
          <w:lang w:eastAsia="zh-CN"/>
        </w:rPr>
        <w:tab/>
      </w:r>
      <w:r w:rsidR="00CB675A">
        <w:rPr>
          <w:lang w:eastAsia="zh-CN"/>
        </w:rPr>
        <w:tab/>
      </w:r>
      <w:r w:rsidR="00CB675A">
        <w:rPr>
          <w:lang w:eastAsia="zh-CN"/>
        </w:rPr>
        <w:tab/>
      </w:r>
      <w:r w:rsidR="00CB675A">
        <w:rPr>
          <w:lang w:eastAsia="zh-CN"/>
        </w:rPr>
        <w:tab/>
      </w:r>
      <w:hyperlink r:id="rId15" w:history="1">
        <w:r w:rsidRPr="003F53D5">
          <w:rPr>
            <w:rStyle w:val="Hyperlink"/>
          </w:rPr>
          <w:t>www.itu.int/pub/R-REC</w:t>
        </w:r>
      </w:hyperlink>
    </w:p>
    <w:p w:rsidR="004A20A5" w:rsidRDefault="004A20A5">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08307D" w:rsidRPr="00244BE1" w:rsidRDefault="0008307D" w:rsidP="00CB675A">
      <w:pPr>
        <w:ind w:firstLineChars="200" w:firstLine="480"/>
        <w:rPr>
          <w:lang w:val="fr-CA" w:eastAsia="zh-CN"/>
        </w:rPr>
      </w:pPr>
      <w:r w:rsidRPr="0069520B">
        <w:rPr>
          <w:rFonts w:hint="eastAsia"/>
          <w:lang w:eastAsia="zh-CN"/>
        </w:rPr>
        <w:lastRenderedPageBreak/>
        <w:t>按照明确</w:t>
      </w:r>
      <w:r w:rsidRPr="0069520B">
        <w:rPr>
          <w:lang w:eastAsia="zh-CN"/>
        </w:rPr>
        <w:t>了</w:t>
      </w:r>
      <w:r w:rsidRPr="0069520B">
        <w:rPr>
          <w:rFonts w:hint="eastAsia"/>
          <w:lang w:eastAsia="zh-CN"/>
        </w:rPr>
        <w:t>一系列减少支出措施的第</w:t>
      </w:r>
      <w:r w:rsidRPr="0069520B">
        <w:rPr>
          <w:lang w:eastAsia="zh-CN"/>
        </w:rPr>
        <w:t>5</w:t>
      </w:r>
      <w:r w:rsidRPr="0069520B">
        <w:rPr>
          <w:rFonts w:hint="eastAsia"/>
          <w:lang w:eastAsia="zh-CN"/>
        </w:rPr>
        <w:t>号决定（</w:t>
      </w:r>
      <w:r w:rsidRPr="0069520B">
        <w:rPr>
          <w:lang w:eastAsia="zh-CN"/>
        </w:rPr>
        <w:t>2014</w:t>
      </w:r>
      <w:r w:rsidRPr="0069520B">
        <w:rPr>
          <w:rFonts w:hint="eastAsia"/>
          <w:lang w:eastAsia="zh-CN"/>
        </w:rPr>
        <w:t>年，釜山）附件</w:t>
      </w:r>
      <w:r w:rsidRPr="0069520B">
        <w:rPr>
          <w:lang w:eastAsia="zh-CN"/>
        </w:rPr>
        <w:t>2</w:t>
      </w:r>
      <w:r w:rsidRPr="0069520B">
        <w:rPr>
          <w:rFonts w:hint="eastAsia"/>
          <w:lang w:eastAsia="zh-CN"/>
        </w:rPr>
        <w:t>，其中包括“在更大可能的范围内中断国际电联与成员国之间的传真和传统邮件通信方式，以现代电子通信方法取而代之”，无线电通信局将采用电子方式进行行政通函和通函的发送</w:t>
      </w:r>
      <w:r w:rsidR="00F30E24">
        <w:rPr>
          <w:rFonts w:hint="eastAsia"/>
          <w:lang w:eastAsia="zh-CN"/>
        </w:rPr>
        <w:t>。请</w:t>
      </w:r>
      <w:r w:rsidR="00F30E24">
        <w:rPr>
          <w:lang w:eastAsia="zh-CN"/>
        </w:rPr>
        <w:t>各成员在以下网站在线获取</w:t>
      </w:r>
      <w:r w:rsidR="00F30E24">
        <w:rPr>
          <w:rFonts w:hint="eastAsia"/>
          <w:lang w:eastAsia="zh-CN"/>
        </w:rPr>
        <w:t>ITU-R</w:t>
      </w:r>
      <w:r w:rsidR="00F30E24">
        <w:rPr>
          <w:rFonts w:hint="eastAsia"/>
          <w:lang w:eastAsia="zh-CN"/>
        </w:rPr>
        <w:t>行政</w:t>
      </w:r>
      <w:r w:rsidR="00F30E24">
        <w:rPr>
          <w:lang w:eastAsia="zh-CN"/>
        </w:rPr>
        <w:t>通函和通函</w:t>
      </w:r>
      <w:r w:rsidR="00CB675A">
        <w:rPr>
          <w:rFonts w:hint="eastAsia"/>
          <w:lang w:eastAsia="zh-CN"/>
        </w:rPr>
        <w:t>：</w:t>
      </w:r>
      <w:hyperlink r:id="rId16" w:history="1">
        <w:r w:rsidR="00F30E24" w:rsidRPr="009F3760">
          <w:rPr>
            <w:rStyle w:val="Hyperlink"/>
            <w:rFonts w:asciiTheme="minorHAnsi" w:hAnsiTheme="minorHAnsi" w:cs="Arial"/>
            <w:szCs w:val="24"/>
            <w:bdr w:val="none" w:sz="0" w:space="0" w:color="auto" w:frame="1"/>
            <w:shd w:val="clear" w:color="auto" w:fill="FFFFFF"/>
            <w:lang w:val="en-CA" w:eastAsia="zh-CN"/>
          </w:rPr>
          <w:t>www.itu.int/go/Rcirculars</w:t>
        </w:r>
      </w:hyperlink>
      <w:r w:rsidR="00CB675A">
        <w:rPr>
          <w:rFonts w:hint="eastAsia"/>
          <w:lang w:eastAsia="zh-CN"/>
        </w:rPr>
        <w:t>。</w:t>
      </w:r>
    </w:p>
    <w:p w:rsidR="0008307D" w:rsidRPr="003F53D5" w:rsidRDefault="00795734" w:rsidP="00CB675A">
      <w:pPr>
        <w:ind w:firstLineChars="200" w:firstLine="480"/>
        <w:rPr>
          <w:lang w:eastAsia="zh-CN"/>
        </w:rPr>
      </w:pPr>
      <w:r>
        <w:rPr>
          <w:rFonts w:hint="eastAsia"/>
          <w:lang w:eastAsia="zh-CN"/>
        </w:rPr>
        <w:t>有关</w:t>
      </w:r>
      <w:r w:rsidR="0008307D" w:rsidRPr="0069520B">
        <w:rPr>
          <w:rFonts w:hint="eastAsia"/>
          <w:lang w:eastAsia="zh-CN"/>
        </w:rPr>
        <w:t>通过</w:t>
      </w:r>
      <w:r>
        <w:rPr>
          <w:rFonts w:hint="eastAsia"/>
          <w:lang w:eastAsia="zh-CN"/>
        </w:rPr>
        <w:t>电子邮件</w:t>
      </w:r>
      <w:r w:rsidR="0008307D" w:rsidRPr="0069520B">
        <w:rPr>
          <w:rFonts w:hint="eastAsia"/>
          <w:lang w:eastAsia="zh-CN"/>
        </w:rPr>
        <w:t>通知无线电通信局行政通函和通函以及其他相关国际电联文件何时已在国际电联网站上提供的</w:t>
      </w:r>
      <w:r w:rsidR="0008307D" w:rsidRPr="0069520B">
        <w:rPr>
          <w:lang w:eastAsia="zh-CN"/>
        </w:rPr>
        <w:t>情况</w:t>
      </w:r>
      <w:r>
        <w:rPr>
          <w:rFonts w:hint="eastAsia"/>
          <w:lang w:eastAsia="zh-CN"/>
        </w:rPr>
        <w:t>请参考</w:t>
      </w:r>
      <w:r>
        <w:rPr>
          <w:rFonts w:hint="eastAsia"/>
          <w:lang w:eastAsia="zh-CN"/>
        </w:rPr>
        <w:t>2015</w:t>
      </w:r>
      <w:r>
        <w:rPr>
          <w:rFonts w:hint="eastAsia"/>
          <w:lang w:eastAsia="zh-CN"/>
        </w:rPr>
        <w:t>年</w:t>
      </w:r>
      <w:r>
        <w:rPr>
          <w:rFonts w:hint="eastAsia"/>
          <w:lang w:eastAsia="zh-CN"/>
        </w:rPr>
        <w:t>7</w:t>
      </w:r>
      <w:r>
        <w:rPr>
          <w:rFonts w:hint="eastAsia"/>
          <w:lang w:eastAsia="zh-CN"/>
        </w:rPr>
        <w:t>月</w:t>
      </w:r>
      <w:r>
        <w:rPr>
          <w:rFonts w:hint="eastAsia"/>
          <w:lang w:eastAsia="zh-CN"/>
        </w:rPr>
        <w:t>6</w:t>
      </w:r>
      <w:r>
        <w:rPr>
          <w:rFonts w:hint="eastAsia"/>
          <w:lang w:eastAsia="zh-CN"/>
        </w:rPr>
        <w:t>日</w:t>
      </w:r>
      <w:r>
        <w:rPr>
          <w:lang w:eastAsia="zh-CN"/>
        </w:rPr>
        <w:t>无线电通信局第</w:t>
      </w:r>
      <w:hyperlink r:id="rId17" w:history="1">
        <w:r w:rsidRPr="002C5092">
          <w:rPr>
            <w:rStyle w:val="Hyperlink"/>
            <w:lang w:eastAsia="zh-CN"/>
          </w:rPr>
          <w:t>CA/22</w:t>
        </w:r>
        <w:r>
          <w:rPr>
            <w:rStyle w:val="Hyperlink"/>
            <w:lang w:eastAsia="zh-CN"/>
          </w:rPr>
          <w:t>5</w:t>
        </w:r>
      </w:hyperlink>
      <w:r>
        <w:rPr>
          <w:rFonts w:hint="eastAsia"/>
          <w:lang w:eastAsia="zh-CN"/>
        </w:rPr>
        <w:t>号</w:t>
      </w:r>
      <w:r>
        <w:rPr>
          <w:lang w:eastAsia="zh-CN"/>
        </w:rPr>
        <w:t>通函：</w:t>
      </w:r>
    </w:p>
    <w:p w:rsidR="0008307D" w:rsidRDefault="0008307D" w:rsidP="0008307D">
      <w:pPr>
        <w:pStyle w:val="Index1"/>
        <w:tabs>
          <w:tab w:val="clear" w:pos="794"/>
          <w:tab w:val="clear" w:pos="1191"/>
          <w:tab w:val="clear" w:pos="1588"/>
          <w:tab w:val="clear" w:pos="1985"/>
          <w:tab w:val="center" w:pos="7938"/>
        </w:tabs>
        <w:spacing w:before="1418"/>
        <w:rPr>
          <w:lang w:eastAsia="zh-CN"/>
        </w:rPr>
      </w:pPr>
      <w:r>
        <w:rPr>
          <w:rFonts w:hint="eastAsia"/>
          <w:lang w:eastAsia="zh-CN"/>
        </w:rPr>
        <w:t>主任</w:t>
      </w:r>
    </w:p>
    <w:p w:rsidR="0008307D" w:rsidRDefault="0008307D" w:rsidP="0008307D">
      <w:pPr>
        <w:pStyle w:val="Index1"/>
        <w:tabs>
          <w:tab w:val="clear" w:pos="794"/>
          <w:tab w:val="clear" w:pos="1191"/>
          <w:tab w:val="clear" w:pos="1588"/>
          <w:tab w:val="clear" w:pos="1985"/>
          <w:tab w:val="center" w:pos="7938"/>
        </w:tabs>
        <w:spacing w:before="0"/>
        <w:rPr>
          <w:lang w:eastAsia="zh-CN"/>
        </w:rPr>
      </w:pPr>
      <w:r>
        <w:rPr>
          <w:rFonts w:hint="eastAsia"/>
          <w:lang w:eastAsia="zh-CN"/>
        </w:rPr>
        <w:t>弗朗索瓦</w:t>
      </w:r>
      <w:r w:rsidRPr="00F4218F">
        <w:rPr>
          <w:sz w:val="20"/>
          <w:lang w:eastAsia="zh-CN"/>
        </w:rPr>
        <w:t>•</w:t>
      </w:r>
      <w:r>
        <w:rPr>
          <w:rFonts w:hint="eastAsia"/>
          <w:lang w:eastAsia="zh-CN"/>
        </w:rPr>
        <w:t>朗西</w:t>
      </w:r>
    </w:p>
    <w:p w:rsidR="0008307D" w:rsidRPr="007903A3" w:rsidRDefault="0008307D" w:rsidP="00277AE5">
      <w:pPr>
        <w:tabs>
          <w:tab w:val="clear" w:pos="794"/>
          <w:tab w:val="clear" w:pos="1191"/>
          <w:tab w:val="clear" w:pos="1588"/>
          <w:tab w:val="clear" w:pos="1985"/>
          <w:tab w:val="center" w:pos="6237"/>
        </w:tabs>
        <w:spacing w:before="2160"/>
        <w:rPr>
          <w:u w:val="single"/>
          <w:lang w:eastAsia="zh-CN"/>
        </w:rPr>
      </w:pPr>
      <w:r>
        <w:rPr>
          <w:rFonts w:hint="eastAsia"/>
          <w:b/>
          <w:lang w:eastAsia="zh-CN"/>
        </w:rPr>
        <w:t>附件：</w:t>
      </w:r>
      <w:r w:rsidR="00795734">
        <w:rPr>
          <w:bCs/>
          <w:lang w:eastAsia="zh-CN"/>
        </w:rPr>
        <w:t>1</w:t>
      </w:r>
      <w:r w:rsidRPr="001A2830">
        <w:rPr>
          <w:rFonts w:hint="eastAsia"/>
          <w:bCs/>
          <w:lang w:eastAsia="zh-CN"/>
        </w:rPr>
        <w:t>件</w:t>
      </w:r>
    </w:p>
    <w:p w:rsidR="0008307D" w:rsidRPr="00CB675A" w:rsidRDefault="0008307D" w:rsidP="00277AE5">
      <w:pPr>
        <w:tabs>
          <w:tab w:val="clear" w:pos="794"/>
          <w:tab w:val="clear" w:pos="1191"/>
          <w:tab w:val="clear" w:pos="1588"/>
          <w:tab w:val="clear" w:pos="1985"/>
          <w:tab w:val="center" w:pos="6237"/>
        </w:tabs>
        <w:spacing w:before="1800"/>
        <w:rPr>
          <w:sz w:val="18"/>
          <w:szCs w:val="18"/>
          <w:u w:val="single"/>
          <w:lang w:eastAsia="zh-CN"/>
        </w:rPr>
      </w:pPr>
      <w:r w:rsidRPr="00CB675A">
        <w:rPr>
          <w:rFonts w:hint="eastAsia"/>
          <w:b/>
          <w:sz w:val="18"/>
          <w:szCs w:val="18"/>
          <w:u w:val="single"/>
          <w:lang w:eastAsia="zh-CN"/>
        </w:rPr>
        <w:t>分发</w:t>
      </w:r>
      <w:r w:rsidRPr="00CB675A">
        <w:rPr>
          <w:rFonts w:hint="eastAsia"/>
          <w:sz w:val="18"/>
          <w:szCs w:val="18"/>
          <w:u w:val="single"/>
          <w:lang w:eastAsia="zh-CN"/>
        </w:rPr>
        <w:t>：</w:t>
      </w:r>
    </w:p>
    <w:p w:rsidR="0008307D" w:rsidRDefault="0008307D" w:rsidP="0008307D">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int="eastAsia"/>
          <w:sz w:val="18"/>
          <w:szCs w:val="18"/>
          <w:lang w:eastAsia="zh-CN"/>
        </w:rPr>
        <w:t>国际电联各成员国主管部门</w:t>
      </w:r>
    </w:p>
    <w:p w:rsidR="0008307D" w:rsidRDefault="0008307D" w:rsidP="0008307D">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无线电通信部门成员</w:t>
      </w:r>
    </w:p>
    <w:p w:rsidR="0008307D" w:rsidRDefault="0008307D" w:rsidP="00CB675A">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int="eastAsia"/>
          <w:sz w:val="18"/>
          <w:szCs w:val="18"/>
          <w:lang w:eastAsia="zh-CN"/>
        </w:rPr>
        <w:t>参加无线电通信</w:t>
      </w:r>
      <w:r w:rsidR="00CB675A">
        <w:rPr>
          <w:rFonts w:hint="eastAsia"/>
          <w:sz w:val="18"/>
          <w:szCs w:val="18"/>
          <w:lang w:eastAsia="zh-CN"/>
        </w:rPr>
        <w:t>各</w:t>
      </w:r>
      <w:r>
        <w:rPr>
          <w:rFonts w:hint="eastAsia"/>
          <w:sz w:val="18"/>
          <w:szCs w:val="18"/>
          <w:lang w:eastAsia="zh-CN"/>
        </w:rPr>
        <w:t>研究组工作的</w:t>
      </w:r>
      <w:r>
        <w:rPr>
          <w:rFonts w:hint="eastAsia"/>
          <w:sz w:val="18"/>
          <w:szCs w:val="18"/>
          <w:lang w:eastAsia="zh-CN"/>
        </w:rPr>
        <w:t>ITU-R</w:t>
      </w:r>
      <w:r>
        <w:rPr>
          <w:rFonts w:hint="eastAsia"/>
          <w:sz w:val="18"/>
          <w:szCs w:val="18"/>
          <w:lang w:eastAsia="zh-CN"/>
        </w:rPr>
        <w:t>部门准成员</w:t>
      </w:r>
    </w:p>
    <w:p w:rsidR="0008307D" w:rsidRDefault="0008307D" w:rsidP="00CB675A">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int="eastAsia"/>
          <w:sz w:val="18"/>
          <w:szCs w:val="18"/>
          <w:lang w:eastAsia="zh-CN"/>
        </w:rPr>
        <w:t>ITU</w:t>
      </w:r>
      <w:r>
        <w:rPr>
          <w:rFonts w:hint="eastAsia"/>
          <w:sz w:val="18"/>
          <w:szCs w:val="18"/>
          <w:lang w:eastAsia="zh-CN"/>
        </w:rPr>
        <w:t>学术成员</w:t>
      </w:r>
    </w:p>
    <w:p w:rsidR="0008307D" w:rsidRDefault="0008307D" w:rsidP="0008307D">
      <w:pPr>
        <w:tabs>
          <w:tab w:val="clear" w:pos="794"/>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无线电通信研究组和规则</w:t>
      </w:r>
      <w:r>
        <w:rPr>
          <w:sz w:val="18"/>
          <w:szCs w:val="18"/>
          <w:lang w:eastAsia="zh-CN"/>
        </w:rPr>
        <w:t>/</w:t>
      </w:r>
      <w:r>
        <w:rPr>
          <w:rFonts w:hint="eastAsia"/>
          <w:sz w:val="18"/>
          <w:szCs w:val="18"/>
          <w:lang w:eastAsia="zh-CN"/>
        </w:rPr>
        <w:t>程序问题特别委员会正副主席</w:t>
      </w:r>
    </w:p>
    <w:p w:rsidR="0008307D" w:rsidRDefault="0008307D" w:rsidP="0008307D">
      <w:pPr>
        <w:tabs>
          <w:tab w:val="clear" w:pos="794"/>
          <w:tab w:val="left" w:pos="284"/>
        </w:tabs>
        <w:spacing w:before="0"/>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无线电通信顾问组正副主席</w:t>
      </w:r>
    </w:p>
    <w:p w:rsidR="0008307D" w:rsidRDefault="0008307D" w:rsidP="0008307D">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int="eastAsia"/>
          <w:sz w:val="18"/>
          <w:szCs w:val="18"/>
          <w:lang w:eastAsia="zh-CN"/>
        </w:rPr>
        <w:t>大会筹备会议正副主席</w:t>
      </w:r>
    </w:p>
    <w:p w:rsidR="0008307D" w:rsidRDefault="0008307D" w:rsidP="0008307D">
      <w:pPr>
        <w:tabs>
          <w:tab w:val="clear" w:pos="794"/>
          <w:tab w:val="left" w:pos="284"/>
        </w:tabs>
        <w:spacing w:before="0"/>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无线电规则委员会委员</w:t>
      </w:r>
    </w:p>
    <w:p w:rsidR="0008307D" w:rsidRDefault="0008307D" w:rsidP="0008307D">
      <w:pPr>
        <w:tabs>
          <w:tab w:val="clear" w:pos="794"/>
          <w:tab w:val="left" w:pos="284"/>
        </w:tabs>
        <w:spacing w:before="0"/>
        <w:rPr>
          <w:bCs/>
          <w:sz w:val="18"/>
          <w:szCs w:val="18"/>
          <w:lang w:eastAsia="zh-CN"/>
        </w:rPr>
      </w:pPr>
      <w:r>
        <w:rPr>
          <w:sz w:val="18"/>
          <w:szCs w:val="18"/>
          <w:lang w:eastAsia="zh-CN"/>
        </w:rPr>
        <w:t>–</w:t>
      </w:r>
      <w:r>
        <w:rPr>
          <w:sz w:val="18"/>
          <w:szCs w:val="18"/>
          <w:lang w:eastAsia="zh-CN"/>
        </w:rPr>
        <w:tab/>
      </w:r>
      <w:r w:rsidRPr="001A2830">
        <w:rPr>
          <w:rFonts w:hint="eastAsia"/>
          <w:bCs/>
          <w:sz w:val="18"/>
          <w:szCs w:val="18"/>
          <w:lang w:eastAsia="zh-CN"/>
        </w:rPr>
        <w:t>国际电联秘书长、电信标准化局主任、电信发展局主任</w:t>
      </w:r>
    </w:p>
    <w:p w:rsidR="0008307D" w:rsidRDefault="0008307D" w:rsidP="0008307D">
      <w:pPr>
        <w:pStyle w:val="AnnexNotitle0"/>
        <w:spacing w:before="0"/>
        <w:rPr>
          <w:lang w:eastAsia="zh-CN"/>
        </w:rPr>
      </w:pPr>
      <w:r w:rsidRPr="00D75214">
        <w:rPr>
          <w:lang w:eastAsia="zh-CN"/>
        </w:rPr>
        <w:br w:type="page"/>
      </w:r>
      <w:r>
        <w:rPr>
          <w:rFonts w:hint="eastAsia"/>
          <w:lang w:eastAsia="zh-CN"/>
        </w:rPr>
        <w:lastRenderedPageBreak/>
        <w:t>附件</w:t>
      </w:r>
    </w:p>
    <w:p w:rsidR="0008307D" w:rsidRPr="00DB5C74" w:rsidRDefault="0008307D" w:rsidP="0008307D">
      <w:pPr>
        <w:pStyle w:val="AnnexNotitle0"/>
        <w:spacing w:before="120" w:after="240"/>
        <w:rPr>
          <w:lang w:eastAsia="zh-CN"/>
        </w:rPr>
      </w:pPr>
      <w:r w:rsidRPr="001F456F">
        <w:rPr>
          <w:lang w:eastAsia="zh-CN"/>
        </w:rPr>
        <w:t>ITU-R</w:t>
      </w:r>
      <w:r>
        <w:rPr>
          <w:rFonts w:hint="eastAsia"/>
          <w:lang w:eastAsia="zh-CN"/>
        </w:rPr>
        <w:t>各组清单</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399"/>
      </w:tblGrid>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rPr>
                <w:b/>
                <w:color w:val="000000"/>
                <w:sz w:val="20"/>
                <w:szCs w:val="20"/>
              </w:rPr>
            </w:pPr>
            <w:r w:rsidRPr="00CB675A">
              <w:rPr>
                <w:b/>
                <w:color w:val="000000"/>
                <w:sz w:val="20"/>
                <w:szCs w:val="20"/>
              </w:rPr>
              <w:t>RAG</w:t>
            </w:r>
          </w:p>
        </w:tc>
        <w:tc>
          <w:tcPr>
            <w:tcW w:w="7399" w:type="dxa"/>
          </w:tcPr>
          <w:p w:rsidR="0008307D" w:rsidRPr="00CB675A" w:rsidRDefault="0008307D" w:rsidP="007411DF">
            <w:pPr>
              <w:tabs>
                <w:tab w:val="clear" w:pos="794"/>
                <w:tab w:val="clear" w:pos="1191"/>
                <w:tab w:val="clear" w:pos="1588"/>
                <w:tab w:val="clear" w:pos="1985"/>
              </w:tabs>
              <w:spacing w:before="0" w:line="300" w:lineRule="atLeast"/>
              <w:jc w:val="center"/>
              <w:rPr>
                <w:b/>
                <w:color w:val="000000"/>
                <w:sz w:val="20"/>
                <w:szCs w:val="20"/>
                <w:lang w:eastAsia="zh-CN"/>
              </w:rPr>
            </w:pPr>
            <w:r w:rsidRPr="00CB675A">
              <w:rPr>
                <w:b/>
                <w:color w:val="000000"/>
                <w:sz w:val="20"/>
                <w:szCs w:val="20"/>
              </w:rPr>
              <w:t>无线电通信顾问组</w:t>
            </w:r>
          </w:p>
        </w:tc>
      </w:tr>
      <w:tr w:rsidR="0008307D" w:rsidRPr="00CB675A" w:rsidTr="00CB675A">
        <w:trPr>
          <w:jc w:val="center"/>
        </w:trPr>
        <w:tc>
          <w:tcPr>
            <w:tcW w:w="2235" w:type="dxa"/>
          </w:tcPr>
          <w:p w:rsidR="0008307D" w:rsidRPr="00CB675A" w:rsidRDefault="0008307D" w:rsidP="007411DF">
            <w:pPr>
              <w:pStyle w:val="Heading2"/>
              <w:tabs>
                <w:tab w:val="clear" w:pos="794"/>
                <w:tab w:val="clear" w:pos="1191"/>
                <w:tab w:val="clear" w:pos="1588"/>
                <w:tab w:val="clear" w:pos="1985"/>
              </w:tabs>
              <w:spacing w:before="0" w:line="300" w:lineRule="atLeast"/>
              <w:ind w:left="0" w:firstLine="0"/>
              <w:rPr>
                <w:bCs/>
                <w:sz w:val="20"/>
                <w:szCs w:val="20"/>
              </w:rPr>
            </w:pPr>
            <w:r w:rsidRPr="00CB675A">
              <w:rPr>
                <w:bCs/>
                <w:sz w:val="20"/>
                <w:szCs w:val="20"/>
              </w:rPr>
              <w:t>CCV</w:t>
            </w:r>
          </w:p>
        </w:tc>
        <w:tc>
          <w:tcPr>
            <w:tcW w:w="7399" w:type="dxa"/>
          </w:tcPr>
          <w:p w:rsidR="0008307D" w:rsidRPr="00CB675A" w:rsidRDefault="0008307D" w:rsidP="007411DF">
            <w:pPr>
              <w:pStyle w:val="Heading2"/>
              <w:tabs>
                <w:tab w:val="clear" w:pos="794"/>
                <w:tab w:val="clear" w:pos="1191"/>
                <w:tab w:val="clear" w:pos="1588"/>
                <w:tab w:val="clear" w:pos="1985"/>
              </w:tabs>
              <w:spacing w:before="0" w:line="300" w:lineRule="atLeast"/>
              <w:ind w:left="0" w:firstLine="0"/>
              <w:jc w:val="center"/>
              <w:rPr>
                <w:bCs/>
                <w:sz w:val="20"/>
                <w:szCs w:val="20"/>
                <w:lang w:eastAsia="zh-CN"/>
              </w:rPr>
            </w:pPr>
            <w:r w:rsidRPr="00CB675A">
              <w:rPr>
                <w:bCs/>
                <w:sz w:val="20"/>
                <w:szCs w:val="20"/>
              </w:rPr>
              <w:t>词汇协调委员会</w:t>
            </w:r>
          </w:p>
        </w:tc>
      </w:tr>
      <w:tr w:rsidR="0008307D" w:rsidRPr="00CB675A" w:rsidTr="00CB675A">
        <w:trPr>
          <w:jc w:val="center"/>
        </w:trPr>
        <w:tc>
          <w:tcPr>
            <w:tcW w:w="2235" w:type="dxa"/>
          </w:tcPr>
          <w:p w:rsidR="0008307D" w:rsidRPr="00CB675A" w:rsidRDefault="0008307D" w:rsidP="00CB675A">
            <w:pPr>
              <w:pStyle w:val="Heading2"/>
              <w:tabs>
                <w:tab w:val="clear" w:pos="794"/>
              </w:tabs>
              <w:spacing w:before="0" w:line="300" w:lineRule="atLeast"/>
              <w:ind w:left="0" w:firstLine="0"/>
              <w:rPr>
                <w:b w:val="0"/>
                <w:color w:val="000000"/>
                <w:sz w:val="20"/>
                <w:szCs w:val="20"/>
              </w:rPr>
            </w:pPr>
            <w:r w:rsidRPr="00CB675A">
              <w:rPr>
                <w:sz w:val="20"/>
                <w:szCs w:val="20"/>
                <w:lang w:eastAsia="zh-CN"/>
              </w:rPr>
              <w:t>第</w:t>
            </w:r>
            <w:r w:rsidRPr="00CB675A">
              <w:rPr>
                <w:sz w:val="20"/>
                <w:szCs w:val="20"/>
                <w:lang w:eastAsia="zh-CN"/>
              </w:rPr>
              <w:t>1</w:t>
            </w:r>
            <w:r w:rsidRPr="00CB675A">
              <w:rPr>
                <w:sz w:val="20"/>
                <w:szCs w:val="20"/>
                <w:lang w:eastAsia="zh-CN"/>
              </w:rPr>
              <w:t>研究组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jc w:val="center"/>
              <w:rPr>
                <w:b/>
                <w:bCs/>
                <w:color w:val="000000"/>
                <w:sz w:val="20"/>
                <w:szCs w:val="20"/>
              </w:rPr>
            </w:pPr>
            <w:r w:rsidRPr="00CB675A">
              <w:rPr>
                <w:b/>
                <w:bCs/>
                <w:sz w:val="20"/>
                <w:szCs w:val="20"/>
                <w:lang w:eastAsia="zh-CN"/>
              </w:rPr>
              <w:t>频谱管理</w:t>
            </w:r>
          </w:p>
        </w:tc>
      </w:tr>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jc w:val="center"/>
              <w:rPr>
                <w:color w:val="000000"/>
                <w:sz w:val="20"/>
                <w:szCs w:val="20"/>
              </w:rPr>
            </w:pPr>
            <w:r w:rsidRPr="00CB675A">
              <w:rPr>
                <w:color w:val="000000"/>
                <w:sz w:val="20"/>
                <w:szCs w:val="20"/>
              </w:rPr>
              <w:t>1A</w:t>
            </w:r>
            <w:r w:rsidRPr="00CB675A">
              <w:rPr>
                <w:sz w:val="20"/>
                <w:szCs w:val="20"/>
              </w:rPr>
              <w:t>工作组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rPr>
                <w:sz w:val="20"/>
                <w:szCs w:val="20"/>
              </w:rPr>
            </w:pPr>
            <w:r w:rsidRPr="00CB675A">
              <w:rPr>
                <w:sz w:val="20"/>
                <w:szCs w:val="20"/>
              </w:rPr>
              <w:t>频谱工程技术</w:t>
            </w:r>
          </w:p>
        </w:tc>
      </w:tr>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jc w:val="center"/>
              <w:rPr>
                <w:color w:val="000000"/>
                <w:sz w:val="20"/>
                <w:szCs w:val="20"/>
              </w:rPr>
            </w:pPr>
            <w:r w:rsidRPr="00CB675A">
              <w:rPr>
                <w:color w:val="000000"/>
                <w:sz w:val="20"/>
                <w:szCs w:val="20"/>
              </w:rPr>
              <w:t>1B</w:t>
            </w:r>
            <w:r w:rsidRPr="00CB675A">
              <w:rPr>
                <w:sz w:val="20"/>
                <w:szCs w:val="20"/>
              </w:rPr>
              <w:t>工作组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rPr>
                <w:sz w:val="20"/>
                <w:szCs w:val="20"/>
                <w:lang w:eastAsia="zh-CN"/>
              </w:rPr>
            </w:pPr>
            <w:r w:rsidRPr="00CB675A">
              <w:rPr>
                <w:sz w:val="20"/>
                <w:szCs w:val="20"/>
                <w:lang w:eastAsia="zh-CN"/>
              </w:rPr>
              <w:t>频谱管理方法和经济战略</w:t>
            </w:r>
          </w:p>
        </w:tc>
      </w:tr>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jc w:val="center"/>
              <w:rPr>
                <w:color w:val="000000"/>
                <w:sz w:val="20"/>
                <w:szCs w:val="20"/>
                <w:lang w:eastAsia="zh-CN"/>
              </w:rPr>
            </w:pPr>
            <w:r w:rsidRPr="00CB675A">
              <w:rPr>
                <w:color w:val="000000"/>
                <w:sz w:val="20"/>
                <w:szCs w:val="20"/>
              </w:rPr>
              <w:t>1C</w:t>
            </w:r>
            <w:r w:rsidRPr="00CB675A">
              <w:rPr>
                <w:color w:val="000000"/>
                <w:sz w:val="20"/>
                <w:szCs w:val="20"/>
                <w:lang w:eastAsia="zh-CN"/>
              </w:rPr>
              <w:t>工作组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rPr>
                <w:sz w:val="20"/>
                <w:szCs w:val="20"/>
              </w:rPr>
            </w:pPr>
            <w:r w:rsidRPr="00CB675A">
              <w:rPr>
                <w:sz w:val="20"/>
                <w:szCs w:val="20"/>
                <w:lang w:eastAsia="zh-CN"/>
              </w:rPr>
              <w:t>频谱监测</w:t>
            </w:r>
          </w:p>
        </w:tc>
      </w:tr>
      <w:tr w:rsidR="0008307D" w:rsidRPr="00CB675A" w:rsidTr="00CB675A">
        <w:trPr>
          <w:jc w:val="center"/>
        </w:trPr>
        <w:tc>
          <w:tcPr>
            <w:tcW w:w="2235" w:type="dxa"/>
          </w:tcPr>
          <w:p w:rsidR="0008307D" w:rsidRPr="00CB675A" w:rsidRDefault="0008307D" w:rsidP="00CB675A">
            <w:pPr>
              <w:pStyle w:val="Heading2"/>
              <w:tabs>
                <w:tab w:val="clear" w:pos="794"/>
              </w:tabs>
              <w:spacing w:before="0" w:line="300" w:lineRule="atLeast"/>
              <w:ind w:left="0" w:firstLine="0"/>
              <w:rPr>
                <w:b w:val="0"/>
                <w:sz w:val="20"/>
                <w:szCs w:val="20"/>
                <w:lang w:val="fr-FR"/>
              </w:rPr>
            </w:pPr>
            <w:r w:rsidRPr="00CB675A">
              <w:rPr>
                <w:sz w:val="20"/>
                <w:szCs w:val="20"/>
                <w:lang w:eastAsia="zh-CN"/>
              </w:rPr>
              <w:t>第</w:t>
            </w:r>
            <w:r w:rsidRPr="00CB675A">
              <w:rPr>
                <w:sz w:val="20"/>
                <w:szCs w:val="20"/>
                <w:lang w:eastAsia="zh-CN"/>
              </w:rPr>
              <w:t>3</w:t>
            </w:r>
            <w:r w:rsidRPr="00CB675A">
              <w:rPr>
                <w:sz w:val="20"/>
                <w:szCs w:val="20"/>
                <w:lang w:eastAsia="zh-CN"/>
              </w:rPr>
              <w:t>研究组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jc w:val="center"/>
              <w:rPr>
                <w:b/>
                <w:sz w:val="20"/>
                <w:szCs w:val="20"/>
              </w:rPr>
            </w:pPr>
            <w:r w:rsidRPr="00CB675A">
              <w:rPr>
                <w:b/>
                <w:sz w:val="20"/>
                <w:szCs w:val="20"/>
                <w:lang w:eastAsia="zh-CN"/>
              </w:rPr>
              <w:t>无线电波传播</w:t>
            </w:r>
          </w:p>
        </w:tc>
      </w:tr>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jc w:val="center"/>
              <w:rPr>
                <w:sz w:val="20"/>
                <w:szCs w:val="20"/>
              </w:rPr>
            </w:pPr>
            <w:r w:rsidRPr="00CB675A">
              <w:rPr>
                <w:sz w:val="20"/>
                <w:szCs w:val="20"/>
              </w:rPr>
              <w:t>3J</w:t>
            </w:r>
            <w:r w:rsidRPr="00CB675A">
              <w:rPr>
                <w:sz w:val="20"/>
                <w:szCs w:val="20"/>
              </w:rPr>
              <w:t>工作组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rPr>
                <w:sz w:val="20"/>
                <w:szCs w:val="20"/>
              </w:rPr>
            </w:pPr>
            <w:r w:rsidRPr="00CB675A">
              <w:rPr>
                <w:sz w:val="20"/>
                <w:szCs w:val="20"/>
                <w:lang w:eastAsia="zh-CN"/>
              </w:rPr>
              <w:t>传播要素</w:t>
            </w:r>
          </w:p>
        </w:tc>
      </w:tr>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jc w:val="center"/>
              <w:rPr>
                <w:sz w:val="20"/>
                <w:szCs w:val="20"/>
              </w:rPr>
            </w:pPr>
            <w:r w:rsidRPr="00CB675A">
              <w:rPr>
                <w:sz w:val="20"/>
                <w:szCs w:val="20"/>
              </w:rPr>
              <w:t>3K</w:t>
            </w:r>
            <w:r w:rsidRPr="00CB675A">
              <w:rPr>
                <w:sz w:val="20"/>
                <w:szCs w:val="20"/>
              </w:rPr>
              <w:t>工作组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rPr>
                <w:sz w:val="20"/>
                <w:szCs w:val="20"/>
              </w:rPr>
            </w:pPr>
            <w:r w:rsidRPr="00CB675A">
              <w:rPr>
                <w:sz w:val="20"/>
                <w:szCs w:val="20"/>
                <w:lang w:eastAsia="zh-CN"/>
              </w:rPr>
              <w:t>点对面传播</w:t>
            </w:r>
          </w:p>
        </w:tc>
      </w:tr>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jc w:val="center"/>
              <w:rPr>
                <w:sz w:val="20"/>
                <w:szCs w:val="20"/>
              </w:rPr>
            </w:pPr>
            <w:r w:rsidRPr="00CB675A">
              <w:rPr>
                <w:sz w:val="20"/>
                <w:szCs w:val="20"/>
              </w:rPr>
              <w:t>3L</w:t>
            </w:r>
            <w:r w:rsidRPr="00CB675A">
              <w:rPr>
                <w:sz w:val="20"/>
                <w:szCs w:val="20"/>
              </w:rPr>
              <w:t>工作组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rPr>
                <w:sz w:val="20"/>
                <w:szCs w:val="20"/>
                <w:lang w:eastAsia="zh-CN"/>
              </w:rPr>
            </w:pPr>
            <w:r w:rsidRPr="00CB675A">
              <w:rPr>
                <w:sz w:val="20"/>
                <w:szCs w:val="20"/>
                <w:lang w:eastAsia="zh-CN"/>
              </w:rPr>
              <w:t>电离层传播及无线电噪声</w:t>
            </w:r>
          </w:p>
        </w:tc>
      </w:tr>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jc w:val="center"/>
              <w:rPr>
                <w:sz w:val="20"/>
                <w:szCs w:val="20"/>
              </w:rPr>
            </w:pPr>
            <w:r w:rsidRPr="00CB675A">
              <w:rPr>
                <w:sz w:val="20"/>
                <w:szCs w:val="20"/>
              </w:rPr>
              <w:t>3M</w:t>
            </w:r>
            <w:r w:rsidRPr="00CB675A">
              <w:rPr>
                <w:sz w:val="20"/>
                <w:szCs w:val="20"/>
              </w:rPr>
              <w:t>工作组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rPr>
                <w:sz w:val="20"/>
                <w:szCs w:val="20"/>
              </w:rPr>
            </w:pPr>
            <w:r w:rsidRPr="00CB675A">
              <w:rPr>
                <w:sz w:val="20"/>
                <w:szCs w:val="20"/>
                <w:lang w:eastAsia="zh-CN"/>
              </w:rPr>
              <w:t>点对点和地对空传播</w:t>
            </w:r>
          </w:p>
        </w:tc>
      </w:tr>
      <w:tr w:rsidR="0008307D" w:rsidRPr="00CB675A" w:rsidTr="00CB675A">
        <w:trPr>
          <w:jc w:val="center"/>
        </w:trPr>
        <w:tc>
          <w:tcPr>
            <w:tcW w:w="2235" w:type="dxa"/>
          </w:tcPr>
          <w:p w:rsidR="0008307D" w:rsidRPr="00CB675A" w:rsidRDefault="0008307D" w:rsidP="00CB675A">
            <w:pPr>
              <w:pStyle w:val="Heading2"/>
              <w:tabs>
                <w:tab w:val="clear" w:pos="794"/>
              </w:tabs>
              <w:spacing w:before="0" w:line="300" w:lineRule="atLeast"/>
              <w:ind w:left="0" w:firstLine="0"/>
              <w:rPr>
                <w:b w:val="0"/>
                <w:color w:val="000000"/>
                <w:sz w:val="20"/>
                <w:szCs w:val="20"/>
              </w:rPr>
            </w:pPr>
            <w:r w:rsidRPr="00CB675A">
              <w:rPr>
                <w:bCs/>
                <w:sz w:val="20"/>
                <w:szCs w:val="20"/>
                <w:lang w:eastAsia="zh-CN"/>
              </w:rPr>
              <w:t>第</w:t>
            </w:r>
            <w:r w:rsidRPr="00CB675A">
              <w:rPr>
                <w:bCs/>
                <w:sz w:val="20"/>
                <w:szCs w:val="20"/>
                <w:lang w:eastAsia="zh-CN"/>
              </w:rPr>
              <w:t>4</w:t>
            </w:r>
            <w:r w:rsidRPr="00CB675A">
              <w:rPr>
                <w:sz w:val="20"/>
                <w:szCs w:val="20"/>
                <w:lang w:eastAsia="zh-CN"/>
              </w:rPr>
              <w:t>研究组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jc w:val="center"/>
              <w:rPr>
                <w:b/>
                <w:color w:val="000000"/>
                <w:sz w:val="20"/>
                <w:szCs w:val="20"/>
              </w:rPr>
            </w:pPr>
            <w:r w:rsidRPr="00CB675A">
              <w:rPr>
                <w:b/>
                <w:sz w:val="20"/>
                <w:szCs w:val="20"/>
                <w:lang w:eastAsia="zh-CN"/>
              </w:rPr>
              <w:t>卫星业务</w:t>
            </w:r>
          </w:p>
        </w:tc>
      </w:tr>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jc w:val="center"/>
              <w:rPr>
                <w:color w:val="000000"/>
                <w:sz w:val="20"/>
                <w:szCs w:val="20"/>
              </w:rPr>
            </w:pPr>
            <w:r w:rsidRPr="00CB675A">
              <w:rPr>
                <w:color w:val="000000"/>
                <w:sz w:val="20"/>
                <w:szCs w:val="20"/>
              </w:rPr>
              <w:t>4A</w:t>
            </w:r>
            <w:r w:rsidRPr="00CB675A">
              <w:rPr>
                <w:sz w:val="20"/>
                <w:szCs w:val="20"/>
              </w:rPr>
              <w:t>工作组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rPr>
                <w:color w:val="000000"/>
                <w:sz w:val="20"/>
                <w:szCs w:val="20"/>
                <w:lang w:eastAsia="zh-CN"/>
              </w:rPr>
            </w:pPr>
            <w:r w:rsidRPr="00CB675A">
              <w:rPr>
                <w:sz w:val="20"/>
                <w:szCs w:val="20"/>
                <w:lang w:eastAsia="zh-CN"/>
              </w:rPr>
              <w:t>卫星固定业务（</w:t>
            </w:r>
            <w:r w:rsidRPr="00CB675A">
              <w:rPr>
                <w:sz w:val="20"/>
                <w:szCs w:val="20"/>
                <w:lang w:eastAsia="zh-CN"/>
              </w:rPr>
              <w:t>FSS</w:t>
            </w:r>
            <w:r w:rsidRPr="00CB675A">
              <w:rPr>
                <w:sz w:val="20"/>
                <w:szCs w:val="20"/>
                <w:lang w:eastAsia="zh-CN"/>
              </w:rPr>
              <w:t>）和卫星广播业务（</w:t>
            </w:r>
            <w:r w:rsidRPr="00CB675A">
              <w:rPr>
                <w:sz w:val="20"/>
                <w:szCs w:val="20"/>
                <w:lang w:eastAsia="zh-CN"/>
              </w:rPr>
              <w:t>BSS</w:t>
            </w:r>
            <w:r w:rsidRPr="00CB675A">
              <w:rPr>
                <w:sz w:val="20"/>
                <w:szCs w:val="20"/>
                <w:lang w:eastAsia="zh-CN"/>
              </w:rPr>
              <w:t>）轨道</w:t>
            </w:r>
            <w:r w:rsidRPr="00CB675A">
              <w:rPr>
                <w:sz w:val="20"/>
                <w:szCs w:val="20"/>
                <w:lang w:eastAsia="zh-CN"/>
              </w:rPr>
              <w:t>/</w:t>
            </w:r>
            <w:r w:rsidRPr="00CB675A">
              <w:rPr>
                <w:sz w:val="20"/>
                <w:szCs w:val="20"/>
                <w:lang w:eastAsia="zh-CN"/>
              </w:rPr>
              <w:t>频谱的有效利用</w:t>
            </w:r>
          </w:p>
        </w:tc>
      </w:tr>
      <w:tr w:rsidR="0008307D" w:rsidRPr="00CB675A" w:rsidTr="00CB675A">
        <w:trPr>
          <w:jc w:val="center"/>
        </w:trPr>
        <w:tc>
          <w:tcPr>
            <w:tcW w:w="2235" w:type="dxa"/>
          </w:tcPr>
          <w:p w:rsidR="0008307D" w:rsidRPr="00CB675A" w:rsidRDefault="0008307D" w:rsidP="007411DF">
            <w:pPr>
              <w:pStyle w:val="BodyTextIndent2"/>
              <w:spacing w:before="0" w:after="0" w:line="300" w:lineRule="atLeast"/>
              <w:ind w:left="0"/>
              <w:jc w:val="center"/>
              <w:rPr>
                <w:rFonts w:ascii="Calibri" w:hAnsi="Calibri"/>
                <w:sz w:val="20"/>
              </w:rPr>
            </w:pPr>
            <w:r w:rsidRPr="00CB675A">
              <w:rPr>
                <w:rFonts w:ascii="Calibri" w:hAnsi="Calibri"/>
                <w:sz w:val="20"/>
              </w:rPr>
              <w:t>4B</w:t>
            </w:r>
            <w:r w:rsidRPr="00CB675A">
              <w:rPr>
                <w:rFonts w:ascii="Calibri" w:hAnsi="Calibri"/>
                <w:sz w:val="20"/>
              </w:rPr>
              <w:t>工作组</w:t>
            </w:r>
          </w:p>
        </w:tc>
        <w:tc>
          <w:tcPr>
            <w:tcW w:w="7399" w:type="dxa"/>
          </w:tcPr>
          <w:p w:rsidR="0008307D" w:rsidRPr="00CB675A" w:rsidRDefault="0008307D" w:rsidP="007411DF">
            <w:pPr>
              <w:pStyle w:val="BodyTextIndent2"/>
              <w:spacing w:before="0" w:after="0" w:line="300" w:lineRule="atLeast"/>
              <w:ind w:left="0"/>
              <w:rPr>
                <w:rFonts w:ascii="Calibri" w:hAnsi="Calibri"/>
                <w:sz w:val="20"/>
                <w:lang w:eastAsia="zh-CN"/>
              </w:rPr>
            </w:pPr>
            <w:r w:rsidRPr="00CB675A">
              <w:rPr>
                <w:rFonts w:ascii="Calibri" w:hAnsi="Calibri"/>
                <w:sz w:val="20"/>
                <w:lang w:eastAsia="zh-CN"/>
              </w:rPr>
              <w:t>卫星固定业务（</w:t>
            </w:r>
            <w:r w:rsidRPr="00CB675A">
              <w:rPr>
                <w:rFonts w:ascii="Calibri" w:hAnsi="Calibri"/>
                <w:sz w:val="20"/>
                <w:lang w:eastAsia="zh-CN"/>
              </w:rPr>
              <w:t>FSS</w:t>
            </w:r>
            <w:r w:rsidRPr="00CB675A">
              <w:rPr>
                <w:rFonts w:ascii="Calibri" w:hAnsi="Calibri"/>
                <w:sz w:val="20"/>
                <w:lang w:eastAsia="zh-CN"/>
              </w:rPr>
              <w:t>）、卫星广播业务（</w:t>
            </w:r>
            <w:r w:rsidRPr="00CB675A">
              <w:rPr>
                <w:rFonts w:ascii="Calibri" w:hAnsi="Calibri"/>
                <w:sz w:val="20"/>
                <w:lang w:eastAsia="zh-CN"/>
              </w:rPr>
              <w:t>BSS</w:t>
            </w:r>
            <w:r w:rsidRPr="00CB675A">
              <w:rPr>
                <w:rFonts w:ascii="Calibri" w:hAnsi="Calibri"/>
                <w:sz w:val="20"/>
                <w:lang w:eastAsia="zh-CN"/>
              </w:rPr>
              <w:t>）和卫星移动业务（</w:t>
            </w:r>
            <w:r w:rsidRPr="00CB675A">
              <w:rPr>
                <w:rFonts w:ascii="Calibri" w:hAnsi="Calibri"/>
                <w:sz w:val="20"/>
                <w:lang w:eastAsia="zh-CN"/>
              </w:rPr>
              <w:t>MSS</w:t>
            </w:r>
            <w:r w:rsidRPr="00CB675A">
              <w:rPr>
                <w:rFonts w:ascii="Calibri" w:hAnsi="Calibri"/>
                <w:sz w:val="20"/>
                <w:lang w:eastAsia="zh-CN"/>
              </w:rPr>
              <w:t>）（其中包括基于</w:t>
            </w:r>
            <w:r w:rsidRPr="00CB675A">
              <w:rPr>
                <w:rFonts w:ascii="Calibri" w:hAnsi="Calibri"/>
                <w:sz w:val="20"/>
                <w:lang w:eastAsia="zh-CN"/>
              </w:rPr>
              <w:t>IP</w:t>
            </w:r>
            <w:r w:rsidRPr="00CB675A">
              <w:rPr>
                <w:rFonts w:ascii="Calibri" w:hAnsi="Calibri"/>
                <w:sz w:val="20"/>
                <w:lang w:eastAsia="zh-CN"/>
              </w:rPr>
              <w:t>的应用和卫星新闻采集）的系统、空中接口、性能和可用性指标</w:t>
            </w:r>
          </w:p>
        </w:tc>
      </w:tr>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jc w:val="center"/>
              <w:rPr>
                <w:color w:val="000000"/>
                <w:sz w:val="20"/>
                <w:szCs w:val="20"/>
              </w:rPr>
            </w:pPr>
            <w:r w:rsidRPr="00CB675A">
              <w:rPr>
                <w:color w:val="000000"/>
                <w:sz w:val="20"/>
                <w:szCs w:val="20"/>
              </w:rPr>
              <w:t>4C</w:t>
            </w:r>
            <w:r w:rsidRPr="00CB675A">
              <w:rPr>
                <w:sz w:val="20"/>
                <w:szCs w:val="20"/>
              </w:rPr>
              <w:t>工作组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rPr>
                <w:color w:val="000000"/>
                <w:sz w:val="20"/>
                <w:szCs w:val="20"/>
                <w:lang w:eastAsia="zh-CN"/>
              </w:rPr>
            </w:pPr>
            <w:r w:rsidRPr="00CB675A">
              <w:rPr>
                <w:sz w:val="20"/>
                <w:szCs w:val="20"/>
                <w:lang w:eastAsia="zh-CN"/>
              </w:rPr>
              <w:t>卫星移动业务（</w:t>
            </w:r>
            <w:r w:rsidRPr="00CB675A">
              <w:rPr>
                <w:sz w:val="20"/>
                <w:szCs w:val="20"/>
                <w:lang w:eastAsia="zh-CN"/>
              </w:rPr>
              <w:t>MSS</w:t>
            </w:r>
            <w:r w:rsidRPr="00CB675A">
              <w:rPr>
                <w:sz w:val="20"/>
                <w:szCs w:val="20"/>
                <w:lang w:eastAsia="zh-CN"/>
              </w:rPr>
              <w:t>）和卫星无线电测定业务（</w:t>
            </w:r>
            <w:r w:rsidRPr="00CB675A">
              <w:rPr>
                <w:sz w:val="20"/>
                <w:szCs w:val="20"/>
                <w:lang w:eastAsia="zh-CN"/>
              </w:rPr>
              <w:t>RDSS</w:t>
            </w:r>
            <w:r w:rsidRPr="00CB675A">
              <w:rPr>
                <w:sz w:val="20"/>
                <w:szCs w:val="20"/>
                <w:lang w:eastAsia="zh-CN"/>
              </w:rPr>
              <w:t>）频谱</w:t>
            </w:r>
            <w:r w:rsidRPr="00CB675A">
              <w:rPr>
                <w:sz w:val="20"/>
                <w:szCs w:val="20"/>
                <w:lang w:eastAsia="zh-CN"/>
              </w:rPr>
              <w:t>/</w:t>
            </w:r>
            <w:r w:rsidRPr="00CB675A">
              <w:rPr>
                <w:sz w:val="20"/>
                <w:szCs w:val="20"/>
                <w:lang w:eastAsia="zh-CN"/>
              </w:rPr>
              <w:t>轨道的有效利用</w:t>
            </w:r>
          </w:p>
        </w:tc>
      </w:tr>
      <w:tr w:rsidR="0008307D" w:rsidRPr="00CB675A" w:rsidTr="00CB675A">
        <w:trPr>
          <w:jc w:val="center"/>
        </w:trPr>
        <w:tc>
          <w:tcPr>
            <w:tcW w:w="2235" w:type="dxa"/>
          </w:tcPr>
          <w:p w:rsidR="0008307D" w:rsidRPr="00CB675A" w:rsidRDefault="0008307D" w:rsidP="00CB675A">
            <w:pPr>
              <w:pStyle w:val="Heading2"/>
              <w:tabs>
                <w:tab w:val="clear" w:pos="794"/>
              </w:tabs>
              <w:spacing w:before="0" w:line="300" w:lineRule="atLeast"/>
              <w:ind w:left="0" w:firstLine="0"/>
              <w:rPr>
                <w:b w:val="0"/>
                <w:color w:val="000000"/>
                <w:sz w:val="20"/>
                <w:szCs w:val="20"/>
              </w:rPr>
            </w:pPr>
            <w:r w:rsidRPr="00CB675A">
              <w:rPr>
                <w:sz w:val="20"/>
                <w:szCs w:val="20"/>
                <w:lang w:eastAsia="zh-CN"/>
              </w:rPr>
              <w:t>第</w:t>
            </w:r>
            <w:r w:rsidRPr="00CB675A">
              <w:rPr>
                <w:sz w:val="20"/>
                <w:szCs w:val="20"/>
                <w:lang w:eastAsia="zh-CN"/>
              </w:rPr>
              <w:t>5</w:t>
            </w:r>
            <w:r w:rsidRPr="00CB675A">
              <w:rPr>
                <w:sz w:val="20"/>
                <w:szCs w:val="20"/>
                <w:lang w:eastAsia="zh-CN"/>
              </w:rPr>
              <w:t>研究组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jc w:val="center"/>
              <w:rPr>
                <w:b/>
                <w:color w:val="000000"/>
                <w:sz w:val="20"/>
                <w:szCs w:val="20"/>
              </w:rPr>
            </w:pPr>
            <w:r w:rsidRPr="00CB675A">
              <w:rPr>
                <w:b/>
                <w:sz w:val="20"/>
                <w:szCs w:val="20"/>
                <w:lang w:eastAsia="zh-CN"/>
              </w:rPr>
              <w:t>地面业务</w:t>
            </w:r>
          </w:p>
        </w:tc>
      </w:tr>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jc w:val="center"/>
              <w:rPr>
                <w:bCs/>
                <w:color w:val="000000"/>
                <w:sz w:val="20"/>
                <w:szCs w:val="20"/>
              </w:rPr>
            </w:pPr>
            <w:r w:rsidRPr="00CB675A">
              <w:rPr>
                <w:bCs/>
                <w:color w:val="000000"/>
                <w:sz w:val="20"/>
                <w:szCs w:val="20"/>
              </w:rPr>
              <w:t>5A</w:t>
            </w:r>
            <w:r w:rsidRPr="00CB675A">
              <w:rPr>
                <w:sz w:val="20"/>
                <w:szCs w:val="20"/>
              </w:rPr>
              <w:t>工作组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rPr>
                <w:bCs/>
                <w:color w:val="000000"/>
                <w:sz w:val="20"/>
                <w:szCs w:val="20"/>
                <w:lang w:eastAsia="zh-CN"/>
              </w:rPr>
            </w:pPr>
            <w:r w:rsidRPr="00CB675A">
              <w:rPr>
                <w:sz w:val="20"/>
                <w:szCs w:val="20"/>
                <w:lang w:eastAsia="zh-CN"/>
              </w:rPr>
              <w:t>30 MHz</w:t>
            </w:r>
            <w:r w:rsidRPr="00CB675A">
              <w:rPr>
                <w:sz w:val="20"/>
                <w:szCs w:val="20"/>
                <w:lang w:eastAsia="zh-CN"/>
              </w:rPr>
              <w:t>以上的陆地移动业务（不包括国际移动通信（</w:t>
            </w:r>
            <w:r w:rsidRPr="00CB675A">
              <w:rPr>
                <w:sz w:val="20"/>
                <w:szCs w:val="20"/>
                <w:lang w:eastAsia="zh-CN"/>
              </w:rPr>
              <w:t>IMT</w:t>
            </w:r>
            <w:r w:rsidRPr="00CB675A">
              <w:rPr>
                <w:sz w:val="20"/>
                <w:szCs w:val="20"/>
                <w:lang w:eastAsia="zh-CN"/>
              </w:rPr>
              <w:t>））；固定业务中的无线接入；业余和卫星业余业务</w:t>
            </w:r>
          </w:p>
        </w:tc>
      </w:tr>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jc w:val="center"/>
              <w:rPr>
                <w:bCs/>
                <w:color w:val="000000"/>
                <w:sz w:val="20"/>
                <w:szCs w:val="20"/>
              </w:rPr>
            </w:pPr>
            <w:r w:rsidRPr="00CB675A">
              <w:rPr>
                <w:bCs/>
                <w:color w:val="000000"/>
                <w:sz w:val="20"/>
                <w:szCs w:val="20"/>
              </w:rPr>
              <w:t>5B</w:t>
            </w:r>
            <w:r w:rsidRPr="00CB675A">
              <w:rPr>
                <w:sz w:val="20"/>
                <w:szCs w:val="20"/>
              </w:rPr>
              <w:t>工作组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rPr>
                <w:bCs/>
                <w:color w:val="000000"/>
                <w:sz w:val="20"/>
                <w:szCs w:val="20"/>
                <w:lang w:eastAsia="zh-CN"/>
              </w:rPr>
            </w:pPr>
            <w:r w:rsidRPr="00CB675A">
              <w:rPr>
                <w:sz w:val="20"/>
                <w:szCs w:val="20"/>
                <w:lang w:eastAsia="zh-CN"/>
              </w:rPr>
              <w:t>包括全球水上遇险和安全系统（</w:t>
            </w:r>
            <w:r w:rsidRPr="00CB675A">
              <w:rPr>
                <w:sz w:val="20"/>
                <w:szCs w:val="20"/>
                <w:lang w:eastAsia="zh-CN"/>
              </w:rPr>
              <w:t>GMDSS</w:t>
            </w:r>
            <w:r w:rsidRPr="00CB675A">
              <w:rPr>
                <w:sz w:val="20"/>
                <w:szCs w:val="20"/>
                <w:lang w:eastAsia="zh-CN"/>
              </w:rPr>
              <w:t>）在内的水上移动业务；航空移动业务和无线电测定业务</w:t>
            </w:r>
          </w:p>
        </w:tc>
      </w:tr>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jc w:val="center"/>
              <w:rPr>
                <w:bCs/>
                <w:color w:val="000000"/>
                <w:sz w:val="20"/>
                <w:szCs w:val="20"/>
              </w:rPr>
            </w:pPr>
            <w:r w:rsidRPr="00CB675A">
              <w:rPr>
                <w:bCs/>
                <w:color w:val="000000"/>
                <w:sz w:val="20"/>
                <w:szCs w:val="20"/>
              </w:rPr>
              <w:t>5C</w:t>
            </w:r>
            <w:r w:rsidRPr="00CB675A">
              <w:rPr>
                <w:sz w:val="20"/>
                <w:szCs w:val="20"/>
              </w:rPr>
              <w:t>工作组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rPr>
                <w:bCs/>
                <w:color w:val="000000"/>
                <w:sz w:val="20"/>
                <w:szCs w:val="20"/>
                <w:lang w:eastAsia="zh-CN"/>
              </w:rPr>
            </w:pPr>
            <w:r w:rsidRPr="00CB675A">
              <w:rPr>
                <w:rFonts w:cs="SimSun"/>
                <w:sz w:val="20"/>
                <w:szCs w:val="20"/>
                <w:lang w:eastAsia="zh-CN"/>
              </w:rPr>
              <w:t>固定无线系统；高频</w:t>
            </w:r>
            <w:r w:rsidRPr="00CB675A">
              <w:rPr>
                <w:sz w:val="20"/>
                <w:szCs w:val="20"/>
                <w:lang w:eastAsia="zh-CN"/>
              </w:rPr>
              <w:t>（</w:t>
            </w:r>
            <w:r w:rsidRPr="00CB675A">
              <w:rPr>
                <w:sz w:val="20"/>
                <w:szCs w:val="20"/>
                <w:lang w:eastAsia="zh-CN"/>
              </w:rPr>
              <w:t>HF</w:t>
            </w:r>
            <w:r w:rsidRPr="00CB675A">
              <w:rPr>
                <w:sz w:val="20"/>
                <w:szCs w:val="20"/>
                <w:lang w:eastAsia="zh-CN"/>
              </w:rPr>
              <w:t>）</w:t>
            </w:r>
            <w:r w:rsidRPr="00CB675A">
              <w:rPr>
                <w:rFonts w:cs="SimSun"/>
                <w:sz w:val="20"/>
                <w:szCs w:val="20"/>
                <w:lang w:eastAsia="zh-CN"/>
              </w:rPr>
              <w:t>和</w:t>
            </w:r>
            <w:r w:rsidRPr="00CB675A">
              <w:rPr>
                <w:sz w:val="20"/>
                <w:szCs w:val="20"/>
                <w:lang w:eastAsia="zh-CN"/>
              </w:rPr>
              <w:t>30 MHz</w:t>
            </w:r>
            <w:r w:rsidRPr="00CB675A">
              <w:rPr>
                <w:rFonts w:cs="SimSun"/>
                <w:sz w:val="20"/>
                <w:szCs w:val="20"/>
                <w:lang w:eastAsia="zh-CN"/>
              </w:rPr>
              <w:t>以下频段的其它固定和陆地移动业务系统</w:t>
            </w:r>
          </w:p>
        </w:tc>
      </w:tr>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jc w:val="center"/>
              <w:rPr>
                <w:bCs/>
                <w:color w:val="000000"/>
                <w:sz w:val="20"/>
                <w:szCs w:val="20"/>
              </w:rPr>
            </w:pPr>
            <w:r w:rsidRPr="00CB675A">
              <w:rPr>
                <w:bCs/>
                <w:color w:val="000000"/>
                <w:sz w:val="20"/>
                <w:szCs w:val="20"/>
              </w:rPr>
              <w:t>5D</w:t>
            </w:r>
            <w:r w:rsidRPr="00CB675A">
              <w:rPr>
                <w:sz w:val="20"/>
                <w:szCs w:val="20"/>
              </w:rPr>
              <w:t>工作组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rPr>
                <w:bCs/>
                <w:color w:val="000000"/>
                <w:sz w:val="20"/>
                <w:szCs w:val="20"/>
                <w:lang w:eastAsia="zh-CN"/>
              </w:rPr>
            </w:pPr>
            <w:r w:rsidRPr="00CB675A">
              <w:rPr>
                <w:sz w:val="20"/>
                <w:szCs w:val="20"/>
                <w:lang w:eastAsia="zh-CN"/>
              </w:rPr>
              <w:t>国际移动通信（</w:t>
            </w:r>
            <w:r w:rsidRPr="00CB675A">
              <w:rPr>
                <w:sz w:val="20"/>
                <w:szCs w:val="20"/>
                <w:lang w:eastAsia="zh-CN"/>
              </w:rPr>
              <w:t>IMT</w:t>
            </w:r>
            <w:r w:rsidRPr="00CB675A">
              <w:rPr>
                <w:sz w:val="20"/>
                <w:szCs w:val="20"/>
                <w:lang w:eastAsia="zh-CN"/>
              </w:rPr>
              <w:t>）系统</w:t>
            </w:r>
          </w:p>
        </w:tc>
      </w:tr>
      <w:tr w:rsidR="00F30E24" w:rsidRPr="00CB675A" w:rsidTr="00CB675A">
        <w:trPr>
          <w:jc w:val="center"/>
        </w:trPr>
        <w:tc>
          <w:tcPr>
            <w:tcW w:w="2235" w:type="dxa"/>
          </w:tcPr>
          <w:p w:rsidR="00F30E24" w:rsidRPr="00CB675A" w:rsidRDefault="00F30E24" w:rsidP="007411DF">
            <w:pPr>
              <w:tabs>
                <w:tab w:val="clear" w:pos="794"/>
                <w:tab w:val="clear" w:pos="1191"/>
                <w:tab w:val="clear" w:pos="1588"/>
                <w:tab w:val="clear" w:pos="1985"/>
              </w:tabs>
              <w:spacing w:before="0" w:line="300" w:lineRule="atLeast"/>
              <w:jc w:val="center"/>
              <w:rPr>
                <w:bCs/>
                <w:color w:val="000000"/>
                <w:sz w:val="20"/>
                <w:szCs w:val="20"/>
              </w:rPr>
            </w:pPr>
            <w:r w:rsidRPr="00CB675A">
              <w:rPr>
                <w:bCs/>
                <w:color w:val="000000"/>
                <w:sz w:val="20"/>
                <w:szCs w:val="20"/>
              </w:rPr>
              <w:t>5/1</w:t>
            </w:r>
            <w:r w:rsidRPr="00CB675A">
              <w:rPr>
                <w:bCs/>
                <w:color w:val="000000"/>
                <w:sz w:val="20"/>
                <w:szCs w:val="20"/>
                <w:lang w:eastAsia="zh-CN"/>
              </w:rPr>
              <w:t>任务组</w:t>
            </w:r>
          </w:p>
        </w:tc>
        <w:tc>
          <w:tcPr>
            <w:tcW w:w="7399" w:type="dxa"/>
          </w:tcPr>
          <w:p w:rsidR="00F30E24" w:rsidRPr="00CB675A" w:rsidRDefault="00F30E24" w:rsidP="007411DF">
            <w:pPr>
              <w:tabs>
                <w:tab w:val="clear" w:pos="794"/>
                <w:tab w:val="clear" w:pos="1191"/>
                <w:tab w:val="clear" w:pos="1588"/>
                <w:tab w:val="clear" w:pos="1985"/>
              </w:tabs>
              <w:spacing w:before="0" w:line="300" w:lineRule="atLeast"/>
              <w:rPr>
                <w:sz w:val="20"/>
                <w:szCs w:val="20"/>
                <w:lang w:eastAsia="zh-CN"/>
              </w:rPr>
            </w:pPr>
            <w:r w:rsidRPr="00CB675A">
              <w:rPr>
                <w:sz w:val="20"/>
                <w:szCs w:val="20"/>
                <w:lang w:eastAsia="zh-CN"/>
              </w:rPr>
              <w:t>WRC-19</w:t>
            </w:r>
            <w:r w:rsidRPr="00CB675A">
              <w:rPr>
                <w:sz w:val="20"/>
                <w:szCs w:val="20"/>
                <w:lang w:eastAsia="zh-CN"/>
              </w:rPr>
              <w:t>议项</w:t>
            </w:r>
            <w:r w:rsidRPr="00CB675A">
              <w:rPr>
                <w:sz w:val="20"/>
                <w:szCs w:val="20"/>
                <w:lang w:eastAsia="zh-CN"/>
              </w:rPr>
              <w:t>1.1.3</w:t>
            </w:r>
            <w:r w:rsidRPr="00CB675A">
              <w:rPr>
                <w:sz w:val="20"/>
                <w:szCs w:val="20"/>
                <w:lang w:eastAsia="zh-CN"/>
              </w:rPr>
              <w:t>（</w:t>
            </w:r>
            <w:r w:rsidR="00CB675A">
              <w:rPr>
                <w:rFonts w:hint="eastAsia"/>
                <w:sz w:val="20"/>
                <w:szCs w:val="20"/>
                <w:lang w:eastAsia="zh-CN"/>
              </w:rPr>
              <w:t>取决于</w:t>
            </w:r>
            <w:r w:rsidRPr="00CB675A">
              <w:rPr>
                <w:sz w:val="20"/>
                <w:szCs w:val="20"/>
                <w:lang w:eastAsia="zh-CN"/>
              </w:rPr>
              <w:t>ITU-R</w:t>
            </w:r>
            <w:r w:rsidRPr="00CB675A">
              <w:rPr>
                <w:sz w:val="20"/>
                <w:szCs w:val="20"/>
                <w:lang w:eastAsia="zh-CN"/>
              </w:rPr>
              <w:t>第</w:t>
            </w:r>
            <w:r w:rsidRPr="00CB675A">
              <w:rPr>
                <w:sz w:val="20"/>
                <w:szCs w:val="20"/>
                <w:lang w:eastAsia="zh-CN"/>
              </w:rPr>
              <w:t>5</w:t>
            </w:r>
            <w:r w:rsidRPr="00CB675A">
              <w:rPr>
                <w:sz w:val="20"/>
                <w:szCs w:val="20"/>
                <w:lang w:eastAsia="zh-CN"/>
              </w:rPr>
              <w:t>研究组的决定）</w:t>
            </w:r>
          </w:p>
        </w:tc>
      </w:tr>
      <w:tr w:rsidR="0008307D" w:rsidRPr="00CB675A" w:rsidTr="00CB675A">
        <w:trPr>
          <w:jc w:val="center"/>
        </w:trPr>
        <w:tc>
          <w:tcPr>
            <w:tcW w:w="2235" w:type="dxa"/>
          </w:tcPr>
          <w:p w:rsidR="0008307D" w:rsidRPr="00CB675A" w:rsidRDefault="0008307D" w:rsidP="00CB675A">
            <w:pPr>
              <w:pStyle w:val="Heading2"/>
              <w:tabs>
                <w:tab w:val="clear" w:pos="794"/>
              </w:tabs>
              <w:spacing w:before="0" w:line="300" w:lineRule="atLeast"/>
              <w:ind w:left="0" w:firstLine="0"/>
              <w:rPr>
                <w:b w:val="0"/>
                <w:color w:val="000000"/>
                <w:sz w:val="20"/>
                <w:szCs w:val="20"/>
              </w:rPr>
            </w:pPr>
            <w:r w:rsidRPr="00CB675A">
              <w:rPr>
                <w:sz w:val="20"/>
                <w:szCs w:val="20"/>
                <w:lang w:eastAsia="zh-CN"/>
              </w:rPr>
              <w:t>第</w:t>
            </w:r>
            <w:r w:rsidRPr="00CB675A">
              <w:rPr>
                <w:sz w:val="20"/>
                <w:szCs w:val="20"/>
                <w:lang w:eastAsia="zh-CN"/>
              </w:rPr>
              <w:t>6</w:t>
            </w:r>
            <w:r w:rsidRPr="00CB675A">
              <w:rPr>
                <w:sz w:val="20"/>
                <w:szCs w:val="20"/>
                <w:lang w:eastAsia="zh-CN"/>
              </w:rPr>
              <w:t>研究组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jc w:val="center"/>
              <w:rPr>
                <w:b/>
                <w:color w:val="000000"/>
                <w:sz w:val="20"/>
                <w:szCs w:val="20"/>
              </w:rPr>
            </w:pPr>
            <w:r w:rsidRPr="00CB675A">
              <w:rPr>
                <w:b/>
                <w:sz w:val="20"/>
                <w:szCs w:val="20"/>
                <w:lang w:eastAsia="zh-CN"/>
              </w:rPr>
              <w:t>广播业务</w:t>
            </w:r>
          </w:p>
        </w:tc>
      </w:tr>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jc w:val="center"/>
              <w:rPr>
                <w:bCs/>
                <w:color w:val="000000"/>
                <w:sz w:val="20"/>
                <w:szCs w:val="20"/>
              </w:rPr>
            </w:pPr>
            <w:r w:rsidRPr="00CB675A">
              <w:rPr>
                <w:bCs/>
                <w:color w:val="000000"/>
                <w:sz w:val="20"/>
                <w:szCs w:val="20"/>
              </w:rPr>
              <w:t>6</w:t>
            </w:r>
            <w:r w:rsidRPr="00CB675A">
              <w:rPr>
                <w:bCs/>
                <w:color w:val="000000"/>
                <w:sz w:val="20"/>
                <w:szCs w:val="20"/>
                <w:lang w:eastAsia="zh-CN"/>
              </w:rPr>
              <w:t>A</w:t>
            </w:r>
            <w:r w:rsidRPr="00CB675A">
              <w:rPr>
                <w:sz w:val="20"/>
                <w:szCs w:val="20"/>
              </w:rPr>
              <w:t>工作组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rPr>
                <w:bCs/>
                <w:color w:val="000000"/>
                <w:sz w:val="20"/>
                <w:szCs w:val="20"/>
                <w:lang w:eastAsia="zh-CN"/>
              </w:rPr>
            </w:pPr>
            <w:r w:rsidRPr="00CB675A">
              <w:rPr>
                <w:sz w:val="20"/>
                <w:szCs w:val="20"/>
                <w:lang w:eastAsia="zh-CN"/>
              </w:rPr>
              <w:t>地面广播传输</w:t>
            </w:r>
          </w:p>
        </w:tc>
      </w:tr>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jc w:val="center"/>
              <w:rPr>
                <w:bCs/>
                <w:color w:val="000000"/>
                <w:sz w:val="20"/>
                <w:szCs w:val="20"/>
              </w:rPr>
            </w:pPr>
            <w:r w:rsidRPr="00CB675A">
              <w:rPr>
                <w:bCs/>
                <w:color w:val="000000"/>
                <w:sz w:val="20"/>
                <w:szCs w:val="20"/>
              </w:rPr>
              <w:t>6</w:t>
            </w:r>
            <w:r w:rsidRPr="00CB675A">
              <w:rPr>
                <w:bCs/>
                <w:color w:val="000000"/>
                <w:sz w:val="20"/>
                <w:szCs w:val="20"/>
                <w:lang w:eastAsia="zh-CN"/>
              </w:rPr>
              <w:t>B</w:t>
            </w:r>
            <w:r w:rsidRPr="00CB675A">
              <w:rPr>
                <w:sz w:val="20"/>
                <w:szCs w:val="20"/>
              </w:rPr>
              <w:t>工作组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rPr>
                <w:bCs/>
                <w:color w:val="000000"/>
                <w:sz w:val="20"/>
                <w:szCs w:val="20"/>
                <w:lang w:eastAsia="zh-CN"/>
              </w:rPr>
            </w:pPr>
            <w:r w:rsidRPr="00CB675A">
              <w:rPr>
                <w:sz w:val="20"/>
                <w:szCs w:val="20"/>
                <w:lang w:eastAsia="zh-CN"/>
              </w:rPr>
              <w:t>广播业务组合与接入</w:t>
            </w:r>
          </w:p>
        </w:tc>
      </w:tr>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jc w:val="center"/>
              <w:rPr>
                <w:bCs/>
                <w:color w:val="000000"/>
                <w:sz w:val="20"/>
                <w:szCs w:val="20"/>
              </w:rPr>
            </w:pPr>
            <w:r w:rsidRPr="00CB675A">
              <w:rPr>
                <w:bCs/>
                <w:color w:val="000000"/>
                <w:sz w:val="20"/>
                <w:szCs w:val="20"/>
              </w:rPr>
              <w:t>6</w:t>
            </w:r>
            <w:r w:rsidRPr="00CB675A">
              <w:rPr>
                <w:bCs/>
                <w:color w:val="000000"/>
                <w:sz w:val="20"/>
                <w:szCs w:val="20"/>
                <w:lang w:eastAsia="zh-CN"/>
              </w:rPr>
              <w:t>C</w:t>
            </w:r>
            <w:r w:rsidRPr="00CB675A">
              <w:rPr>
                <w:sz w:val="20"/>
                <w:szCs w:val="20"/>
              </w:rPr>
              <w:t>工作组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rPr>
                <w:bCs/>
                <w:color w:val="000000"/>
                <w:sz w:val="20"/>
                <w:szCs w:val="20"/>
                <w:lang w:eastAsia="zh-CN"/>
              </w:rPr>
            </w:pPr>
            <w:r w:rsidRPr="00CB675A">
              <w:rPr>
                <w:sz w:val="20"/>
                <w:szCs w:val="20"/>
                <w:lang w:eastAsia="zh-CN"/>
              </w:rPr>
              <w:t>节目制作与质量评估</w:t>
            </w:r>
          </w:p>
        </w:tc>
      </w:tr>
      <w:tr w:rsidR="0008307D" w:rsidRPr="00CB675A" w:rsidTr="00CB675A">
        <w:trPr>
          <w:jc w:val="center"/>
        </w:trPr>
        <w:tc>
          <w:tcPr>
            <w:tcW w:w="2235" w:type="dxa"/>
          </w:tcPr>
          <w:p w:rsidR="0008307D" w:rsidRPr="00CB675A" w:rsidRDefault="0008307D" w:rsidP="00CB675A">
            <w:pPr>
              <w:pStyle w:val="Heading2"/>
              <w:tabs>
                <w:tab w:val="clear" w:pos="794"/>
              </w:tabs>
              <w:spacing w:before="0" w:line="300" w:lineRule="atLeast"/>
              <w:ind w:left="0" w:firstLine="0"/>
              <w:rPr>
                <w:b w:val="0"/>
                <w:color w:val="000000"/>
                <w:sz w:val="20"/>
                <w:szCs w:val="20"/>
                <w:lang w:val="fr-FR"/>
              </w:rPr>
            </w:pPr>
            <w:r w:rsidRPr="00CB675A">
              <w:rPr>
                <w:sz w:val="20"/>
                <w:szCs w:val="20"/>
                <w:lang w:eastAsia="zh-CN"/>
              </w:rPr>
              <w:t>第</w:t>
            </w:r>
            <w:r w:rsidRPr="00CB675A">
              <w:rPr>
                <w:color w:val="000000"/>
                <w:sz w:val="20"/>
                <w:szCs w:val="20"/>
                <w:lang w:val="fr-FR"/>
              </w:rPr>
              <w:t>7</w:t>
            </w:r>
            <w:r w:rsidRPr="00CB675A">
              <w:rPr>
                <w:sz w:val="20"/>
                <w:szCs w:val="20"/>
                <w:lang w:eastAsia="zh-CN"/>
              </w:rPr>
              <w:t>研究组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jc w:val="center"/>
              <w:rPr>
                <w:b/>
                <w:color w:val="000000"/>
                <w:sz w:val="20"/>
                <w:szCs w:val="20"/>
              </w:rPr>
            </w:pPr>
            <w:r w:rsidRPr="00CB675A">
              <w:rPr>
                <w:b/>
                <w:sz w:val="20"/>
                <w:szCs w:val="20"/>
                <w:lang w:eastAsia="zh-CN"/>
              </w:rPr>
              <w:t>科学业务</w:t>
            </w:r>
          </w:p>
        </w:tc>
      </w:tr>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jc w:val="center"/>
              <w:rPr>
                <w:color w:val="000000"/>
                <w:sz w:val="20"/>
                <w:szCs w:val="20"/>
              </w:rPr>
            </w:pPr>
            <w:r w:rsidRPr="00CB675A">
              <w:rPr>
                <w:color w:val="000000"/>
                <w:sz w:val="20"/>
                <w:szCs w:val="20"/>
              </w:rPr>
              <w:t>7A</w:t>
            </w:r>
            <w:r w:rsidRPr="00CB675A">
              <w:rPr>
                <w:sz w:val="20"/>
                <w:szCs w:val="20"/>
              </w:rPr>
              <w:t>工作组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rPr>
                <w:color w:val="000000"/>
                <w:sz w:val="20"/>
                <w:szCs w:val="20"/>
                <w:lang w:eastAsia="zh-CN"/>
              </w:rPr>
            </w:pPr>
            <w:r w:rsidRPr="00CB675A">
              <w:rPr>
                <w:sz w:val="20"/>
                <w:szCs w:val="20"/>
                <w:lang w:eastAsia="zh-CN"/>
              </w:rPr>
              <w:t>时间信号和频率标准发射</w:t>
            </w:r>
          </w:p>
        </w:tc>
      </w:tr>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jc w:val="center"/>
              <w:rPr>
                <w:color w:val="000000"/>
                <w:sz w:val="20"/>
                <w:szCs w:val="20"/>
              </w:rPr>
            </w:pPr>
            <w:r w:rsidRPr="00CB675A">
              <w:rPr>
                <w:color w:val="000000"/>
                <w:sz w:val="20"/>
                <w:szCs w:val="20"/>
              </w:rPr>
              <w:t>7B</w:t>
            </w:r>
            <w:r w:rsidRPr="00CB675A">
              <w:rPr>
                <w:sz w:val="20"/>
                <w:szCs w:val="20"/>
              </w:rPr>
              <w:t>工作组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rPr>
                <w:color w:val="000000"/>
                <w:sz w:val="20"/>
                <w:szCs w:val="20"/>
              </w:rPr>
            </w:pPr>
            <w:r w:rsidRPr="00CB675A">
              <w:rPr>
                <w:sz w:val="20"/>
                <w:szCs w:val="20"/>
                <w:lang w:eastAsia="zh-CN"/>
              </w:rPr>
              <w:t>空间无线电通信应用</w:t>
            </w:r>
          </w:p>
        </w:tc>
      </w:tr>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jc w:val="center"/>
              <w:rPr>
                <w:color w:val="000000"/>
                <w:sz w:val="20"/>
                <w:szCs w:val="20"/>
              </w:rPr>
            </w:pPr>
            <w:r w:rsidRPr="00CB675A">
              <w:rPr>
                <w:color w:val="000000"/>
                <w:sz w:val="20"/>
                <w:szCs w:val="20"/>
              </w:rPr>
              <w:t>7C</w:t>
            </w:r>
            <w:r w:rsidRPr="00CB675A">
              <w:rPr>
                <w:sz w:val="20"/>
                <w:szCs w:val="20"/>
              </w:rPr>
              <w:t>工作组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rPr>
                <w:sz w:val="20"/>
                <w:szCs w:val="20"/>
              </w:rPr>
            </w:pPr>
            <w:r w:rsidRPr="00CB675A">
              <w:rPr>
                <w:sz w:val="20"/>
                <w:szCs w:val="20"/>
                <w:lang w:eastAsia="zh-CN"/>
              </w:rPr>
              <w:t>遥感系统</w:t>
            </w:r>
          </w:p>
        </w:tc>
      </w:tr>
      <w:tr w:rsidR="0008307D" w:rsidRPr="00CB675A" w:rsidTr="00CB675A">
        <w:trPr>
          <w:jc w:val="center"/>
        </w:trPr>
        <w:tc>
          <w:tcPr>
            <w:tcW w:w="2235" w:type="dxa"/>
          </w:tcPr>
          <w:p w:rsidR="0008307D" w:rsidRPr="00CB675A" w:rsidRDefault="0008307D" w:rsidP="007411DF">
            <w:pPr>
              <w:tabs>
                <w:tab w:val="clear" w:pos="794"/>
                <w:tab w:val="clear" w:pos="1191"/>
                <w:tab w:val="clear" w:pos="1588"/>
                <w:tab w:val="clear" w:pos="1985"/>
              </w:tabs>
              <w:spacing w:before="0" w:line="300" w:lineRule="atLeast"/>
              <w:jc w:val="center"/>
              <w:rPr>
                <w:color w:val="000000"/>
                <w:sz w:val="20"/>
                <w:szCs w:val="20"/>
              </w:rPr>
            </w:pPr>
            <w:r w:rsidRPr="00CB675A">
              <w:rPr>
                <w:color w:val="000000"/>
                <w:sz w:val="20"/>
                <w:szCs w:val="20"/>
              </w:rPr>
              <w:t>7D</w:t>
            </w:r>
            <w:r w:rsidRPr="00CB675A">
              <w:rPr>
                <w:sz w:val="20"/>
                <w:szCs w:val="20"/>
              </w:rPr>
              <w:t>工作组</w:t>
            </w:r>
          </w:p>
        </w:tc>
        <w:tc>
          <w:tcPr>
            <w:tcW w:w="7399" w:type="dxa"/>
          </w:tcPr>
          <w:p w:rsidR="0008307D" w:rsidRPr="00CB675A" w:rsidRDefault="0008307D" w:rsidP="007411DF">
            <w:pPr>
              <w:tabs>
                <w:tab w:val="clear" w:pos="794"/>
                <w:tab w:val="clear" w:pos="1191"/>
                <w:tab w:val="clear" w:pos="1588"/>
                <w:tab w:val="clear" w:pos="1985"/>
              </w:tabs>
              <w:spacing w:before="0" w:line="300" w:lineRule="atLeast"/>
              <w:rPr>
                <w:color w:val="000000"/>
                <w:sz w:val="20"/>
                <w:szCs w:val="20"/>
              </w:rPr>
            </w:pPr>
            <w:r w:rsidRPr="00CB675A">
              <w:rPr>
                <w:sz w:val="20"/>
                <w:szCs w:val="20"/>
                <w:lang w:eastAsia="zh-CN"/>
              </w:rPr>
              <w:t>射电天文</w:t>
            </w:r>
          </w:p>
        </w:tc>
      </w:tr>
      <w:tr w:rsidR="0008307D" w:rsidRPr="00CB675A" w:rsidTr="00CB675A">
        <w:trPr>
          <w:jc w:val="center"/>
        </w:trPr>
        <w:tc>
          <w:tcPr>
            <w:tcW w:w="2235" w:type="dxa"/>
          </w:tcPr>
          <w:p w:rsidR="0008307D" w:rsidRPr="00CB675A" w:rsidRDefault="00F30E24" w:rsidP="007411DF">
            <w:pPr>
              <w:pStyle w:val="Heading2"/>
              <w:tabs>
                <w:tab w:val="clear" w:pos="794"/>
              </w:tabs>
              <w:spacing w:before="0" w:line="300" w:lineRule="atLeast"/>
              <w:ind w:left="0" w:firstLine="0"/>
              <w:rPr>
                <w:bCs/>
                <w:sz w:val="20"/>
                <w:szCs w:val="20"/>
                <w:lang w:eastAsia="zh-CN"/>
              </w:rPr>
            </w:pPr>
            <w:r w:rsidRPr="00CB675A">
              <w:rPr>
                <w:bCs/>
                <w:sz w:val="20"/>
                <w:szCs w:val="20"/>
                <w:lang w:eastAsia="zh-CN"/>
              </w:rPr>
              <w:t>CPM-19</w:t>
            </w:r>
          </w:p>
        </w:tc>
        <w:tc>
          <w:tcPr>
            <w:tcW w:w="7399" w:type="dxa"/>
          </w:tcPr>
          <w:p w:rsidR="0008307D" w:rsidRPr="00CB675A" w:rsidRDefault="00F30E24" w:rsidP="007411DF">
            <w:pPr>
              <w:pStyle w:val="Heading2"/>
              <w:tabs>
                <w:tab w:val="clear" w:pos="794"/>
              </w:tabs>
              <w:spacing w:before="0" w:line="300" w:lineRule="atLeast"/>
              <w:ind w:left="0" w:firstLine="0"/>
              <w:jc w:val="center"/>
              <w:rPr>
                <w:bCs/>
                <w:sz w:val="20"/>
                <w:szCs w:val="20"/>
                <w:lang w:eastAsia="zh-CN"/>
              </w:rPr>
            </w:pPr>
            <w:r w:rsidRPr="00CB675A">
              <w:rPr>
                <w:bCs/>
                <w:sz w:val="20"/>
                <w:szCs w:val="20"/>
                <w:lang w:eastAsia="zh-CN"/>
              </w:rPr>
              <w:t>大会筹备会议（</w:t>
            </w:r>
            <w:r w:rsidRPr="00CB675A">
              <w:rPr>
                <w:bCs/>
                <w:sz w:val="20"/>
                <w:szCs w:val="20"/>
                <w:lang w:eastAsia="zh-CN"/>
              </w:rPr>
              <w:t>CPM</w:t>
            </w:r>
            <w:r w:rsidRPr="00CB675A">
              <w:rPr>
                <w:bCs/>
                <w:sz w:val="20"/>
                <w:szCs w:val="20"/>
                <w:lang w:eastAsia="zh-CN"/>
              </w:rPr>
              <w:t>）</w:t>
            </w:r>
          </w:p>
        </w:tc>
      </w:tr>
    </w:tbl>
    <w:p w:rsidR="00031E64" w:rsidRDefault="00031E64" w:rsidP="009C6A12">
      <w:pPr>
        <w:spacing w:before="0" w:line="240" w:lineRule="auto"/>
        <w:jc w:val="left"/>
        <w:rPr>
          <w:rFonts w:asciiTheme="majorEastAsia" w:eastAsiaTheme="majorEastAsia" w:hAnsiTheme="majorEastAsia"/>
          <w:szCs w:val="24"/>
          <w:lang w:eastAsia="zh-CN"/>
        </w:rPr>
      </w:pPr>
    </w:p>
    <w:p w:rsidR="00F30E24" w:rsidRDefault="00F30E24">
      <w:pPr>
        <w:jc w:val="center"/>
      </w:pPr>
      <w:r>
        <w:t>______________</w:t>
      </w:r>
    </w:p>
    <w:p w:rsidR="00AF051D" w:rsidRDefault="00AF051D" w:rsidP="009C6A12">
      <w:pPr>
        <w:spacing w:before="0" w:line="240" w:lineRule="auto"/>
        <w:jc w:val="left"/>
        <w:rPr>
          <w:rFonts w:asciiTheme="majorEastAsia" w:eastAsiaTheme="majorEastAsia" w:hAnsiTheme="majorEastAsia"/>
          <w:szCs w:val="24"/>
          <w:lang w:eastAsia="zh-CN"/>
        </w:rPr>
      </w:pPr>
    </w:p>
    <w:sectPr w:rsidR="00AF051D" w:rsidSect="00031E6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52C" w:rsidRDefault="00CC252C">
      <w:r>
        <w:separator/>
      </w:r>
    </w:p>
  </w:endnote>
  <w:endnote w:type="continuationSeparator" w:id="0">
    <w:p w:rsidR="00CC252C" w:rsidRDefault="00CC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DA16E6"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52C" w:rsidRDefault="00CC252C">
      <w:r>
        <w:t>____________________</w:t>
      </w:r>
    </w:p>
  </w:footnote>
  <w:footnote w:type="continuationSeparator" w:id="0">
    <w:p w:rsidR="00CC252C" w:rsidRDefault="00CC2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7013D0">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30E24" w:rsidRDefault="00F30E24">
    <w:pPr>
      <w:pStyle w:val="Header"/>
      <w:rPr>
        <w:iCs/>
      </w:rPr>
    </w:pPr>
    <w:r>
      <w:rPr>
        <w:sz w:val="20"/>
        <w:szCs w:val="18"/>
      </w:rPr>
      <w:tab/>
    </w:r>
    <w:r>
      <w:rPr>
        <w:sz w:val="20"/>
        <w:szCs w:val="18"/>
      </w:rPr>
      <w:tab/>
    </w:r>
    <w:r w:rsidRPr="00F30E24">
      <w:rPr>
        <w:sz w:val="20"/>
        <w:szCs w:val="18"/>
      </w:rPr>
      <w:t>- 3 -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bookmarkStart w:id="1" w:name="_GoBack"/>
          <w:bookmarkEnd w:id="1"/>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A16E6" w:rsidP="00DA16E6">
          <w:pPr>
            <w:pStyle w:val="Header"/>
            <w:tabs>
              <w:tab w:val="clear" w:pos="794"/>
              <w:tab w:val="clear" w:pos="4820"/>
            </w:tabs>
            <w:spacing w:line="360" w:lineRule="auto"/>
            <w:jc w:val="right"/>
          </w:pPr>
          <w:r w:rsidRPr="00975D6F">
            <w:rPr>
              <w:rFonts w:cs="Arial"/>
              <w:noProof/>
              <w:lang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C188D"/>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307D"/>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7AE5"/>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20A5"/>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013D0"/>
    <w:rsid w:val="007234B1"/>
    <w:rsid w:val="00723D08"/>
    <w:rsid w:val="007253AF"/>
    <w:rsid w:val="00725FDA"/>
    <w:rsid w:val="00727816"/>
    <w:rsid w:val="00730B9A"/>
    <w:rsid w:val="00750CFA"/>
    <w:rsid w:val="007553DA"/>
    <w:rsid w:val="007616E7"/>
    <w:rsid w:val="00775DB8"/>
    <w:rsid w:val="00782354"/>
    <w:rsid w:val="007903A3"/>
    <w:rsid w:val="007921A7"/>
    <w:rsid w:val="00795734"/>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C7F79"/>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B675A"/>
    <w:rsid w:val="00CC252C"/>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188D"/>
    <w:rsid w:val="00EC4A96"/>
    <w:rsid w:val="00EE03A0"/>
    <w:rsid w:val="00F30E24"/>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E631109-F969-4BD5-ABA4-C1A951D7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aliases w:val="título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08307D"/>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Heading2Char">
    <w:name w:val="Heading 2 Char"/>
    <w:aliases w:val="título 2 Char"/>
    <w:basedOn w:val="DefaultParagraphFont"/>
    <w:link w:val="Heading2"/>
    <w:uiPriority w:val="99"/>
    <w:rsid w:val="0008307D"/>
    <w:rPr>
      <w:b/>
      <w:sz w:val="24"/>
      <w:szCs w:val="22"/>
      <w:lang w:val="en-US" w:eastAsia="en-US"/>
    </w:rPr>
  </w:style>
  <w:style w:type="paragraph" w:styleId="BodyTextIndent2">
    <w:name w:val="Body Text Indent 2"/>
    <w:basedOn w:val="Normal"/>
    <w:link w:val="BodyTextIndent2Char"/>
    <w:rsid w:val="0008307D"/>
    <w:pPr>
      <w:spacing w:before="120" w:after="120" w:line="480" w:lineRule="auto"/>
      <w:ind w:left="283"/>
      <w:jc w:val="left"/>
    </w:pPr>
    <w:rPr>
      <w:rFonts w:ascii="Times New Roman" w:eastAsia="SimSun" w:hAnsi="Times New Roman" w:cs="Times New Roman"/>
      <w:szCs w:val="20"/>
      <w:lang w:val="en-GB"/>
    </w:rPr>
  </w:style>
  <w:style w:type="character" w:customStyle="1" w:styleId="BodyTextIndent2Char">
    <w:name w:val="Body Text Indent 2 Char"/>
    <w:basedOn w:val="DefaultParagraphFont"/>
    <w:link w:val="BodyTextIndent2"/>
    <w:rsid w:val="0008307D"/>
    <w:rPr>
      <w:rFonts w:ascii="Times New Roman" w:eastAsia="SimSun" w:hAnsi="Times New Roman" w:cs="Times New Roman"/>
      <w:sz w:val="24"/>
      <w:lang w:val="en-GB" w:eastAsia="en-US"/>
    </w:rPr>
  </w:style>
  <w:style w:type="paragraph" w:customStyle="1" w:styleId="Reasons">
    <w:name w:val="Reasons"/>
    <w:basedOn w:val="Normal"/>
    <w:qFormat/>
    <w:rsid w:val="00F30E2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S-R.5" TargetMode="External"/><Relationship Id="rId13" Type="http://schemas.openxmlformats.org/officeDocument/2006/relationships/hyperlink" Target="http://www.itu.int/go/ITU-R/ra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en/ITU-R/study-groups" TargetMode="External"/><Relationship Id="rId17" Type="http://schemas.openxmlformats.org/officeDocument/2006/relationships/hyperlink" Target="http://www.itu.int/md/R00-CA-CIR-0225/en" TargetMode="External"/><Relationship Id="rId2" Type="http://schemas.openxmlformats.org/officeDocument/2006/relationships/numbering" Target="numbering.xml"/><Relationship Id="rId16" Type="http://schemas.openxmlformats.org/officeDocument/2006/relationships/hyperlink" Target="http://www.itu.int/go/Rcircular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VADM-RES-2015" TargetMode="External"/><Relationship Id="rId5" Type="http://schemas.openxmlformats.org/officeDocument/2006/relationships/webSettings" Target="webSettings.xml"/><Relationship Id="rId15" Type="http://schemas.openxmlformats.org/officeDocument/2006/relationships/hyperlink" Target="http://www.itu.int/pub/R-REC" TargetMode="External"/><Relationship Id="rId23" Type="http://schemas.openxmlformats.org/officeDocument/2006/relationships/theme" Target="theme/theme1.xml"/><Relationship Id="rId10" Type="http://schemas.openxmlformats.org/officeDocument/2006/relationships/hyperlink" Target="http://www.itu.int/pub/R-RES-R.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pub/R-RES-R.1" TargetMode="External"/><Relationship Id="rId14" Type="http://schemas.openxmlformats.org/officeDocument/2006/relationships/hyperlink" Target="http://www.itu.int/go/Rcircular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37A7E-86EC-4CD3-801C-41753004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3</Pages>
  <Words>1288</Words>
  <Characters>1057</Characters>
  <Application>Microsoft Office Word</Application>
  <DocSecurity>4</DocSecurity>
  <Lines>8</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Liu, Sanp</dc:creator>
  <cp:lastModifiedBy>Capdessus, Isabelle</cp:lastModifiedBy>
  <cp:revision>2</cp:revision>
  <cp:lastPrinted>2013-03-08T10:15:00Z</cp:lastPrinted>
  <dcterms:created xsi:type="dcterms:W3CDTF">2016-04-06T09:19:00Z</dcterms:created>
  <dcterms:modified xsi:type="dcterms:W3CDTF">2016-04-06T09:19:00Z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