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DE3DCD" w:rsidRDefault="00DE3DCD" w:rsidP="00E17344">
            <w:pPr>
              <w:spacing w:before="0"/>
              <w:jc w:val="left"/>
              <w:rPr>
                <w:szCs w:val="24"/>
              </w:rPr>
            </w:pPr>
            <w:r w:rsidRPr="00DE3DCD">
              <w:rPr>
                <w:szCs w:val="24"/>
              </w:rPr>
              <w:t>Addendum 1 to</w:t>
            </w:r>
            <w:r w:rsidRPr="00DE3DCD">
              <w:rPr>
                <w:szCs w:val="24"/>
              </w:rPr>
              <w:br/>
            </w:r>
            <w:r w:rsidR="00D21694" w:rsidRPr="00DE3DCD">
              <w:rPr>
                <w:szCs w:val="24"/>
              </w:rPr>
              <w:t xml:space="preserve">Administrative </w:t>
            </w:r>
            <w:r w:rsidR="008B35A3" w:rsidRPr="00DE3DCD">
              <w:rPr>
                <w:szCs w:val="24"/>
              </w:rPr>
              <w:t>C</w:t>
            </w:r>
            <w:r w:rsidR="00C76D7F" w:rsidRPr="00DE3DCD">
              <w:rPr>
                <w:szCs w:val="24"/>
              </w:rPr>
              <w:t>ircular</w:t>
            </w:r>
          </w:p>
          <w:p w:rsidR="00651777" w:rsidRPr="00DE3DCD" w:rsidRDefault="00E17344" w:rsidP="00E17344">
            <w:pPr>
              <w:spacing w:before="0"/>
              <w:jc w:val="left"/>
              <w:rPr>
                <w:b/>
                <w:bCs/>
                <w:szCs w:val="24"/>
              </w:rPr>
            </w:pPr>
            <w:r w:rsidRPr="00DE3DCD">
              <w:rPr>
                <w:b/>
                <w:bCs/>
                <w:szCs w:val="24"/>
              </w:rPr>
              <w:t>CA</w:t>
            </w:r>
            <w:r w:rsidR="003836D4" w:rsidRPr="00DE3DCD">
              <w:rPr>
                <w:b/>
                <w:bCs/>
                <w:szCs w:val="24"/>
              </w:rPr>
              <w:t>/</w:t>
            </w:r>
            <w:r w:rsidR="00DE3DCD">
              <w:rPr>
                <w:b/>
                <w:bCs/>
                <w:szCs w:val="24"/>
              </w:rPr>
              <w:t>226</w:t>
            </w:r>
          </w:p>
        </w:tc>
        <w:tc>
          <w:tcPr>
            <w:tcW w:w="2835" w:type="dxa"/>
            <w:shd w:val="clear" w:color="auto" w:fill="auto"/>
          </w:tcPr>
          <w:p w:rsidR="00651777" w:rsidRPr="00CD4E44" w:rsidRDefault="00DE3DCD" w:rsidP="00034340">
            <w:pPr>
              <w:spacing w:before="0"/>
              <w:jc w:val="right"/>
              <w:rPr>
                <w:szCs w:val="24"/>
                <w:lang w:val="en-GB"/>
              </w:rPr>
            </w:pPr>
            <w:r>
              <w:rPr>
                <w:szCs w:val="24"/>
                <w:lang w:val="en-GB"/>
              </w:rPr>
              <w:t>19 September 2016</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DE3DCD" w:rsidP="00DE3DCD">
            <w:pPr>
              <w:spacing w:before="0"/>
              <w:jc w:val="left"/>
              <w:rPr>
                <w:b/>
                <w:bCs/>
                <w:szCs w:val="24"/>
              </w:rPr>
            </w:pPr>
            <w:r w:rsidRPr="00DE3DCD">
              <w:rPr>
                <w:b/>
                <w:bCs/>
                <w:szCs w:val="24"/>
              </w:rPr>
              <w:t>To Administrations of Member States of the ITU and Radiocommunication Sector Members</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E3DCD" w:rsidP="00B4054B">
            <w:pPr>
              <w:spacing w:before="0"/>
              <w:rPr>
                <w:b/>
                <w:bCs/>
                <w:szCs w:val="24"/>
                <w:lang w:val="en-GB"/>
              </w:rPr>
            </w:pPr>
            <w:r w:rsidRPr="00DD6D3D">
              <w:rPr>
                <w:b/>
                <w:bCs/>
                <w:szCs w:val="24"/>
              </w:rPr>
              <w:t>Preparation of the draft CPM Report to WRC-1</w:t>
            </w:r>
            <w:r>
              <w:rPr>
                <w:b/>
                <w:bCs/>
                <w:szCs w:val="24"/>
              </w:rPr>
              <w:t>9</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CE06C9" w:rsidRPr="00DB7697" w:rsidRDefault="00CE06C9" w:rsidP="002F279A">
      <w:pPr>
        <w:pStyle w:val="Heading1"/>
        <w:spacing w:before="360"/>
      </w:pPr>
      <w:r w:rsidRPr="00DB7697">
        <w:t>Introduction</w:t>
      </w:r>
    </w:p>
    <w:p w:rsidR="00CE06C9" w:rsidRPr="00DB7697" w:rsidRDefault="00CE06C9" w:rsidP="002F279A">
      <w:pPr>
        <w:spacing w:before="120"/>
      </w:pPr>
      <w:r w:rsidRPr="00415E88">
        <w:t xml:space="preserve">At its </w:t>
      </w:r>
      <w:r>
        <w:t xml:space="preserve">2016 </w:t>
      </w:r>
      <w:r w:rsidRPr="00415E88">
        <w:t xml:space="preserve">session, the ITU Council adopted Resolution </w:t>
      </w:r>
      <w:r>
        <w:t xml:space="preserve">1380 </w:t>
      </w:r>
      <w:r w:rsidRPr="00415E88">
        <w:t xml:space="preserve">(see </w:t>
      </w:r>
      <w:r w:rsidRPr="00D26D6D">
        <w:t xml:space="preserve">Document </w:t>
      </w:r>
      <w:hyperlink r:id="rId8" w:history="1">
        <w:proofErr w:type="spellStart"/>
        <w:r w:rsidRPr="00D26D6D">
          <w:rPr>
            <w:rStyle w:val="Hyperlink"/>
          </w:rPr>
          <w:t>C16</w:t>
        </w:r>
        <w:proofErr w:type="spellEnd"/>
        <w:r w:rsidRPr="00D26D6D">
          <w:rPr>
            <w:rStyle w:val="Hyperlink"/>
          </w:rPr>
          <w:t>/130</w:t>
        </w:r>
      </w:hyperlink>
      <w:r w:rsidRPr="00415E88">
        <w:t>) which</w:t>
      </w:r>
      <w:r>
        <w:t xml:space="preserve"> contains, </w:t>
      </w:r>
      <w:r w:rsidRPr="007F3626">
        <w:rPr>
          <w:i/>
          <w:iCs/>
        </w:rPr>
        <w:t>inter-alia</w:t>
      </w:r>
      <w:r>
        <w:t xml:space="preserve">, the </w:t>
      </w:r>
      <w:r w:rsidRPr="00DB7697">
        <w:t xml:space="preserve">agenda </w:t>
      </w:r>
      <w:r>
        <w:t xml:space="preserve">of </w:t>
      </w:r>
      <w:r w:rsidRPr="00DB7697">
        <w:t xml:space="preserve">the </w:t>
      </w:r>
      <w:r>
        <w:t xml:space="preserve">2019 </w:t>
      </w:r>
      <w:r w:rsidRPr="00DB7697">
        <w:t>World Radiocommunication Conference (</w:t>
      </w:r>
      <w:r>
        <w:t>WRC</w:t>
      </w:r>
      <w:r>
        <w:noBreakHyphen/>
        <w:t>19</w:t>
      </w:r>
      <w:r w:rsidRPr="00DB7697">
        <w:t>)</w:t>
      </w:r>
      <w:r>
        <w:t>.</w:t>
      </w:r>
    </w:p>
    <w:p w:rsidR="00CE06C9" w:rsidRDefault="00CE06C9" w:rsidP="005028F8">
      <w:pPr>
        <w:spacing w:before="120"/>
      </w:pPr>
      <w:r>
        <w:t>Taking into account this Resolution and the results of the first session of the Conference Preparatory Meeting (</w:t>
      </w:r>
      <w:proofErr w:type="spellStart"/>
      <w:r>
        <w:t>CPM19</w:t>
      </w:r>
      <w:proofErr w:type="spellEnd"/>
      <w:r>
        <w:t xml:space="preserve">-1, see </w:t>
      </w:r>
      <w:r w:rsidRPr="00D26D6D">
        <w:t xml:space="preserve">Administrative Circular </w:t>
      </w:r>
      <w:hyperlink r:id="rId9" w:history="1">
        <w:r w:rsidRPr="00D26D6D">
          <w:rPr>
            <w:rStyle w:val="Hyperlink"/>
          </w:rPr>
          <w:t>CA/226</w:t>
        </w:r>
      </w:hyperlink>
      <w:r>
        <w:t xml:space="preserve"> of 23 December 2015 and its Corrigendum</w:t>
      </w:r>
      <w:r w:rsidR="005028F8">
        <w:t> </w:t>
      </w:r>
      <w:r>
        <w:t>1 of 20 January 2016), the CPM-19 Steering Committee met on 1 September 2016 to review the preparation of the draft CPM Report to WRC-19. The Chairmen of the ITU-R Study Groups and responsible groups were invited to attend this meeting.</w:t>
      </w:r>
    </w:p>
    <w:p w:rsidR="00CE06C9" w:rsidRPr="00DB7697" w:rsidRDefault="00CE06C9" w:rsidP="002F279A">
      <w:pPr>
        <w:pStyle w:val="Heading1"/>
        <w:spacing w:before="360"/>
      </w:pPr>
      <w:r>
        <w:t>Preparation of the draft CPM Report to WRC</w:t>
      </w:r>
      <w:r>
        <w:noBreakHyphen/>
        <w:t>19</w:t>
      </w:r>
    </w:p>
    <w:p w:rsidR="00CE06C9" w:rsidRDefault="00CE06C9" w:rsidP="005028F8">
      <w:pPr>
        <w:spacing w:before="120"/>
      </w:pPr>
      <w:r>
        <w:t>Based on Resolution 1380 (</w:t>
      </w:r>
      <w:proofErr w:type="spellStart"/>
      <w:r>
        <w:t>C16</w:t>
      </w:r>
      <w:proofErr w:type="spellEnd"/>
      <w:r>
        <w:t xml:space="preserve">), </w:t>
      </w:r>
      <w:r w:rsidRPr="00AE0D32">
        <w:t xml:space="preserve">Resolution </w:t>
      </w:r>
      <w:hyperlink r:id="rId10" w:history="1">
        <w:r w:rsidRPr="00AE0D32">
          <w:rPr>
            <w:rStyle w:val="Hyperlink"/>
          </w:rPr>
          <w:t>ITU-R 2-7</w:t>
        </w:r>
      </w:hyperlink>
      <w:r>
        <w:t xml:space="preserve"> and the availability of the </w:t>
      </w:r>
      <w:proofErr w:type="spellStart"/>
      <w:r>
        <w:t>CICG</w:t>
      </w:r>
      <w:proofErr w:type="spellEnd"/>
      <w:r>
        <w:t>, the second session of CPM-19 (</w:t>
      </w:r>
      <w:proofErr w:type="spellStart"/>
      <w:r>
        <w:t>CPM19</w:t>
      </w:r>
      <w:proofErr w:type="spellEnd"/>
      <w:r>
        <w:t xml:space="preserve">-2) was agreed to be planned in Geneva from </w:t>
      </w:r>
      <w:r w:rsidRPr="000275FA">
        <w:t>18 to 28 February 2019</w:t>
      </w:r>
      <w:r>
        <w:t>. It</w:t>
      </w:r>
      <w:r w:rsidR="005028F8">
        <w:t> </w:t>
      </w:r>
      <w:r>
        <w:t>was further decided that the final draft CPM texts from the responsible groups must be received</w:t>
      </w:r>
      <w:r w:rsidRPr="00424D0A">
        <w:t xml:space="preserve"> </w:t>
      </w:r>
      <w:r>
        <w:t xml:space="preserve">by the respective CPM-19 Chapter Rapporteurs, with a copy to the Bureau, by </w:t>
      </w:r>
      <w:r w:rsidRPr="00B5481E">
        <w:rPr>
          <w:b/>
          <w:bCs/>
        </w:rPr>
        <w:t>3</w:t>
      </w:r>
      <w:r w:rsidRPr="009A2474">
        <w:rPr>
          <w:b/>
          <w:bCs/>
        </w:rPr>
        <w:t>1</w:t>
      </w:r>
      <w:r w:rsidRPr="00B5481E">
        <w:rPr>
          <w:b/>
          <w:bCs/>
        </w:rPr>
        <w:t xml:space="preserve"> August </w:t>
      </w:r>
      <w:r w:rsidRPr="009A2474">
        <w:rPr>
          <w:b/>
          <w:bCs/>
        </w:rPr>
        <w:t>2018</w:t>
      </w:r>
      <w:r w:rsidRPr="000275FA">
        <w:t xml:space="preserve"> at</w:t>
      </w:r>
      <w:r w:rsidRPr="000066AE">
        <w:t xml:space="preserve"> the latest</w:t>
      </w:r>
      <w:r>
        <w:t>, taking into account the planned dates of the responsible groups</w:t>
      </w:r>
      <w:r w:rsidRPr="00BB3803">
        <w:t xml:space="preserve"> </w:t>
      </w:r>
      <w:r>
        <w:t>meetings.</w:t>
      </w:r>
    </w:p>
    <w:p w:rsidR="00CE06C9" w:rsidRDefault="00CE06C9" w:rsidP="002F279A">
      <w:pPr>
        <w:spacing w:before="120"/>
        <w:rPr>
          <w:b/>
          <w:bCs/>
        </w:rPr>
      </w:pPr>
      <w:r>
        <w:t xml:space="preserve">The meeting of the CPM-19 Management Team is planned to be held in Geneva on </w:t>
      </w:r>
      <w:r w:rsidRPr="00B5481E">
        <w:rPr>
          <w:b/>
          <w:bCs/>
        </w:rPr>
        <w:t>13</w:t>
      </w:r>
      <w:r>
        <w:rPr>
          <w:b/>
          <w:bCs/>
        </w:rPr>
        <w:t xml:space="preserve"> and </w:t>
      </w:r>
      <w:r w:rsidRPr="00B5481E">
        <w:rPr>
          <w:b/>
          <w:bCs/>
        </w:rPr>
        <w:t xml:space="preserve">14 September </w:t>
      </w:r>
      <w:r w:rsidRPr="009A2474">
        <w:rPr>
          <w:b/>
          <w:bCs/>
        </w:rPr>
        <w:t>2018</w:t>
      </w:r>
      <w:r>
        <w:t xml:space="preserve"> to consolidate the draft CPM texts from the responsible groups into the draft CPM Report.</w:t>
      </w:r>
    </w:p>
    <w:p w:rsidR="00CE06C9" w:rsidRPr="00667F84" w:rsidRDefault="00CE06C9" w:rsidP="00270DF4">
      <w:pPr>
        <w:keepLines/>
        <w:spacing w:before="120"/>
        <w:rPr>
          <w:szCs w:val="24"/>
        </w:rPr>
      </w:pPr>
      <w:r>
        <w:t>Based on the information received from the Study Groups, t</w:t>
      </w:r>
      <w:r w:rsidRPr="000C1E9F">
        <w:t>he</w:t>
      </w:r>
      <w:r>
        <w:t xml:space="preserve"> CPM-19 Steering Committee has amended some of the concerned groups listed in the table on the a</w:t>
      </w:r>
      <w:r w:rsidRPr="00DB7697">
        <w:t xml:space="preserve">llocation of ITU-R preparatory work for </w:t>
      </w:r>
      <w:r>
        <w:t>WRC</w:t>
      </w:r>
      <w:r>
        <w:noBreakHyphen/>
        <w:t>19, as indicated in the Annex to this Addendum 1 of</w:t>
      </w:r>
      <w:r w:rsidRPr="005338D9">
        <w:t xml:space="preserve"> </w:t>
      </w:r>
      <w:r>
        <w:t xml:space="preserve">CA/226. </w:t>
      </w:r>
      <w:r w:rsidRPr="000C1E9F">
        <w:t>The proposed detailed structure</w:t>
      </w:r>
      <w:r w:rsidRPr="0072567E">
        <w:t xml:space="preserve"> </w:t>
      </w:r>
      <w:r w:rsidRPr="00DB7697">
        <w:t xml:space="preserve">for the draft CPM Report to </w:t>
      </w:r>
      <w:r>
        <w:t>WRC</w:t>
      </w:r>
      <w:r>
        <w:noBreakHyphen/>
        <w:t xml:space="preserve">19 has been revised accordingly and </w:t>
      </w:r>
      <w:r>
        <w:rPr>
          <w:rFonts w:eastAsia="SimSun"/>
          <w:szCs w:val="24"/>
          <w:lang w:eastAsia="zh-CN"/>
        </w:rPr>
        <w:t>can be found at the following ITU web address:</w:t>
      </w:r>
      <w:r w:rsidRPr="00C20366">
        <w:t xml:space="preserve"> </w:t>
      </w:r>
      <w:hyperlink r:id="rId11" w:history="1">
        <w:proofErr w:type="spellStart"/>
        <w:r w:rsidRPr="00E6100F">
          <w:rPr>
            <w:rStyle w:val="Hyperlink"/>
            <w:rFonts w:cs="Arial"/>
            <w:szCs w:val="24"/>
          </w:rPr>
          <w:t>www.itu.int</w:t>
        </w:r>
        <w:proofErr w:type="spellEnd"/>
        <w:r w:rsidRPr="00E6100F">
          <w:rPr>
            <w:rStyle w:val="Hyperlink"/>
            <w:rFonts w:cs="Arial"/>
            <w:szCs w:val="24"/>
          </w:rPr>
          <w:t>/</w:t>
        </w:r>
        <w:proofErr w:type="spellStart"/>
        <w:r w:rsidRPr="00E6100F">
          <w:rPr>
            <w:rStyle w:val="Hyperlink"/>
            <w:rFonts w:cs="Arial"/>
            <w:szCs w:val="24"/>
          </w:rPr>
          <w:t>oth</w:t>
        </w:r>
        <w:proofErr w:type="spellEnd"/>
        <w:r w:rsidRPr="00E6100F">
          <w:rPr>
            <w:rStyle w:val="Hyperlink"/>
            <w:rFonts w:cs="Arial"/>
            <w:szCs w:val="24"/>
          </w:rPr>
          <w:t>/</w:t>
        </w:r>
        <w:proofErr w:type="spellStart"/>
        <w:r w:rsidRPr="00E6100F">
          <w:rPr>
            <w:rStyle w:val="Hyperlink"/>
            <w:rFonts w:cs="Arial"/>
            <w:szCs w:val="24"/>
          </w:rPr>
          <w:t>R0A0A00000A</w:t>
        </w:r>
        <w:proofErr w:type="spellEnd"/>
      </w:hyperlink>
      <w:r w:rsidRPr="00E6100F">
        <w:rPr>
          <w:rFonts w:cs="Arial"/>
          <w:color w:val="0000FF"/>
          <w:szCs w:val="24"/>
        </w:rPr>
        <w:t>.</w:t>
      </w:r>
    </w:p>
    <w:p w:rsidR="00CE06C9" w:rsidRDefault="00CE06C9" w:rsidP="005028F8">
      <w:pPr>
        <w:keepLines/>
        <w:spacing w:before="120"/>
        <w:rPr>
          <w:rFonts w:eastAsia="SimSun"/>
          <w:szCs w:val="24"/>
          <w:lang w:eastAsia="zh-CN"/>
        </w:rPr>
      </w:pPr>
      <w:r>
        <w:lastRenderedPageBreak/>
        <w:t xml:space="preserve">In accordance with </w:t>
      </w:r>
      <w:r w:rsidR="00161EDD">
        <w:t xml:space="preserve">section </w:t>
      </w:r>
      <w:r>
        <w:t xml:space="preserve">2.6 of Annex 1 to Resolution ITU-R 2-7, the CPM-19 Steering Committee and the Bureau would like to </w:t>
      </w:r>
      <w:r w:rsidR="00172EF2">
        <w:t>remind you</w:t>
      </w:r>
      <w:r>
        <w:t xml:space="preserve"> that </w:t>
      </w:r>
      <w:r>
        <w:rPr>
          <w:rFonts w:eastAsia="SimSun"/>
          <w:szCs w:val="24"/>
          <w:lang w:eastAsia="zh-CN"/>
        </w:rPr>
        <w:t>an executive summary for each WRC-19 agenda item has to be developed on a regular basis by the relevant responsible group.</w:t>
      </w:r>
      <w:r w:rsidRPr="009B1DDA">
        <w:rPr>
          <w:rFonts w:eastAsia="SimSun"/>
          <w:szCs w:val="24"/>
          <w:lang w:eastAsia="zh-CN"/>
        </w:rPr>
        <w:t xml:space="preserve"> </w:t>
      </w:r>
      <w:r>
        <w:rPr>
          <w:rFonts w:eastAsia="SimSun"/>
          <w:szCs w:val="24"/>
          <w:lang w:eastAsia="zh-CN"/>
        </w:rPr>
        <w:t>Executive summaries must</w:t>
      </w:r>
      <w:r w:rsidR="005028F8">
        <w:rPr>
          <w:rFonts w:eastAsia="SimSun"/>
          <w:szCs w:val="24"/>
          <w:lang w:eastAsia="zh-CN"/>
        </w:rPr>
        <w:t> </w:t>
      </w:r>
      <w:r>
        <w:rPr>
          <w:rFonts w:eastAsia="SimSun"/>
          <w:szCs w:val="24"/>
          <w:lang w:eastAsia="zh-CN"/>
        </w:rPr>
        <w:t>be in the form of progress status reports of the on-going preparatory studies and will be used by</w:t>
      </w:r>
      <w:r w:rsidR="005028F8">
        <w:rPr>
          <w:rFonts w:eastAsia="SimSun"/>
          <w:szCs w:val="24"/>
          <w:lang w:eastAsia="zh-CN"/>
        </w:rPr>
        <w:t> </w:t>
      </w:r>
      <w:r>
        <w:rPr>
          <w:rFonts w:eastAsia="SimSun"/>
          <w:szCs w:val="24"/>
          <w:lang w:eastAsia="zh-CN"/>
        </w:rPr>
        <w:t>the Bureau for informing the regional groups of progress throughout the WRC study cycle. The</w:t>
      </w:r>
      <w:r w:rsidR="005028F8">
        <w:rPr>
          <w:rFonts w:eastAsia="SimSun"/>
          <w:szCs w:val="24"/>
          <w:lang w:eastAsia="zh-CN"/>
        </w:rPr>
        <w:t> </w:t>
      </w:r>
      <w:r>
        <w:rPr>
          <w:rFonts w:eastAsia="SimSun"/>
          <w:szCs w:val="24"/>
          <w:lang w:eastAsia="zh-CN"/>
        </w:rPr>
        <w:t xml:space="preserve">final executive summaries will be prepared and included in the final draft CPM texts </w:t>
      </w:r>
      <w:r w:rsidRPr="000C1E9F">
        <w:rPr>
          <w:rFonts w:eastAsia="SimSun"/>
          <w:szCs w:val="24"/>
          <w:lang w:eastAsia="zh-CN"/>
        </w:rPr>
        <w:t>by the responsible group</w:t>
      </w:r>
      <w:r>
        <w:rPr>
          <w:rFonts w:eastAsia="SimSun"/>
          <w:szCs w:val="24"/>
          <w:lang w:eastAsia="zh-CN"/>
        </w:rPr>
        <w:t xml:space="preserve">s. </w:t>
      </w:r>
      <w:r>
        <w:t xml:space="preserve">The CPM-19 Steering Committee and the Bureau would like also to </w:t>
      </w:r>
      <w:r w:rsidR="00172EF2">
        <w:t>remind you that</w:t>
      </w:r>
      <w:r>
        <w:t xml:space="preserve"> the</w:t>
      </w:r>
      <w:r w:rsidR="005028F8">
        <w:t> </w:t>
      </w:r>
      <w:r>
        <w:t>guidelines for the preparation of the draft CPM Report are provided in Annex 2 to Resolution</w:t>
      </w:r>
      <w:r w:rsidR="005028F8">
        <w:t> </w:t>
      </w:r>
      <w:r>
        <w:t>ITU</w:t>
      </w:r>
      <w:r w:rsidR="005028F8">
        <w:noBreakHyphen/>
      </w:r>
      <w:r>
        <w:t>R</w:t>
      </w:r>
      <w:r w:rsidR="005028F8">
        <w:t> </w:t>
      </w:r>
      <w:r>
        <w:t>2-7.</w:t>
      </w:r>
    </w:p>
    <w:p w:rsidR="00CE06C9" w:rsidRDefault="00CE06C9" w:rsidP="002F279A">
      <w:pPr>
        <w:spacing w:before="120"/>
      </w:pPr>
      <w:r>
        <w:rPr>
          <w:rFonts w:eastAsia="SimSun"/>
          <w:szCs w:val="24"/>
          <w:lang w:eastAsia="zh-CN"/>
        </w:rPr>
        <w:t xml:space="preserve">Detailed information regarding the ITU-R preparatory studies for the WRC-19 agenda items can be found on the following ITU web page: </w:t>
      </w:r>
      <w:hyperlink r:id="rId12" w:history="1">
        <w:proofErr w:type="spellStart"/>
        <w:r w:rsidRPr="009D39C7">
          <w:rPr>
            <w:rStyle w:val="Hyperlink"/>
            <w:rFonts w:eastAsia="SimSun"/>
            <w:szCs w:val="24"/>
            <w:lang w:eastAsia="zh-CN"/>
          </w:rPr>
          <w:t>www.itu.int</w:t>
        </w:r>
        <w:proofErr w:type="spellEnd"/>
        <w:r w:rsidRPr="009D39C7">
          <w:rPr>
            <w:rStyle w:val="Hyperlink"/>
            <w:rFonts w:eastAsia="SimSun"/>
            <w:szCs w:val="24"/>
            <w:lang w:eastAsia="zh-CN"/>
          </w:rPr>
          <w:t>/go/</w:t>
        </w:r>
        <w:proofErr w:type="spellStart"/>
        <w:r w:rsidRPr="009D39C7">
          <w:rPr>
            <w:rStyle w:val="Hyperlink"/>
            <w:rFonts w:eastAsia="SimSun"/>
            <w:szCs w:val="24"/>
            <w:lang w:eastAsia="zh-CN"/>
          </w:rPr>
          <w:t>rcpm</w:t>
        </w:r>
        <w:proofErr w:type="spellEnd"/>
        <w:r w:rsidRPr="009D39C7">
          <w:rPr>
            <w:rStyle w:val="Hyperlink"/>
            <w:rFonts w:eastAsia="SimSun"/>
            <w:szCs w:val="24"/>
            <w:lang w:eastAsia="zh-CN"/>
          </w:rPr>
          <w:t>-</w:t>
        </w:r>
        <w:proofErr w:type="spellStart"/>
        <w:r w:rsidRPr="009D39C7">
          <w:rPr>
            <w:rStyle w:val="Hyperlink"/>
            <w:rFonts w:eastAsia="SimSun"/>
            <w:szCs w:val="24"/>
            <w:lang w:eastAsia="zh-CN"/>
          </w:rPr>
          <w:t>wrc</w:t>
        </w:r>
        <w:proofErr w:type="spellEnd"/>
        <w:r w:rsidRPr="009D39C7">
          <w:rPr>
            <w:rStyle w:val="Hyperlink"/>
            <w:rFonts w:eastAsia="SimSun"/>
            <w:szCs w:val="24"/>
            <w:lang w:eastAsia="zh-CN"/>
          </w:rPr>
          <w:t>-19-studies</w:t>
        </w:r>
      </w:hyperlink>
      <w:r>
        <w:rPr>
          <w:rFonts w:eastAsia="SimSun"/>
          <w:szCs w:val="24"/>
          <w:lang w:eastAsia="zh-CN"/>
        </w:rPr>
        <w:t>.</w:t>
      </w:r>
    </w:p>
    <w:p w:rsidR="00CE06C9" w:rsidRDefault="00CE06C9" w:rsidP="005028F8">
      <w:pPr>
        <w:spacing w:before="120"/>
      </w:pPr>
      <w:r>
        <w:t xml:space="preserve">The Bureau would like to take this opportunity to stress the importance for all relevant groups to use the </w:t>
      </w:r>
      <w:hyperlink r:id="rId13" w:history="1">
        <w:r w:rsidRPr="000275FA">
          <w:rPr>
            <w:rStyle w:val="Hyperlink"/>
          </w:rPr>
          <w:t>2016 Edition of the Radio Regulations</w:t>
        </w:r>
      </w:hyperlink>
      <w:r w:rsidRPr="000275FA">
        <w:t>,</w:t>
      </w:r>
      <w:r>
        <w:t xml:space="preserve"> as soon as available, for the preparation of draft CPM</w:t>
      </w:r>
      <w:r w:rsidR="005028F8">
        <w:t> </w:t>
      </w:r>
      <w:r>
        <w:t>texts.</w:t>
      </w:r>
    </w:p>
    <w:p w:rsidR="00CE06C9" w:rsidRDefault="00CE06C9" w:rsidP="002F279A">
      <w:pPr>
        <w:spacing w:before="120"/>
      </w:pPr>
      <w:r>
        <w:t xml:space="preserve">Updated coordinates of the CPM Chairman, Vice-Chairmen and Chapter Rapporteurs, as well as other details regarding the CPM-19 activities are available on the CPM Web page at: </w:t>
      </w:r>
      <w:hyperlink r:id="rId14" w:history="1">
        <w:r w:rsidRPr="002A6C5C">
          <w:rPr>
            <w:rStyle w:val="Hyperlink"/>
          </w:rPr>
          <w:t>http://</w:t>
        </w:r>
        <w:proofErr w:type="spellStart"/>
        <w:r w:rsidRPr="002A6C5C">
          <w:rPr>
            <w:rStyle w:val="Hyperlink"/>
          </w:rPr>
          <w:t>www.itu.int</w:t>
        </w:r>
        <w:proofErr w:type="spellEnd"/>
        <w:r w:rsidRPr="002A6C5C">
          <w:rPr>
            <w:rStyle w:val="Hyperlink"/>
          </w:rPr>
          <w:t>/ITU-R/go/</w:t>
        </w:r>
        <w:proofErr w:type="spellStart"/>
        <w:r w:rsidRPr="002A6C5C">
          <w:rPr>
            <w:rStyle w:val="Hyperlink"/>
          </w:rPr>
          <w:t>rcpm</w:t>
        </w:r>
        <w:proofErr w:type="spellEnd"/>
      </w:hyperlink>
      <w:r>
        <w:t>.</w:t>
      </w:r>
    </w:p>
    <w:p w:rsidR="00CE06C9" w:rsidRPr="009A2474" w:rsidRDefault="00CE06C9" w:rsidP="00C37249">
      <w:pPr>
        <w:spacing w:before="1920"/>
        <w:rPr>
          <w:rFonts w:asciiTheme="minorHAnsi" w:hAnsiTheme="minorHAnsi" w:cstheme="minorHAnsi"/>
          <w:szCs w:val="24"/>
          <w:lang w:val="en-GB"/>
        </w:rPr>
      </w:pPr>
      <w:r w:rsidRPr="009A2474">
        <w:rPr>
          <w:rFonts w:asciiTheme="minorHAnsi" w:hAnsiTheme="minorHAnsi" w:cstheme="minorHAnsi"/>
          <w:szCs w:val="24"/>
          <w:lang w:val="en-GB"/>
        </w:rPr>
        <w:t xml:space="preserve">François </w:t>
      </w:r>
      <w:proofErr w:type="spellStart"/>
      <w:r w:rsidRPr="009A2474">
        <w:rPr>
          <w:rFonts w:asciiTheme="minorHAnsi" w:hAnsiTheme="minorHAnsi" w:cstheme="minorHAnsi"/>
          <w:szCs w:val="24"/>
          <w:lang w:val="en-GB"/>
        </w:rPr>
        <w:t>Rancy</w:t>
      </w:r>
      <w:proofErr w:type="spellEnd"/>
    </w:p>
    <w:p w:rsidR="00CE06C9" w:rsidRPr="009A2474" w:rsidRDefault="00CE06C9" w:rsidP="007718F8">
      <w:pPr>
        <w:spacing w:before="0"/>
        <w:rPr>
          <w:rFonts w:asciiTheme="minorHAnsi" w:hAnsiTheme="minorHAnsi" w:cstheme="minorHAnsi"/>
          <w:szCs w:val="24"/>
          <w:lang w:val="en-GB"/>
        </w:rPr>
      </w:pPr>
      <w:r w:rsidRPr="009A2474">
        <w:rPr>
          <w:rFonts w:asciiTheme="minorHAnsi" w:hAnsiTheme="minorHAnsi" w:cstheme="minorHAnsi"/>
          <w:szCs w:val="24"/>
          <w:lang w:val="en-GB"/>
        </w:rPr>
        <w:t>Director</w:t>
      </w:r>
    </w:p>
    <w:p w:rsidR="00CE06C9" w:rsidRPr="000066AE" w:rsidRDefault="00CE06C9" w:rsidP="00C37249">
      <w:pPr>
        <w:tabs>
          <w:tab w:val="clear" w:pos="794"/>
          <w:tab w:val="left" w:pos="1078"/>
        </w:tabs>
        <w:spacing w:before="1080"/>
      </w:pPr>
      <w:r w:rsidRPr="000066AE">
        <w:rPr>
          <w:b/>
          <w:bCs/>
        </w:rPr>
        <w:t>Annex:</w:t>
      </w:r>
      <w:r w:rsidRPr="000066AE">
        <w:rPr>
          <w:b/>
          <w:bCs/>
        </w:rPr>
        <w:tab/>
      </w:r>
      <w:r>
        <w:t xml:space="preserve">Amendments to the </w:t>
      </w:r>
      <w:r w:rsidRPr="00DB7697">
        <w:t xml:space="preserve">Allocation of ITU-R preparatory work for </w:t>
      </w:r>
      <w:r>
        <w:t>WRC</w:t>
      </w:r>
      <w:r>
        <w:noBreakHyphen/>
        <w:t>19</w:t>
      </w:r>
    </w:p>
    <w:p w:rsidR="00CE06C9" w:rsidRPr="001D22F8" w:rsidRDefault="00CE06C9" w:rsidP="001D22F8">
      <w:pPr>
        <w:tabs>
          <w:tab w:val="clear" w:pos="794"/>
          <w:tab w:val="clear" w:pos="1191"/>
          <w:tab w:val="clear" w:pos="1588"/>
          <w:tab w:val="clear" w:pos="1985"/>
          <w:tab w:val="center" w:pos="6237"/>
        </w:tabs>
        <w:spacing w:before="3360"/>
        <w:rPr>
          <w:rFonts w:asciiTheme="minorHAnsi" w:hAnsiTheme="minorHAnsi"/>
          <w:sz w:val="16"/>
          <w:szCs w:val="16"/>
          <w:u w:val="single"/>
          <w:lang w:val="en-GB"/>
        </w:rPr>
      </w:pPr>
      <w:r w:rsidRPr="001D22F8">
        <w:rPr>
          <w:rFonts w:asciiTheme="minorHAnsi" w:hAnsiTheme="minorHAnsi"/>
          <w:sz w:val="16"/>
          <w:szCs w:val="16"/>
          <w:u w:val="single"/>
          <w:lang w:val="en-GB"/>
        </w:rPr>
        <w:t>Distribution:</w:t>
      </w:r>
      <w:bookmarkStart w:id="0" w:name="_GoBack"/>
      <w:bookmarkEnd w:id="0"/>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Administrations of Member States of ITU</w:t>
      </w:r>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Radiocommunication Sector Members</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 xml:space="preserve">Chairmen and Vice-Chairmen of Radiocommunication </w:t>
      </w:r>
      <w:r w:rsidR="00F91FE3" w:rsidRPr="001D22F8">
        <w:rPr>
          <w:rFonts w:asciiTheme="minorHAnsi" w:hAnsiTheme="minorHAnsi"/>
          <w:sz w:val="16"/>
          <w:szCs w:val="16"/>
        </w:rPr>
        <w:t>Study Groups</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Chairman and Vice-Chairmen of the Radiocommunication Advisory Group</w:t>
      </w:r>
    </w:p>
    <w:p w:rsidR="00CE06C9" w:rsidRPr="001D22F8" w:rsidRDefault="00CE06C9" w:rsidP="00270DF4">
      <w:pPr>
        <w:tabs>
          <w:tab w:val="left" w:pos="284"/>
        </w:tabs>
        <w:spacing w:before="0" w:line="240" w:lineRule="auto"/>
        <w:ind w:left="284" w:hanging="284"/>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Chairman and Vice-Chairmen of the Conference Preparatory Meeting</w:t>
      </w:r>
    </w:p>
    <w:p w:rsidR="00CE06C9" w:rsidRPr="001D22F8" w:rsidRDefault="00CE06C9" w:rsidP="00270DF4">
      <w:pPr>
        <w:tabs>
          <w:tab w:val="clear" w:pos="794"/>
          <w:tab w:val="left" w:pos="284"/>
        </w:tabs>
        <w:spacing w:before="0" w:line="240" w:lineRule="auto"/>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Members of the Radio Regulations Board</w:t>
      </w:r>
    </w:p>
    <w:p w:rsidR="00CE06C9" w:rsidRPr="001D22F8" w:rsidRDefault="00CE06C9" w:rsidP="00307B69">
      <w:pPr>
        <w:pStyle w:val="Footer"/>
        <w:tabs>
          <w:tab w:val="left" w:pos="284"/>
          <w:tab w:val="left" w:pos="1191"/>
          <w:tab w:val="left" w:pos="1588"/>
          <w:tab w:val="left" w:pos="1985"/>
        </w:tabs>
        <w:spacing w:before="0" w:line="240" w:lineRule="auto"/>
        <w:ind w:left="284" w:hanging="284"/>
        <w:jc w:val="left"/>
        <w:rPr>
          <w:rFonts w:asciiTheme="minorHAnsi" w:hAnsiTheme="minorHAnsi"/>
          <w:sz w:val="16"/>
          <w:szCs w:val="16"/>
        </w:rPr>
      </w:pPr>
      <w:r w:rsidRPr="001D22F8">
        <w:rPr>
          <w:rFonts w:asciiTheme="minorHAnsi" w:hAnsiTheme="minorHAnsi"/>
          <w:sz w:val="16"/>
          <w:szCs w:val="16"/>
        </w:rPr>
        <w:sym w:font="Symbol" w:char="F02D"/>
      </w:r>
      <w:r w:rsidRPr="001D22F8">
        <w:rPr>
          <w:rFonts w:asciiTheme="minorHAnsi" w:hAnsiTheme="minorHAnsi"/>
          <w:sz w:val="16"/>
          <w:szCs w:val="16"/>
        </w:rPr>
        <w:tab/>
        <w:t>Secretary-General of ITU, Director of the Telecommunication Standardization Bureau,</w:t>
      </w:r>
      <w:r w:rsidR="00BC44A4" w:rsidRPr="001D22F8">
        <w:rPr>
          <w:rFonts w:asciiTheme="minorHAnsi" w:hAnsiTheme="minorHAnsi"/>
          <w:sz w:val="16"/>
          <w:szCs w:val="16"/>
        </w:rPr>
        <w:t xml:space="preserve"> </w:t>
      </w:r>
      <w:r w:rsidR="00307B69" w:rsidRPr="001D22F8">
        <w:rPr>
          <w:rFonts w:asciiTheme="minorHAnsi" w:hAnsiTheme="minorHAnsi"/>
          <w:sz w:val="16"/>
          <w:szCs w:val="16"/>
        </w:rPr>
        <w:br/>
      </w:r>
      <w:r w:rsidRPr="001D22F8">
        <w:rPr>
          <w:rFonts w:asciiTheme="minorHAnsi" w:hAnsiTheme="minorHAnsi"/>
          <w:sz w:val="16"/>
          <w:szCs w:val="16"/>
        </w:rPr>
        <w:t>Director of the Telecommunication Development Bureau</w:t>
      </w:r>
    </w:p>
    <w:p w:rsidR="00CE06C9" w:rsidRDefault="00CE06C9">
      <w:pPr>
        <w:tabs>
          <w:tab w:val="clear" w:pos="794"/>
          <w:tab w:val="clear" w:pos="1191"/>
          <w:tab w:val="clear" w:pos="1588"/>
          <w:tab w:val="clear" w:pos="1985"/>
        </w:tabs>
        <w:overflowPunct/>
        <w:autoSpaceDE/>
        <w:autoSpaceDN/>
        <w:adjustRightInd/>
        <w:spacing w:before="0"/>
        <w:textAlignment w:val="auto"/>
      </w:pPr>
      <w:r>
        <w:br w:type="page"/>
      </w:r>
    </w:p>
    <w:p w:rsidR="00CE06C9" w:rsidRPr="002F279A" w:rsidRDefault="00CE06C9">
      <w:pPr>
        <w:pStyle w:val="AnnexNotitle0"/>
        <w:rPr>
          <w:rFonts w:asciiTheme="minorHAnsi" w:hAnsiTheme="minorHAnsi"/>
        </w:rPr>
      </w:pPr>
      <w:r w:rsidRPr="002F279A">
        <w:rPr>
          <w:rFonts w:asciiTheme="minorHAnsi" w:hAnsiTheme="minorHAnsi"/>
        </w:rPr>
        <w:lastRenderedPageBreak/>
        <w:t>Annex</w:t>
      </w:r>
      <w:r w:rsidRPr="002F279A">
        <w:rPr>
          <w:rFonts w:asciiTheme="minorHAnsi" w:hAnsiTheme="minorHAnsi"/>
        </w:rPr>
        <w:br/>
      </w:r>
      <w:r w:rsidRPr="002F279A">
        <w:rPr>
          <w:rFonts w:asciiTheme="minorHAnsi" w:hAnsiTheme="minorHAnsi"/>
        </w:rPr>
        <w:br/>
        <w:t>Amendments to the allocation of ITU-R preparatory work for WRC</w:t>
      </w:r>
      <w:r w:rsidRPr="002F279A">
        <w:rPr>
          <w:rFonts w:asciiTheme="minorHAnsi" w:hAnsiTheme="minorHAnsi"/>
        </w:rPr>
        <w:noBreakHyphen/>
        <w:t>19</w:t>
      </w:r>
    </w:p>
    <w:p w:rsidR="00CE06C9" w:rsidRPr="002F279A" w:rsidRDefault="00CE06C9" w:rsidP="005158F0">
      <w:pPr>
        <w:pStyle w:val="Normalaftertitle"/>
      </w:pPr>
      <w:r w:rsidRPr="002F279A">
        <w:t>The attached Table contains the updated allocation of ITU-R preparatory work for WRC</w:t>
      </w:r>
      <w:r w:rsidRPr="002F279A">
        <w:noBreakHyphen/>
        <w:t>19 agenda items. It includes entries for the identification of the ITU-R “responsible groups” and “concerned groups” for the WRC</w:t>
      </w:r>
      <w:r w:rsidRPr="002F279A">
        <w:noBreakHyphen/>
        <w:t>19 agenda items.</w:t>
      </w:r>
    </w:p>
    <w:p w:rsidR="00CE06C9" w:rsidRPr="002F279A" w:rsidRDefault="00CE06C9">
      <w:pPr>
        <w:rPr>
          <w:rFonts w:asciiTheme="minorHAnsi" w:hAnsiTheme="minorHAnsi"/>
          <w:szCs w:val="24"/>
        </w:rPr>
      </w:pPr>
      <w:r w:rsidRPr="002F279A">
        <w:rPr>
          <w:rFonts w:asciiTheme="minorHAnsi" w:hAnsiTheme="minorHAnsi"/>
          <w:szCs w:val="24"/>
        </w:rPr>
        <w:t xml:space="preserve">NOTE 1 – The ITU-R Working Parties indicated in the following Table have been identified based on the ITU-R Study Group structure contained in </w:t>
      </w:r>
      <w:r w:rsidRPr="005028F8">
        <w:rPr>
          <w:rFonts w:asciiTheme="minorHAnsi" w:hAnsiTheme="minorHAnsi"/>
          <w:szCs w:val="24"/>
        </w:rPr>
        <w:t xml:space="preserve">Document </w:t>
      </w:r>
      <w:hyperlink r:id="rId15" w:history="1">
        <w:proofErr w:type="spellStart"/>
        <w:r w:rsidRPr="005028F8">
          <w:rPr>
            <w:rStyle w:val="Hyperlink"/>
            <w:rFonts w:asciiTheme="minorHAnsi" w:hAnsiTheme="minorHAnsi"/>
            <w:szCs w:val="24"/>
          </w:rPr>
          <w:t>CPM19</w:t>
        </w:r>
        <w:proofErr w:type="spellEnd"/>
        <w:r w:rsidRPr="005028F8">
          <w:rPr>
            <w:rStyle w:val="Hyperlink"/>
            <w:rFonts w:asciiTheme="minorHAnsi" w:hAnsiTheme="minorHAnsi"/>
            <w:szCs w:val="24"/>
          </w:rPr>
          <w:noBreakHyphen/>
          <w:t>1/1</w:t>
        </w:r>
      </w:hyperlink>
      <w:r w:rsidR="00AD2DBC">
        <w:rPr>
          <w:rFonts w:asciiTheme="minorHAnsi" w:hAnsiTheme="minorHAnsi"/>
          <w:szCs w:val="24"/>
        </w:rPr>
        <w:t>.</w:t>
      </w:r>
    </w:p>
    <w:p w:rsidR="00CE06C9" w:rsidRPr="002F279A" w:rsidRDefault="00CE06C9">
      <w:pPr>
        <w:rPr>
          <w:rFonts w:asciiTheme="minorHAnsi" w:hAnsiTheme="minorHAnsi"/>
          <w:szCs w:val="24"/>
        </w:rPr>
      </w:pPr>
      <w:r w:rsidRPr="002F279A">
        <w:rPr>
          <w:rFonts w:asciiTheme="minorHAnsi" w:hAnsiTheme="minorHAnsi"/>
          <w:szCs w:val="24"/>
        </w:rPr>
        <w:t>NOTE 2 – The responsible groups are invited to communicate on a regular basis the progress and results of their studies to the concerned groups.</w:t>
      </w:r>
    </w:p>
    <w:p w:rsidR="00CE06C9" w:rsidRPr="002F279A" w:rsidRDefault="00CE06C9" w:rsidP="005630CB">
      <w:pPr>
        <w:rPr>
          <w:rFonts w:asciiTheme="minorHAnsi" w:hAnsiTheme="minorHAnsi"/>
        </w:rPr>
      </w:pPr>
    </w:p>
    <w:tbl>
      <w:tblPr>
        <w:tblStyle w:val="TableGrid"/>
        <w:tblW w:w="9639" w:type="dxa"/>
        <w:tblInd w:w="108" w:type="dxa"/>
        <w:tblLayout w:type="fixed"/>
        <w:tblLook w:val="01E0" w:firstRow="1" w:lastRow="1" w:firstColumn="1" w:lastColumn="1" w:noHBand="0" w:noVBand="0"/>
      </w:tblPr>
      <w:tblGrid>
        <w:gridCol w:w="1560"/>
        <w:gridCol w:w="2296"/>
        <w:gridCol w:w="1531"/>
        <w:gridCol w:w="4252"/>
      </w:tblGrid>
      <w:tr w:rsidR="00CE06C9" w:rsidRPr="00610865" w:rsidTr="009202B8">
        <w:trPr>
          <w:cantSplit/>
          <w:tblHeader/>
        </w:trPr>
        <w:tc>
          <w:tcPr>
            <w:tcW w:w="9639" w:type="dxa"/>
            <w:gridSpan w:val="4"/>
            <w:tcBorders>
              <w:bottom w:val="single" w:sz="4" w:space="0" w:color="auto"/>
            </w:tcBorders>
            <w:vAlign w:val="center"/>
          </w:tcPr>
          <w:p w:rsidR="00CE06C9" w:rsidRPr="00610865" w:rsidRDefault="00CE06C9" w:rsidP="00835757">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CE06C9" w:rsidRPr="00610865" w:rsidTr="0086193A">
        <w:trPr>
          <w:cantSplit/>
          <w:tblHeader/>
        </w:trPr>
        <w:tc>
          <w:tcPr>
            <w:tcW w:w="1560" w:type="dxa"/>
            <w:vAlign w:val="center"/>
          </w:tcPr>
          <w:p w:rsidR="00CE06C9" w:rsidRPr="00610865" w:rsidRDefault="00CE06C9" w:rsidP="00F052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r>
            <w:r w:rsidR="00747331" w:rsidRPr="00610865">
              <w:rPr>
                <w:rFonts w:asciiTheme="minorHAnsi" w:hAnsiTheme="minorHAnsi"/>
                <w:b/>
                <w:bCs/>
                <w:sz w:val="22"/>
              </w:rPr>
              <w:t xml:space="preserve">agenda </w:t>
            </w:r>
            <w:r w:rsidRPr="00610865">
              <w:rPr>
                <w:rFonts w:asciiTheme="minorHAnsi" w:hAnsiTheme="minorHAnsi"/>
                <w:b/>
                <w:bCs/>
                <w:sz w:val="22"/>
              </w:rPr>
              <w:t>item</w:t>
            </w:r>
          </w:p>
        </w:tc>
        <w:tc>
          <w:tcPr>
            <w:tcW w:w="2296"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CE06C9" w:rsidRPr="00610865" w:rsidRDefault="00CE06C9" w:rsidP="009202B8">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2" w:type="dxa"/>
            <w:vAlign w:val="center"/>
          </w:tcPr>
          <w:p w:rsidR="00CE06C9" w:rsidRPr="00610865" w:rsidRDefault="00CE06C9" w:rsidP="009202B8">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961A76">
              <w:rPr>
                <w:rStyle w:val="FootnoteReference"/>
                <w:rFonts w:asciiTheme="minorHAnsi" w:hAnsiTheme="minorHAnsi"/>
                <w:sz w:val="16"/>
                <w:szCs w:val="16"/>
              </w:rPr>
              <w:footnoteReference w:customMarkFollows="1" w:id="1"/>
              <w:t>(1)</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658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5A</w:t>
            </w:r>
            <w:proofErr w:type="spellEnd"/>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(WP </w:t>
            </w:r>
            <w:proofErr w:type="spellStart"/>
            <w:r w:rsidRPr="00610865">
              <w:rPr>
                <w:rFonts w:asciiTheme="minorHAnsi" w:hAnsiTheme="minorHAnsi" w:cstheme="majorBidi"/>
                <w:sz w:val="22"/>
              </w:rPr>
              <w:t>3K</w:t>
            </w:r>
            <w:proofErr w:type="spellEnd"/>
            <w:r w:rsidRPr="00610865">
              <w:rPr>
                <w:rFonts w:asciiTheme="minorHAnsi" w:hAnsiTheme="minorHAnsi" w:cstheme="majorBidi"/>
                <w:sz w:val="22"/>
              </w:rPr>
              <w:t>), (WP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1.2</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765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7B</w:t>
            </w:r>
            <w:proofErr w:type="spellEnd"/>
          </w:p>
        </w:tc>
        <w:tc>
          <w:tcPr>
            <w:tcW w:w="4252" w:type="dxa"/>
            <w:vAlign w:val="center"/>
          </w:tcPr>
          <w:p w:rsidR="00CE06C9" w:rsidRPr="00610865" w:rsidRDefault="00CE06C9" w:rsidP="0086193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1.3</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766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7B</w:t>
            </w:r>
            <w:proofErr w:type="spellEnd"/>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1.4</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557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4A</w:t>
            </w:r>
            <w:proofErr w:type="spellEnd"/>
          </w:p>
        </w:tc>
        <w:tc>
          <w:tcPr>
            <w:tcW w:w="4252" w:type="dxa"/>
            <w:vAlign w:val="center"/>
          </w:tcPr>
          <w:p w:rsidR="00CE06C9" w:rsidRPr="00610865" w:rsidRDefault="00CE06C9" w:rsidP="0086193A">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1.5</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158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4A</w:t>
            </w:r>
            <w:proofErr w:type="spellEnd"/>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5D</w:t>
            </w:r>
            <w:proofErr w:type="spellEnd"/>
            <w:r w:rsidRPr="00610865">
              <w:rPr>
                <w:rFonts w:asciiTheme="minorHAnsi" w:hAnsiTheme="minorHAnsi" w:cstheme="majorBidi"/>
                <w:sz w:val="22"/>
              </w:rPr>
              <w:t>)</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1.6</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159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4A</w:t>
            </w:r>
            <w:proofErr w:type="spellEnd"/>
          </w:p>
        </w:tc>
        <w:tc>
          <w:tcPr>
            <w:tcW w:w="4252" w:type="dxa"/>
            <w:vAlign w:val="center"/>
          </w:tcPr>
          <w:p w:rsidR="00CE06C9" w:rsidRPr="00610865" w:rsidRDefault="00CE06C9" w:rsidP="0076273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4B</w:t>
            </w:r>
            <w:proofErr w:type="spellEnd"/>
            <w:r w:rsidRPr="00610865">
              <w:rPr>
                <w:rFonts w:asciiTheme="minorHAnsi" w:hAnsiTheme="minorHAnsi" w:cstheme="majorBidi"/>
                <w:sz w:val="22"/>
              </w:rPr>
              <w:t>)</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1.7</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659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7B</w:t>
            </w:r>
            <w:proofErr w:type="spellEnd"/>
          </w:p>
        </w:tc>
        <w:tc>
          <w:tcPr>
            <w:tcW w:w="4252" w:type="dxa"/>
            <w:vAlign w:val="center"/>
          </w:tcPr>
          <w:p w:rsidR="00CE06C9" w:rsidRPr="00610865" w:rsidRDefault="00CE06C9"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xml:space="preserve">), (WP 3M), (WP </w:t>
            </w:r>
            <w:proofErr w:type="spellStart"/>
            <w:r w:rsidRPr="00610865">
              <w:rPr>
                <w:rFonts w:asciiTheme="minorHAnsi" w:hAnsiTheme="minorHAnsi" w:cstheme="majorBidi"/>
                <w:sz w:val="22"/>
              </w:rPr>
              <w:t>4B</w:t>
            </w:r>
            <w:proofErr w:type="spellEnd"/>
            <w:r w:rsidRPr="00610865">
              <w:rPr>
                <w:rFonts w:asciiTheme="minorHAnsi" w:hAnsiTheme="minorHAnsi" w:cstheme="majorBidi"/>
                <w:sz w:val="22"/>
              </w:rPr>
              <w:t>)</w:t>
            </w:r>
          </w:p>
        </w:tc>
      </w:tr>
      <w:tr w:rsidR="00CE06C9" w:rsidRPr="00610865" w:rsidTr="0086193A">
        <w:trPr>
          <w:cantSplit/>
          <w:tblHeader/>
        </w:trPr>
        <w:tc>
          <w:tcPr>
            <w:tcW w:w="1560"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1.8</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359 (</w:t>
            </w:r>
            <w:proofErr w:type="spellStart"/>
            <w:r w:rsidRPr="00610865">
              <w:rPr>
                <w:rFonts w:asciiTheme="minorHAnsi" w:hAnsiTheme="minorHAnsi" w:cs="Times New Roman Bold"/>
                <w:b/>
                <w:bCs/>
                <w:sz w:val="22"/>
              </w:rPr>
              <w:t>Rev.WRC</w:t>
            </w:r>
            <w:proofErr w:type="spellEnd"/>
            <w:r w:rsidRPr="00610865">
              <w:rPr>
                <w:rFonts w:asciiTheme="minorHAnsi" w:hAnsiTheme="minorHAnsi" w:cs="Times New Roman Bold"/>
                <w:b/>
                <w:bCs/>
                <w:sz w:val="22"/>
              </w:rPr>
              <w:t>-15)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5B</w:t>
            </w:r>
            <w:proofErr w:type="spellEnd"/>
          </w:p>
        </w:tc>
        <w:tc>
          <w:tcPr>
            <w:tcW w:w="4252" w:type="dxa"/>
            <w:vAlign w:val="center"/>
          </w:tcPr>
          <w:p w:rsidR="00CE06C9" w:rsidRPr="00610865" w:rsidRDefault="00CE06C9" w:rsidP="006F5989">
            <w:pPr>
              <w:tabs>
                <w:tab w:val="clear" w:pos="794"/>
                <w:tab w:val="clear" w:pos="1191"/>
                <w:tab w:val="clear" w:pos="1588"/>
                <w:tab w:val="clear" w:pos="1985"/>
              </w:tabs>
              <w:spacing w:before="40" w:after="40"/>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sz w:val="22"/>
              </w:rPr>
              <w:t xml:space="preserve"> (in charge of developing studies and draft CPM text on </w:t>
            </w:r>
            <w:r w:rsidR="00172EF2" w:rsidRPr="00610865">
              <w:rPr>
                <w:rFonts w:asciiTheme="minorHAnsi" w:hAnsiTheme="minorHAnsi" w:cstheme="majorBidi"/>
                <w:sz w:val="22"/>
              </w:rPr>
              <w:t xml:space="preserve">Res. </w:t>
            </w:r>
            <w:r w:rsidR="00172EF2" w:rsidRPr="009A2474">
              <w:rPr>
                <w:rFonts w:asciiTheme="minorHAnsi" w:hAnsiTheme="minorHAnsi" w:cstheme="majorBidi"/>
                <w:b/>
                <w:bCs/>
                <w:sz w:val="22"/>
              </w:rPr>
              <w:t xml:space="preserve">359 </w:t>
            </w:r>
            <w:r w:rsidR="006F5989" w:rsidRPr="009A2474">
              <w:rPr>
                <w:rFonts w:asciiTheme="minorHAnsi" w:hAnsiTheme="minorHAnsi" w:cstheme="majorBidi"/>
                <w:b/>
                <w:bCs/>
                <w:sz w:val="22"/>
              </w:rPr>
              <w:t>(</w:t>
            </w:r>
            <w:proofErr w:type="spellStart"/>
            <w:r w:rsidR="006F5989" w:rsidRPr="009A2474">
              <w:rPr>
                <w:rFonts w:asciiTheme="minorHAnsi" w:hAnsiTheme="minorHAnsi" w:cstheme="majorBidi"/>
                <w:b/>
                <w:bCs/>
                <w:sz w:val="22"/>
              </w:rPr>
              <w:t>Rev.WRC</w:t>
            </w:r>
            <w:proofErr w:type="spellEnd"/>
            <w:r w:rsidR="006F5989" w:rsidRPr="009A2474">
              <w:rPr>
                <w:rFonts w:asciiTheme="minorHAnsi" w:hAnsiTheme="minorHAnsi" w:cstheme="majorBidi"/>
                <w:b/>
                <w:bCs/>
                <w:sz w:val="22"/>
              </w:rPr>
              <w:t>-15)</w:t>
            </w:r>
            <w:r w:rsidR="006F5989" w:rsidRPr="00610865">
              <w:rPr>
                <w:rFonts w:asciiTheme="minorHAnsi" w:hAnsiTheme="minorHAnsi" w:cstheme="majorBidi"/>
                <w:sz w:val="22"/>
              </w:rPr>
              <w:t xml:space="preserve"> </w:t>
            </w:r>
            <w:r w:rsidRPr="00610865">
              <w:rPr>
                <w:rFonts w:asciiTheme="minorHAnsi" w:hAnsiTheme="minorHAnsi" w:cstheme="majorBidi"/>
                <w:i/>
                <w:iCs/>
                <w:sz w:val="22"/>
              </w:rPr>
              <w:t>resolves</w:t>
            </w:r>
            <w:r w:rsidR="00172EF2" w:rsidRPr="00610865">
              <w:rPr>
                <w:rFonts w:asciiTheme="minorHAnsi" w:hAnsiTheme="minorHAnsi" w:cstheme="majorBidi"/>
                <w:i/>
                <w:iCs/>
                <w:sz w:val="22"/>
              </w:rPr>
              <w:t xml:space="preserve"> to invite ITU</w:t>
            </w:r>
            <w:r w:rsidR="00172EF2" w:rsidRPr="00610865">
              <w:rPr>
                <w:rFonts w:asciiTheme="minorHAnsi" w:hAnsiTheme="minorHAnsi" w:cstheme="majorBidi"/>
                <w:i/>
                <w:iCs/>
                <w:sz w:val="22"/>
              </w:rPr>
              <w:noBreakHyphen/>
              <w:t>R</w:t>
            </w:r>
            <w:r w:rsidRPr="00610865">
              <w:rPr>
                <w:rFonts w:asciiTheme="minorHAnsi" w:hAnsiTheme="minorHAnsi" w:cstheme="majorBidi"/>
                <w:i/>
                <w:iCs/>
                <w:sz w:val="22"/>
              </w:rPr>
              <w:t xml:space="preserve"> </w:t>
            </w:r>
            <w:r w:rsidRPr="00610865">
              <w:rPr>
                <w:rFonts w:asciiTheme="minorHAnsi" w:hAnsiTheme="minorHAnsi" w:cstheme="majorBidi"/>
                <w:sz w:val="22"/>
              </w:rPr>
              <w:t xml:space="preserve">2 and sending that to WP </w:t>
            </w:r>
            <w:proofErr w:type="spellStart"/>
            <w:r w:rsidRPr="00610865">
              <w:rPr>
                <w:rFonts w:asciiTheme="minorHAnsi" w:hAnsiTheme="minorHAnsi" w:cstheme="majorBidi"/>
                <w:sz w:val="22"/>
              </w:rPr>
              <w:t>5B</w:t>
            </w:r>
            <w:proofErr w:type="spellEnd"/>
            <w:r w:rsidRPr="00610865">
              <w:rPr>
                <w:rFonts w:asciiTheme="minorHAnsi" w:hAnsiTheme="minorHAnsi" w:cstheme="majorBidi"/>
                <w:sz w:val="22"/>
              </w:rPr>
              <w:t>)</w:t>
            </w:r>
            <w:r w:rsidRPr="00EC385A">
              <w:rPr>
                <w:rFonts w:asciiTheme="minorHAnsi" w:hAnsiTheme="minorHAnsi" w:cstheme="majorBidi"/>
                <w:sz w:val="22"/>
              </w:rPr>
              <w:t>,</w:t>
            </w:r>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xml:space="preserve">), (WP 3M), (WP </w:t>
            </w:r>
            <w:proofErr w:type="spellStart"/>
            <w:r w:rsidRPr="00610865">
              <w:rPr>
                <w:rFonts w:asciiTheme="minorHAnsi" w:hAnsiTheme="minorHAnsi" w:cstheme="majorBidi"/>
                <w:sz w:val="22"/>
              </w:rPr>
              <w:t>5A</w:t>
            </w:r>
            <w:proofErr w:type="spellEnd"/>
            <w:r w:rsidRPr="00610865">
              <w:rPr>
                <w:rFonts w:asciiTheme="minorHAnsi" w:hAnsiTheme="minorHAnsi" w:cstheme="majorBidi"/>
                <w:sz w:val="22"/>
              </w:rPr>
              <w:t>)</w:t>
            </w:r>
          </w:p>
        </w:tc>
      </w:tr>
      <w:tr w:rsidR="00CE06C9" w:rsidRPr="00610865" w:rsidTr="0086193A">
        <w:trPr>
          <w:cantSplit/>
          <w:tblHeader/>
        </w:trPr>
        <w:tc>
          <w:tcPr>
            <w:tcW w:w="1560" w:type="dxa"/>
            <w:vAlign w:val="center"/>
          </w:tcPr>
          <w:p w:rsidR="00CE06C9" w:rsidRPr="00610865" w:rsidRDefault="00CE06C9" w:rsidP="0086193A">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1.9/1.9.1</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362 (WRC-15)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5B</w:t>
            </w:r>
            <w:proofErr w:type="spellEnd"/>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1B</w:t>
            </w:r>
            <w:proofErr w:type="spellEnd"/>
            <w:r w:rsidRPr="00610865">
              <w:rPr>
                <w:rFonts w:asciiTheme="minorHAnsi" w:hAnsiTheme="minorHAnsi" w:cstheme="majorBidi"/>
                <w:sz w:val="22"/>
              </w:rPr>
              <w:t>), (WP 3M)</w:t>
            </w:r>
          </w:p>
        </w:tc>
      </w:tr>
      <w:tr w:rsidR="00CE06C9" w:rsidRPr="00610865" w:rsidTr="0086193A">
        <w:trPr>
          <w:cantSplit/>
          <w:tblHeader/>
        </w:trPr>
        <w:tc>
          <w:tcPr>
            <w:tcW w:w="1560" w:type="dxa"/>
            <w:vAlign w:val="center"/>
          </w:tcPr>
          <w:p w:rsidR="00CE06C9" w:rsidRPr="00610865" w:rsidRDefault="00CE06C9" w:rsidP="0086193A">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1.9/1.9.2</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360 (</w:t>
            </w:r>
            <w:proofErr w:type="spellStart"/>
            <w:r w:rsidRPr="00610865">
              <w:rPr>
                <w:rFonts w:asciiTheme="minorHAnsi" w:hAnsiTheme="minorHAnsi" w:cs="Times New Roman Bold"/>
                <w:b/>
                <w:bCs/>
                <w:sz w:val="22"/>
              </w:rPr>
              <w:t>Rev.WRC</w:t>
            </w:r>
            <w:proofErr w:type="spellEnd"/>
            <w:r w:rsidRPr="00610865">
              <w:rPr>
                <w:rFonts w:asciiTheme="minorHAnsi" w:hAnsiTheme="minorHAnsi" w:cs="Times New Roman Bold"/>
                <w:b/>
                <w:bCs/>
                <w:sz w:val="22"/>
              </w:rPr>
              <w:t>-15)</w:t>
            </w:r>
          </w:p>
        </w:tc>
        <w:tc>
          <w:tcPr>
            <w:tcW w:w="1531" w:type="dxa"/>
            <w:vAlign w:val="center"/>
          </w:tcPr>
          <w:p w:rsidR="00CE06C9" w:rsidRPr="00610865" w:rsidRDefault="00CE06C9" w:rsidP="0086193A">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5B</w:t>
            </w:r>
            <w:proofErr w:type="spellEnd"/>
          </w:p>
        </w:tc>
        <w:tc>
          <w:tcPr>
            <w:tcW w:w="4252" w:type="dxa"/>
            <w:vAlign w:val="center"/>
          </w:tcPr>
          <w:p w:rsidR="00CE06C9" w:rsidRPr="00610865" w:rsidRDefault="00CE06C9" w:rsidP="00634DDA">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(WP 3M)</w:t>
            </w:r>
          </w:p>
        </w:tc>
      </w:tr>
      <w:tr w:rsidR="00CE06C9" w:rsidRPr="00610865" w:rsidTr="0086193A">
        <w:trPr>
          <w:cantSplit/>
          <w:tblHeader/>
        </w:trPr>
        <w:tc>
          <w:tcPr>
            <w:tcW w:w="1560"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1.10</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426 (WRC-15)</w:t>
            </w:r>
          </w:p>
        </w:tc>
        <w:tc>
          <w:tcPr>
            <w:tcW w:w="1531"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5B</w:t>
            </w:r>
            <w:proofErr w:type="spellEnd"/>
          </w:p>
        </w:tc>
        <w:tc>
          <w:tcPr>
            <w:tcW w:w="4252" w:type="dxa"/>
            <w:vAlign w:val="center"/>
          </w:tcPr>
          <w:p w:rsidR="00CE06C9" w:rsidRPr="00610865" w:rsidRDefault="00CE06C9"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CE06C9" w:rsidRPr="00610865" w:rsidTr="0086193A">
        <w:trPr>
          <w:cantSplit/>
          <w:tblHeader/>
        </w:trPr>
        <w:tc>
          <w:tcPr>
            <w:tcW w:w="1560"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1.11</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236 (WRC-15)</w:t>
            </w:r>
          </w:p>
        </w:tc>
        <w:tc>
          <w:tcPr>
            <w:tcW w:w="1531"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5A</w:t>
            </w:r>
            <w:proofErr w:type="spellEnd"/>
          </w:p>
        </w:tc>
        <w:tc>
          <w:tcPr>
            <w:tcW w:w="4252" w:type="dxa"/>
            <w:vAlign w:val="center"/>
          </w:tcPr>
          <w:p w:rsidR="00CE06C9" w:rsidRPr="00610865" w:rsidRDefault="00CE06C9"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3K</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r w:rsidR="00CE06C9" w:rsidRPr="00610865" w:rsidTr="0086193A">
        <w:trPr>
          <w:cantSplit/>
          <w:tblHeader/>
        </w:trPr>
        <w:tc>
          <w:tcPr>
            <w:tcW w:w="1560"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1.12</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237 (WRC-15)</w:t>
            </w:r>
          </w:p>
        </w:tc>
        <w:tc>
          <w:tcPr>
            <w:tcW w:w="1531" w:type="dxa"/>
            <w:vAlign w:val="center"/>
          </w:tcPr>
          <w:p w:rsidR="00CE06C9" w:rsidRPr="00610865" w:rsidRDefault="00CE06C9" w:rsidP="00954FA7">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5A</w:t>
            </w:r>
            <w:proofErr w:type="spellEnd"/>
          </w:p>
        </w:tc>
        <w:tc>
          <w:tcPr>
            <w:tcW w:w="4252" w:type="dxa"/>
            <w:vAlign w:val="center"/>
          </w:tcPr>
          <w:p w:rsidR="00CE06C9" w:rsidRPr="00610865" w:rsidRDefault="00CE06C9" w:rsidP="0005406D">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3K</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bl>
    <w:p w:rsidR="00CE06C9" w:rsidRPr="002F279A" w:rsidRDefault="00CE06C9">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CE06C9" w:rsidRPr="00610865" w:rsidTr="009202B8">
        <w:trPr>
          <w:cantSplit/>
          <w:tblHeader/>
        </w:trPr>
        <w:tc>
          <w:tcPr>
            <w:tcW w:w="9639" w:type="dxa"/>
            <w:gridSpan w:val="4"/>
            <w:tcBorders>
              <w:bottom w:val="single" w:sz="4" w:space="0" w:color="auto"/>
            </w:tcBorders>
            <w:vAlign w:val="center"/>
          </w:tcPr>
          <w:p w:rsidR="00CE06C9" w:rsidRPr="00610865" w:rsidRDefault="00CE06C9" w:rsidP="00835757">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CE06C9" w:rsidRPr="00610865" w:rsidTr="009202B8">
        <w:trPr>
          <w:cantSplit/>
          <w:tblHeader/>
        </w:trPr>
        <w:tc>
          <w:tcPr>
            <w:tcW w:w="1560"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r>
            <w:r w:rsidR="00747331" w:rsidRPr="00610865">
              <w:rPr>
                <w:rFonts w:asciiTheme="minorHAnsi" w:hAnsiTheme="minorHAnsi"/>
                <w:b/>
                <w:bCs/>
                <w:sz w:val="22"/>
              </w:rPr>
              <w:t xml:space="preserve">agenda </w:t>
            </w:r>
            <w:r w:rsidRPr="00610865">
              <w:rPr>
                <w:rFonts w:asciiTheme="minorHAnsi" w:hAnsiTheme="minorHAnsi"/>
                <w:b/>
                <w:bCs/>
                <w:sz w:val="22"/>
              </w:rPr>
              <w:t>item</w:t>
            </w:r>
          </w:p>
        </w:tc>
        <w:tc>
          <w:tcPr>
            <w:tcW w:w="2296"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2" w:type="dxa"/>
            <w:vAlign w:val="center"/>
          </w:tcPr>
          <w:p w:rsidR="00CE06C9" w:rsidRPr="00610865" w:rsidRDefault="00CE06C9" w:rsidP="00610865">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7E7F56">
              <w:rPr>
                <w:rFonts w:asciiTheme="minorHAnsi" w:hAnsiTheme="minorHAnsi"/>
                <w:position w:val="6"/>
                <w:sz w:val="16"/>
                <w:szCs w:val="16"/>
              </w:rPr>
              <w:t>(1)</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1.13</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238 (WRC-15)</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TG 5/1</w:t>
            </w:r>
            <w:r w:rsidRPr="007E7F56">
              <w:rPr>
                <w:rStyle w:val="FootnoteReference"/>
                <w:rFonts w:asciiTheme="minorHAnsi" w:hAnsiTheme="minorHAnsi"/>
                <w:sz w:val="16"/>
                <w:szCs w:val="16"/>
              </w:rPr>
              <w:footnoteReference w:customMarkFollows="1" w:id="2"/>
              <w:t>(2)</w:t>
            </w:r>
          </w:p>
        </w:tc>
        <w:tc>
          <w:tcPr>
            <w:tcW w:w="4252" w:type="dxa"/>
            <w:vAlign w:val="center"/>
          </w:tcPr>
          <w:p w:rsidR="00CE06C9" w:rsidRPr="00610865" w:rsidRDefault="00CE06C9" w:rsidP="00B049A9">
            <w:pPr>
              <w:tabs>
                <w:tab w:val="clear" w:pos="794"/>
                <w:tab w:val="clear" w:pos="1191"/>
                <w:tab w:val="clear" w:pos="1588"/>
                <w:tab w:val="clear" w:pos="1985"/>
              </w:tabs>
              <w:spacing w:before="40" w:after="40"/>
              <w:rPr>
                <w:rFonts w:asciiTheme="minorHAnsi" w:hAnsiTheme="minorHAnsi" w:cstheme="majorBidi"/>
                <w:sz w:val="22"/>
              </w:rPr>
            </w:pPr>
            <w:r w:rsidRPr="00610865">
              <w:rPr>
                <w:rFonts w:asciiTheme="minorHAnsi" w:hAnsiTheme="minorHAnsi" w:cstheme="majorBidi"/>
                <w:sz w:val="22"/>
                <w:u w:val="single"/>
              </w:rPr>
              <w:t>Note</w:t>
            </w:r>
            <w:r w:rsidRPr="00610865">
              <w:rPr>
                <w:rFonts w:asciiTheme="minorHAnsi" w:hAnsiTheme="minorHAnsi" w:cstheme="majorBidi"/>
                <w:sz w:val="22"/>
              </w:rPr>
              <w:t xml:space="preserve">: </w:t>
            </w:r>
            <w:r w:rsidR="00747331" w:rsidRPr="00610865">
              <w:rPr>
                <w:rFonts w:asciiTheme="minorHAnsi" w:hAnsiTheme="minorHAnsi" w:cstheme="majorBidi"/>
                <w:sz w:val="22"/>
              </w:rPr>
              <w:t xml:space="preserve">The </w:t>
            </w:r>
            <w:r w:rsidRPr="00610865">
              <w:rPr>
                <w:rFonts w:asciiTheme="minorHAnsi" w:hAnsiTheme="minorHAnsi" w:cstheme="majorBidi"/>
                <w:sz w:val="22"/>
              </w:rPr>
              <w:t>groups below are involved groups contributing to this issue.</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3J</w:t>
            </w:r>
            <w:proofErr w:type="spellEnd"/>
            <w:r w:rsidRPr="00610865">
              <w:rPr>
                <w:rFonts w:asciiTheme="minorHAnsi" w:hAnsiTheme="minorHAnsi" w:cstheme="majorBidi"/>
                <w:b/>
                <w:bCs/>
                <w:sz w:val="22"/>
              </w:rPr>
              <w:t>, WP</w:t>
            </w:r>
            <w:r w:rsidR="006C209F">
              <w:rPr>
                <w:rFonts w:asciiTheme="minorHAnsi" w:hAnsiTheme="minorHAnsi" w:cstheme="majorBidi"/>
                <w:b/>
                <w:bCs/>
                <w:sz w:val="22"/>
              </w:rPr>
              <w:t> </w:t>
            </w:r>
            <w:proofErr w:type="spellStart"/>
            <w:r w:rsidRPr="00610865">
              <w:rPr>
                <w:rFonts w:asciiTheme="minorHAnsi" w:hAnsiTheme="minorHAnsi" w:cstheme="majorBidi"/>
                <w:b/>
                <w:bCs/>
                <w:sz w:val="22"/>
              </w:rPr>
              <w:t>3K</w:t>
            </w:r>
            <w:proofErr w:type="spellEnd"/>
            <w:r w:rsidRPr="00610865">
              <w:rPr>
                <w:rFonts w:asciiTheme="minorHAnsi" w:hAnsiTheme="minorHAnsi" w:cstheme="majorBidi"/>
                <w:b/>
                <w:bCs/>
                <w:sz w:val="22"/>
              </w:rPr>
              <w:t xml:space="preserve">, WP 3M, 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7D</w:t>
            </w:r>
            <w:proofErr w:type="spellEnd"/>
          </w:p>
        </w:tc>
      </w:tr>
      <w:tr w:rsidR="00CE06C9" w:rsidRPr="00610865" w:rsidTr="00172EF2">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1.14</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160 (WRC-15)</w:t>
            </w:r>
          </w:p>
        </w:tc>
        <w:tc>
          <w:tcPr>
            <w:tcW w:w="1531"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5C</w:t>
            </w:r>
            <w:proofErr w:type="spellEnd"/>
          </w:p>
        </w:tc>
        <w:tc>
          <w:tcPr>
            <w:tcW w:w="4252" w:type="dxa"/>
            <w:tcBorders>
              <w:bottom w:val="single" w:sz="4" w:space="0" w:color="auto"/>
            </w:tcBorders>
            <w:vAlign w:val="center"/>
          </w:tcPr>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7D</w:t>
            </w:r>
            <w:proofErr w:type="spellEnd"/>
            <w:r w:rsidRPr="00610865">
              <w:rPr>
                <w:rFonts w:asciiTheme="minorHAnsi" w:hAnsiTheme="minorHAnsi" w:cstheme="majorBidi"/>
                <w:sz w:val="22"/>
              </w:rPr>
              <w:t>)</w:t>
            </w:r>
          </w:p>
        </w:tc>
      </w:tr>
      <w:tr w:rsidR="00CE06C9" w:rsidRPr="00610865" w:rsidTr="00172EF2">
        <w:trPr>
          <w:cantSplit/>
          <w:tblHeader/>
        </w:trPr>
        <w:tc>
          <w:tcPr>
            <w:tcW w:w="1560" w:type="dxa"/>
            <w:tcBorders>
              <w:bottom w:val="nil"/>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1.15</w:t>
            </w:r>
          </w:p>
        </w:tc>
        <w:tc>
          <w:tcPr>
            <w:tcW w:w="2296"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767 (WRC-15)</w:t>
            </w:r>
          </w:p>
        </w:tc>
        <w:tc>
          <w:tcPr>
            <w:tcW w:w="1531" w:type="dxa"/>
            <w:tcBorders>
              <w:bottom w:val="single" w:sz="4" w:space="0" w:color="auto"/>
            </w:tcBorders>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1A</w:t>
            </w:r>
            <w:proofErr w:type="spellEnd"/>
          </w:p>
        </w:tc>
        <w:tc>
          <w:tcPr>
            <w:tcW w:w="4252" w:type="dxa"/>
            <w:tcBorders>
              <w:bottom w:val="single" w:sz="4" w:space="0" w:color="auto"/>
            </w:tcBorders>
            <w:vAlign w:val="center"/>
          </w:tcPr>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3J</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3K</w:t>
            </w:r>
            <w:proofErr w:type="spellEnd"/>
            <w:r w:rsidRPr="00610865">
              <w:rPr>
                <w:rFonts w:asciiTheme="minorHAnsi" w:hAnsiTheme="minorHAnsi" w:cstheme="majorBidi"/>
                <w:b/>
                <w:bCs/>
                <w:sz w:val="22"/>
              </w:rPr>
              <w:t>, WP 3M</w:t>
            </w:r>
            <w:r w:rsidRPr="00610865">
              <w:rPr>
                <w:rFonts w:asciiTheme="minorHAnsi" w:hAnsiTheme="minorHAnsi" w:cstheme="majorBidi"/>
                <w:sz w:val="22"/>
              </w:rPr>
              <w:t xml:space="preserve"> (see Note 1)</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sz w:val="22"/>
              </w:rPr>
              <w:t xml:space="preserve"> (see Note 2)</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sz w:val="22"/>
              </w:rPr>
              <w:t xml:space="preserve"> (see Note 3)</w:t>
            </w:r>
          </w:p>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4A</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5D</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r w:rsidR="00172EF2" w:rsidRPr="00610865" w:rsidTr="00172EF2">
        <w:trPr>
          <w:cantSplit/>
          <w:tblHeader/>
        </w:trPr>
        <w:tc>
          <w:tcPr>
            <w:tcW w:w="1559" w:type="dxa"/>
            <w:tcBorders>
              <w:top w:val="nil"/>
            </w:tcBorders>
            <w:vAlign w:val="center"/>
          </w:tcPr>
          <w:p w:rsidR="00172EF2" w:rsidRPr="00610865" w:rsidRDefault="00172EF2" w:rsidP="00954FA7">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172EF2" w:rsidRPr="006C209F" w:rsidRDefault="00172EF2" w:rsidP="00835757">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1</w:t>
            </w:r>
            <w:r w:rsidRPr="006C209F">
              <w:rPr>
                <w:rFonts w:asciiTheme="minorHAnsi" w:hAnsiTheme="minorHAnsi"/>
                <w:spacing w:val="-2"/>
                <w:sz w:val="22"/>
              </w:rPr>
              <w:t xml:space="preserve">: WP </w:t>
            </w:r>
            <w:proofErr w:type="spellStart"/>
            <w:r w:rsidRPr="006C209F">
              <w:rPr>
                <w:rFonts w:asciiTheme="minorHAnsi" w:hAnsiTheme="minorHAnsi"/>
                <w:spacing w:val="-2"/>
                <w:sz w:val="22"/>
              </w:rPr>
              <w:t>3J</w:t>
            </w:r>
            <w:proofErr w:type="spellEnd"/>
            <w:r w:rsidRPr="006C209F">
              <w:rPr>
                <w:rFonts w:asciiTheme="minorHAnsi" w:hAnsiTheme="minorHAnsi"/>
                <w:spacing w:val="-2"/>
                <w:sz w:val="22"/>
              </w:rPr>
              <w:t xml:space="preserve">, WP </w:t>
            </w:r>
            <w:proofErr w:type="spellStart"/>
            <w:r w:rsidRPr="006C209F">
              <w:rPr>
                <w:rFonts w:asciiTheme="minorHAnsi" w:hAnsiTheme="minorHAnsi"/>
                <w:spacing w:val="-2"/>
                <w:sz w:val="22"/>
              </w:rPr>
              <w:t>3K</w:t>
            </w:r>
            <w:proofErr w:type="spellEnd"/>
            <w:r w:rsidRPr="006C209F">
              <w:rPr>
                <w:rFonts w:asciiTheme="minorHAnsi" w:hAnsiTheme="minorHAnsi"/>
                <w:spacing w:val="-2"/>
                <w:sz w:val="22"/>
              </w:rPr>
              <w:t xml:space="preserve"> and WP 3M will undertake studies with respect to Res. </w:t>
            </w:r>
            <w:r w:rsidRPr="006C209F">
              <w:rPr>
                <w:rFonts w:asciiTheme="minorHAnsi" w:hAnsiTheme="minorHAnsi"/>
                <w:b/>
                <w:bCs/>
                <w:spacing w:val="-2"/>
                <w:sz w:val="22"/>
              </w:rPr>
              <w:t>767 (WRC</w:t>
            </w:r>
            <w:r w:rsidR="00835757" w:rsidRPr="006C209F">
              <w:rPr>
                <w:rFonts w:asciiTheme="minorHAnsi" w:hAnsiTheme="minorHAnsi"/>
                <w:b/>
                <w:bCs/>
                <w:spacing w:val="-2"/>
                <w:sz w:val="22"/>
              </w:rPr>
              <w:noBreakHyphen/>
            </w:r>
            <w:r w:rsidRPr="006C209F">
              <w:rPr>
                <w:rFonts w:asciiTheme="minorHAnsi" w:hAnsiTheme="minorHAnsi"/>
                <w:b/>
                <w:bCs/>
                <w:spacing w:val="-2"/>
                <w:sz w:val="22"/>
              </w:rPr>
              <w:t>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3 and submit the initial results to WP </w:t>
            </w:r>
            <w:proofErr w:type="spellStart"/>
            <w:r w:rsidRPr="006C209F">
              <w:rPr>
                <w:rFonts w:asciiTheme="minorHAnsi" w:hAnsiTheme="minorHAnsi"/>
                <w:spacing w:val="-2"/>
                <w:sz w:val="22"/>
              </w:rPr>
              <w:t>1A</w:t>
            </w:r>
            <w:proofErr w:type="spellEnd"/>
            <w:r w:rsidRPr="006C209F">
              <w:rPr>
                <w:rFonts w:asciiTheme="minorHAnsi" w:hAnsiTheme="minorHAnsi"/>
                <w:spacing w:val="-2"/>
                <w:sz w:val="22"/>
              </w:rPr>
              <w:t xml:space="preserve"> by November 2016 and final results of the studies before June 2017.</w:t>
            </w:r>
          </w:p>
          <w:p w:rsidR="00172EF2" w:rsidRPr="006C209F" w:rsidRDefault="00172EF2" w:rsidP="00835757">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2</w:t>
            </w:r>
            <w:r w:rsidRPr="006C209F">
              <w:rPr>
                <w:rFonts w:asciiTheme="minorHAnsi" w:hAnsiTheme="minorHAnsi"/>
                <w:spacing w:val="-2"/>
                <w:sz w:val="22"/>
              </w:rPr>
              <w:t xml:space="preserve">: WP </w:t>
            </w:r>
            <w:proofErr w:type="spellStart"/>
            <w:r w:rsidRPr="006C209F">
              <w:rPr>
                <w:rFonts w:asciiTheme="minorHAnsi" w:hAnsiTheme="minorHAnsi"/>
                <w:spacing w:val="-2"/>
                <w:sz w:val="22"/>
              </w:rPr>
              <w:t>5A</w:t>
            </w:r>
            <w:proofErr w:type="spellEnd"/>
            <w:r w:rsidRPr="006C209F">
              <w:rPr>
                <w:rFonts w:asciiTheme="minorHAnsi" w:hAnsiTheme="minorHAnsi"/>
                <w:spacing w:val="-2"/>
                <w:sz w:val="22"/>
              </w:rPr>
              <w:t xml:space="preserve"> and WP </w:t>
            </w:r>
            <w:proofErr w:type="spellStart"/>
            <w:r w:rsidRPr="006C209F">
              <w:rPr>
                <w:rFonts w:asciiTheme="minorHAnsi" w:hAnsiTheme="minorHAnsi"/>
                <w:spacing w:val="-2"/>
                <w:sz w:val="22"/>
              </w:rPr>
              <w:t>5C</w:t>
            </w:r>
            <w:proofErr w:type="spellEnd"/>
            <w:r w:rsidRPr="006C209F">
              <w:rPr>
                <w:rFonts w:asciiTheme="minorHAnsi" w:hAnsiTheme="minorHAnsi"/>
                <w:spacing w:val="-2"/>
                <w:sz w:val="22"/>
              </w:rPr>
              <w:t xml:space="preserve"> will undertake studies with respect to Res. </w:t>
            </w:r>
            <w:r w:rsidRPr="006C209F">
              <w:rPr>
                <w:rFonts w:asciiTheme="minorHAnsi" w:hAnsiTheme="minorHAnsi"/>
                <w:b/>
                <w:bCs/>
                <w:spacing w:val="-2"/>
                <w:sz w:val="22"/>
              </w:rPr>
              <w:t>767 (WRC-15)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1 and 2 for applications in the land-mobile and fixed services and submit the initial results to WP </w:t>
            </w:r>
            <w:proofErr w:type="spellStart"/>
            <w:r w:rsidRPr="006C209F">
              <w:rPr>
                <w:rFonts w:asciiTheme="minorHAnsi" w:hAnsiTheme="minorHAnsi"/>
                <w:spacing w:val="-2"/>
                <w:sz w:val="22"/>
              </w:rPr>
              <w:t>1A</w:t>
            </w:r>
            <w:proofErr w:type="spellEnd"/>
            <w:r w:rsidRPr="006C209F">
              <w:rPr>
                <w:rFonts w:asciiTheme="minorHAnsi" w:hAnsiTheme="minorHAnsi"/>
                <w:spacing w:val="-2"/>
                <w:sz w:val="22"/>
              </w:rPr>
              <w:t xml:space="preserve"> by November 2016 and final results of the studies before June</w:t>
            </w:r>
            <w:r w:rsidR="00835757" w:rsidRPr="006C209F">
              <w:rPr>
                <w:rFonts w:asciiTheme="minorHAnsi" w:hAnsiTheme="minorHAnsi"/>
                <w:spacing w:val="-2"/>
                <w:sz w:val="22"/>
              </w:rPr>
              <w:t> </w:t>
            </w:r>
            <w:r w:rsidRPr="006C209F">
              <w:rPr>
                <w:rFonts w:asciiTheme="minorHAnsi" w:hAnsiTheme="minorHAnsi"/>
                <w:spacing w:val="-2"/>
                <w:sz w:val="22"/>
              </w:rPr>
              <w:t>2017.</w:t>
            </w:r>
          </w:p>
          <w:p w:rsidR="00172EF2" w:rsidRPr="00610865" w:rsidRDefault="00172EF2" w:rsidP="009A2474">
            <w:pPr>
              <w:widowControl w:val="0"/>
              <w:tabs>
                <w:tab w:val="clear" w:pos="794"/>
                <w:tab w:val="clear" w:pos="1191"/>
                <w:tab w:val="clear" w:pos="1588"/>
                <w:tab w:val="clear" w:pos="1985"/>
              </w:tabs>
              <w:spacing w:before="40" w:after="40"/>
              <w:rPr>
                <w:rFonts w:asciiTheme="minorHAnsi" w:hAnsiTheme="minorHAnsi"/>
                <w:sz w:val="22"/>
              </w:rPr>
            </w:pPr>
            <w:r w:rsidRPr="006C209F">
              <w:rPr>
                <w:rFonts w:asciiTheme="minorHAnsi" w:hAnsiTheme="minorHAnsi"/>
                <w:spacing w:val="-2"/>
                <w:sz w:val="22"/>
                <w:u w:val="single"/>
              </w:rPr>
              <w:t>Note 3</w:t>
            </w:r>
            <w:r w:rsidRPr="006C209F">
              <w:rPr>
                <w:rFonts w:asciiTheme="minorHAnsi" w:hAnsiTheme="minorHAnsi"/>
                <w:spacing w:val="-2"/>
                <w:sz w:val="22"/>
              </w:rPr>
              <w:t xml:space="preserve">: WP </w:t>
            </w:r>
            <w:proofErr w:type="spellStart"/>
            <w:r w:rsidRPr="006C209F">
              <w:rPr>
                <w:rFonts w:asciiTheme="minorHAnsi" w:hAnsiTheme="minorHAnsi"/>
                <w:spacing w:val="-2"/>
                <w:sz w:val="22"/>
              </w:rPr>
              <w:t>7C</w:t>
            </w:r>
            <w:proofErr w:type="spellEnd"/>
            <w:r w:rsidRPr="006C209F">
              <w:rPr>
                <w:rFonts w:asciiTheme="minorHAnsi" w:hAnsiTheme="minorHAnsi"/>
                <w:spacing w:val="-2"/>
                <w:sz w:val="22"/>
              </w:rPr>
              <w:t xml:space="preserve"> and WP </w:t>
            </w:r>
            <w:proofErr w:type="spellStart"/>
            <w:r w:rsidRPr="006C209F">
              <w:rPr>
                <w:rFonts w:asciiTheme="minorHAnsi" w:hAnsiTheme="minorHAnsi"/>
                <w:spacing w:val="-2"/>
                <w:sz w:val="22"/>
              </w:rPr>
              <w:t>7D</w:t>
            </w:r>
            <w:proofErr w:type="spellEnd"/>
            <w:r w:rsidRPr="006C209F">
              <w:rPr>
                <w:rFonts w:asciiTheme="minorHAnsi" w:hAnsiTheme="minorHAnsi"/>
                <w:spacing w:val="-2"/>
                <w:sz w:val="22"/>
              </w:rPr>
              <w:t xml:space="preserve"> will develop technical and operational characteristics of passive systems and submit the initial information </w:t>
            </w:r>
            <w:r w:rsidR="006F5989" w:rsidRPr="006C209F">
              <w:rPr>
                <w:rFonts w:asciiTheme="minorHAnsi" w:hAnsiTheme="minorHAnsi"/>
                <w:spacing w:val="-2"/>
                <w:sz w:val="22"/>
              </w:rPr>
              <w:t>in</w:t>
            </w:r>
            <w:r w:rsidRPr="006C209F">
              <w:rPr>
                <w:rFonts w:asciiTheme="minorHAnsi" w:hAnsiTheme="minorHAnsi"/>
                <w:spacing w:val="-2"/>
                <w:sz w:val="22"/>
              </w:rPr>
              <w:t xml:space="preserve"> this regard to WP</w:t>
            </w:r>
            <w:r w:rsidR="00BC44A4">
              <w:rPr>
                <w:rFonts w:asciiTheme="minorHAnsi" w:hAnsiTheme="minorHAnsi"/>
                <w:spacing w:val="-2"/>
                <w:sz w:val="22"/>
              </w:rPr>
              <w:t> </w:t>
            </w:r>
            <w:proofErr w:type="spellStart"/>
            <w:r w:rsidRPr="006C209F">
              <w:rPr>
                <w:rFonts w:asciiTheme="minorHAnsi" w:hAnsiTheme="minorHAnsi"/>
                <w:spacing w:val="-2"/>
                <w:sz w:val="22"/>
              </w:rPr>
              <w:t>1A</w:t>
            </w:r>
            <w:proofErr w:type="spellEnd"/>
            <w:r w:rsidRPr="006C209F">
              <w:rPr>
                <w:rFonts w:asciiTheme="minorHAnsi" w:hAnsiTheme="minorHAnsi"/>
                <w:spacing w:val="-2"/>
                <w:sz w:val="22"/>
              </w:rPr>
              <w:t xml:space="preserve"> by November 2016 and final information before June 2017.</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1.16</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cstheme="majorBidi"/>
                <w:b/>
                <w:bCs/>
                <w:sz w:val="22"/>
              </w:rPr>
            </w:pPr>
            <w:r w:rsidRPr="00610865">
              <w:rPr>
                <w:rFonts w:asciiTheme="minorHAnsi" w:hAnsiTheme="minorHAnsi" w:cstheme="majorBidi"/>
                <w:b/>
                <w:bCs/>
                <w:sz w:val="22"/>
              </w:rPr>
              <w:t>239 (WRC</w:t>
            </w:r>
            <w:r w:rsidRPr="00610865">
              <w:rPr>
                <w:rFonts w:asciiTheme="minorHAnsi" w:hAnsiTheme="minorHAnsi" w:cs="Times New Roman Bold"/>
                <w:b/>
                <w:bCs/>
                <w:sz w:val="22"/>
              </w:rPr>
              <w:t>-</w:t>
            </w:r>
            <w:r w:rsidRPr="00610865">
              <w:rPr>
                <w:rFonts w:asciiTheme="minorHAnsi" w:hAnsiTheme="minorHAnsi" w:cstheme="majorBidi"/>
                <w:b/>
                <w:bCs/>
                <w:sz w:val="22"/>
              </w:rPr>
              <w:t>15)</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5A</w:t>
            </w:r>
            <w:proofErr w:type="spellEnd"/>
          </w:p>
        </w:tc>
        <w:tc>
          <w:tcPr>
            <w:tcW w:w="4252" w:type="dxa"/>
            <w:vAlign w:val="center"/>
          </w:tcPr>
          <w:p w:rsidR="00CE06C9" w:rsidRPr="00610865" w:rsidRDefault="00CE06C9" w:rsidP="00610865">
            <w:pPr>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4A</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4C</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5B</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5C</w:t>
            </w:r>
            <w:proofErr w:type="spellEnd"/>
            <w:r w:rsidRPr="00610865">
              <w:rPr>
                <w:rFonts w:asciiTheme="minorHAnsi" w:hAnsiTheme="minorHAnsi"/>
                <w:b/>
                <w:bCs/>
                <w:sz w:val="22"/>
              </w:rPr>
              <w:t>, WP </w:t>
            </w:r>
            <w:proofErr w:type="spellStart"/>
            <w:r w:rsidRPr="00610865">
              <w:rPr>
                <w:rFonts w:asciiTheme="minorHAnsi" w:hAnsiTheme="minorHAnsi"/>
                <w:b/>
                <w:bCs/>
                <w:sz w:val="22"/>
              </w:rPr>
              <w:t>7C</w:t>
            </w:r>
            <w:proofErr w:type="spellEnd"/>
            <w:r w:rsidRPr="00610865">
              <w:rPr>
                <w:rFonts w:asciiTheme="minorHAnsi" w:hAnsiTheme="minorHAnsi"/>
                <w:b/>
                <w:bCs/>
                <w:sz w:val="22"/>
              </w:rPr>
              <w:t xml:space="preserve">, </w:t>
            </w:r>
            <w:r w:rsidRPr="00610865">
              <w:rPr>
                <w:rFonts w:asciiTheme="minorHAnsi" w:hAnsiTheme="minorHAnsi"/>
                <w:sz w:val="22"/>
              </w:rPr>
              <w:t>(WP </w:t>
            </w:r>
            <w:proofErr w:type="spellStart"/>
            <w:r w:rsidRPr="00610865">
              <w:rPr>
                <w:rFonts w:asciiTheme="minorHAnsi" w:hAnsiTheme="minorHAnsi"/>
                <w:sz w:val="22"/>
              </w:rPr>
              <w:t>1B</w:t>
            </w:r>
            <w:proofErr w:type="spellEnd"/>
            <w:r w:rsidRPr="00610865">
              <w:rPr>
                <w:rFonts w:asciiTheme="minorHAnsi" w:hAnsiTheme="minorHAnsi"/>
                <w:sz w:val="22"/>
              </w:rPr>
              <w:t xml:space="preserve">), (WP </w:t>
            </w:r>
            <w:proofErr w:type="spellStart"/>
            <w:r w:rsidRPr="00610865">
              <w:rPr>
                <w:rFonts w:asciiTheme="minorHAnsi" w:hAnsiTheme="minorHAnsi"/>
                <w:sz w:val="22"/>
              </w:rPr>
              <w:t>3J</w:t>
            </w:r>
            <w:proofErr w:type="spellEnd"/>
            <w:r w:rsidRPr="00610865">
              <w:rPr>
                <w:rFonts w:asciiTheme="minorHAnsi" w:hAnsiTheme="minorHAnsi"/>
                <w:sz w:val="22"/>
              </w:rPr>
              <w:t xml:space="preserve">), (WP </w:t>
            </w:r>
            <w:proofErr w:type="spellStart"/>
            <w:r w:rsidRPr="00610865">
              <w:rPr>
                <w:rFonts w:asciiTheme="minorHAnsi" w:hAnsiTheme="minorHAnsi"/>
                <w:sz w:val="22"/>
              </w:rPr>
              <w:t>3K</w:t>
            </w:r>
            <w:proofErr w:type="spellEnd"/>
            <w:r w:rsidRPr="00610865">
              <w:rPr>
                <w:rFonts w:asciiTheme="minorHAnsi" w:hAnsiTheme="minorHAnsi"/>
                <w:sz w:val="22"/>
              </w:rPr>
              <w:t>), (WP 3M), (WP </w:t>
            </w:r>
            <w:proofErr w:type="spellStart"/>
            <w:r w:rsidRPr="00610865">
              <w:rPr>
                <w:rFonts w:asciiTheme="minorHAnsi" w:hAnsiTheme="minorHAnsi"/>
                <w:sz w:val="22"/>
              </w:rPr>
              <w:t>5D</w:t>
            </w:r>
            <w:proofErr w:type="spellEnd"/>
            <w:r w:rsidRPr="00610865">
              <w:rPr>
                <w:rFonts w:asciiTheme="minorHAnsi" w:hAnsiTheme="minorHAnsi"/>
                <w:sz w:val="22"/>
              </w:rPr>
              <w:t>)</w:t>
            </w:r>
          </w:p>
        </w:tc>
      </w:tr>
      <w:tr w:rsidR="00CE06C9" w:rsidRPr="00610865" w:rsidTr="0086193A">
        <w:trPr>
          <w:cantSplit/>
          <w:tblHeader/>
        </w:trPr>
        <w:tc>
          <w:tcPr>
            <w:tcW w:w="1560"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w:t>
            </w:r>
          </w:p>
        </w:tc>
        <w:tc>
          <w:tcPr>
            <w:tcW w:w="2296"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sz w:val="22"/>
              </w:rPr>
              <w:t>28 (</w:t>
            </w:r>
            <w:proofErr w:type="spellStart"/>
            <w:r w:rsidRPr="00610865">
              <w:rPr>
                <w:rFonts w:asciiTheme="minorHAnsi" w:hAnsiTheme="minorHAnsi"/>
                <w:b/>
                <w:bCs/>
                <w:sz w:val="22"/>
              </w:rPr>
              <w:t>Rev.WRC</w:t>
            </w:r>
            <w:proofErr w:type="spellEnd"/>
            <w:r w:rsidRPr="00610865">
              <w:rPr>
                <w:rFonts w:asciiTheme="minorHAnsi" w:hAnsiTheme="minorHAnsi"/>
                <w:b/>
                <w:bCs/>
                <w:sz w:val="22"/>
              </w:rPr>
              <w:noBreakHyphen/>
              <w:t>15</w:t>
            </w:r>
            <w:r w:rsidRPr="00610865">
              <w:rPr>
                <w:rFonts w:asciiTheme="minorHAnsi" w:hAnsiTheme="minorHAnsi"/>
                <w:b/>
                <w:sz w:val="22"/>
              </w:rPr>
              <w:t>)</w:t>
            </w:r>
            <w:r w:rsidRPr="00610865">
              <w:rPr>
                <w:rFonts w:asciiTheme="minorHAnsi" w:hAnsiTheme="minorHAnsi"/>
                <w:b/>
                <w:sz w:val="22"/>
              </w:rPr>
              <w:br/>
              <w:t>27 (</w:t>
            </w:r>
            <w:proofErr w:type="spellStart"/>
            <w:r w:rsidRPr="00610865">
              <w:rPr>
                <w:rFonts w:asciiTheme="minorHAnsi" w:hAnsiTheme="minorHAnsi"/>
                <w:b/>
                <w:bCs/>
                <w:sz w:val="22"/>
              </w:rPr>
              <w:t>Rev.WRC</w:t>
            </w:r>
            <w:proofErr w:type="spellEnd"/>
            <w:r w:rsidRPr="00610865">
              <w:rPr>
                <w:rFonts w:asciiTheme="minorHAnsi" w:hAnsiTheme="minorHAnsi"/>
                <w:b/>
                <w:bCs/>
                <w:sz w:val="22"/>
              </w:rPr>
              <w:noBreakHyphen/>
              <w:t>12</w:t>
            </w:r>
            <w:r w:rsidRPr="00610865">
              <w:rPr>
                <w:rFonts w:asciiTheme="minorHAnsi" w:hAnsiTheme="minorHAnsi"/>
                <w:b/>
                <w:sz w:val="22"/>
              </w:rPr>
              <w:t>)</w:t>
            </w:r>
          </w:p>
        </w:tc>
        <w:tc>
          <w:tcPr>
            <w:tcW w:w="1531" w:type="dxa"/>
            <w:vAlign w:val="center"/>
          </w:tcPr>
          <w:p w:rsidR="00CE06C9" w:rsidRPr="00610865" w:rsidRDefault="00CE06C9" w:rsidP="00610865">
            <w:pPr>
              <w:widowControl w:val="0"/>
              <w:tabs>
                <w:tab w:val="center" w:pos="8222"/>
              </w:tabs>
              <w:spacing w:beforeLines="20" w:before="48" w:afterLines="20" w:after="48"/>
              <w:jc w:val="center"/>
              <w:rPr>
                <w:rFonts w:asciiTheme="minorHAnsi" w:hAnsiTheme="minorHAnsi"/>
                <w:b/>
                <w:bCs/>
                <w:sz w:val="22"/>
              </w:rPr>
            </w:pPr>
            <w:proofErr w:type="spellStart"/>
            <w:r w:rsidRPr="00610865">
              <w:rPr>
                <w:rFonts w:asciiTheme="minorHAnsi" w:hAnsiTheme="minorHAnsi"/>
                <w:b/>
                <w:bCs/>
                <w:sz w:val="22"/>
              </w:rPr>
              <w:t>CPM19</w:t>
            </w:r>
            <w:proofErr w:type="spellEnd"/>
            <w:r w:rsidRPr="00610865">
              <w:rPr>
                <w:rFonts w:asciiTheme="minorHAnsi" w:hAnsiTheme="minorHAnsi"/>
                <w:b/>
                <w:bCs/>
                <w:sz w:val="22"/>
              </w:rPr>
              <w:noBreakHyphen/>
              <w:t>2</w:t>
            </w:r>
          </w:p>
        </w:tc>
        <w:tc>
          <w:tcPr>
            <w:tcW w:w="4252" w:type="dxa"/>
            <w:vAlign w:val="center"/>
          </w:tcPr>
          <w:p w:rsidR="00CE06C9" w:rsidRPr="00610865" w:rsidDel="00C61C82" w:rsidRDefault="00CE06C9" w:rsidP="00610865">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4</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sz w:val="22"/>
              </w:rPr>
            </w:pPr>
            <w:r w:rsidRPr="00610865">
              <w:rPr>
                <w:rFonts w:asciiTheme="minorHAnsi" w:hAnsiTheme="minorHAnsi"/>
                <w:b/>
                <w:bCs/>
                <w:sz w:val="22"/>
              </w:rPr>
              <w:t>95</w:t>
            </w:r>
            <w:r w:rsidRPr="00610865">
              <w:rPr>
                <w:rFonts w:asciiTheme="minorHAnsi" w:hAnsiTheme="minorHAnsi"/>
                <w:sz w:val="22"/>
              </w:rPr>
              <w:t xml:space="preserve"> (</w:t>
            </w:r>
            <w:proofErr w:type="spellStart"/>
            <w:r w:rsidRPr="00610865">
              <w:rPr>
                <w:rFonts w:asciiTheme="minorHAnsi" w:hAnsiTheme="minorHAnsi"/>
                <w:b/>
                <w:bCs/>
                <w:sz w:val="22"/>
              </w:rPr>
              <w:t>Rev.WRC</w:t>
            </w:r>
            <w:proofErr w:type="spellEnd"/>
            <w:r w:rsidRPr="00610865">
              <w:rPr>
                <w:rFonts w:asciiTheme="minorHAnsi" w:hAnsiTheme="minorHAnsi"/>
                <w:b/>
                <w:bCs/>
                <w:sz w:val="22"/>
              </w:rPr>
              <w:noBreakHyphen/>
              <w:t>07</w:t>
            </w:r>
            <w:r w:rsidRPr="00610865">
              <w:rPr>
                <w:rFonts w:asciiTheme="minorHAnsi" w:hAnsiTheme="minorHAnsi"/>
                <w:sz w:val="22"/>
              </w:rPr>
              <w:t>)</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proofErr w:type="spellStart"/>
            <w:r w:rsidRPr="00610865">
              <w:rPr>
                <w:rFonts w:asciiTheme="minorHAnsi" w:hAnsiTheme="minorHAnsi"/>
                <w:b/>
                <w:bCs/>
                <w:sz w:val="22"/>
              </w:rPr>
              <w:t>CPM19</w:t>
            </w:r>
            <w:proofErr w:type="spellEnd"/>
            <w:r w:rsidRPr="00610865">
              <w:rPr>
                <w:rFonts w:asciiTheme="minorHAnsi" w:hAnsiTheme="minorHAnsi"/>
                <w:b/>
                <w:bCs/>
                <w:sz w:val="22"/>
              </w:rPr>
              <w:noBreakHyphen/>
              <w:t>2</w:t>
            </w:r>
          </w:p>
        </w:tc>
        <w:tc>
          <w:tcPr>
            <w:tcW w:w="4252"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7</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86</w:t>
            </w:r>
            <w:r w:rsidRPr="00610865">
              <w:rPr>
                <w:rFonts w:asciiTheme="minorHAnsi" w:hAnsiTheme="minorHAnsi"/>
                <w:sz w:val="22"/>
              </w:rPr>
              <w:t xml:space="preserve"> (</w:t>
            </w:r>
            <w:proofErr w:type="spellStart"/>
            <w:r w:rsidRPr="00610865">
              <w:rPr>
                <w:rFonts w:asciiTheme="minorHAnsi" w:hAnsiTheme="minorHAnsi"/>
                <w:b/>
                <w:bCs/>
                <w:sz w:val="22"/>
              </w:rPr>
              <w:t>Rev.WRC</w:t>
            </w:r>
            <w:proofErr w:type="spellEnd"/>
            <w:r w:rsidRPr="00610865">
              <w:rPr>
                <w:rFonts w:asciiTheme="minorHAnsi" w:hAnsiTheme="minorHAnsi"/>
                <w:b/>
                <w:bCs/>
                <w:sz w:val="22"/>
              </w:rPr>
              <w:noBreakHyphen/>
              <w:t>07</w:t>
            </w:r>
            <w:r w:rsidRPr="00610865">
              <w:rPr>
                <w:rFonts w:asciiTheme="minorHAnsi" w:hAnsiTheme="minorHAnsi"/>
                <w:sz w:val="22"/>
              </w:rPr>
              <w:t>)</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w:t>
            </w:r>
            <w:proofErr w:type="spellStart"/>
            <w:r w:rsidRPr="00610865">
              <w:rPr>
                <w:rFonts w:asciiTheme="minorHAnsi" w:hAnsiTheme="minorHAnsi"/>
                <w:b/>
                <w:bCs/>
                <w:sz w:val="22"/>
              </w:rPr>
              <w:t>4A</w:t>
            </w:r>
            <w:proofErr w:type="spellEnd"/>
          </w:p>
        </w:tc>
        <w:tc>
          <w:tcPr>
            <w:tcW w:w="4252"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CE06C9" w:rsidRPr="00610865" w:rsidTr="0086193A">
        <w:trPr>
          <w:cantSplit/>
          <w:tblHeader/>
        </w:trPr>
        <w:tc>
          <w:tcPr>
            <w:tcW w:w="1560"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8</w:t>
            </w:r>
          </w:p>
        </w:tc>
        <w:tc>
          <w:tcPr>
            <w:tcW w:w="2296"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26 (</w:t>
            </w:r>
            <w:proofErr w:type="spellStart"/>
            <w:r w:rsidRPr="00610865">
              <w:rPr>
                <w:rFonts w:asciiTheme="minorHAnsi" w:hAnsiTheme="minorHAnsi"/>
                <w:b/>
                <w:bCs/>
                <w:sz w:val="22"/>
              </w:rPr>
              <w:t>Rev.WRC</w:t>
            </w:r>
            <w:proofErr w:type="spellEnd"/>
            <w:r w:rsidRPr="00610865">
              <w:rPr>
                <w:rFonts w:asciiTheme="minorHAnsi" w:hAnsiTheme="minorHAnsi" w:cs="Times New Roman Bold"/>
                <w:b/>
                <w:bCs/>
                <w:sz w:val="22"/>
              </w:rPr>
              <w:t>-</w:t>
            </w:r>
            <w:r w:rsidRPr="00610865">
              <w:rPr>
                <w:rFonts w:asciiTheme="minorHAnsi" w:hAnsiTheme="minorHAnsi"/>
                <w:b/>
                <w:bCs/>
                <w:sz w:val="22"/>
              </w:rPr>
              <w:t>07)</w:t>
            </w:r>
          </w:p>
        </w:tc>
        <w:tc>
          <w:tcPr>
            <w:tcW w:w="1531" w:type="dxa"/>
            <w:vAlign w:val="center"/>
          </w:tcPr>
          <w:p w:rsidR="00CE06C9" w:rsidRPr="00610865" w:rsidRDefault="00CE06C9" w:rsidP="00610865">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c>
          <w:tcPr>
            <w:tcW w:w="4252" w:type="dxa"/>
            <w:vAlign w:val="center"/>
          </w:tcPr>
          <w:p w:rsidR="00CE06C9" w:rsidRPr="00610865" w:rsidRDefault="00CE06C9" w:rsidP="00610865">
            <w:pPr>
              <w:widowControl w:val="0"/>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sz w:val="22"/>
              </w:rPr>
              <w:t>Not in the scope of the CPM</w:t>
            </w:r>
          </w:p>
        </w:tc>
      </w:tr>
    </w:tbl>
    <w:p w:rsidR="00CE06C9" w:rsidRPr="002F279A" w:rsidRDefault="00CE06C9">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54"/>
        <w:gridCol w:w="3799"/>
      </w:tblGrid>
      <w:tr w:rsidR="00CE06C9" w:rsidRPr="00DE1E9B" w:rsidTr="009202B8">
        <w:trPr>
          <w:cantSplit/>
          <w:tblHeader/>
        </w:trPr>
        <w:tc>
          <w:tcPr>
            <w:tcW w:w="9639" w:type="dxa"/>
            <w:gridSpan w:val="5"/>
            <w:tcBorders>
              <w:bottom w:val="single" w:sz="4" w:space="0" w:color="auto"/>
            </w:tcBorders>
            <w:vAlign w:val="center"/>
          </w:tcPr>
          <w:p w:rsidR="00CE06C9" w:rsidRPr="00DE1E9B" w:rsidRDefault="00CE06C9" w:rsidP="00F052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CE06C9" w:rsidRPr="00DE1E9B" w:rsidTr="00177502">
        <w:trPr>
          <w:cantSplit/>
          <w:tblHeader/>
        </w:trPr>
        <w:tc>
          <w:tcPr>
            <w:tcW w:w="1559"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r>
            <w:r w:rsidR="00747331" w:rsidRPr="00DE1E9B">
              <w:rPr>
                <w:rFonts w:asciiTheme="minorHAnsi" w:hAnsiTheme="minorHAnsi"/>
                <w:b/>
                <w:bCs/>
                <w:sz w:val="22"/>
              </w:rPr>
              <w:t xml:space="preserve">agenda </w:t>
            </w:r>
            <w:r w:rsidRPr="00DE1E9B">
              <w:rPr>
                <w:rFonts w:asciiTheme="minorHAnsi" w:hAnsiTheme="minorHAnsi"/>
                <w:b/>
                <w:bCs/>
                <w:sz w:val="22"/>
              </w:rPr>
              <w:t>item</w:t>
            </w:r>
          </w:p>
        </w:tc>
        <w:tc>
          <w:tcPr>
            <w:tcW w:w="2296"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gridSpan w:val="2"/>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CE06C9" w:rsidRPr="00DE1E9B" w:rsidTr="00177502">
        <w:trPr>
          <w:cantSplit/>
          <w:tblHeader/>
        </w:trPr>
        <w:tc>
          <w:tcPr>
            <w:tcW w:w="1559" w:type="dxa"/>
            <w:vAlign w:val="center"/>
          </w:tcPr>
          <w:p w:rsidR="00CE06C9" w:rsidRPr="00DE1E9B" w:rsidRDefault="00CE06C9" w:rsidP="00333E00">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w:t>
            </w:r>
          </w:p>
        </w:tc>
        <w:tc>
          <w:tcPr>
            <w:tcW w:w="8080" w:type="dxa"/>
            <w:gridSpan w:val="4"/>
            <w:vAlign w:val="center"/>
          </w:tcPr>
          <w:p w:rsidR="00CE06C9" w:rsidRPr="00DE1E9B" w:rsidRDefault="00CE06C9" w:rsidP="00333E00">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to consider and approve the Report of the Director of the Radiocommunication Bureau, in accordance with Article 7 of the Convention:</w:t>
            </w:r>
          </w:p>
        </w:tc>
      </w:tr>
      <w:tr w:rsidR="00CE06C9" w:rsidRPr="00DE1E9B" w:rsidTr="00177502">
        <w:trPr>
          <w:cantSplit/>
          <w:tblHeader/>
        </w:trPr>
        <w:tc>
          <w:tcPr>
            <w:tcW w:w="1559" w:type="dxa"/>
            <w:vAlign w:val="center"/>
          </w:tcPr>
          <w:p w:rsidR="00CE06C9" w:rsidRPr="00DE1E9B" w:rsidRDefault="00CE06C9" w:rsidP="00333E00">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9.1</w:t>
            </w:r>
          </w:p>
        </w:tc>
        <w:tc>
          <w:tcPr>
            <w:tcW w:w="8080" w:type="dxa"/>
            <w:gridSpan w:val="4"/>
            <w:tcBorders>
              <w:bottom w:val="single" w:sz="4" w:space="0" w:color="auto"/>
            </w:tcBorders>
            <w:vAlign w:val="center"/>
          </w:tcPr>
          <w:p w:rsidR="00CE06C9" w:rsidRPr="00DE1E9B" w:rsidRDefault="00CE06C9" w:rsidP="00333E00">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on the activities of the Radiocommunication Sector since WRC-15;</w:t>
            </w:r>
          </w:p>
        </w:tc>
      </w:tr>
      <w:tr w:rsidR="00CE06C9" w:rsidRPr="00DE1E9B" w:rsidTr="00177502">
        <w:trPr>
          <w:cantSplit/>
          <w:tblHeader/>
        </w:trPr>
        <w:tc>
          <w:tcPr>
            <w:tcW w:w="1559" w:type="dxa"/>
            <w:tcBorders>
              <w:bottom w:val="nil"/>
            </w:tcBorders>
            <w:vAlign w:val="center"/>
          </w:tcPr>
          <w:p w:rsidR="00CE06C9" w:rsidRPr="00DE1E9B" w:rsidRDefault="00CE06C9" w:rsidP="00DE1E9B">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9.1.1</w:t>
            </w:r>
          </w:p>
        </w:tc>
        <w:tc>
          <w:tcPr>
            <w:tcW w:w="2296" w:type="dxa"/>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212 (</w:t>
            </w:r>
            <w:proofErr w:type="spellStart"/>
            <w:r w:rsidRPr="00DE1E9B">
              <w:rPr>
                <w:rFonts w:asciiTheme="minorHAnsi" w:hAnsiTheme="minorHAnsi"/>
                <w:b/>
                <w:bCs/>
                <w:sz w:val="22"/>
              </w:rPr>
              <w:t>Rev.WRC</w:t>
            </w:r>
            <w:proofErr w:type="spellEnd"/>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4C</w:t>
            </w:r>
            <w:proofErr w:type="spellEnd"/>
            <w:r w:rsidRPr="00DE1E9B">
              <w:rPr>
                <w:rFonts w:asciiTheme="minorHAnsi" w:hAnsiTheme="minorHAnsi"/>
                <w:b/>
                <w:bCs/>
                <w:sz w:val="22"/>
              </w:rPr>
              <w:br/>
              <w:t>(see Note 1)</w:t>
            </w:r>
          </w:p>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5D</w:t>
            </w:r>
            <w:proofErr w:type="spellEnd"/>
            <w:r w:rsidRPr="00DE1E9B">
              <w:rPr>
                <w:rFonts w:asciiTheme="minorHAnsi" w:hAnsiTheme="minorHAnsi"/>
                <w:b/>
                <w:bCs/>
                <w:sz w:val="22"/>
              </w:rPr>
              <w:br/>
              <w:t>(see Note 2)</w:t>
            </w:r>
          </w:p>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(see also Note 3)</w:t>
            </w:r>
          </w:p>
        </w:tc>
        <w:tc>
          <w:tcPr>
            <w:tcW w:w="3799" w:type="dxa"/>
            <w:tcBorders>
              <w:bottom w:val="single" w:sz="4" w:space="0" w:color="auto"/>
            </w:tcBorders>
            <w:vAlign w:val="center"/>
          </w:tcPr>
          <w:p w:rsidR="00CE06C9" w:rsidRPr="00DE1E9B" w:rsidRDefault="00CE06C9"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t>
            </w:r>
          </w:p>
        </w:tc>
      </w:tr>
      <w:tr w:rsidR="006F5989" w:rsidRPr="00DE1E9B" w:rsidTr="00177502">
        <w:trPr>
          <w:cantSplit/>
          <w:tblHeader/>
        </w:trPr>
        <w:tc>
          <w:tcPr>
            <w:tcW w:w="1559" w:type="dxa"/>
            <w:tcBorders>
              <w:top w:val="nil"/>
            </w:tcBorders>
            <w:vAlign w:val="center"/>
          </w:tcPr>
          <w:p w:rsidR="006F5989" w:rsidRPr="00DE1E9B" w:rsidRDefault="006F5989" w:rsidP="00333E00">
            <w:pPr>
              <w:tabs>
                <w:tab w:val="clear" w:pos="794"/>
                <w:tab w:val="clear" w:pos="1191"/>
                <w:tab w:val="clear" w:pos="1588"/>
                <w:tab w:val="clear" w:pos="1985"/>
              </w:tabs>
              <w:spacing w:beforeLines="20" w:before="48" w:afterLines="20" w:after="48"/>
              <w:rPr>
                <w:rFonts w:asciiTheme="minorHAnsi" w:hAnsiTheme="minorHAnsi"/>
                <w:sz w:val="22"/>
              </w:rPr>
            </w:pPr>
          </w:p>
        </w:tc>
        <w:tc>
          <w:tcPr>
            <w:tcW w:w="8080" w:type="dxa"/>
            <w:gridSpan w:val="4"/>
            <w:tcBorders>
              <w:top w:val="single" w:sz="4" w:space="0" w:color="auto"/>
              <w:bottom w:val="single" w:sz="4" w:space="0" w:color="auto"/>
            </w:tcBorders>
            <w:vAlign w:val="center"/>
          </w:tcPr>
          <w:p w:rsidR="006F5989" w:rsidRPr="00DE1E9B" w:rsidRDefault="006F5989" w:rsidP="004E306E">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w:t>
            </w:r>
            <w:proofErr w:type="spellStart"/>
            <w:r w:rsidRPr="00DE1E9B">
              <w:rPr>
                <w:rFonts w:asciiTheme="minorHAnsi" w:hAnsiTheme="minorHAnsi"/>
                <w:sz w:val="22"/>
              </w:rPr>
              <w:t>4C</w:t>
            </w:r>
            <w:proofErr w:type="spellEnd"/>
            <w:r w:rsidRPr="00DE1E9B">
              <w:rPr>
                <w:rFonts w:asciiTheme="minorHAnsi" w:hAnsiTheme="minorHAnsi"/>
                <w:sz w:val="22"/>
              </w:rPr>
              <w:t xml:space="preserve"> is responsible for the studies requested in </w:t>
            </w:r>
            <w:r w:rsidR="004E306E" w:rsidRPr="00DE1E9B">
              <w:rPr>
                <w:rFonts w:asciiTheme="minorHAnsi" w:hAnsiTheme="minorHAnsi"/>
                <w:sz w:val="22"/>
              </w:rPr>
              <w:t xml:space="preserve">Res. </w:t>
            </w:r>
            <w:r w:rsidR="004E306E" w:rsidRPr="009A2474">
              <w:rPr>
                <w:rFonts w:asciiTheme="minorHAnsi" w:hAnsiTheme="minorHAnsi"/>
                <w:b/>
                <w:bCs/>
                <w:sz w:val="22"/>
              </w:rPr>
              <w:t>212 (</w:t>
            </w:r>
            <w:proofErr w:type="spellStart"/>
            <w:r w:rsidR="004E306E" w:rsidRPr="009A2474">
              <w:rPr>
                <w:rFonts w:asciiTheme="minorHAnsi" w:hAnsiTheme="minorHAnsi"/>
                <w:b/>
                <w:bCs/>
                <w:sz w:val="22"/>
              </w:rPr>
              <w:t>Rev.WRC</w:t>
            </w:r>
            <w:proofErr w:type="spellEnd"/>
            <w:r w:rsidR="004E306E" w:rsidRPr="009A2474">
              <w:rPr>
                <w:rFonts w:asciiTheme="minorHAnsi" w:hAnsiTheme="minorHAnsi"/>
                <w:b/>
                <w:bCs/>
                <w:sz w:val="22"/>
              </w:rPr>
              <w:t>-15)</w:t>
            </w:r>
            <w:r w:rsidRPr="00DE1E9B">
              <w:rPr>
                <w:rFonts w:asciiTheme="minorHAnsi" w:hAnsiTheme="minorHAnsi"/>
                <w:sz w:val="22"/>
              </w:rPr>
              <w:t xml:space="preserve"> </w:t>
            </w:r>
            <w:r w:rsidRPr="009A2474">
              <w:rPr>
                <w:rFonts w:asciiTheme="minorHAnsi" w:hAnsiTheme="minorHAnsi"/>
                <w:i/>
                <w:iCs/>
                <w:sz w:val="22"/>
              </w:rPr>
              <w:t>invites ITU-R</w:t>
            </w:r>
            <w:r w:rsidRPr="00DE1E9B">
              <w:rPr>
                <w:rFonts w:asciiTheme="minorHAnsi" w:hAnsiTheme="minorHAnsi"/>
                <w:sz w:val="22"/>
              </w:rPr>
              <w:t xml:space="preserve"> with respect to the satellite component of </w:t>
            </w:r>
            <w:proofErr w:type="spellStart"/>
            <w:r w:rsidRPr="00DE1E9B">
              <w:rPr>
                <w:rFonts w:asciiTheme="minorHAnsi" w:hAnsiTheme="minorHAnsi"/>
                <w:sz w:val="22"/>
              </w:rPr>
              <w:t>IMT</w:t>
            </w:r>
            <w:proofErr w:type="spellEnd"/>
            <w:r w:rsidRPr="00DE1E9B">
              <w:rPr>
                <w:rFonts w:asciiTheme="minorHAnsi" w:hAnsiTheme="minorHAnsi"/>
                <w:sz w:val="22"/>
              </w:rPr>
              <w:t xml:space="preserve">, taking into account the technical and operational characteristics provided by WP </w:t>
            </w:r>
            <w:proofErr w:type="spellStart"/>
            <w:r w:rsidRPr="00DE1E9B">
              <w:rPr>
                <w:rFonts w:asciiTheme="minorHAnsi" w:hAnsiTheme="minorHAnsi"/>
                <w:sz w:val="22"/>
              </w:rPr>
              <w:t>5D</w:t>
            </w:r>
            <w:proofErr w:type="spellEnd"/>
            <w:r w:rsidRPr="00DE1E9B">
              <w:rPr>
                <w:rFonts w:asciiTheme="minorHAnsi" w:hAnsiTheme="minorHAnsi"/>
                <w:sz w:val="22"/>
              </w:rPr>
              <w:t>.</w:t>
            </w:r>
          </w:p>
          <w:p w:rsidR="006F5989" w:rsidRPr="00DE1E9B" w:rsidRDefault="006F5989" w:rsidP="006F5989">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w:t>
            </w:r>
            <w:proofErr w:type="spellStart"/>
            <w:r w:rsidRPr="00DE1E9B">
              <w:rPr>
                <w:rFonts w:asciiTheme="minorHAnsi" w:hAnsiTheme="minorHAnsi"/>
                <w:sz w:val="22"/>
              </w:rPr>
              <w:t>5D</w:t>
            </w:r>
            <w:proofErr w:type="spellEnd"/>
            <w:r w:rsidRPr="00DE1E9B">
              <w:rPr>
                <w:rFonts w:asciiTheme="minorHAnsi" w:hAnsiTheme="minorHAnsi"/>
                <w:sz w:val="22"/>
              </w:rPr>
              <w:t xml:space="preserve"> is responsible for the studies requested in </w:t>
            </w:r>
            <w:r w:rsidR="004E306E" w:rsidRPr="00DE1E9B">
              <w:rPr>
                <w:rFonts w:asciiTheme="minorHAnsi" w:hAnsiTheme="minorHAnsi"/>
                <w:sz w:val="22"/>
              </w:rPr>
              <w:t xml:space="preserve">Res. </w:t>
            </w:r>
            <w:r w:rsidR="004E306E" w:rsidRPr="009A2474">
              <w:rPr>
                <w:rFonts w:asciiTheme="minorHAnsi" w:hAnsiTheme="minorHAnsi"/>
                <w:b/>
                <w:bCs/>
                <w:sz w:val="22"/>
              </w:rPr>
              <w:t>212 (</w:t>
            </w:r>
            <w:proofErr w:type="spellStart"/>
            <w:r w:rsidR="004E306E" w:rsidRPr="009A2474">
              <w:rPr>
                <w:rFonts w:asciiTheme="minorHAnsi" w:hAnsiTheme="minorHAnsi"/>
                <w:b/>
                <w:bCs/>
                <w:sz w:val="22"/>
              </w:rPr>
              <w:t>Rev.WRC</w:t>
            </w:r>
            <w:proofErr w:type="spellEnd"/>
            <w:r w:rsidR="004E306E" w:rsidRPr="009A2474">
              <w:rPr>
                <w:rFonts w:asciiTheme="minorHAnsi" w:hAnsiTheme="minorHAnsi"/>
                <w:b/>
                <w:bCs/>
                <w:sz w:val="22"/>
              </w:rPr>
              <w:t>-15)</w:t>
            </w:r>
            <w:r w:rsidR="004E306E" w:rsidRPr="00DE1E9B">
              <w:rPr>
                <w:rFonts w:asciiTheme="minorHAnsi" w:hAnsiTheme="minorHAnsi"/>
                <w:sz w:val="22"/>
              </w:rPr>
              <w:t xml:space="preserve"> </w:t>
            </w:r>
            <w:r w:rsidR="004E306E" w:rsidRPr="009A2474">
              <w:rPr>
                <w:rFonts w:asciiTheme="minorHAnsi" w:hAnsiTheme="minorHAnsi"/>
                <w:i/>
                <w:iCs/>
                <w:sz w:val="22"/>
              </w:rPr>
              <w:t>invites ITU-R</w:t>
            </w:r>
            <w:r w:rsidR="004E306E" w:rsidRPr="00DE1E9B">
              <w:rPr>
                <w:rFonts w:asciiTheme="minorHAnsi" w:hAnsiTheme="minorHAnsi"/>
                <w:sz w:val="22"/>
              </w:rPr>
              <w:t xml:space="preserve"> </w:t>
            </w:r>
            <w:r w:rsidRPr="00DE1E9B">
              <w:rPr>
                <w:rFonts w:asciiTheme="minorHAnsi" w:hAnsiTheme="minorHAnsi"/>
                <w:sz w:val="22"/>
              </w:rPr>
              <w:t xml:space="preserve">with respect to the terrestrial component of </w:t>
            </w:r>
            <w:proofErr w:type="spellStart"/>
            <w:r w:rsidRPr="00DE1E9B">
              <w:rPr>
                <w:rFonts w:asciiTheme="minorHAnsi" w:hAnsiTheme="minorHAnsi"/>
                <w:sz w:val="22"/>
              </w:rPr>
              <w:t>IMT</w:t>
            </w:r>
            <w:proofErr w:type="spellEnd"/>
            <w:r w:rsidRPr="00DE1E9B">
              <w:rPr>
                <w:rFonts w:asciiTheme="minorHAnsi" w:hAnsiTheme="minorHAnsi"/>
                <w:sz w:val="22"/>
              </w:rPr>
              <w:t xml:space="preserve">, taking into account the technical and operational characteristics provided by WP </w:t>
            </w:r>
            <w:proofErr w:type="spellStart"/>
            <w:r w:rsidRPr="00DE1E9B">
              <w:rPr>
                <w:rFonts w:asciiTheme="minorHAnsi" w:hAnsiTheme="minorHAnsi"/>
                <w:sz w:val="22"/>
              </w:rPr>
              <w:t>4C</w:t>
            </w:r>
            <w:proofErr w:type="spellEnd"/>
            <w:r w:rsidRPr="00DE1E9B">
              <w:rPr>
                <w:rFonts w:asciiTheme="minorHAnsi" w:hAnsiTheme="minorHAnsi"/>
                <w:sz w:val="22"/>
              </w:rPr>
              <w:t>.</w:t>
            </w:r>
          </w:p>
          <w:p w:rsidR="006F5989" w:rsidRPr="00DE1E9B" w:rsidRDefault="006F5989" w:rsidP="006F5989">
            <w:pPr>
              <w:tabs>
                <w:tab w:val="clear" w:pos="794"/>
                <w:tab w:val="clear" w:pos="1191"/>
                <w:tab w:val="clear" w:pos="1588"/>
                <w:tab w:val="clear" w:pos="1985"/>
              </w:tabs>
              <w:spacing w:beforeLines="20" w:before="48" w:afterLines="20" w:after="48"/>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xml:space="preserve">: The conclusion of the draft CPM text shall be agreed by both WP </w:t>
            </w:r>
            <w:proofErr w:type="spellStart"/>
            <w:r w:rsidRPr="00DE1E9B">
              <w:rPr>
                <w:rFonts w:asciiTheme="minorHAnsi" w:hAnsiTheme="minorHAnsi"/>
                <w:sz w:val="22"/>
              </w:rPr>
              <w:t>4C</w:t>
            </w:r>
            <w:proofErr w:type="spellEnd"/>
            <w:r w:rsidRPr="00DE1E9B">
              <w:rPr>
                <w:rFonts w:asciiTheme="minorHAnsi" w:hAnsiTheme="minorHAnsi"/>
                <w:sz w:val="22"/>
              </w:rPr>
              <w:t xml:space="preserve"> and WP </w:t>
            </w:r>
            <w:proofErr w:type="spellStart"/>
            <w:r w:rsidRPr="00DE1E9B">
              <w:rPr>
                <w:rFonts w:asciiTheme="minorHAnsi" w:hAnsiTheme="minorHAnsi"/>
                <w:sz w:val="22"/>
              </w:rPr>
              <w:t>5D</w:t>
            </w:r>
            <w:proofErr w:type="spellEnd"/>
            <w:r w:rsidRPr="00DE1E9B">
              <w:rPr>
                <w:rFonts w:asciiTheme="minorHAnsi" w:hAnsiTheme="minorHAnsi"/>
                <w:sz w:val="22"/>
              </w:rPr>
              <w:t>. For this purpose, the Chairmen of both WPs shall coordinate the schedule of the meetings, as appropriate.</w:t>
            </w:r>
          </w:p>
        </w:tc>
      </w:tr>
      <w:tr w:rsidR="00CE06C9" w:rsidRPr="00DE1E9B" w:rsidTr="00177502">
        <w:trPr>
          <w:cantSplit/>
          <w:tblHeader/>
        </w:trPr>
        <w:tc>
          <w:tcPr>
            <w:tcW w:w="1559" w:type="dxa"/>
            <w:tcBorders>
              <w:bottom w:val="nil"/>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9.1.2</w:t>
            </w:r>
          </w:p>
        </w:tc>
        <w:tc>
          <w:tcPr>
            <w:tcW w:w="2296" w:type="dxa"/>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761 (WRC</w:t>
            </w:r>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w:t>
            </w:r>
            <w:r w:rsidR="00EC385A">
              <w:rPr>
                <w:rFonts w:asciiTheme="minorHAnsi" w:hAnsiTheme="minorHAnsi"/>
                <w:b/>
                <w:bCs/>
                <w:sz w:val="22"/>
              </w:rPr>
              <w:t> </w:t>
            </w:r>
            <w:proofErr w:type="spellStart"/>
            <w:r w:rsidRPr="00DE1E9B">
              <w:rPr>
                <w:rFonts w:asciiTheme="minorHAnsi" w:hAnsiTheme="minorHAnsi"/>
                <w:b/>
                <w:bCs/>
                <w:sz w:val="22"/>
              </w:rPr>
              <w:t>4A</w:t>
            </w:r>
            <w:proofErr w:type="spellEnd"/>
            <w:r w:rsidRPr="00DE1E9B">
              <w:rPr>
                <w:rFonts w:asciiTheme="minorHAnsi" w:hAnsiTheme="minorHAnsi"/>
                <w:b/>
                <w:bCs/>
                <w:sz w:val="22"/>
              </w:rPr>
              <w:br/>
              <w:t>(see Note 1)</w:t>
            </w:r>
          </w:p>
          <w:p w:rsidR="00CE06C9" w:rsidRPr="00DE1E9B" w:rsidRDefault="00CE06C9" w:rsidP="00DE1E9B">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5D</w:t>
            </w:r>
            <w:proofErr w:type="spellEnd"/>
            <w:r w:rsidRPr="00DE1E9B">
              <w:rPr>
                <w:rFonts w:asciiTheme="minorHAnsi" w:hAnsiTheme="minorHAnsi"/>
                <w:b/>
                <w:bCs/>
                <w:sz w:val="22"/>
              </w:rPr>
              <w:br/>
              <w:t>(see Note 2)</w:t>
            </w:r>
            <w:r w:rsidR="00177502" w:rsidRPr="00DE1E9B">
              <w:rPr>
                <w:rFonts w:asciiTheme="minorHAnsi" w:hAnsiTheme="minorHAnsi"/>
                <w:b/>
                <w:bCs/>
                <w:sz w:val="22"/>
              </w:rPr>
              <w:br/>
            </w:r>
            <w:r w:rsidRPr="00DE1E9B">
              <w:rPr>
                <w:rFonts w:asciiTheme="minorHAnsi" w:hAnsiTheme="minorHAnsi"/>
                <w:b/>
                <w:bCs/>
                <w:sz w:val="22"/>
              </w:rPr>
              <w:t>(see also Note 3)</w:t>
            </w:r>
          </w:p>
        </w:tc>
        <w:tc>
          <w:tcPr>
            <w:tcW w:w="3799" w:type="dxa"/>
            <w:tcBorders>
              <w:bottom w:val="single" w:sz="4" w:space="0" w:color="auto"/>
            </w:tcBorders>
            <w:vAlign w:val="center"/>
          </w:tcPr>
          <w:p w:rsidR="00CE06C9" w:rsidRPr="00DE1E9B" w:rsidRDefault="00CE06C9" w:rsidP="00DE1E9B">
            <w:pPr>
              <w:keepNext/>
              <w:tabs>
                <w:tab w:val="center" w:pos="8222"/>
              </w:tabs>
              <w:spacing w:beforeLines="20" w:before="48" w:afterLines="20" w:after="48"/>
              <w:jc w:val="center"/>
              <w:rPr>
                <w:rFonts w:asciiTheme="minorHAnsi" w:hAnsiTheme="minorHAnsi"/>
                <w:sz w:val="22"/>
              </w:rPr>
            </w:pPr>
            <w:r w:rsidRPr="00DE1E9B">
              <w:rPr>
                <w:rFonts w:asciiTheme="minorHAnsi" w:hAnsiTheme="minorHAnsi"/>
                <w:sz w:val="22"/>
              </w:rPr>
              <w:t xml:space="preserve">(WP </w:t>
            </w:r>
            <w:proofErr w:type="spellStart"/>
            <w:r w:rsidRPr="00DE1E9B">
              <w:rPr>
                <w:rFonts w:asciiTheme="minorHAnsi" w:hAnsiTheme="minorHAnsi"/>
                <w:sz w:val="22"/>
              </w:rPr>
              <w:t>6A</w:t>
            </w:r>
            <w:proofErr w:type="spellEnd"/>
            <w:r w:rsidRPr="00DE1E9B">
              <w:rPr>
                <w:rFonts w:asciiTheme="minorHAnsi" w:hAnsiTheme="minorHAnsi"/>
                <w:sz w:val="22"/>
              </w:rPr>
              <w:t>)</w:t>
            </w:r>
          </w:p>
        </w:tc>
      </w:tr>
      <w:tr w:rsidR="00177502" w:rsidRPr="00DE1E9B" w:rsidTr="00177502">
        <w:trPr>
          <w:cantSplit/>
          <w:tblHeader/>
        </w:trPr>
        <w:tc>
          <w:tcPr>
            <w:tcW w:w="1559" w:type="dxa"/>
            <w:tcBorders>
              <w:top w:val="nil"/>
            </w:tcBorders>
            <w:vAlign w:val="center"/>
          </w:tcPr>
          <w:p w:rsidR="00177502" w:rsidRPr="00DE1E9B" w:rsidRDefault="00177502" w:rsidP="00177502">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4"/>
            <w:tcBorders>
              <w:top w:val="single" w:sz="4" w:space="0" w:color="auto"/>
            </w:tcBorders>
            <w:vAlign w:val="center"/>
          </w:tcPr>
          <w:p w:rsidR="00177502" w:rsidRPr="00DE1E9B" w:rsidRDefault="00177502" w:rsidP="009A2474">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w:t>
            </w:r>
            <w:proofErr w:type="spellStart"/>
            <w:r w:rsidRPr="00DE1E9B">
              <w:rPr>
                <w:rFonts w:asciiTheme="minorHAnsi" w:hAnsiTheme="minorHAnsi"/>
                <w:sz w:val="22"/>
              </w:rPr>
              <w:t>4A</w:t>
            </w:r>
            <w:proofErr w:type="spellEnd"/>
            <w:r w:rsidRPr="00DE1E9B">
              <w:rPr>
                <w:rFonts w:asciiTheme="minorHAnsi" w:hAnsiTheme="minorHAnsi"/>
                <w:sz w:val="22"/>
              </w:rPr>
              <w:t xml:space="preserve"> is responsible for the studies requested in Res. </w:t>
            </w:r>
            <w:r w:rsidRPr="00DE1E9B">
              <w:rPr>
                <w:rFonts w:asciiTheme="minorHAnsi" w:hAnsiTheme="minorHAnsi"/>
                <w:b/>
                <w:bCs/>
                <w:sz w:val="22"/>
              </w:rPr>
              <w:t xml:space="preserve">761 (WRC-15) </w:t>
            </w:r>
            <w:r w:rsidRPr="009A2474">
              <w:rPr>
                <w:rFonts w:asciiTheme="minorHAnsi" w:hAnsiTheme="minorHAnsi"/>
                <w:i/>
                <w:iCs/>
                <w:sz w:val="22"/>
              </w:rPr>
              <w:t>resolves to invite ITU-R</w:t>
            </w:r>
            <w:r w:rsidR="00EA40EA" w:rsidRPr="009A2474">
              <w:rPr>
                <w:rFonts w:asciiTheme="minorHAnsi" w:hAnsiTheme="minorHAnsi"/>
                <w:sz w:val="22"/>
              </w:rPr>
              <w:t xml:space="preserve"> 1</w:t>
            </w:r>
            <w:r w:rsidR="006F3AC5" w:rsidRPr="00DE1E9B">
              <w:rPr>
                <w:rFonts w:asciiTheme="minorHAnsi" w:hAnsiTheme="minorHAnsi"/>
                <w:sz w:val="22"/>
              </w:rPr>
              <w:t xml:space="preserve"> </w:t>
            </w:r>
            <w:r w:rsidRPr="00DE1E9B">
              <w:rPr>
                <w:rFonts w:asciiTheme="minorHAnsi" w:hAnsiTheme="minorHAnsi"/>
                <w:sz w:val="22"/>
              </w:rPr>
              <w:t xml:space="preserve">with respect to the BSS (Sound), taking into account the technical and operational characteristics provided by WP </w:t>
            </w:r>
            <w:proofErr w:type="spellStart"/>
            <w:r w:rsidRPr="00DE1E9B">
              <w:rPr>
                <w:rFonts w:asciiTheme="minorHAnsi" w:hAnsiTheme="minorHAnsi"/>
                <w:sz w:val="22"/>
              </w:rPr>
              <w:t>5D</w:t>
            </w:r>
            <w:proofErr w:type="spellEnd"/>
            <w:r w:rsidRPr="00DE1E9B">
              <w:rPr>
                <w:rFonts w:asciiTheme="minorHAnsi" w:hAnsiTheme="minorHAnsi"/>
                <w:sz w:val="22"/>
              </w:rPr>
              <w:t>.</w:t>
            </w:r>
          </w:p>
          <w:p w:rsidR="00177502" w:rsidRPr="00DE1E9B" w:rsidRDefault="00177502" w:rsidP="009A2474">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w:t>
            </w:r>
            <w:proofErr w:type="spellStart"/>
            <w:r w:rsidRPr="00DE1E9B">
              <w:rPr>
                <w:rFonts w:asciiTheme="minorHAnsi" w:hAnsiTheme="minorHAnsi"/>
                <w:sz w:val="22"/>
              </w:rPr>
              <w:t>5D</w:t>
            </w:r>
            <w:proofErr w:type="spellEnd"/>
            <w:r w:rsidRPr="00DE1E9B">
              <w:rPr>
                <w:rFonts w:asciiTheme="minorHAnsi" w:hAnsiTheme="minorHAnsi"/>
                <w:sz w:val="22"/>
              </w:rPr>
              <w:t xml:space="preserve"> is responsible for the studies requested in Res. </w:t>
            </w:r>
            <w:r w:rsidRPr="00DE1E9B">
              <w:rPr>
                <w:rFonts w:asciiTheme="minorHAnsi" w:hAnsiTheme="minorHAnsi"/>
                <w:b/>
                <w:bCs/>
                <w:sz w:val="22"/>
              </w:rPr>
              <w:t>761 (WRC-15)</w:t>
            </w:r>
            <w:r w:rsidRPr="00DE1E9B">
              <w:rPr>
                <w:rFonts w:asciiTheme="minorHAnsi" w:hAnsiTheme="minorHAnsi"/>
                <w:sz w:val="22"/>
              </w:rPr>
              <w:t xml:space="preserve"> </w:t>
            </w:r>
            <w:r w:rsidRPr="00DE1E9B">
              <w:rPr>
                <w:rFonts w:asciiTheme="minorHAnsi" w:hAnsiTheme="minorHAnsi"/>
                <w:i/>
                <w:iCs/>
                <w:sz w:val="22"/>
              </w:rPr>
              <w:t>resolves to invite ITU-R</w:t>
            </w:r>
            <w:r w:rsidR="00EA40EA" w:rsidRPr="009A2474">
              <w:rPr>
                <w:rFonts w:asciiTheme="minorHAnsi" w:hAnsiTheme="minorHAnsi"/>
                <w:sz w:val="22"/>
              </w:rPr>
              <w:t xml:space="preserve"> 1</w:t>
            </w:r>
            <w:r w:rsidR="006F3AC5" w:rsidRPr="00DE1E9B">
              <w:rPr>
                <w:rFonts w:asciiTheme="minorHAnsi" w:hAnsiTheme="minorHAnsi"/>
                <w:sz w:val="22"/>
              </w:rPr>
              <w:t xml:space="preserve"> </w:t>
            </w:r>
            <w:r w:rsidRPr="00DE1E9B">
              <w:rPr>
                <w:rFonts w:asciiTheme="minorHAnsi" w:hAnsiTheme="minorHAnsi"/>
                <w:sz w:val="22"/>
              </w:rPr>
              <w:t xml:space="preserve">with respect to the </w:t>
            </w:r>
            <w:proofErr w:type="spellStart"/>
            <w:r w:rsidRPr="00DE1E9B">
              <w:rPr>
                <w:rFonts w:asciiTheme="minorHAnsi" w:hAnsiTheme="minorHAnsi"/>
                <w:sz w:val="22"/>
              </w:rPr>
              <w:t>IMT</w:t>
            </w:r>
            <w:proofErr w:type="spellEnd"/>
            <w:r w:rsidRPr="00DE1E9B">
              <w:rPr>
                <w:rFonts w:asciiTheme="minorHAnsi" w:hAnsiTheme="minorHAnsi"/>
                <w:sz w:val="22"/>
              </w:rPr>
              <w:t xml:space="preserve">, taking into account the technical and operational characteristics provided by WP </w:t>
            </w:r>
            <w:proofErr w:type="spellStart"/>
            <w:r w:rsidRPr="00DE1E9B">
              <w:rPr>
                <w:rFonts w:asciiTheme="minorHAnsi" w:hAnsiTheme="minorHAnsi"/>
                <w:sz w:val="22"/>
              </w:rPr>
              <w:t>4A</w:t>
            </w:r>
            <w:proofErr w:type="spellEnd"/>
            <w:r w:rsidRPr="00DE1E9B">
              <w:rPr>
                <w:rFonts w:asciiTheme="minorHAnsi" w:hAnsiTheme="minorHAnsi"/>
                <w:sz w:val="22"/>
              </w:rPr>
              <w:t>.</w:t>
            </w:r>
          </w:p>
          <w:p w:rsidR="00177502" w:rsidRPr="00DE1E9B" w:rsidRDefault="00177502" w:rsidP="00177502">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xml:space="preserve">: The conclusion of the draft CPM text shall be agreed by both WP </w:t>
            </w:r>
            <w:proofErr w:type="spellStart"/>
            <w:r w:rsidRPr="00DE1E9B">
              <w:rPr>
                <w:rFonts w:asciiTheme="minorHAnsi" w:hAnsiTheme="minorHAnsi"/>
                <w:sz w:val="22"/>
              </w:rPr>
              <w:t>4A</w:t>
            </w:r>
            <w:proofErr w:type="spellEnd"/>
            <w:r w:rsidRPr="00DE1E9B">
              <w:rPr>
                <w:rFonts w:asciiTheme="minorHAnsi" w:hAnsiTheme="minorHAnsi"/>
                <w:sz w:val="22"/>
              </w:rPr>
              <w:t xml:space="preserve"> and WP </w:t>
            </w:r>
            <w:proofErr w:type="spellStart"/>
            <w:r w:rsidRPr="00DE1E9B">
              <w:rPr>
                <w:rFonts w:asciiTheme="minorHAnsi" w:hAnsiTheme="minorHAnsi"/>
                <w:sz w:val="22"/>
              </w:rPr>
              <w:t>5D</w:t>
            </w:r>
            <w:proofErr w:type="spellEnd"/>
            <w:r w:rsidRPr="00DE1E9B">
              <w:rPr>
                <w:rFonts w:asciiTheme="minorHAnsi" w:hAnsiTheme="minorHAnsi"/>
                <w:sz w:val="22"/>
              </w:rPr>
              <w:t>. For this purpose, the Chairmen of both WPs shall coordinate the schedule of the meetings, as appropriate.</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9.1.3</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157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4A</w:t>
            </w:r>
            <w:proofErr w:type="spellEnd"/>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5A</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5C</w:t>
            </w:r>
            <w:proofErr w:type="spellEnd"/>
            <w:r w:rsidRPr="00DE1E9B">
              <w:rPr>
                <w:rFonts w:asciiTheme="minorHAnsi" w:hAnsiTheme="minorHAnsi"/>
                <w:b/>
                <w:bCs/>
                <w:sz w:val="22"/>
              </w:rPr>
              <w:t xml:space="preserve">, </w:t>
            </w:r>
            <w:r w:rsidRPr="00DE1E9B">
              <w:rPr>
                <w:rFonts w:asciiTheme="minorHAnsi" w:hAnsiTheme="minorHAnsi"/>
                <w:sz w:val="22"/>
              </w:rPr>
              <w:t>(WP 3M)</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9.1.4</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763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5B</w:t>
            </w:r>
            <w:proofErr w:type="spellEnd"/>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4A</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4C</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7B</w:t>
            </w:r>
            <w:proofErr w:type="spellEnd"/>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9.1.5</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764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5A</w:t>
            </w:r>
            <w:proofErr w:type="spellEnd"/>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5B</w:t>
            </w:r>
            <w:proofErr w:type="spellEnd"/>
            <w:r w:rsidRPr="00DE1E9B">
              <w:rPr>
                <w:rFonts w:asciiTheme="minorHAnsi" w:hAnsiTheme="minorHAnsi"/>
                <w:b/>
                <w:bCs/>
                <w:sz w:val="22"/>
              </w:rPr>
              <w:t xml:space="preserve">, </w:t>
            </w:r>
            <w:r w:rsidRPr="00DE1E9B">
              <w:rPr>
                <w:rFonts w:asciiTheme="minorHAnsi" w:hAnsiTheme="minorHAnsi"/>
                <w:sz w:val="22"/>
              </w:rPr>
              <w:t>(WP 3M)</w:t>
            </w:r>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9.1.6</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sidR="00835757">
              <w:rPr>
                <w:rFonts w:asciiTheme="minorHAnsi" w:hAnsiTheme="minorHAnsi"/>
                <w:b/>
                <w:bCs/>
                <w:sz w:val="22"/>
              </w:rPr>
              <w:br/>
            </w:r>
            <w:r w:rsidRPr="00DE1E9B">
              <w:rPr>
                <w:rFonts w:asciiTheme="minorHAnsi" w:hAnsiTheme="minorHAnsi"/>
                <w:b/>
                <w:bCs/>
                <w:sz w:val="22"/>
              </w:rPr>
              <w:t>Annex Issue 1)</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1B</w:t>
            </w:r>
            <w:proofErr w:type="spellEnd"/>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1A</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5B</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6A</w:t>
            </w:r>
            <w:proofErr w:type="spellEnd"/>
          </w:p>
        </w:tc>
      </w:tr>
      <w:tr w:rsidR="00177502" w:rsidRPr="00DE1E9B" w:rsidTr="00177502">
        <w:trPr>
          <w:cantSplit/>
          <w:tblHeader/>
        </w:trPr>
        <w:tc>
          <w:tcPr>
            <w:tcW w:w="1559"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9.1.7</w:t>
            </w:r>
          </w:p>
        </w:tc>
        <w:tc>
          <w:tcPr>
            <w:tcW w:w="2296"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sidR="00835757">
              <w:rPr>
                <w:rFonts w:asciiTheme="minorHAnsi" w:hAnsiTheme="minorHAnsi"/>
                <w:b/>
                <w:bCs/>
                <w:sz w:val="22"/>
              </w:rPr>
              <w:br/>
            </w:r>
            <w:r w:rsidRPr="00DE1E9B">
              <w:rPr>
                <w:rFonts w:asciiTheme="minorHAnsi" w:hAnsiTheme="minorHAnsi"/>
                <w:b/>
                <w:bCs/>
                <w:sz w:val="22"/>
              </w:rPr>
              <w:t>Annex Issue 2)</w:t>
            </w:r>
          </w:p>
        </w:tc>
        <w:tc>
          <w:tcPr>
            <w:tcW w:w="1531" w:type="dxa"/>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1B</w:t>
            </w:r>
            <w:proofErr w:type="spellEnd"/>
          </w:p>
        </w:tc>
        <w:tc>
          <w:tcPr>
            <w:tcW w:w="4253" w:type="dxa"/>
            <w:gridSpan w:val="2"/>
            <w:vAlign w:val="center"/>
          </w:tcPr>
          <w:p w:rsidR="00177502" w:rsidRPr="00DE1E9B" w:rsidRDefault="00177502"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1C</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4A</w:t>
            </w:r>
            <w:proofErr w:type="spellEnd"/>
          </w:p>
        </w:tc>
      </w:tr>
    </w:tbl>
    <w:p w:rsidR="00747331" w:rsidRDefault="00747331" w:rsidP="00747331">
      <w:pPr>
        <w:spacing w:before="0"/>
        <w:rPr>
          <w:rFonts w:asciiTheme="minorHAnsi" w:hAnsiTheme="minorHAnsi"/>
          <w:sz w:val="2"/>
          <w:szCs w:val="2"/>
        </w:rPr>
      </w:pPr>
    </w:p>
    <w:p w:rsidR="00CE06C9" w:rsidRPr="00747331" w:rsidRDefault="00CE06C9" w:rsidP="00747331">
      <w:pPr>
        <w:spacing w:before="0"/>
        <w:rPr>
          <w:rFonts w:asciiTheme="minorHAnsi" w:hAnsiTheme="minorHAnsi"/>
          <w:sz w:val="2"/>
          <w:szCs w:val="2"/>
        </w:rPr>
      </w:pP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CE06C9" w:rsidRPr="00DE1E9B" w:rsidTr="009202B8">
        <w:trPr>
          <w:cantSplit/>
          <w:tblHeader/>
        </w:trPr>
        <w:tc>
          <w:tcPr>
            <w:tcW w:w="9639" w:type="dxa"/>
            <w:gridSpan w:val="4"/>
            <w:tcBorders>
              <w:bottom w:val="single" w:sz="4" w:space="0" w:color="auto"/>
            </w:tcBorders>
            <w:vAlign w:val="center"/>
          </w:tcPr>
          <w:p w:rsidR="00CE06C9" w:rsidRPr="00DE1E9B" w:rsidRDefault="00CE06C9" w:rsidP="00835757">
            <w:pPr>
              <w:keepNext/>
              <w:keepLines/>
              <w:tabs>
                <w:tab w:val="center" w:pos="8222"/>
              </w:tabs>
              <w:spacing w:before="120" w:after="120"/>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CE06C9" w:rsidRPr="00DE1E9B" w:rsidTr="006F3AC5">
        <w:trPr>
          <w:cantSplit/>
          <w:tblHeader/>
        </w:trPr>
        <w:tc>
          <w:tcPr>
            <w:tcW w:w="1559" w:type="dxa"/>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r>
            <w:r w:rsidR="00835757" w:rsidRPr="00DE1E9B">
              <w:rPr>
                <w:rFonts w:asciiTheme="minorHAnsi" w:hAnsiTheme="minorHAnsi"/>
                <w:b/>
                <w:bCs/>
                <w:sz w:val="22"/>
              </w:rPr>
              <w:t xml:space="preserve">agenda </w:t>
            </w:r>
            <w:r w:rsidRPr="00DE1E9B">
              <w:rPr>
                <w:rFonts w:asciiTheme="minorHAnsi" w:hAnsiTheme="minorHAnsi"/>
                <w:b/>
                <w:bCs/>
                <w:sz w:val="22"/>
              </w:rPr>
              <w:t>item</w:t>
            </w:r>
          </w:p>
        </w:tc>
        <w:tc>
          <w:tcPr>
            <w:tcW w:w="2296"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tcBorders>
              <w:bottom w:val="single" w:sz="4" w:space="0" w:color="auto"/>
            </w:tcBorders>
            <w:vAlign w:val="center"/>
          </w:tcPr>
          <w:p w:rsidR="00CE06C9" w:rsidRPr="00DE1E9B" w:rsidRDefault="00CE06C9" w:rsidP="00DE1E9B">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A37DAD" w:rsidRPr="00DE1E9B" w:rsidTr="00FB7AE9">
        <w:trPr>
          <w:cantSplit/>
          <w:tblHeader/>
        </w:trPr>
        <w:tc>
          <w:tcPr>
            <w:tcW w:w="1559"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9.1.8</w:t>
            </w:r>
          </w:p>
        </w:tc>
        <w:tc>
          <w:tcPr>
            <w:tcW w:w="2296"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Pr="00DE1E9B">
              <w:rPr>
                <w:rFonts w:asciiTheme="minorHAnsi" w:hAnsiTheme="minorHAnsi"/>
                <w:b/>
                <w:bCs/>
                <w:sz w:val="22"/>
              </w:rPr>
              <w:t>Annex Issue 3)</w:t>
            </w:r>
          </w:p>
        </w:tc>
        <w:tc>
          <w:tcPr>
            <w:tcW w:w="1531"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5D</w:t>
            </w:r>
            <w:proofErr w:type="spellEnd"/>
          </w:p>
        </w:tc>
        <w:tc>
          <w:tcPr>
            <w:tcW w:w="4253" w:type="dxa"/>
            <w:vAlign w:val="center"/>
          </w:tcPr>
          <w:p w:rsidR="00A37DAD" w:rsidRPr="00DE1E9B" w:rsidRDefault="00A37DAD"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1B</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5A</w:t>
            </w:r>
            <w:proofErr w:type="spellEnd"/>
          </w:p>
        </w:tc>
      </w:tr>
      <w:tr w:rsidR="00CF3245" w:rsidRPr="00DE1E9B" w:rsidTr="00FB7AE9">
        <w:trPr>
          <w:cantSplit/>
          <w:tblHeader/>
        </w:trPr>
        <w:tc>
          <w:tcPr>
            <w:tcW w:w="1559"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9.1.9</w:t>
            </w:r>
          </w:p>
        </w:tc>
        <w:tc>
          <w:tcPr>
            <w:tcW w:w="2296"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162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4A</w:t>
            </w:r>
            <w:proofErr w:type="spellEnd"/>
          </w:p>
        </w:tc>
        <w:tc>
          <w:tcPr>
            <w:tcW w:w="4253" w:type="dxa"/>
            <w:vAlign w:val="center"/>
          </w:tcPr>
          <w:p w:rsidR="00CF3245" w:rsidRPr="00DE1E9B" w:rsidRDefault="00CF3245" w:rsidP="00FB7AE9">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w:t>
            </w:r>
            <w:proofErr w:type="spellStart"/>
            <w:r w:rsidRPr="00DE1E9B">
              <w:rPr>
                <w:rFonts w:asciiTheme="minorHAnsi" w:hAnsiTheme="minorHAnsi"/>
                <w:b/>
                <w:bCs/>
                <w:sz w:val="22"/>
              </w:rPr>
              <w:t>4B</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5A</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5C</w:t>
            </w:r>
            <w:proofErr w:type="spellEnd"/>
            <w:r w:rsidRPr="00DE1E9B">
              <w:rPr>
                <w:rFonts w:asciiTheme="minorHAnsi" w:hAnsiTheme="minorHAnsi"/>
                <w:b/>
                <w:bCs/>
                <w:sz w:val="22"/>
              </w:rPr>
              <w:t xml:space="preserve">, WP </w:t>
            </w:r>
            <w:proofErr w:type="spellStart"/>
            <w:r w:rsidRPr="00DE1E9B">
              <w:rPr>
                <w:rFonts w:asciiTheme="minorHAnsi" w:hAnsiTheme="minorHAnsi"/>
                <w:b/>
                <w:bCs/>
                <w:sz w:val="22"/>
              </w:rPr>
              <w:t>5D</w:t>
            </w:r>
            <w:proofErr w:type="spellEnd"/>
            <w:r w:rsidRPr="00DE1E9B">
              <w:rPr>
                <w:rFonts w:asciiTheme="minorHAnsi" w:hAnsiTheme="minorHAnsi"/>
                <w:b/>
                <w:bCs/>
                <w:sz w:val="22"/>
              </w:rPr>
              <w:t>, WP </w:t>
            </w:r>
            <w:proofErr w:type="spellStart"/>
            <w:r w:rsidRPr="00DE1E9B">
              <w:rPr>
                <w:rFonts w:asciiTheme="minorHAnsi" w:hAnsiTheme="minorHAnsi"/>
                <w:b/>
                <w:bCs/>
                <w:sz w:val="22"/>
              </w:rPr>
              <w:t>7C</w:t>
            </w:r>
            <w:proofErr w:type="spellEnd"/>
            <w:r w:rsidRPr="00DE1E9B">
              <w:rPr>
                <w:rFonts w:asciiTheme="minorHAnsi" w:hAnsiTheme="minorHAnsi"/>
                <w:b/>
                <w:bCs/>
                <w:sz w:val="22"/>
              </w:rPr>
              <w:t>, WP </w:t>
            </w:r>
            <w:proofErr w:type="spellStart"/>
            <w:r w:rsidRPr="00DE1E9B">
              <w:rPr>
                <w:rFonts w:asciiTheme="minorHAnsi" w:hAnsiTheme="minorHAnsi"/>
                <w:b/>
                <w:bCs/>
                <w:sz w:val="22"/>
              </w:rPr>
              <w:t>7D</w:t>
            </w:r>
            <w:proofErr w:type="spellEnd"/>
            <w:r w:rsidRPr="00DE1E9B">
              <w:rPr>
                <w:rFonts w:asciiTheme="minorHAnsi" w:hAnsiTheme="minorHAnsi"/>
                <w:b/>
                <w:bCs/>
                <w:sz w:val="22"/>
              </w:rPr>
              <w:t xml:space="preserve">, </w:t>
            </w:r>
            <w:r w:rsidRPr="00DE1E9B">
              <w:rPr>
                <w:rFonts w:asciiTheme="minorHAnsi" w:hAnsiTheme="minorHAnsi"/>
                <w:sz w:val="22"/>
              </w:rPr>
              <w:t>(WP 3M)</w:t>
            </w:r>
          </w:p>
        </w:tc>
      </w:tr>
      <w:tr w:rsidR="00CE06C9" w:rsidRPr="00DE1E9B" w:rsidTr="006F3AC5">
        <w:trPr>
          <w:cantSplit/>
          <w:tblHeader/>
        </w:trPr>
        <w:tc>
          <w:tcPr>
            <w:tcW w:w="1559" w:type="dxa"/>
            <w:tcBorders>
              <w:bottom w:val="nil"/>
            </w:tcBorders>
            <w:vAlign w:val="center"/>
          </w:tcPr>
          <w:p w:rsidR="00CE06C9" w:rsidRPr="00DE1E9B" w:rsidRDefault="00CE06C9" w:rsidP="00AB6EC8">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9.2</w:t>
            </w:r>
          </w:p>
        </w:tc>
        <w:tc>
          <w:tcPr>
            <w:tcW w:w="8080" w:type="dxa"/>
            <w:gridSpan w:val="3"/>
            <w:tcBorders>
              <w:bottom w:val="single" w:sz="4" w:space="0" w:color="auto"/>
            </w:tcBorders>
            <w:vAlign w:val="center"/>
          </w:tcPr>
          <w:p w:rsidR="00CE06C9" w:rsidRPr="00DE1E9B" w:rsidRDefault="00CE06C9" w:rsidP="00AB6EC8">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cstheme="majorBidi"/>
                <w:sz w:val="22"/>
              </w:rPr>
              <w:t>on any difficulties or inconsistencies encountered in the application of the Radio Regulations</w:t>
            </w:r>
            <w:r w:rsidRPr="0098212C">
              <w:rPr>
                <w:rStyle w:val="FootnoteReference"/>
                <w:rFonts w:asciiTheme="minorHAnsi" w:hAnsiTheme="minorHAnsi" w:cstheme="majorBidi"/>
                <w:sz w:val="16"/>
                <w:szCs w:val="16"/>
              </w:rPr>
              <w:t>*</w:t>
            </w:r>
            <w:r w:rsidRPr="00DE1E9B">
              <w:rPr>
                <w:rFonts w:asciiTheme="minorHAnsi" w:hAnsiTheme="minorHAnsi" w:cstheme="majorBidi"/>
                <w:sz w:val="22"/>
              </w:rPr>
              <w:t>; and</w:t>
            </w:r>
          </w:p>
        </w:tc>
      </w:tr>
      <w:tr w:rsidR="006F3AC5" w:rsidRPr="00DE1E9B" w:rsidTr="006F3AC5">
        <w:trPr>
          <w:cantSplit/>
          <w:tblHeader/>
        </w:trPr>
        <w:tc>
          <w:tcPr>
            <w:tcW w:w="1559" w:type="dxa"/>
            <w:tcBorders>
              <w:top w:val="nil"/>
            </w:tcBorders>
            <w:vAlign w:val="center"/>
          </w:tcPr>
          <w:p w:rsidR="006F3AC5" w:rsidRPr="00DE1E9B" w:rsidRDefault="006F3AC5" w:rsidP="006F3AC5">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6F3AC5" w:rsidRPr="00747331" w:rsidRDefault="006F3AC5" w:rsidP="006F3AC5">
            <w:pPr>
              <w:spacing w:before="40" w:after="40"/>
              <w:rPr>
                <w:rFonts w:asciiTheme="minorHAnsi" w:hAnsiTheme="minorHAnsi" w:cstheme="majorBidi"/>
                <w:sz w:val="20"/>
                <w:szCs w:val="20"/>
              </w:rPr>
            </w:pPr>
            <w:r w:rsidRPr="00747331">
              <w:rPr>
                <w:rFonts w:asciiTheme="minorHAnsi" w:hAnsiTheme="minorHAnsi" w:cstheme="majorBidi"/>
                <w:sz w:val="20"/>
                <w:szCs w:val="20"/>
              </w:rPr>
              <w:t>____________</w:t>
            </w:r>
          </w:p>
          <w:p w:rsidR="006F3AC5" w:rsidRPr="00DE1E9B" w:rsidRDefault="006F3AC5" w:rsidP="00DE1E9B">
            <w:pPr>
              <w:widowControl w:val="0"/>
              <w:tabs>
                <w:tab w:val="clear" w:pos="794"/>
                <w:tab w:val="clear" w:pos="1191"/>
                <w:tab w:val="clear" w:pos="1588"/>
                <w:tab w:val="clear" w:pos="1985"/>
              </w:tabs>
              <w:spacing w:before="40" w:after="40" w:line="240" w:lineRule="auto"/>
              <w:rPr>
                <w:rFonts w:asciiTheme="minorHAnsi" w:hAnsiTheme="minorHAnsi"/>
                <w:sz w:val="22"/>
              </w:rPr>
            </w:pPr>
            <w:r w:rsidRPr="0098212C">
              <w:rPr>
                <w:rFonts w:asciiTheme="minorHAnsi" w:hAnsiTheme="minorHAnsi" w:cstheme="majorBidi"/>
                <w:position w:val="6"/>
                <w:sz w:val="16"/>
                <w:szCs w:val="16"/>
              </w:rPr>
              <w:t>*</w:t>
            </w:r>
            <w:r w:rsidRPr="00747331">
              <w:rPr>
                <w:rFonts w:asciiTheme="minorHAnsi" w:hAnsiTheme="minorHAnsi" w:cstheme="majorBidi"/>
                <w:sz w:val="20"/>
                <w:szCs w:val="20"/>
              </w:rPr>
              <w:t xml:space="preserve"> This agenda item is strictly limited to the Report of the Director on any difficulties or inconsistencies encountered in the application of the Radio Regulations and the comments from administrations.</w:t>
            </w:r>
          </w:p>
        </w:tc>
      </w:tr>
      <w:tr w:rsidR="006F3AC5" w:rsidRPr="00DE1E9B" w:rsidTr="006F3AC5">
        <w:trPr>
          <w:cantSplit/>
          <w:tblHeader/>
        </w:trPr>
        <w:tc>
          <w:tcPr>
            <w:tcW w:w="1559"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9.3</w:t>
            </w:r>
          </w:p>
        </w:tc>
        <w:tc>
          <w:tcPr>
            <w:tcW w:w="2296" w:type="dxa"/>
            <w:vAlign w:val="center"/>
          </w:tcPr>
          <w:p w:rsidR="006F3AC5" w:rsidRPr="00DE1E9B" w:rsidRDefault="006F3AC5" w:rsidP="00DE1E9B">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80 (</w:t>
            </w:r>
            <w:proofErr w:type="spellStart"/>
            <w:r w:rsidRPr="00DE1E9B">
              <w:rPr>
                <w:rFonts w:asciiTheme="minorHAnsi" w:hAnsiTheme="minorHAnsi" w:cs="Times New Roman Bold"/>
                <w:b/>
                <w:bCs/>
                <w:sz w:val="22"/>
              </w:rPr>
              <w:t>Rev.WRC</w:t>
            </w:r>
            <w:proofErr w:type="spellEnd"/>
            <w:r w:rsidRPr="00DE1E9B">
              <w:rPr>
                <w:rFonts w:asciiTheme="minorHAnsi" w:hAnsiTheme="minorHAnsi" w:cs="Times New Roman Bold"/>
                <w:b/>
                <w:bCs/>
                <w:sz w:val="22"/>
              </w:rPr>
              <w:t>-07)</w:t>
            </w:r>
          </w:p>
        </w:tc>
        <w:tc>
          <w:tcPr>
            <w:tcW w:w="1531"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c>
          <w:tcPr>
            <w:tcW w:w="4253"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r>
      <w:tr w:rsidR="006F3AC5" w:rsidRPr="00DE1E9B" w:rsidTr="006F3AC5">
        <w:trPr>
          <w:cantSplit/>
          <w:tblHeader/>
        </w:trPr>
        <w:tc>
          <w:tcPr>
            <w:tcW w:w="1559" w:type="dxa"/>
            <w:vAlign w:val="center"/>
          </w:tcPr>
          <w:p w:rsidR="006F3AC5" w:rsidRPr="00DE1E9B" w:rsidRDefault="006F3AC5" w:rsidP="00DE1E9B">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10</w:t>
            </w:r>
          </w:p>
        </w:tc>
        <w:tc>
          <w:tcPr>
            <w:tcW w:w="2296" w:type="dxa"/>
            <w:vAlign w:val="center"/>
          </w:tcPr>
          <w:p w:rsidR="006F3AC5" w:rsidRPr="00DE1E9B" w:rsidRDefault="006F3AC5" w:rsidP="00DE1E9B">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810 (WRC</w:t>
            </w:r>
            <w:r w:rsidRPr="00DE1E9B">
              <w:rPr>
                <w:rFonts w:asciiTheme="minorHAnsi" w:hAnsiTheme="minorHAnsi" w:cs="Times New Roman Bold"/>
                <w:b/>
                <w:bCs/>
                <w:sz w:val="22"/>
              </w:rPr>
              <w:noBreakHyphen/>
              <w:t>15)</w:t>
            </w:r>
          </w:p>
        </w:tc>
        <w:tc>
          <w:tcPr>
            <w:tcW w:w="5784" w:type="dxa"/>
            <w:gridSpan w:val="2"/>
            <w:vAlign w:val="center"/>
          </w:tcPr>
          <w:p w:rsidR="006F3AC5" w:rsidRPr="00DE1E9B" w:rsidRDefault="006F3AC5" w:rsidP="006F3AC5">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b/>
                <w:bCs/>
                <w:sz w:val="22"/>
              </w:rPr>
              <w:t xml:space="preserve">For information at </w:t>
            </w:r>
            <w:proofErr w:type="spellStart"/>
            <w:r w:rsidRPr="00DE1E9B">
              <w:rPr>
                <w:rFonts w:asciiTheme="minorHAnsi" w:hAnsiTheme="minorHAnsi"/>
                <w:b/>
                <w:bCs/>
                <w:sz w:val="22"/>
              </w:rPr>
              <w:t>CPM19</w:t>
            </w:r>
            <w:proofErr w:type="spellEnd"/>
            <w:r w:rsidRPr="00DE1E9B">
              <w:rPr>
                <w:rFonts w:asciiTheme="minorHAnsi" w:hAnsiTheme="minorHAnsi"/>
                <w:b/>
                <w:bCs/>
                <w:sz w:val="22"/>
              </w:rPr>
              <w:t xml:space="preserve">-2, see also Annex 8 to Administrative Circular </w:t>
            </w:r>
            <w:hyperlink r:id="rId16" w:history="1">
              <w:r w:rsidRPr="00DE1E9B">
                <w:rPr>
                  <w:rStyle w:val="Hyperlink"/>
                  <w:rFonts w:asciiTheme="minorHAnsi" w:hAnsiTheme="minorHAnsi"/>
                  <w:b/>
                  <w:bCs/>
                  <w:sz w:val="22"/>
                </w:rPr>
                <w:t>CA/226</w:t>
              </w:r>
            </w:hyperlink>
          </w:p>
        </w:tc>
      </w:tr>
    </w:tbl>
    <w:p w:rsidR="00CE06C9" w:rsidRPr="002F279A" w:rsidRDefault="00CE06C9" w:rsidP="005630CB">
      <w:pPr>
        <w:rPr>
          <w:rFonts w:asciiTheme="minorHAnsi" w:hAnsiTheme="minorHAnsi"/>
        </w:rPr>
      </w:pPr>
    </w:p>
    <w:p w:rsidR="00CE06C9" w:rsidRPr="002F279A" w:rsidRDefault="00CE06C9" w:rsidP="005630CB">
      <w:pPr>
        <w:rPr>
          <w:rFonts w:asciiTheme="minorHAnsi" w:hAnsiTheme="minorHAnsi"/>
        </w:rPr>
      </w:pPr>
    </w:p>
    <w:p w:rsidR="00031E64" w:rsidRPr="00DE1E9B" w:rsidRDefault="00CE06C9" w:rsidP="00DE1E9B">
      <w:pPr>
        <w:jc w:val="center"/>
        <w:rPr>
          <w:rFonts w:asciiTheme="minorHAnsi" w:hAnsiTheme="minorHAnsi"/>
          <w:highlight w:val="yellow"/>
        </w:rPr>
      </w:pPr>
      <w:r w:rsidRPr="002F279A">
        <w:rPr>
          <w:rFonts w:asciiTheme="minorHAnsi" w:hAnsiTheme="minorHAnsi"/>
        </w:rPr>
        <w:t>______________</w:t>
      </w:r>
    </w:p>
    <w:sectPr w:rsidR="00031E64" w:rsidRPr="00DE1E9B"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C9" w:rsidRDefault="00CE06C9">
      <w:r>
        <w:separator/>
      </w:r>
    </w:p>
  </w:endnote>
  <w:endnote w:type="continuationSeparator" w:id="0">
    <w:p w:rsidR="00CE06C9" w:rsidRDefault="00C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C9" w:rsidRDefault="00CE06C9">
      <w:r>
        <w:t>____________________</w:t>
      </w:r>
    </w:p>
  </w:footnote>
  <w:footnote w:type="continuationSeparator" w:id="0">
    <w:p w:rsidR="00CE06C9" w:rsidRDefault="00CE06C9">
      <w:r>
        <w:continuationSeparator/>
      </w:r>
    </w:p>
  </w:footnote>
  <w:footnote w:id="1">
    <w:p w:rsidR="00CE06C9" w:rsidRPr="00610865" w:rsidRDefault="00CE06C9" w:rsidP="00835757">
      <w:pPr>
        <w:pStyle w:val="FootnoteText"/>
        <w:rPr>
          <w:sz w:val="22"/>
        </w:rPr>
      </w:pPr>
      <w:r>
        <w:rPr>
          <w:rStyle w:val="FootnoteReference"/>
        </w:rPr>
        <w:t>(1)</w:t>
      </w:r>
      <w:r>
        <w:tab/>
      </w:r>
      <w:r w:rsidRPr="00610865">
        <w:rPr>
          <w:sz w:val="22"/>
        </w:rPr>
        <w:t>A concerned ITU-R group may be either a contributing group on a specific item (indicated in bold) or an interested group (indicated between round brackets) that will follow the work on a specific issue and act as appropriate.</w:t>
      </w:r>
    </w:p>
  </w:footnote>
  <w:footnote w:id="2">
    <w:p w:rsidR="00CE06C9" w:rsidRPr="00610865" w:rsidRDefault="00CE06C9" w:rsidP="00835757">
      <w:pPr>
        <w:pStyle w:val="FootnoteText"/>
        <w:rPr>
          <w:rFonts w:asciiTheme="minorHAnsi" w:hAnsiTheme="minorHAnsi"/>
          <w:sz w:val="22"/>
        </w:rPr>
      </w:pPr>
      <w:r w:rsidRPr="00610865">
        <w:rPr>
          <w:rStyle w:val="FootnoteReference"/>
          <w:rFonts w:asciiTheme="minorHAnsi" w:hAnsiTheme="minorHAnsi"/>
          <w:szCs w:val="18"/>
        </w:rPr>
        <w:t>(2)</w:t>
      </w:r>
      <w:r w:rsidR="007C1920" w:rsidRPr="00610865">
        <w:rPr>
          <w:rFonts w:asciiTheme="minorHAnsi" w:hAnsiTheme="minorHAnsi"/>
          <w:sz w:val="18"/>
          <w:szCs w:val="18"/>
        </w:rPr>
        <w:tab/>
      </w:r>
      <w:r w:rsidRPr="00610865">
        <w:rPr>
          <w:rFonts w:asciiTheme="minorHAnsi" w:hAnsiTheme="minorHAnsi" w:cstheme="majorBidi"/>
          <w:sz w:val="22"/>
        </w:rPr>
        <w:t xml:space="preserve">See the </w:t>
      </w:r>
      <w:proofErr w:type="spellStart"/>
      <w:r w:rsidRPr="00610865">
        <w:rPr>
          <w:rFonts w:asciiTheme="minorHAnsi" w:hAnsiTheme="minorHAnsi" w:cstheme="majorBidi"/>
          <w:sz w:val="22"/>
        </w:rPr>
        <w:t>CPM19</w:t>
      </w:r>
      <w:proofErr w:type="spellEnd"/>
      <w:r w:rsidRPr="00610865">
        <w:rPr>
          <w:rFonts w:asciiTheme="minorHAnsi" w:hAnsiTheme="minorHAnsi" w:cstheme="majorBidi"/>
          <w:sz w:val="22"/>
        </w:rPr>
        <w:t xml:space="preserve">-1 Decision in Annex 9 to Administrative Circular </w:t>
      </w:r>
      <w:hyperlink r:id="rId1" w:history="1">
        <w:r w:rsidRPr="00610865">
          <w:rPr>
            <w:rStyle w:val="Hyperlink"/>
            <w:rFonts w:asciiTheme="minorHAnsi" w:hAnsiTheme="minorHAnsi" w:cstheme="majorBidi"/>
            <w:sz w:val="22"/>
          </w:rPr>
          <w:t>CA/226</w:t>
        </w:r>
      </w:hyperlink>
      <w:r w:rsidRPr="00610865">
        <w:rPr>
          <w:rFonts w:asciiTheme="minorHAnsi" w:hAnsiTheme="minorHAnsi" w:cstheme="majorBidi"/>
          <w:sz w:val="22"/>
        </w:rPr>
        <w:t xml:space="preserve"> (23 December 2015) and </w:t>
      </w:r>
      <w:r w:rsidR="00610865" w:rsidRPr="00610865">
        <w:rPr>
          <w:rFonts w:asciiTheme="minorHAnsi" w:hAnsiTheme="minorHAnsi" w:cstheme="majorBidi"/>
          <w:sz w:val="22"/>
        </w:rPr>
        <w:t>section</w:t>
      </w:r>
      <w:r w:rsidR="00835757">
        <w:rPr>
          <w:rFonts w:asciiTheme="minorHAnsi" w:hAnsiTheme="minorHAnsi" w:cstheme="majorBidi"/>
          <w:sz w:val="22"/>
        </w:rPr>
        <w:t> </w:t>
      </w:r>
      <w:r w:rsidRPr="00610865">
        <w:rPr>
          <w:rFonts w:asciiTheme="minorHAnsi" w:hAnsiTheme="minorHAnsi" w:cstheme="majorBidi"/>
          <w:sz w:val="22"/>
        </w:rPr>
        <w:t xml:space="preserve">8 of the Summary Record of the eleventh meeting of Study Group 5 (9 May 2016) in Document </w:t>
      </w:r>
      <w:hyperlink r:id="rId2" w:history="1">
        <w:r w:rsidRPr="00610865">
          <w:rPr>
            <w:rStyle w:val="Hyperlink"/>
            <w:rFonts w:asciiTheme="minorHAnsi" w:hAnsiTheme="minorHAnsi" w:cstheme="majorBidi"/>
            <w:sz w:val="22"/>
          </w:rPr>
          <w:t>5/15</w:t>
        </w:r>
      </w:hyperlink>
      <w:r w:rsidRPr="00610865">
        <w:rPr>
          <w:rFonts w:asciiTheme="minorHAnsi" w:hAnsiTheme="minorHAnsi" w:cstheme="majorBidi"/>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E06C9">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D22F8">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E06C9" w:rsidRDefault="00CE06C9" w:rsidP="00CE06C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D22F8">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06C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61EDD"/>
    <w:rsid w:val="00172EF2"/>
    <w:rsid w:val="00177502"/>
    <w:rsid w:val="00187CA3"/>
    <w:rsid w:val="00195353"/>
    <w:rsid w:val="00196710"/>
    <w:rsid w:val="00197324"/>
    <w:rsid w:val="001B351B"/>
    <w:rsid w:val="001C06DB"/>
    <w:rsid w:val="001C6971"/>
    <w:rsid w:val="001D22F8"/>
    <w:rsid w:val="001D2785"/>
    <w:rsid w:val="001D7070"/>
    <w:rsid w:val="001F2170"/>
    <w:rsid w:val="001F3948"/>
    <w:rsid w:val="001F5A49"/>
    <w:rsid w:val="00201097"/>
    <w:rsid w:val="00201B6E"/>
    <w:rsid w:val="002302B3"/>
    <w:rsid w:val="00230C66"/>
    <w:rsid w:val="00235A29"/>
    <w:rsid w:val="00241526"/>
    <w:rsid w:val="002443A2"/>
    <w:rsid w:val="00266E74"/>
    <w:rsid w:val="00270DF4"/>
    <w:rsid w:val="002835C3"/>
    <w:rsid w:val="00283C3B"/>
    <w:rsid w:val="002861E6"/>
    <w:rsid w:val="00287D18"/>
    <w:rsid w:val="002A2618"/>
    <w:rsid w:val="002A5DD7"/>
    <w:rsid w:val="002B0CAC"/>
    <w:rsid w:val="002D5A15"/>
    <w:rsid w:val="002D5BDD"/>
    <w:rsid w:val="002D6BBC"/>
    <w:rsid w:val="002E3D27"/>
    <w:rsid w:val="002F0890"/>
    <w:rsid w:val="002F2531"/>
    <w:rsid w:val="002F279A"/>
    <w:rsid w:val="002F4967"/>
    <w:rsid w:val="00307B69"/>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59A5"/>
    <w:rsid w:val="0043682E"/>
    <w:rsid w:val="00436CD1"/>
    <w:rsid w:val="00447ECB"/>
    <w:rsid w:val="004623F7"/>
    <w:rsid w:val="00480F51"/>
    <w:rsid w:val="00481124"/>
    <w:rsid w:val="004815EB"/>
    <w:rsid w:val="00487569"/>
    <w:rsid w:val="00496864"/>
    <w:rsid w:val="00496920"/>
    <w:rsid w:val="004973D9"/>
    <w:rsid w:val="004A4496"/>
    <w:rsid w:val="004B11AB"/>
    <w:rsid w:val="004B7C9A"/>
    <w:rsid w:val="004C6779"/>
    <w:rsid w:val="004D733B"/>
    <w:rsid w:val="004E0DC4"/>
    <w:rsid w:val="004E0FB5"/>
    <w:rsid w:val="004E306E"/>
    <w:rsid w:val="004E43BB"/>
    <w:rsid w:val="004E460D"/>
    <w:rsid w:val="004F178E"/>
    <w:rsid w:val="004F4543"/>
    <w:rsid w:val="004F57BB"/>
    <w:rsid w:val="005028F8"/>
    <w:rsid w:val="00505309"/>
    <w:rsid w:val="0050789B"/>
    <w:rsid w:val="005158F0"/>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3DB3"/>
    <w:rsid w:val="005E5EB3"/>
    <w:rsid w:val="005F3CB6"/>
    <w:rsid w:val="005F657C"/>
    <w:rsid w:val="00602D53"/>
    <w:rsid w:val="006047E5"/>
    <w:rsid w:val="00610865"/>
    <w:rsid w:val="006231F4"/>
    <w:rsid w:val="00641DBF"/>
    <w:rsid w:val="0064371D"/>
    <w:rsid w:val="00650B2A"/>
    <w:rsid w:val="00651777"/>
    <w:rsid w:val="006550F8"/>
    <w:rsid w:val="00656226"/>
    <w:rsid w:val="006829F3"/>
    <w:rsid w:val="006A1921"/>
    <w:rsid w:val="006A518B"/>
    <w:rsid w:val="006B0590"/>
    <w:rsid w:val="006B49DA"/>
    <w:rsid w:val="006C209F"/>
    <w:rsid w:val="006C53F8"/>
    <w:rsid w:val="006C7CDE"/>
    <w:rsid w:val="006F3AC5"/>
    <w:rsid w:val="006F5989"/>
    <w:rsid w:val="00714B22"/>
    <w:rsid w:val="007234B1"/>
    <w:rsid w:val="00723D08"/>
    <w:rsid w:val="00725FDA"/>
    <w:rsid w:val="00727816"/>
    <w:rsid w:val="00730B9A"/>
    <w:rsid w:val="00747331"/>
    <w:rsid w:val="00750CFA"/>
    <w:rsid w:val="007553DA"/>
    <w:rsid w:val="00782354"/>
    <w:rsid w:val="007921A7"/>
    <w:rsid w:val="007B3DB1"/>
    <w:rsid w:val="007C1920"/>
    <w:rsid w:val="007C4AB2"/>
    <w:rsid w:val="007D183E"/>
    <w:rsid w:val="007D43D0"/>
    <w:rsid w:val="007E1833"/>
    <w:rsid w:val="007E3F13"/>
    <w:rsid w:val="007E7F56"/>
    <w:rsid w:val="007F751A"/>
    <w:rsid w:val="00800012"/>
    <w:rsid w:val="0080261F"/>
    <w:rsid w:val="00806160"/>
    <w:rsid w:val="008143A4"/>
    <w:rsid w:val="0081513E"/>
    <w:rsid w:val="00835757"/>
    <w:rsid w:val="00854131"/>
    <w:rsid w:val="0085652D"/>
    <w:rsid w:val="0087694B"/>
    <w:rsid w:val="00880F4D"/>
    <w:rsid w:val="008B35A3"/>
    <w:rsid w:val="008B37E1"/>
    <w:rsid w:val="008B45F8"/>
    <w:rsid w:val="008C2E74"/>
    <w:rsid w:val="008D1C4B"/>
    <w:rsid w:val="008D5409"/>
    <w:rsid w:val="008E006D"/>
    <w:rsid w:val="008E38B4"/>
    <w:rsid w:val="008F4F21"/>
    <w:rsid w:val="00904D4A"/>
    <w:rsid w:val="009151BA"/>
    <w:rsid w:val="00925023"/>
    <w:rsid w:val="00925A74"/>
    <w:rsid w:val="009277BC"/>
    <w:rsid w:val="00927D57"/>
    <w:rsid w:val="00931A51"/>
    <w:rsid w:val="00947185"/>
    <w:rsid w:val="009518B3"/>
    <w:rsid w:val="009578C8"/>
    <w:rsid w:val="00961A76"/>
    <w:rsid w:val="00963D9D"/>
    <w:rsid w:val="0098013E"/>
    <w:rsid w:val="00981B54"/>
    <w:rsid w:val="0098212C"/>
    <w:rsid w:val="009842C3"/>
    <w:rsid w:val="009A009A"/>
    <w:rsid w:val="009A2474"/>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DAD"/>
    <w:rsid w:val="00A41F91"/>
    <w:rsid w:val="00A63355"/>
    <w:rsid w:val="00A7596D"/>
    <w:rsid w:val="00A963DF"/>
    <w:rsid w:val="00AC0C22"/>
    <w:rsid w:val="00AC3896"/>
    <w:rsid w:val="00AD2CF2"/>
    <w:rsid w:val="00AD2DBC"/>
    <w:rsid w:val="00AE0D32"/>
    <w:rsid w:val="00AE2D88"/>
    <w:rsid w:val="00AE6F6F"/>
    <w:rsid w:val="00AF3325"/>
    <w:rsid w:val="00AF34D9"/>
    <w:rsid w:val="00AF70DA"/>
    <w:rsid w:val="00B019D3"/>
    <w:rsid w:val="00B049A9"/>
    <w:rsid w:val="00B330C7"/>
    <w:rsid w:val="00B34CF9"/>
    <w:rsid w:val="00B37559"/>
    <w:rsid w:val="00B4054B"/>
    <w:rsid w:val="00B579B0"/>
    <w:rsid w:val="00B57D11"/>
    <w:rsid w:val="00B649D7"/>
    <w:rsid w:val="00B81C2F"/>
    <w:rsid w:val="00B90743"/>
    <w:rsid w:val="00B90C45"/>
    <w:rsid w:val="00B933BE"/>
    <w:rsid w:val="00BA072F"/>
    <w:rsid w:val="00BC44A4"/>
    <w:rsid w:val="00BD6738"/>
    <w:rsid w:val="00BD7E5E"/>
    <w:rsid w:val="00BE63DB"/>
    <w:rsid w:val="00BE6574"/>
    <w:rsid w:val="00C07319"/>
    <w:rsid w:val="00C16F60"/>
    <w:rsid w:val="00C16FD2"/>
    <w:rsid w:val="00C37249"/>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6C9"/>
    <w:rsid w:val="00CE076A"/>
    <w:rsid w:val="00CE463D"/>
    <w:rsid w:val="00CF3245"/>
    <w:rsid w:val="00D10BA0"/>
    <w:rsid w:val="00D1456A"/>
    <w:rsid w:val="00D21694"/>
    <w:rsid w:val="00D24EB5"/>
    <w:rsid w:val="00D26D6D"/>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1E9B"/>
    <w:rsid w:val="00DE3DC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100F"/>
    <w:rsid w:val="00E64254"/>
    <w:rsid w:val="00E67928"/>
    <w:rsid w:val="00E70FB5"/>
    <w:rsid w:val="00E915AF"/>
    <w:rsid w:val="00E96415"/>
    <w:rsid w:val="00EA15B3"/>
    <w:rsid w:val="00EA40EA"/>
    <w:rsid w:val="00EB2358"/>
    <w:rsid w:val="00EB3EB8"/>
    <w:rsid w:val="00EC02FE"/>
    <w:rsid w:val="00EC385A"/>
    <w:rsid w:val="00EC4A96"/>
    <w:rsid w:val="00F424BF"/>
    <w:rsid w:val="00F44FC3"/>
    <w:rsid w:val="00F46107"/>
    <w:rsid w:val="00F468C5"/>
    <w:rsid w:val="00F52556"/>
    <w:rsid w:val="00F52F39"/>
    <w:rsid w:val="00F6184F"/>
    <w:rsid w:val="00F8310E"/>
    <w:rsid w:val="00F914DD"/>
    <w:rsid w:val="00F91FE3"/>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84231B1-5953-4A17-9F01-7365516E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06C9"/>
    <w:rPr>
      <w:b/>
      <w:sz w:val="24"/>
      <w:szCs w:val="22"/>
      <w:lang w:val="en-US" w:eastAsia="en-US"/>
    </w:rPr>
  </w:style>
  <w:style w:type="paragraph" w:customStyle="1" w:styleId="AnnexNotitle0">
    <w:name w:val="Annex_No &amp; title"/>
    <w:basedOn w:val="Normal"/>
    <w:next w:val="Normal"/>
    <w:rsid w:val="00CE06C9"/>
    <w:pPr>
      <w:keepNext/>
      <w:keepLines/>
      <w:spacing w:before="480" w:line="240" w:lineRule="auto"/>
      <w:jc w:val="center"/>
    </w:pPr>
    <w:rPr>
      <w:rFonts w:ascii="Times New Roman" w:hAnsi="Times New Roman" w:cs="Times New Roman"/>
      <w:b/>
      <w:sz w:val="28"/>
      <w:szCs w:val="20"/>
      <w:lang w:val="en-GB"/>
    </w:rPr>
  </w:style>
  <w:style w:type="character" w:customStyle="1" w:styleId="enumlev1Char">
    <w:name w:val="enumlev1 Char"/>
    <w:basedOn w:val="DefaultParagraphFont"/>
    <w:link w:val="enumlev1"/>
    <w:uiPriority w:val="99"/>
    <w:rsid w:val="00CE06C9"/>
    <w:rPr>
      <w:sz w:val="24"/>
      <w:szCs w:val="22"/>
      <w:lang w:val="en-US" w:eastAsia="en-US"/>
    </w:rPr>
  </w:style>
  <w:style w:type="character" w:customStyle="1" w:styleId="FooterChar">
    <w:name w:val="Footer Char"/>
    <w:aliases w:val="pie de página Char"/>
    <w:basedOn w:val="DefaultParagraphFont"/>
    <w:link w:val="Footer"/>
    <w:rsid w:val="00CE06C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CE06C9"/>
    <w:rPr>
      <w:szCs w:val="22"/>
      <w:lang w:val="en-US" w:eastAsia="en-US"/>
    </w:rPr>
  </w:style>
  <w:style w:type="paragraph" w:customStyle="1" w:styleId="Normalaftertitle0">
    <w:name w:val="Normal after title"/>
    <w:basedOn w:val="Normal"/>
    <w:next w:val="Normal"/>
    <w:link w:val="NormalaftertitleChar"/>
    <w:rsid w:val="00CE06C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CE06C9"/>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30/en" TargetMode="External"/><Relationship Id="rId13" Type="http://schemas.openxmlformats.org/officeDocument/2006/relationships/hyperlink" Target="http://www.itu.int/pub/R-REG-RR-2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cpm-wrc-19-stu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0-CA-CIR-022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0A" TargetMode="External"/><Relationship Id="rId5" Type="http://schemas.openxmlformats.org/officeDocument/2006/relationships/webSettings" Target="webSettings.xml"/><Relationship Id="rId15" Type="http://schemas.openxmlformats.org/officeDocument/2006/relationships/hyperlink" Target="http://www.itu.int/md/R15-CPM19.01-C-0001/en" TargetMode="External"/><Relationship Id="rId10" Type="http://schemas.openxmlformats.org/officeDocument/2006/relationships/hyperlink" Target="http://www.itu.int/pub/R-RES-R.2-7-201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A-CIR-0226/en" TargetMode="External"/><Relationship Id="rId14" Type="http://schemas.openxmlformats.org/officeDocument/2006/relationships/hyperlink" Target="http://www.itu.int/ITU-R/go/rc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9DAC-C405-4071-AE3E-7F0709E3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37</TotalTime>
  <Pages>7</Pages>
  <Words>1772</Words>
  <Characters>8858</Characters>
  <Application>Microsoft Office Word</Application>
  <DocSecurity>0</DocSecurity>
  <Lines>73</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I T U</cp:lastModifiedBy>
  <cp:revision>25</cp:revision>
  <cp:lastPrinted>2016-09-15T08:52:00Z</cp:lastPrinted>
  <dcterms:created xsi:type="dcterms:W3CDTF">2016-09-02T14:06:00Z</dcterms:created>
  <dcterms:modified xsi:type="dcterms:W3CDTF">2016-09-15T14:20:00Z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