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FC3932" w:rsidRDefault="000672A1" w:rsidP="00E17344">
            <w:pPr>
              <w:spacing w:before="0"/>
              <w:jc w:val="left"/>
              <w:rPr>
                <w:szCs w:val="24"/>
              </w:rPr>
            </w:pPr>
            <w:r w:rsidRPr="00FC3932">
              <w:rPr>
                <w:szCs w:val="24"/>
              </w:rPr>
              <w:t>Addendum 1 to</w:t>
            </w:r>
            <w:r w:rsidRPr="00FC3932">
              <w:rPr>
                <w:szCs w:val="24"/>
              </w:rPr>
              <w:br/>
            </w:r>
            <w:r w:rsidR="00D21694" w:rsidRPr="00FC3932">
              <w:rPr>
                <w:szCs w:val="24"/>
              </w:rPr>
              <w:t xml:space="preserve">Administrative </w:t>
            </w:r>
            <w:r w:rsidR="008B35A3" w:rsidRPr="00FC3932">
              <w:rPr>
                <w:szCs w:val="24"/>
              </w:rPr>
              <w:t>C</w:t>
            </w:r>
            <w:r w:rsidR="00C76D7F" w:rsidRPr="00FC3932">
              <w:rPr>
                <w:szCs w:val="24"/>
              </w:rPr>
              <w:t>ircular</w:t>
            </w:r>
          </w:p>
          <w:p w:rsidR="00651777" w:rsidRPr="00FC3932" w:rsidRDefault="00E17344" w:rsidP="000672A1">
            <w:pPr>
              <w:spacing w:before="0"/>
              <w:jc w:val="left"/>
              <w:rPr>
                <w:b/>
                <w:bCs/>
                <w:szCs w:val="24"/>
              </w:rPr>
            </w:pPr>
            <w:r w:rsidRPr="00FC3932">
              <w:rPr>
                <w:b/>
                <w:bCs/>
                <w:szCs w:val="24"/>
              </w:rPr>
              <w:t>CA</w:t>
            </w:r>
            <w:r w:rsidR="003836D4" w:rsidRPr="00FC3932">
              <w:rPr>
                <w:b/>
                <w:bCs/>
                <w:szCs w:val="24"/>
              </w:rPr>
              <w:t>/</w:t>
            </w:r>
            <w:r w:rsidR="000672A1" w:rsidRPr="00FC3932">
              <w:rPr>
                <w:b/>
                <w:bCs/>
                <w:szCs w:val="24"/>
              </w:rPr>
              <w:t>216</w:t>
            </w:r>
          </w:p>
        </w:tc>
        <w:tc>
          <w:tcPr>
            <w:tcW w:w="2835" w:type="dxa"/>
            <w:shd w:val="clear" w:color="auto" w:fill="auto"/>
          </w:tcPr>
          <w:p w:rsidR="00651777" w:rsidRPr="00CD4E44" w:rsidRDefault="00C40257" w:rsidP="00CA471B">
            <w:pPr>
              <w:spacing w:before="0"/>
              <w:jc w:val="right"/>
              <w:rPr>
                <w:szCs w:val="24"/>
                <w:lang w:val="en-GB"/>
              </w:rPr>
            </w:pPr>
            <w:r>
              <w:rPr>
                <w:szCs w:val="24"/>
                <w:lang w:val="en-GB"/>
              </w:rPr>
              <w:br/>
            </w:r>
            <w:r w:rsidR="00B83100">
              <w:rPr>
                <w:szCs w:val="24"/>
                <w:lang w:val="en-GB"/>
              </w:rPr>
              <w:br/>
              <w:t>2</w:t>
            </w:r>
            <w:r w:rsidR="00CA471B">
              <w:rPr>
                <w:szCs w:val="24"/>
                <w:lang w:val="en-GB"/>
              </w:rPr>
              <w:t>4</w:t>
            </w:r>
            <w:bookmarkStart w:id="0" w:name="_GoBack"/>
            <w:bookmarkEnd w:id="0"/>
            <w:r w:rsidR="000672A1">
              <w:rPr>
                <w:szCs w:val="24"/>
                <w:lang w:val="en-GB"/>
              </w:rPr>
              <w:t xml:space="preserve"> September 2014</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4D02EC">
        <w:tc>
          <w:tcPr>
            <w:tcW w:w="9889" w:type="dxa"/>
            <w:gridSpan w:val="3"/>
            <w:shd w:val="clear" w:color="auto" w:fill="auto"/>
          </w:tcPr>
          <w:p w:rsidR="00D21694" w:rsidRPr="00CD4E44" w:rsidRDefault="0037309C" w:rsidP="000672A1">
            <w:pPr>
              <w:spacing w:before="0"/>
              <w:jc w:val="left"/>
              <w:rPr>
                <w:b/>
                <w:bCs/>
                <w:szCs w:val="24"/>
              </w:rPr>
            </w:pPr>
            <w:r w:rsidRPr="00CD4E44">
              <w:rPr>
                <w:b/>
                <w:bCs/>
                <w:szCs w:val="24"/>
              </w:rPr>
              <w:t>To Administrations of Member States of the ITU</w:t>
            </w:r>
            <w:r w:rsidR="000672A1">
              <w:rPr>
                <w:b/>
                <w:bCs/>
                <w:szCs w:val="24"/>
              </w:rPr>
              <w:t xml:space="preserve"> and Radiocommunication Sector Members</w:t>
            </w:r>
          </w:p>
          <w:p w:rsidR="00D21694" w:rsidRPr="00CD4E44" w:rsidRDefault="00D21694" w:rsidP="006047E5">
            <w:pPr>
              <w:spacing w:before="0"/>
              <w:jc w:val="left"/>
              <w:rPr>
                <w:b/>
                <w:bCs/>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37309C">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B4054B" w:rsidRPr="00CD4E44" w:rsidRDefault="000672A1" w:rsidP="000672A1">
            <w:pPr>
              <w:spacing w:before="0"/>
              <w:rPr>
                <w:b/>
                <w:bCs/>
                <w:szCs w:val="24"/>
                <w:lang w:val="en-GB"/>
              </w:rPr>
            </w:pPr>
            <w:r>
              <w:t xml:space="preserve">Preparation of contributions to the second session of the 2015 </w:t>
            </w:r>
            <w:r w:rsidRPr="00D75214">
              <w:t>Conference Preparatory Meeting</w:t>
            </w:r>
            <w:r w:rsidRPr="00D75214">
              <w:rPr>
                <w:b/>
              </w:rPr>
              <w:t xml:space="preserve"> </w:t>
            </w:r>
            <w:r w:rsidRPr="00D75214">
              <w:t>(</w:t>
            </w:r>
            <w:proofErr w:type="spellStart"/>
            <w:r w:rsidRPr="00D75214">
              <w:t>CPM</w:t>
            </w:r>
            <w:r>
              <w:t>15</w:t>
            </w:r>
            <w:proofErr w:type="spellEnd"/>
            <w:r>
              <w:t>-2, Geneva,</w:t>
            </w:r>
            <w:r w:rsidR="009363A7">
              <w:t xml:space="preserve"> </w:t>
            </w:r>
            <w:r w:rsidRPr="00414848">
              <w:t>23 March – 2 April 2015</w:t>
            </w:r>
            <w:r w:rsidRPr="00D75214">
              <w:t>)</w:t>
            </w: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Cs w:val="24"/>
              </w:rPr>
            </w:pPr>
          </w:p>
        </w:tc>
      </w:tr>
    </w:tbl>
    <w:p w:rsidR="00D21694" w:rsidRPr="00FC3932" w:rsidRDefault="00D21694" w:rsidP="00031E64">
      <w:pPr>
        <w:rPr>
          <w:rFonts w:asciiTheme="minorHAnsi" w:hAnsiTheme="minorHAnsi" w:cstheme="minorHAnsi"/>
          <w:szCs w:val="24"/>
        </w:rPr>
      </w:pPr>
    </w:p>
    <w:p w:rsidR="000672A1" w:rsidRDefault="000672A1" w:rsidP="000672A1">
      <w:r>
        <w:t xml:space="preserve">Administrative Circular </w:t>
      </w:r>
      <w:hyperlink r:id="rId8" w:history="1">
        <w:r w:rsidRPr="00BD24FD">
          <w:rPr>
            <w:rStyle w:val="Hyperlink"/>
          </w:rPr>
          <w:t>CA/216</w:t>
        </w:r>
      </w:hyperlink>
      <w:r>
        <w:t>, dated</w:t>
      </w:r>
      <w:r>
        <w:rPr>
          <w:bCs/>
        </w:rPr>
        <w:t xml:space="preserve"> 8 August 2014, </w:t>
      </w:r>
      <w:r>
        <w:t>announces the second session of the 2015 Conference Preparatory Meeting (</w:t>
      </w:r>
      <w:proofErr w:type="spellStart"/>
      <w:r>
        <w:t>CPM</w:t>
      </w:r>
      <w:proofErr w:type="spellEnd"/>
      <w:r>
        <w:t xml:space="preserve">-15) to be held in Geneva from </w:t>
      </w:r>
      <w:r w:rsidRPr="00414848">
        <w:t xml:space="preserve">23 March </w:t>
      </w:r>
      <w:r>
        <w:t xml:space="preserve">to </w:t>
      </w:r>
      <w:r w:rsidRPr="00414848">
        <w:t>2 April 2015</w:t>
      </w:r>
      <w:r>
        <w:t>.</w:t>
      </w:r>
    </w:p>
    <w:p w:rsidR="000672A1" w:rsidRDefault="000672A1" w:rsidP="000672A1">
      <w:r>
        <w:t>As indicated in Section 4 of the Circular, t</w:t>
      </w:r>
      <w:r w:rsidRPr="00D75214">
        <w:t xml:space="preserve">he </w:t>
      </w:r>
      <w:proofErr w:type="spellStart"/>
      <w:r w:rsidRPr="00D75214">
        <w:t>CPM</w:t>
      </w:r>
      <w:proofErr w:type="spellEnd"/>
      <w:r>
        <w:t>-15</w:t>
      </w:r>
      <w:r w:rsidRPr="00D75214">
        <w:t xml:space="preserve"> </w:t>
      </w:r>
      <w:r>
        <w:t xml:space="preserve">Management Team </w:t>
      </w:r>
      <w:r w:rsidRPr="00D75214">
        <w:t>meeting</w:t>
      </w:r>
      <w:r>
        <w:t xml:space="preserve"> was held in Geneva from 1 to 4 September 2014 and consolidated, i</w:t>
      </w:r>
      <w:r w:rsidRPr="00D75214">
        <w:t xml:space="preserve">n accordance with </w:t>
      </w:r>
      <w:r>
        <w:t xml:space="preserve">Resolution ITU-R 2-6 and with </w:t>
      </w:r>
      <w:r w:rsidRPr="00D75214">
        <w:t xml:space="preserve">the decisions </w:t>
      </w:r>
      <w:r>
        <w:t xml:space="preserve">taken at the first session of </w:t>
      </w:r>
      <w:proofErr w:type="spellStart"/>
      <w:r w:rsidRPr="00D75214">
        <w:t>CPM</w:t>
      </w:r>
      <w:proofErr w:type="spellEnd"/>
      <w:r>
        <w:t xml:space="preserve">-15, the </w:t>
      </w:r>
      <w:r w:rsidRPr="00D75214">
        <w:t xml:space="preserve">draft </w:t>
      </w:r>
      <w:proofErr w:type="spellStart"/>
      <w:r w:rsidRPr="00D75214">
        <w:t>CPM</w:t>
      </w:r>
      <w:proofErr w:type="spellEnd"/>
      <w:r w:rsidRPr="00D75214">
        <w:t xml:space="preserve"> Report</w:t>
      </w:r>
      <w:r w:rsidRPr="002243DF">
        <w:t xml:space="preserve"> </w:t>
      </w:r>
      <w:r w:rsidRPr="00D75214">
        <w:t>to WRC-</w:t>
      </w:r>
      <w:r>
        <w:t>15.</w:t>
      </w:r>
    </w:p>
    <w:p w:rsidR="000672A1" w:rsidRDefault="000672A1" w:rsidP="00E918E9">
      <w:r w:rsidRPr="00D75214">
        <w:t>Th</w:t>
      </w:r>
      <w:r>
        <w:t>e</w:t>
      </w:r>
      <w:r w:rsidRPr="00D75214">
        <w:t xml:space="preserve"> draft </w:t>
      </w:r>
      <w:proofErr w:type="spellStart"/>
      <w:r>
        <w:t>CPM</w:t>
      </w:r>
      <w:proofErr w:type="spellEnd"/>
      <w:r>
        <w:t xml:space="preserve"> </w:t>
      </w:r>
      <w:r w:rsidRPr="00D75214">
        <w:t>Report to WRC-</w:t>
      </w:r>
      <w:r>
        <w:t xml:space="preserve">15 is now </w:t>
      </w:r>
      <w:r w:rsidRPr="00D75214">
        <w:t xml:space="preserve">available </w:t>
      </w:r>
      <w:r>
        <w:t xml:space="preserve">in English on the following </w:t>
      </w:r>
      <w:proofErr w:type="spellStart"/>
      <w:r>
        <w:t>CPM</w:t>
      </w:r>
      <w:proofErr w:type="spellEnd"/>
      <w:r>
        <w:t xml:space="preserve"> contribution web page as D</w:t>
      </w:r>
      <w:r w:rsidRPr="00D75214">
        <w:t xml:space="preserve">ocument </w:t>
      </w:r>
      <w:proofErr w:type="spellStart"/>
      <w:r>
        <w:t>CPM15</w:t>
      </w:r>
      <w:proofErr w:type="spellEnd"/>
      <w:r>
        <w:noBreakHyphen/>
        <w:t>2/1:</w:t>
      </w:r>
      <w:r w:rsidR="00E918E9">
        <w:t xml:space="preserve"> </w:t>
      </w:r>
      <w:hyperlink r:id="rId9" w:history="1">
        <w:r w:rsidR="00E918E9" w:rsidRPr="00E918E9">
          <w:rPr>
            <w:rStyle w:val="Hyperlink"/>
          </w:rPr>
          <w:t>http://</w:t>
        </w:r>
        <w:proofErr w:type="spellStart"/>
        <w:r w:rsidR="00E918E9" w:rsidRPr="00E918E9">
          <w:rPr>
            <w:rStyle w:val="Hyperlink"/>
          </w:rPr>
          <w:t>www.itu.int</w:t>
        </w:r>
        <w:proofErr w:type="spellEnd"/>
        <w:r w:rsidR="00E918E9" w:rsidRPr="00E918E9">
          <w:rPr>
            <w:rStyle w:val="Hyperlink"/>
          </w:rPr>
          <w:t>/md/</w:t>
        </w:r>
        <w:proofErr w:type="spellStart"/>
        <w:r w:rsidR="00E918E9" w:rsidRPr="00E918E9">
          <w:rPr>
            <w:rStyle w:val="Hyperlink"/>
          </w:rPr>
          <w:t>R12</w:t>
        </w:r>
        <w:proofErr w:type="spellEnd"/>
        <w:r w:rsidR="00E918E9" w:rsidRPr="00E918E9">
          <w:rPr>
            <w:rStyle w:val="Hyperlink"/>
          </w:rPr>
          <w:t>-</w:t>
        </w:r>
        <w:proofErr w:type="spellStart"/>
        <w:r w:rsidR="00E918E9" w:rsidRPr="00E918E9">
          <w:rPr>
            <w:rStyle w:val="Hyperlink"/>
          </w:rPr>
          <w:t>CPM15.02</w:t>
        </w:r>
        <w:proofErr w:type="spellEnd"/>
        <w:r w:rsidR="00E918E9" w:rsidRPr="00E918E9">
          <w:rPr>
            <w:rStyle w:val="Hyperlink"/>
          </w:rPr>
          <w:t>-C-0001/</w:t>
        </w:r>
        <w:proofErr w:type="spellStart"/>
        <w:r w:rsidR="00E918E9" w:rsidRPr="00E918E9">
          <w:rPr>
            <w:rStyle w:val="Hyperlink"/>
          </w:rPr>
          <w:t>en</w:t>
        </w:r>
        <w:proofErr w:type="spellEnd"/>
      </w:hyperlink>
      <w:r>
        <w:t xml:space="preserve">. Versions of this document in the other official languages of the Union will be published as soon as possible and at least two months prior to </w:t>
      </w:r>
      <w:proofErr w:type="spellStart"/>
      <w:r>
        <w:t>CPM15</w:t>
      </w:r>
      <w:proofErr w:type="spellEnd"/>
      <w:r>
        <w:t>-2</w:t>
      </w:r>
      <w:r w:rsidRPr="00D75214">
        <w:t>.</w:t>
      </w:r>
    </w:p>
    <w:p w:rsidR="000672A1" w:rsidRDefault="000672A1" w:rsidP="00312C67">
      <w:r w:rsidRPr="00D75214">
        <w:t>Th</w:t>
      </w:r>
      <w:r>
        <w:t>e</w:t>
      </w:r>
      <w:r w:rsidRPr="00D75214">
        <w:t xml:space="preserve"> </w:t>
      </w:r>
      <w:r>
        <w:t xml:space="preserve">extracts from the </w:t>
      </w:r>
      <w:r w:rsidRPr="00D75214">
        <w:t xml:space="preserve">draft </w:t>
      </w:r>
      <w:proofErr w:type="spellStart"/>
      <w:r>
        <w:t>CPM</w:t>
      </w:r>
      <w:proofErr w:type="spellEnd"/>
      <w:r>
        <w:t xml:space="preserve"> </w:t>
      </w:r>
      <w:r w:rsidRPr="00D75214">
        <w:t xml:space="preserve">Report to </w:t>
      </w:r>
      <w:r>
        <w:t xml:space="preserve">the Special Committee on Regulatory/Procedural Matters (SC) are also </w:t>
      </w:r>
      <w:r w:rsidRPr="00D75214">
        <w:t xml:space="preserve">available </w:t>
      </w:r>
      <w:r>
        <w:t xml:space="preserve">in English on the following SC contribution web page </w:t>
      </w:r>
      <w:r w:rsidRPr="00D75214">
        <w:t xml:space="preserve">as </w:t>
      </w:r>
      <w:r>
        <w:t>D</w:t>
      </w:r>
      <w:r w:rsidRPr="00D75214">
        <w:t xml:space="preserve">ocument </w:t>
      </w:r>
      <w:r>
        <w:t>SC/</w:t>
      </w:r>
      <w:r w:rsidR="00D61F72" w:rsidRPr="00312C67">
        <w:t>10</w:t>
      </w:r>
      <w:r>
        <w:t>:</w:t>
      </w:r>
      <w:r>
        <w:rPr>
          <w:rStyle w:val="Hyperlink"/>
        </w:rPr>
        <w:t xml:space="preserve"> </w:t>
      </w:r>
      <w:hyperlink r:id="rId10" w:history="1">
        <w:r w:rsidR="00312C67" w:rsidRPr="00930553">
          <w:rPr>
            <w:rStyle w:val="Hyperlink"/>
          </w:rPr>
          <w:t>http://</w:t>
        </w:r>
        <w:proofErr w:type="spellStart"/>
        <w:r w:rsidR="00312C67" w:rsidRPr="00930553">
          <w:rPr>
            <w:rStyle w:val="Hyperlink"/>
          </w:rPr>
          <w:t>www.itu.int</w:t>
        </w:r>
        <w:proofErr w:type="spellEnd"/>
        <w:r w:rsidR="00312C67" w:rsidRPr="00930553">
          <w:rPr>
            <w:rStyle w:val="Hyperlink"/>
          </w:rPr>
          <w:t>/md/</w:t>
        </w:r>
        <w:proofErr w:type="spellStart"/>
        <w:r w:rsidR="00312C67" w:rsidRPr="00930553">
          <w:rPr>
            <w:rStyle w:val="Hyperlink"/>
          </w:rPr>
          <w:t>R12</w:t>
        </w:r>
        <w:proofErr w:type="spellEnd"/>
        <w:r w:rsidR="00312C67" w:rsidRPr="00930553">
          <w:rPr>
            <w:rStyle w:val="Hyperlink"/>
          </w:rPr>
          <w:t>-SC-C-0010/</w:t>
        </w:r>
        <w:proofErr w:type="spellStart"/>
        <w:r w:rsidR="00312C67" w:rsidRPr="00930553">
          <w:rPr>
            <w:rStyle w:val="Hyperlink"/>
          </w:rPr>
          <w:t>en</w:t>
        </w:r>
        <w:proofErr w:type="spellEnd"/>
      </w:hyperlink>
      <w:r>
        <w:t xml:space="preserve">. Versions of this document in the other official languages of the Union will be published as soon as possible and prior to the SC meeting being held from 1 to 5 December 2014 (see Administrative Circular </w:t>
      </w:r>
      <w:hyperlink r:id="rId11" w:history="1">
        <w:proofErr w:type="spellStart"/>
        <w:r w:rsidRPr="00BD24FD">
          <w:rPr>
            <w:rStyle w:val="Hyperlink"/>
          </w:rPr>
          <w:t>CACE</w:t>
        </w:r>
        <w:proofErr w:type="spellEnd"/>
        <w:r w:rsidRPr="00BD24FD">
          <w:rPr>
            <w:rStyle w:val="Hyperlink"/>
          </w:rPr>
          <w:t>/680</w:t>
        </w:r>
      </w:hyperlink>
      <w:r>
        <w:t xml:space="preserve"> of 25 July 2014)</w:t>
      </w:r>
      <w:r w:rsidRPr="00D75214">
        <w:t>.</w:t>
      </w:r>
    </w:p>
    <w:p w:rsidR="000672A1" w:rsidRDefault="000672A1" w:rsidP="00D61F72">
      <w:r w:rsidRPr="00D75214">
        <w:t>Th</w:t>
      </w:r>
      <w:r>
        <w:t>e</w:t>
      </w:r>
      <w:r w:rsidRPr="00D75214">
        <w:t xml:space="preserve"> draft </w:t>
      </w:r>
      <w:proofErr w:type="spellStart"/>
      <w:r>
        <w:t>CPM</w:t>
      </w:r>
      <w:proofErr w:type="spellEnd"/>
      <w:r>
        <w:t xml:space="preserve"> </w:t>
      </w:r>
      <w:r w:rsidRPr="00D75214">
        <w:t xml:space="preserve">Report will represent the basis for the work of the second </w:t>
      </w:r>
      <w:r>
        <w:t xml:space="preserve">session of </w:t>
      </w:r>
      <w:proofErr w:type="spellStart"/>
      <w:r w:rsidRPr="00D75214">
        <w:t>CPM</w:t>
      </w:r>
      <w:proofErr w:type="spellEnd"/>
      <w:r>
        <w:t xml:space="preserve">-15 and shall constitute the basic document for the preparation of contributions. Details concerning the submission of contributions </w:t>
      </w:r>
      <w:r w:rsidR="00D61F72">
        <w:t xml:space="preserve">as early as possible </w:t>
      </w:r>
      <w:r>
        <w:t xml:space="preserve">to </w:t>
      </w:r>
      <w:proofErr w:type="spellStart"/>
      <w:r>
        <w:t>CPM15</w:t>
      </w:r>
      <w:proofErr w:type="spellEnd"/>
      <w:r>
        <w:t xml:space="preserve">-2 are given in Section 5 of </w:t>
      </w:r>
      <w:hyperlink r:id="rId12" w:history="1">
        <w:r w:rsidRPr="000A1F38">
          <w:rPr>
            <w:rStyle w:val="Hyperlink"/>
          </w:rPr>
          <w:t>CA/216</w:t>
        </w:r>
      </w:hyperlink>
      <w:r>
        <w:t>.</w:t>
      </w:r>
    </w:p>
    <w:p w:rsidR="002A55D2" w:rsidRDefault="000672A1">
      <w:r>
        <w:br w:type="page"/>
      </w:r>
    </w:p>
    <w:p w:rsidR="000672A1" w:rsidRPr="000672A1" w:rsidRDefault="000672A1" w:rsidP="00312C67">
      <w:pPr>
        <w:rPr>
          <w:rFonts w:asciiTheme="minorHAnsi" w:hAnsiTheme="minorHAnsi"/>
          <w:szCs w:val="24"/>
        </w:rPr>
      </w:pPr>
      <w:r w:rsidRPr="002A55D2">
        <w:rPr>
          <w:rFonts w:asciiTheme="minorHAnsi" w:hAnsiTheme="minorHAnsi" w:cstheme="majorBidi"/>
          <w:szCs w:val="24"/>
        </w:rPr>
        <w:lastRenderedPageBreak/>
        <w:t xml:space="preserve">In addition to the </w:t>
      </w:r>
      <w:r w:rsidRPr="000672A1">
        <w:rPr>
          <w:rFonts w:asciiTheme="minorHAnsi" w:hAnsiTheme="minorHAnsi" w:cstheme="majorBidi"/>
          <w:szCs w:val="24"/>
        </w:rPr>
        <w:t xml:space="preserve">requirements </w:t>
      </w:r>
      <w:r w:rsidRPr="002A55D2">
        <w:rPr>
          <w:rFonts w:asciiTheme="minorHAnsi" w:hAnsiTheme="minorHAnsi" w:cstheme="majorBidi"/>
          <w:szCs w:val="24"/>
        </w:rPr>
        <w:t xml:space="preserve">from </w:t>
      </w:r>
      <w:hyperlink r:id="rId13" w:history="1">
        <w:r w:rsidRPr="002A55D2">
          <w:rPr>
            <w:rStyle w:val="Hyperlink"/>
            <w:rFonts w:cstheme="majorBidi"/>
          </w:rPr>
          <w:t>Resolution ITU-R 1-6</w:t>
        </w:r>
      </w:hyperlink>
      <w:r w:rsidRPr="000672A1">
        <w:rPr>
          <w:rFonts w:asciiTheme="minorHAnsi" w:hAnsiTheme="minorHAnsi" w:cstheme="majorBidi"/>
          <w:szCs w:val="24"/>
        </w:rPr>
        <w:t xml:space="preserve"> on the formatting and limitation in length of the contributions, as </w:t>
      </w:r>
      <w:r w:rsidRPr="002A55D2">
        <w:rPr>
          <w:rFonts w:asciiTheme="minorHAnsi" w:hAnsiTheme="minorHAnsi" w:cstheme="majorBidi"/>
          <w:szCs w:val="24"/>
        </w:rPr>
        <w:t xml:space="preserve">recalled in Section 5.4 of </w:t>
      </w:r>
      <w:hyperlink r:id="rId14" w:history="1">
        <w:r w:rsidRPr="002A55D2">
          <w:rPr>
            <w:rStyle w:val="Hyperlink"/>
            <w:rFonts w:asciiTheme="minorHAnsi" w:hAnsiTheme="minorHAnsi" w:cstheme="majorBidi"/>
            <w:szCs w:val="24"/>
          </w:rPr>
          <w:t>CA/216</w:t>
        </w:r>
      </w:hyperlink>
      <w:r w:rsidRPr="002A55D2">
        <w:rPr>
          <w:rFonts w:asciiTheme="minorHAnsi" w:hAnsiTheme="minorHAnsi" w:cstheme="majorBidi"/>
          <w:szCs w:val="24"/>
        </w:rPr>
        <w:t xml:space="preserve">, </w:t>
      </w:r>
      <w:r w:rsidRPr="000672A1">
        <w:rPr>
          <w:rFonts w:asciiTheme="minorHAnsi" w:hAnsiTheme="minorHAnsi"/>
          <w:szCs w:val="24"/>
        </w:rPr>
        <w:t xml:space="preserve">Member States and Sector Members are urged to </w:t>
      </w:r>
      <w:r w:rsidR="00D61F72">
        <w:rPr>
          <w:rFonts w:asciiTheme="minorHAnsi" w:hAnsiTheme="minorHAnsi"/>
          <w:szCs w:val="24"/>
        </w:rPr>
        <w:t>pay</w:t>
      </w:r>
      <w:r w:rsidR="00D61F72" w:rsidRPr="000672A1">
        <w:rPr>
          <w:rFonts w:asciiTheme="minorHAnsi" w:hAnsiTheme="minorHAnsi"/>
          <w:szCs w:val="24"/>
        </w:rPr>
        <w:t xml:space="preserve"> </w:t>
      </w:r>
      <w:r w:rsidRPr="000672A1">
        <w:rPr>
          <w:rFonts w:asciiTheme="minorHAnsi" w:hAnsiTheme="minorHAnsi"/>
          <w:szCs w:val="24"/>
        </w:rPr>
        <w:t xml:space="preserve">careful attention to the initial preparation of their contribution(s) to </w:t>
      </w:r>
      <w:proofErr w:type="spellStart"/>
      <w:r w:rsidRPr="000672A1">
        <w:rPr>
          <w:rFonts w:asciiTheme="minorHAnsi" w:hAnsiTheme="minorHAnsi"/>
          <w:szCs w:val="24"/>
        </w:rPr>
        <w:t>CPM15</w:t>
      </w:r>
      <w:proofErr w:type="spellEnd"/>
      <w:r w:rsidRPr="000672A1">
        <w:rPr>
          <w:rFonts w:asciiTheme="minorHAnsi" w:hAnsiTheme="minorHAnsi"/>
          <w:szCs w:val="24"/>
        </w:rPr>
        <w:t xml:space="preserve">-2 that should be based on “Guidelines for the preparation of contributions to </w:t>
      </w:r>
      <w:proofErr w:type="spellStart"/>
      <w:r w:rsidRPr="000672A1">
        <w:rPr>
          <w:rFonts w:asciiTheme="minorHAnsi" w:hAnsiTheme="minorHAnsi"/>
          <w:szCs w:val="24"/>
        </w:rPr>
        <w:t>CPM15</w:t>
      </w:r>
      <w:proofErr w:type="spellEnd"/>
      <w:r w:rsidRPr="000672A1">
        <w:rPr>
          <w:rFonts w:asciiTheme="minorHAnsi" w:hAnsiTheme="minorHAnsi"/>
          <w:szCs w:val="24"/>
        </w:rPr>
        <w:t>-2”, which can be found at:</w:t>
      </w:r>
      <w:r w:rsidR="00312C67" w:rsidRPr="00312C67">
        <w:t xml:space="preserve"> </w:t>
      </w:r>
      <w:hyperlink r:id="rId15" w:history="1">
        <w:r w:rsidR="00312C67" w:rsidRPr="00930553">
          <w:rPr>
            <w:rStyle w:val="Hyperlink"/>
            <w:rFonts w:asciiTheme="minorHAnsi" w:hAnsiTheme="minorHAnsi"/>
            <w:szCs w:val="24"/>
          </w:rPr>
          <w:t>http://www.itu.int/dms_pub/itu-r/oth/0a/0a/R0A0A0000090001PDFE.pdf</w:t>
        </w:r>
      </w:hyperlink>
      <w:r w:rsidR="00312C67">
        <w:rPr>
          <w:rFonts w:asciiTheme="minorHAnsi" w:hAnsiTheme="minorHAnsi"/>
          <w:szCs w:val="24"/>
        </w:rPr>
        <w:t>.</w:t>
      </w:r>
      <w:r w:rsidRPr="000672A1">
        <w:rPr>
          <w:rFonts w:asciiTheme="minorHAnsi" w:hAnsiTheme="minorHAnsi"/>
          <w:szCs w:val="24"/>
        </w:rPr>
        <w:t xml:space="preserve"> </w:t>
      </w:r>
      <w:r w:rsidR="00D61F72" w:rsidRPr="00312C67">
        <w:rPr>
          <w:rFonts w:asciiTheme="minorHAnsi" w:hAnsiTheme="minorHAnsi"/>
          <w:szCs w:val="24"/>
        </w:rPr>
        <w:t xml:space="preserve">In particular, contributions should not include parts of the draft </w:t>
      </w:r>
      <w:proofErr w:type="spellStart"/>
      <w:r w:rsidR="00D61F72" w:rsidRPr="00312C67">
        <w:rPr>
          <w:rFonts w:asciiTheme="minorHAnsi" w:hAnsiTheme="minorHAnsi"/>
          <w:szCs w:val="24"/>
        </w:rPr>
        <w:t>CPM</w:t>
      </w:r>
      <w:proofErr w:type="spellEnd"/>
      <w:r w:rsidR="00D61F72" w:rsidRPr="00312C67">
        <w:rPr>
          <w:rFonts w:asciiTheme="minorHAnsi" w:hAnsiTheme="minorHAnsi"/>
          <w:szCs w:val="24"/>
        </w:rPr>
        <w:t xml:space="preserve"> Report that are not proposed to be modified.</w:t>
      </w:r>
    </w:p>
    <w:p w:rsidR="000672A1" w:rsidRPr="000672A1" w:rsidRDefault="000672A1" w:rsidP="00E918E9">
      <w:pPr>
        <w:rPr>
          <w:rFonts w:asciiTheme="minorHAnsi" w:hAnsiTheme="minorHAnsi"/>
          <w:szCs w:val="24"/>
        </w:rPr>
      </w:pPr>
      <w:r w:rsidRPr="000672A1">
        <w:rPr>
          <w:rFonts w:asciiTheme="minorHAnsi" w:hAnsiTheme="minorHAnsi"/>
          <w:szCs w:val="24"/>
        </w:rPr>
        <w:t xml:space="preserve">Furthermore, the ITU Secretariat is pleased to inform you that the ITU-R </w:t>
      </w:r>
      <w:proofErr w:type="spellStart"/>
      <w:r w:rsidRPr="000672A1">
        <w:rPr>
          <w:rFonts w:asciiTheme="minorHAnsi" w:hAnsiTheme="minorHAnsi"/>
          <w:szCs w:val="24"/>
        </w:rPr>
        <w:t>CPM15</w:t>
      </w:r>
      <w:proofErr w:type="spellEnd"/>
      <w:r w:rsidRPr="000672A1">
        <w:rPr>
          <w:rFonts w:asciiTheme="minorHAnsi" w:hAnsiTheme="minorHAnsi"/>
          <w:szCs w:val="24"/>
        </w:rPr>
        <w:t xml:space="preserve">-2 Sync Application </w:t>
      </w:r>
      <w:r w:rsidR="00886D11">
        <w:rPr>
          <w:rFonts w:asciiTheme="minorHAnsi" w:hAnsiTheme="minorHAnsi"/>
          <w:szCs w:val="24"/>
        </w:rPr>
        <w:t>is</w:t>
      </w:r>
      <w:r w:rsidRPr="000672A1">
        <w:rPr>
          <w:rFonts w:asciiTheme="minorHAnsi" w:hAnsiTheme="minorHAnsi"/>
          <w:szCs w:val="24"/>
        </w:rPr>
        <w:t xml:space="preserve"> available from the </w:t>
      </w:r>
      <w:hyperlink r:id="rId16" w:history="1">
        <w:proofErr w:type="spellStart"/>
        <w:r w:rsidRPr="000672A1">
          <w:rPr>
            <w:rStyle w:val="Hyperlink"/>
            <w:rFonts w:asciiTheme="minorHAnsi" w:hAnsiTheme="minorHAnsi"/>
            <w:szCs w:val="24"/>
          </w:rPr>
          <w:t>CPM</w:t>
        </w:r>
        <w:proofErr w:type="spellEnd"/>
        <w:r w:rsidRPr="000672A1">
          <w:rPr>
            <w:rStyle w:val="Hyperlink"/>
            <w:rFonts w:asciiTheme="minorHAnsi" w:hAnsiTheme="minorHAnsi"/>
            <w:szCs w:val="24"/>
          </w:rPr>
          <w:t xml:space="preserve"> website</w:t>
        </w:r>
      </w:hyperlink>
      <w:r w:rsidRPr="000672A1">
        <w:rPr>
          <w:rFonts w:asciiTheme="minorHAnsi" w:hAnsiTheme="minorHAnsi"/>
          <w:szCs w:val="24"/>
        </w:rPr>
        <w:t xml:space="preserve"> and on the following web page: </w:t>
      </w:r>
      <w:hyperlink r:id="rId17" w:history="1">
        <w:r w:rsidR="00E918E9" w:rsidRPr="007021BE">
          <w:rPr>
            <w:rStyle w:val="Hyperlink"/>
            <w:rFonts w:asciiTheme="minorHAnsi" w:hAnsiTheme="minorHAnsi"/>
            <w:szCs w:val="24"/>
          </w:rPr>
          <w:t>http://www.itu.int/ITU-R/index.asp?category=study-groups&amp;rlink=rsg-sync&amp;scope=full&amp;lang=en</w:t>
        </w:r>
      </w:hyperlink>
      <w:r w:rsidRPr="000672A1">
        <w:rPr>
          <w:rFonts w:asciiTheme="minorHAnsi" w:hAnsiTheme="minorHAnsi"/>
          <w:szCs w:val="24"/>
        </w:rPr>
        <w:t>.</w:t>
      </w:r>
    </w:p>
    <w:p w:rsidR="000672A1" w:rsidRPr="000672A1" w:rsidRDefault="000672A1">
      <w:pPr>
        <w:rPr>
          <w:rFonts w:asciiTheme="minorHAnsi" w:hAnsiTheme="minorHAnsi"/>
          <w:szCs w:val="24"/>
        </w:rPr>
      </w:pPr>
      <w:r w:rsidRPr="000672A1">
        <w:rPr>
          <w:rFonts w:asciiTheme="minorHAnsi" w:hAnsiTheme="minorHAnsi"/>
          <w:szCs w:val="24"/>
        </w:rPr>
        <w:t xml:space="preserve">The ITU-R </w:t>
      </w:r>
      <w:proofErr w:type="spellStart"/>
      <w:r w:rsidRPr="000672A1">
        <w:rPr>
          <w:rFonts w:asciiTheme="minorHAnsi" w:hAnsiTheme="minorHAnsi"/>
          <w:szCs w:val="24"/>
        </w:rPr>
        <w:t>CPM15</w:t>
      </w:r>
      <w:proofErr w:type="spellEnd"/>
      <w:r w:rsidRPr="000672A1">
        <w:rPr>
          <w:rFonts w:asciiTheme="minorHAnsi" w:hAnsiTheme="minorHAnsi"/>
          <w:szCs w:val="24"/>
        </w:rPr>
        <w:t>-2 Sync Application allow</w:t>
      </w:r>
      <w:r w:rsidR="00886D11">
        <w:rPr>
          <w:rFonts w:asciiTheme="minorHAnsi" w:hAnsiTheme="minorHAnsi"/>
          <w:szCs w:val="24"/>
        </w:rPr>
        <w:t>s</w:t>
      </w:r>
      <w:r w:rsidRPr="000672A1">
        <w:rPr>
          <w:rFonts w:asciiTheme="minorHAnsi" w:hAnsiTheme="minorHAnsi"/>
          <w:szCs w:val="24"/>
        </w:rPr>
        <w:t xml:space="preserve"> you to download </w:t>
      </w:r>
      <w:proofErr w:type="spellStart"/>
      <w:r w:rsidRPr="000672A1">
        <w:rPr>
          <w:rFonts w:asciiTheme="minorHAnsi" w:hAnsiTheme="minorHAnsi"/>
          <w:szCs w:val="24"/>
        </w:rPr>
        <w:t>CPM15</w:t>
      </w:r>
      <w:proofErr w:type="spellEnd"/>
      <w:r w:rsidRPr="000672A1">
        <w:rPr>
          <w:rFonts w:asciiTheme="minorHAnsi" w:hAnsiTheme="minorHAnsi"/>
          <w:szCs w:val="24"/>
        </w:rPr>
        <w:t>-2 documents from the ITU servers to your local drive. It has been configured to access the ITU Server in Geneva and synchronize on demand to the latest published documents in the language(s) of your choice.</w:t>
      </w:r>
    </w:p>
    <w:p w:rsidR="000672A1" w:rsidRPr="000672A1" w:rsidRDefault="000672A1" w:rsidP="000672A1">
      <w:pPr>
        <w:rPr>
          <w:rFonts w:asciiTheme="minorHAnsi" w:hAnsiTheme="minorHAnsi"/>
          <w:szCs w:val="24"/>
        </w:rPr>
      </w:pPr>
      <w:proofErr w:type="spellStart"/>
      <w:r w:rsidRPr="000672A1">
        <w:rPr>
          <w:rFonts w:asciiTheme="minorHAnsi" w:hAnsiTheme="minorHAnsi"/>
          <w:szCs w:val="24"/>
        </w:rPr>
        <w:t>CPM15</w:t>
      </w:r>
      <w:proofErr w:type="spellEnd"/>
      <w:r w:rsidRPr="000672A1">
        <w:rPr>
          <w:rFonts w:asciiTheme="minorHAnsi" w:hAnsiTheme="minorHAnsi"/>
          <w:szCs w:val="24"/>
        </w:rPr>
        <w:t xml:space="preserve">-2 participants are invited to install this software and download </w:t>
      </w:r>
      <w:proofErr w:type="spellStart"/>
      <w:r w:rsidRPr="000672A1">
        <w:rPr>
          <w:rFonts w:asciiTheme="minorHAnsi" w:hAnsiTheme="minorHAnsi"/>
          <w:szCs w:val="24"/>
        </w:rPr>
        <w:t>CPM15</w:t>
      </w:r>
      <w:proofErr w:type="spellEnd"/>
      <w:r w:rsidRPr="000672A1">
        <w:rPr>
          <w:rFonts w:asciiTheme="minorHAnsi" w:hAnsiTheme="minorHAnsi"/>
          <w:szCs w:val="24"/>
        </w:rPr>
        <w:t xml:space="preserve">-2 documents before arrival at the </w:t>
      </w:r>
      <w:r w:rsidRPr="000672A1">
        <w:rPr>
          <w:rFonts w:asciiTheme="minorHAnsi" w:eastAsia="SimSun" w:hAnsiTheme="minorHAnsi" w:cs="TimesNewRoman"/>
          <w:szCs w:val="24"/>
          <w:lang w:eastAsia="zh-CN"/>
        </w:rPr>
        <w:t>International Conference Centre of Geneva (</w:t>
      </w:r>
      <w:proofErr w:type="spellStart"/>
      <w:r w:rsidRPr="000672A1">
        <w:rPr>
          <w:rFonts w:asciiTheme="minorHAnsi" w:eastAsia="SimSun" w:hAnsiTheme="minorHAnsi" w:cs="TimesNewRoman"/>
          <w:szCs w:val="24"/>
          <w:lang w:eastAsia="zh-CN"/>
        </w:rPr>
        <w:t>CICG</w:t>
      </w:r>
      <w:proofErr w:type="spellEnd"/>
      <w:r w:rsidRPr="000672A1">
        <w:rPr>
          <w:rFonts w:asciiTheme="minorHAnsi" w:eastAsia="SimSun" w:hAnsiTheme="minorHAnsi" w:cs="TimesNewRoman"/>
          <w:szCs w:val="24"/>
          <w:lang w:eastAsia="zh-CN"/>
        </w:rPr>
        <w:t>)</w:t>
      </w:r>
      <w:r w:rsidRPr="000672A1">
        <w:rPr>
          <w:rFonts w:asciiTheme="minorHAnsi" w:hAnsiTheme="minorHAnsi"/>
          <w:szCs w:val="24"/>
        </w:rPr>
        <w:t xml:space="preserve">, where </w:t>
      </w:r>
      <w:proofErr w:type="spellStart"/>
      <w:r w:rsidRPr="000672A1">
        <w:rPr>
          <w:rFonts w:asciiTheme="minorHAnsi" w:hAnsiTheme="minorHAnsi"/>
          <w:szCs w:val="24"/>
        </w:rPr>
        <w:t>CPM15</w:t>
      </w:r>
      <w:proofErr w:type="spellEnd"/>
      <w:r w:rsidRPr="000672A1">
        <w:rPr>
          <w:rFonts w:asciiTheme="minorHAnsi" w:hAnsiTheme="minorHAnsi"/>
          <w:szCs w:val="24"/>
        </w:rPr>
        <w:t>-2 will be held.</w:t>
      </w:r>
    </w:p>
    <w:p w:rsidR="000672A1" w:rsidRDefault="000672A1" w:rsidP="003E0C9E">
      <w:r w:rsidRPr="000672A1">
        <w:rPr>
          <w:rFonts w:asciiTheme="minorHAnsi" w:hAnsiTheme="minorHAnsi"/>
          <w:szCs w:val="24"/>
        </w:rPr>
        <w:t xml:space="preserve">If you experience any problems in accessing or synchronizing documents, please contact the IT assistance and support service by emailing the Conference Helpdesk service at </w:t>
      </w:r>
      <w:hyperlink r:id="rId18" w:history="1">
        <w:proofErr w:type="spellStart"/>
        <w:r w:rsidRPr="000672A1">
          <w:rPr>
            <w:rStyle w:val="Hyperlink"/>
            <w:rFonts w:asciiTheme="minorHAnsi" w:hAnsiTheme="minorHAnsi"/>
            <w:szCs w:val="24"/>
          </w:rPr>
          <w:t>ServiceDesk@itu.int</w:t>
        </w:r>
        <w:proofErr w:type="spellEnd"/>
      </w:hyperlink>
      <w:r w:rsidRPr="000672A1">
        <w:rPr>
          <w:rFonts w:asciiTheme="minorHAnsi" w:hAnsiTheme="minorHAnsi"/>
          <w:szCs w:val="24"/>
        </w:rPr>
        <w:t>.</w:t>
      </w:r>
    </w:p>
    <w:p w:rsidR="000672A1" w:rsidRPr="00FC3932" w:rsidRDefault="000672A1" w:rsidP="002A55D2">
      <w:pPr>
        <w:spacing w:before="1440" w:line="240" w:lineRule="auto"/>
        <w:jc w:val="left"/>
        <w:rPr>
          <w:rFonts w:asciiTheme="minorHAnsi" w:hAnsiTheme="minorHAnsi" w:cstheme="minorHAnsi"/>
          <w:szCs w:val="24"/>
        </w:rPr>
      </w:pPr>
      <w:r w:rsidRPr="00FC3932">
        <w:rPr>
          <w:rFonts w:asciiTheme="minorHAnsi" w:hAnsiTheme="minorHAnsi" w:cstheme="minorHAnsi"/>
          <w:szCs w:val="24"/>
        </w:rPr>
        <w:t xml:space="preserve">François </w:t>
      </w:r>
      <w:proofErr w:type="spellStart"/>
      <w:r w:rsidRPr="00FC3932">
        <w:rPr>
          <w:rFonts w:asciiTheme="minorHAnsi" w:hAnsiTheme="minorHAnsi" w:cstheme="minorHAnsi"/>
          <w:szCs w:val="24"/>
        </w:rPr>
        <w:t>Rancy</w:t>
      </w:r>
      <w:proofErr w:type="spellEnd"/>
    </w:p>
    <w:p w:rsidR="000672A1" w:rsidRPr="00FC3932" w:rsidRDefault="000672A1" w:rsidP="000672A1">
      <w:pPr>
        <w:spacing w:before="0" w:line="240" w:lineRule="auto"/>
        <w:jc w:val="left"/>
        <w:rPr>
          <w:rFonts w:asciiTheme="minorHAnsi" w:hAnsiTheme="minorHAnsi" w:cstheme="minorHAnsi"/>
          <w:szCs w:val="24"/>
        </w:rPr>
      </w:pPr>
      <w:r w:rsidRPr="00FC3932">
        <w:rPr>
          <w:rFonts w:asciiTheme="minorHAnsi" w:hAnsiTheme="minorHAnsi" w:cstheme="minorHAnsi"/>
          <w:szCs w:val="24"/>
        </w:rPr>
        <w:t>Director</w:t>
      </w:r>
    </w:p>
    <w:p w:rsidR="000672A1" w:rsidRPr="00474D21" w:rsidRDefault="000672A1" w:rsidP="002A55D2">
      <w:pPr>
        <w:tabs>
          <w:tab w:val="left" w:pos="284"/>
          <w:tab w:val="left" w:pos="568"/>
        </w:tabs>
        <w:spacing w:before="3240" w:after="120"/>
        <w:rPr>
          <w:b/>
          <w:bCs/>
          <w:sz w:val="18"/>
          <w:szCs w:val="18"/>
        </w:rPr>
      </w:pPr>
      <w:r w:rsidRPr="00474D21">
        <w:rPr>
          <w:b/>
          <w:bCs/>
          <w:sz w:val="18"/>
          <w:szCs w:val="18"/>
        </w:rPr>
        <w:t>Distribution:</w:t>
      </w:r>
    </w:p>
    <w:p w:rsidR="000672A1" w:rsidRPr="00474D21" w:rsidRDefault="000672A1" w:rsidP="000672A1">
      <w:pPr>
        <w:tabs>
          <w:tab w:val="left" w:pos="284"/>
        </w:tabs>
        <w:spacing w:before="0" w:line="240" w:lineRule="auto"/>
        <w:ind w:left="284" w:hanging="284"/>
        <w:rPr>
          <w:sz w:val="18"/>
          <w:szCs w:val="18"/>
        </w:rPr>
      </w:pPr>
      <w:r w:rsidRPr="00474D21">
        <w:rPr>
          <w:sz w:val="18"/>
          <w:szCs w:val="18"/>
        </w:rPr>
        <w:t>–</w:t>
      </w:r>
      <w:r w:rsidRPr="00474D21">
        <w:rPr>
          <w:sz w:val="18"/>
          <w:szCs w:val="18"/>
        </w:rPr>
        <w:tab/>
        <w:t>Administrations of Member States of the ITU</w:t>
      </w:r>
    </w:p>
    <w:p w:rsidR="000672A1" w:rsidRPr="00474D21" w:rsidRDefault="000672A1" w:rsidP="000672A1">
      <w:pPr>
        <w:tabs>
          <w:tab w:val="left" w:pos="284"/>
        </w:tabs>
        <w:spacing w:before="0" w:line="240" w:lineRule="auto"/>
        <w:ind w:left="284" w:hanging="284"/>
        <w:rPr>
          <w:sz w:val="18"/>
          <w:szCs w:val="18"/>
        </w:rPr>
      </w:pPr>
      <w:r w:rsidRPr="00474D21">
        <w:rPr>
          <w:sz w:val="18"/>
          <w:szCs w:val="18"/>
        </w:rPr>
        <w:t>–</w:t>
      </w:r>
      <w:r w:rsidRPr="00474D21">
        <w:rPr>
          <w:sz w:val="18"/>
          <w:szCs w:val="18"/>
        </w:rPr>
        <w:tab/>
        <w:t>Radiocommunication Sector Members</w:t>
      </w:r>
    </w:p>
    <w:p w:rsidR="000672A1" w:rsidRPr="00474D21" w:rsidRDefault="000672A1" w:rsidP="000672A1">
      <w:pPr>
        <w:tabs>
          <w:tab w:val="left" w:pos="284"/>
        </w:tabs>
        <w:spacing w:before="0" w:line="240" w:lineRule="auto"/>
        <w:ind w:left="284" w:hanging="284"/>
        <w:rPr>
          <w:sz w:val="18"/>
          <w:szCs w:val="18"/>
        </w:rPr>
      </w:pPr>
      <w:r w:rsidRPr="00474D21">
        <w:rPr>
          <w:sz w:val="18"/>
          <w:szCs w:val="18"/>
        </w:rPr>
        <w:t>–</w:t>
      </w:r>
      <w:r w:rsidRPr="00474D21">
        <w:rPr>
          <w:sz w:val="18"/>
          <w:szCs w:val="18"/>
        </w:rPr>
        <w:tab/>
        <w:t>Chairmen and Vice-Chairmen of Radiocommunication Study Groups and Special Committee on Regulatory/Procedural Matters</w:t>
      </w:r>
    </w:p>
    <w:p w:rsidR="000672A1" w:rsidRPr="00474D21" w:rsidRDefault="000672A1" w:rsidP="000672A1">
      <w:pPr>
        <w:tabs>
          <w:tab w:val="left" w:pos="284"/>
        </w:tabs>
        <w:spacing w:before="0" w:line="240" w:lineRule="auto"/>
        <w:ind w:left="284" w:hanging="284"/>
        <w:rPr>
          <w:sz w:val="18"/>
          <w:szCs w:val="18"/>
        </w:rPr>
      </w:pPr>
      <w:r w:rsidRPr="00474D21">
        <w:rPr>
          <w:sz w:val="18"/>
          <w:szCs w:val="18"/>
        </w:rPr>
        <w:t>–</w:t>
      </w:r>
      <w:r w:rsidRPr="00474D21">
        <w:rPr>
          <w:sz w:val="18"/>
          <w:szCs w:val="18"/>
        </w:rPr>
        <w:tab/>
        <w:t>Chairman and Vice-Chairmen of the Radiocommunication Advisory Group</w:t>
      </w:r>
    </w:p>
    <w:p w:rsidR="000672A1" w:rsidRPr="00474D21" w:rsidRDefault="000672A1" w:rsidP="000672A1">
      <w:pPr>
        <w:tabs>
          <w:tab w:val="left" w:pos="284"/>
        </w:tabs>
        <w:spacing w:before="0" w:line="240" w:lineRule="auto"/>
        <w:ind w:left="284" w:hanging="284"/>
        <w:rPr>
          <w:sz w:val="18"/>
          <w:szCs w:val="18"/>
        </w:rPr>
      </w:pPr>
      <w:r w:rsidRPr="00474D21">
        <w:rPr>
          <w:sz w:val="18"/>
          <w:szCs w:val="18"/>
        </w:rPr>
        <w:t>–</w:t>
      </w:r>
      <w:r w:rsidRPr="00474D21">
        <w:rPr>
          <w:sz w:val="18"/>
          <w:szCs w:val="18"/>
        </w:rPr>
        <w:tab/>
        <w:t>Chairman and Vice-Chairmen of the Conference Preparatory Meeting</w:t>
      </w:r>
    </w:p>
    <w:p w:rsidR="000672A1" w:rsidRPr="00474D21" w:rsidRDefault="000672A1" w:rsidP="000672A1">
      <w:pPr>
        <w:tabs>
          <w:tab w:val="left" w:pos="284"/>
        </w:tabs>
        <w:spacing w:before="0" w:line="240" w:lineRule="auto"/>
        <w:ind w:left="284" w:hanging="284"/>
        <w:rPr>
          <w:sz w:val="18"/>
          <w:szCs w:val="18"/>
        </w:rPr>
      </w:pPr>
      <w:r w:rsidRPr="00474D21">
        <w:rPr>
          <w:sz w:val="18"/>
          <w:szCs w:val="18"/>
        </w:rPr>
        <w:t>–</w:t>
      </w:r>
      <w:r w:rsidRPr="00474D21">
        <w:rPr>
          <w:sz w:val="18"/>
          <w:szCs w:val="18"/>
        </w:rPr>
        <w:tab/>
        <w:t>Members of the Radio Regulations Board</w:t>
      </w:r>
    </w:p>
    <w:p w:rsidR="00D35AB9" w:rsidRPr="000672A1" w:rsidRDefault="000672A1" w:rsidP="000672A1">
      <w:pPr>
        <w:tabs>
          <w:tab w:val="left" w:pos="284"/>
        </w:tabs>
        <w:spacing w:before="0" w:line="240" w:lineRule="auto"/>
        <w:ind w:left="284" w:hanging="284"/>
        <w:rPr>
          <w:sz w:val="18"/>
          <w:szCs w:val="18"/>
        </w:rPr>
      </w:pPr>
      <w:r w:rsidRPr="00474D21">
        <w:rPr>
          <w:sz w:val="18"/>
          <w:szCs w:val="18"/>
        </w:rPr>
        <w:t>–</w:t>
      </w:r>
      <w:r w:rsidRPr="00474D21">
        <w:rPr>
          <w:sz w:val="18"/>
          <w:szCs w:val="18"/>
        </w:rPr>
        <w:tab/>
        <w:t>Secretary-General of the ITU, Director of the Telecommunication Standardization Bureau, Director of the Telecommunication Development Bureau</w:t>
      </w:r>
    </w:p>
    <w:sectPr w:rsidR="00D35AB9" w:rsidRPr="000672A1" w:rsidSect="00031E64">
      <w:headerReference w:type="even" r:id="rId19"/>
      <w:headerReference w:type="default" r:id="rId20"/>
      <w:headerReference w:type="first" r:id="rId21"/>
      <w:footerReference w:type="first" r:id="rId22"/>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A1" w:rsidRDefault="000672A1">
      <w:r>
        <w:separator/>
      </w:r>
    </w:p>
  </w:endnote>
  <w:endnote w:type="continuationSeparator" w:id="0">
    <w:p w:rsidR="000672A1" w:rsidRDefault="0006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proofErr w:type="spellStart"/>
      <w:r w:rsidRPr="005E5EB3">
        <w:rPr>
          <w:rStyle w:val="Hyperlink"/>
          <w:sz w:val="18"/>
          <w:szCs w:val="18"/>
        </w:rPr>
        <w:t>itumail@itu.int</w:t>
      </w:r>
      <w:proofErr w:type="spellEnd"/>
    </w:hyperlink>
    <w:r w:rsidRPr="005E5EB3">
      <w:rPr>
        <w:sz w:val="18"/>
        <w:szCs w:val="18"/>
      </w:rPr>
      <w:t xml:space="preserve"> • </w:t>
    </w:r>
    <w:hyperlink r:id="rId2" w:history="1">
      <w:proofErr w:type="spellStart"/>
      <w:r w:rsidRPr="005E5EB3">
        <w:rPr>
          <w:rStyle w:val="Hyperlink"/>
          <w:sz w:val="18"/>
          <w:szCs w:val="18"/>
        </w:rPr>
        <w:t>www.itu.int</w:t>
      </w:r>
      <w:proofErr w:type="spellEnd"/>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A1" w:rsidRDefault="000672A1">
      <w:r>
        <w:t>____________________</w:t>
      </w:r>
    </w:p>
  </w:footnote>
  <w:footnote w:type="continuationSeparator" w:id="0">
    <w:p w:rsidR="000672A1" w:rsidRDefault="0006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E915AF" w:rsidP="00FC6F6B">
    <w:pPr>
      <w:pStyle w:val="Header"/>
      <w:rPr>
        <w:sz w:val="18"/>
        <w:szCs w:val="16"/>
      </w:rPr>
    </w:pPr>
    <w:r w:rsidRPr="00FC6F6B">
      <w:rPr>
        <w:sz w:val="18"/>
        <w:szCs w:val="16"/>
      </w:rPr>
      <w:tab/>
    </w:r>
    <w:r w:rsidRPr="00FC6F6B">
      <w:rPr>
        <w:sz w:val="18"/>
        <w:szCs w:val="16"/>
      </w:rPr>
      <w:tab/>
    </w:r>
    <w:r w:rsidR="00FC6F6B" w:rsidRPr="00FC6F6B">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CA471B">
      <w:rPr>
        <w:rStyle w:val="PageNumber"/>
        <w:noProof/>
        <w:sz w:val="18"/>
        <w:szCs w:val="16"/>
      </w:rPr>
      <w:t>2</w:t>
    </w:r>
    <w:r w:rsidRPr="00FC6F6B">
      <w:rPr>
        <w:rStyle w:val="PageNumber"/>
        <w:sz w:val="18"/>
        <w:szCs w:val="16"/>
      </w:rPr>
      <w:fldChar w:fldCharType="end"/>
    </w:r>
    <w:r w:rsidR="00FC6F6B" w:rsidRPr="00FC6F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pPr>
      <w:pStyle w:val="Header"/>
    </w:pPr>
    <w:r>
      <w:tab/>
    </w:r>
    <w:r>
      <w:tab/>
    </w:r>
    <w:r w:rsidRPr="00AF3325">
      <w:rPr>
        <w:i/>
      </w:rPr>
      <w:fldChar w:fldCharType="begin"/>
    </w:r>
    <w:r w:rsidRPr="00AF3325">
      <w:rPr>
        <w:i/>
      </w:rPr>
      <w:instrText xml:space="preserve"> PAGE  \* MERGEFORMAT </w:instrText>
    </w:r>
    <w:r w:rsidRPr="00AF3325">
      <w:rPr>
        <w:i/>
      </w:rPr>
      <w:fldChar w:fldCharType="separate"/>
    </w:r>
    <w:r w:rsidR="000672A1">
      <w:rPr>
        <w:i/>
        <w:noProof/>
      </w:rPr>
      <w:t>3</w:t>
    </w:r>
    <w:r w:rsidRPr="00AF3325">
      <w:rPr>
        <w:i/>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A15B3" w:rsidRDefault="00E915AF" w:rsidP="00EA15B3">
    <w:pPr>
      <w:pStyle w:val="Header"/>
      <w:spacing w:line="360" w:lineRule="auto"/>
    </w:pPr>
    <w:r>
      <w:tab/>
    </w:r>
    <w:r>
      <w:tab/>
    </w:r>
    <w:r>
      <w:rPr>
        <w:b/>
        <w:bCs/>
        <w:noProof/>
        <w:lang w:eastAsia="zh-CN"/>
      </w:rPr>
      <w:drawing>
        <wp:inline distT="0" distB="0" distL="0" distR="0" wp14:anchorId="3B89797D" wp14:editId="2406971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672A1"/>
    <w:rsid w:val="00006A31"/>
    <w:rsid w:val="00006C82"/>
    <w:rsid w:val="00010E30"/>
    <w:rsid w:val="00015C76"/>
    <w:rsid w:val="00026CF8"/>
    <w:rsid w:val="00030BD7"/>
    <w:rsid w:val="00031E64"/>
    <w:rsid w:val="00034340"/>
    <w:rsid w:val="00045A8D"/>
    <w:rsid w:val="0005167A"/>
    <w:rsid w:val="00054E5D"/>
    <w:rsid w:val="000672A1"/>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5D2"/>
    <w:rsid w:val="002A5DD7"/>
    <w:rsid w:val="002B0CAC"/>
    <w:rsid w:val="002D5A15"/>
    <w:rsid w:val="002D5BDD"/>
    <w:rsid w:val="002E3D27"/>
    <w:rsid w:val="002F0890"/>
    <w:rsid w:val="002F2531"/>
    <w:rsid w:val="002F4967"/>
    <w:rsid w:val="00312C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0C9E"/>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07E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82354"/>
    <w:rsid w:val="007921A7"/>
    <w:rsid w:val="007B3DB1"/>
    <w:rsid w:val="007C4AB2"/>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6D11"/>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363A7"/>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17C5B"/>
    <w:rsid w:val="00B34CF9"/>
    <w:rsid w:val="00B37559"/>
    <w:rsid w:val="00B4054B"/>
    <w:rsid w:val="00B579B0"/>
    <w:rsid w:val="00B57D11"/>
    <w:rsid w:val="00B649D7"/>
    <w:rsid w:val="00B81C2F"/>
    <w:rsid w:val="00B83100"/>
    <w:rsid w:val="00B90743"/>
    <w:rsid w:val="00B90C45"/>
    <w:rsid w:val="00B933BE"/>
    <w:rsid w:val="00BD6738"/>
    <w:rsid w:val="00BD7E5E"/>
    <w:rsid w:val="00BE63DB"/>
    <w:rsid w:val="00BE6574"/>
    <w:rsid w:val="00C07319"/>
    <w:rsid w:val="00C16FD2"/>
    <w:rsid w:val="00C40257"/>
    <w:rsid w:val="00C4395E"/>
    <w:rsid w:val="00C47FFD"/>
    <w:rsid w:val="00C51E92"/>
    <w:rsid w:val="00C57E2C"/>
    <w:rsid w:val="00C608B7"/>
    <w:rsid w:val="00C66F24"/>
    <w:rsid w:val="00C76D7F"/>
    <w:rsid w:val="00C813AA"/>
    <w:rsid w:val="00C818D7"/>
    <w:rsid w:val="00C9291E"/>
    <w:rsid w:val="00CA3F44"/>
    <w:rsid w:val="00CA471B"/>
    <w:rsid w:val="00CA4E58"/>
    <w:rsid w:val="00CB3771"/>
    <w:rsid w:val="00CB44BF"/>
    <w:rsid w:val="00CB5153"/>
    <w:rsid w:val="00CD334F"/>
    <w:rsid w:val="00CD4E44"/>
    <w:rsid w:val="00CE076A"/>
    <w:rsid w:val="00CE463D"/>
    <w:rsid w:val="00D10BA0"/>
    <w:rsid w:val="00D21694"/>
    <w:rsid w:val="00D24EB5"/>
    <w:rsid w:val="00D35AB9"/>
    <w:rsid w:val="00D41571"/>
    <w:rsid w:val="00D416A0"/>
    <w:rsid w:val="00D47672"/>
    <w:rsid w:val="00D5123C"/>
    <w:rsid w:val="00D55560"/>
    <w:rsid w:val="00D61C5A"/>
    <w:rsid w:val="00D61F72"/>
    <w:rsid w:val="00D6790C"/>
    <w:rsid w:val="00D73277"/>
    <w:rsid w:val="00D76586"/>
    <w:rsid w:val="00D82657"/>
    <w:rsid w:val="00D87E20"/>
    <w:rsid w:val="00DA4037"/>
    <w:rsid w:val="00DE66A5"/>
    <w:rsid w:val="00DF2B50"/>
    <w:rsid w:val="00E04C86"/>
    <w:rsid w:val="00E144EC"/>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18E9"/>
    <w:rsid w:val="00E96415"/>
    <w:rsid w:val="00EA15B3"/>
    <w:rsid w:val="00EB2358"/>
    <w:rsid w:val="00EB3EB8"/>
    <w:rsid w:val="00EC02FE"/>
    <w:rsid w:val="00EC4A96"/>
    <w:rsid w:val="00F424BF"/>
    <w:rsid w:val="00F44FC3"/>
    <w:rsid w:val="00F46107"/>
    <w:rsid w:val="00F468C5"/>
    <w:rsid w:val="00F52F39"/>
    <w:rsid w:val="00F6184F"/>
    <w:rsid w:val="00F8310E"/>
    <w:rsid w:val="00F914DD"/>
    <w:rsid w:val="00FA2358"/>
    <w:rsid w:val="00FB2592"/>
    <w:rsid w:val="00FB2810"/>
    <w:rsid w:val="00FB7A2C"/>
    <w:rsid w:val="00FC2947"/>
    <w:rsid w:val="00FC3932"/>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664567F-1659-4F9C-9C89-CB2146EE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 + 11 pt,Italic,Appel note de bas de p"/>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FootnoteTextChar">
    <w:name w:val="Footnote Text Char"/>
    <w:basedOn w:val="DefaultParagraphFont"/>
    <w:link w:val="FootnoteText"/>
    <w:semiHidden/>
    <w:locked/>
    <w:rsid w:val="000672A1"/>
    <w:rPr>
      <w:szCs w:val="22"/>
      <w:lang w:val="en-US" w:eastAsia="en-US"/>
    </w:rPr>
  </w:style>
  <w:style w:type="paragraph" w:customStyle="1" w:styleId="Normalaftertitle0">
    <w:name w:val="Normal after title"/>
    <w:basedOn w:val="Normal"/>
    <w:next w:val="Normal"/>
    <w:uiPriority w:val="99"/>
    <w:rsid w:val="000672A1"/>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
    <w:name w:val="Head"/>
    <w:basedOn w:val="Normal"/>
    <w:uiPriority w:val="99"/>
    <w:rsid w:val="000672A1"/>
    <w:pPr>
      <w:tabs>
        <w:tab w:val="clear" w:pos="794"/>
        <w:tab w:val="clear" w:pos="1191"/>
        <w:tab w:val="clear" w:pos="1588"/>
        <w:tab w:val="clear" w:pos="1985"/>
        <w:tab w:val="left" w:pos="6663"/>
      </w:tabs>
      <w:overflowPunct/>
      <w:autoSpaceDE/>
      <w:autoSpaceDN/>
      <w:adjustRightInd/>
      <w:spacing w:before="0" w:line="240" w:lineRule="auto"/>
      <w:jc w:val="left"/>
      <w:textAlignment w:val="auto"/>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5307E1"/>
    <w:rPr>
      <w:sz w:val="24"/>
      <w:szCs w:val="22"/>
      <w:lang w:val="en-US" w:eastAsia="en-US"/>
    </w:rPr>
  </w:style>
  <w:style w:type="character" w:styleId="FollowedHyperlink">
    <w:name w:val="FollowedHyperlink"/>
    <w:basedOn w:val="DefaultParagraphFont"/>
    <w:semiHidden/>
    <w:unhideWhenUsed/>
    <w:rsid w:val="00E918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CA-CIR-0216/en" TargetMode="External"/><Relationship Id="rId13" Type="http://schemas.openxmlformats.org/officeDocument/2006/relationships/hyperlink" Target="http://www.itu.int/pub/R-RES-R.1/en" TargetMode="External"/><Relationship Id="rId18" Type="http://schemas.openxmlformats.org/officeDocument/2006/relationships/hyperlink" Target="mailto:ServiceDesk@itu.int"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tu.int/md/R00-CA-CIR-0216/en" TargetMode="External"/><Relationship Id="rId17" Type="http://schemas.openxmlformats.org/officeDocument/2006/relationships/hyperlink" Target="http://www.itu.int/ITU-R/index.asp?category=study-groups&amp;rlink=rsg-sync&amp;scope=full&amp;lang=en" TargetMode="External"/><Relationship Id="rId2" Type="http://schemas.openxmlformats.org/officeDocument/2006/relationships/numbering" Target="numbering.xml"/><Relationship Id="rId16" Type="http://schemas.openxmlformats.org/officeDocument/2006/relationships/hyperlink" Target="http://www.itu.int/en/ITU-R/study-groups/rcpm/Pages/defaul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00-CACE-CIR-0680/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dms_pub/itu-r/oth/0a/0a/R0A0A0000090001PDFE.pdf" TargetMode="External"/><Relationship Id="rId23" Type="http://schemas.openxmlformats.org/officeDocument/2006/relationships/fontTable" Target="fontTable.xml"/><Relationship Id="rId10" Type="http://schemas.openxmlformats.org/officeDocument/2006/relationships/hyperlink" Target="http://www.itu.int/md/R12-SC-C-001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2-CPM15.02-C-0001/en" TargetMode="External"/><Relationship Id="rId14" Type="http://schemas.openxmlformats.org/officeDocument/2006/relationships/hyperlink" Target="http://www.itu.int/md/R00-CA-CIR-0216/e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A405-1628-4459-9C60-1C819B0A4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Template>
  <TotalTime>15</TotalTime>
  <Pages>2</Pages>
  <Words>566</Words>
  <Characters>4086</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4643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ITU</cp:lastModifiedBy>
  <cp:revision>10</cp:revision>
  <cp:lastPrinted>2014-09-19T12:49:00Z</cp:lastPrinted>
  <dcterms:created xsi:type="dcterms:W3CDTF">2014-09-10T09:54:00Z</dcterms:created>
  <dcterms:modified xsi:type="dcterms:W3CDTF">2014-09-22T12:11:00Z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