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072A0B" w:rsidRDefault="00E53DCE" w:rsidP="006160CB">
            <w:pPr>
              <w:spacing w:before="0"/>
              <w:jc w:val="left"/>
              <w:rPr>
                <w:b/>
                <w:bCs/>
                <w:szCs w:val="24"/>
                <w:lang w:val="fr-CH" w:eastAsia="zh-CN"/>
              </w:rPr>
            </w:pPr>
            <w:r w:rsidRPr="00334544">
              <w:rPr>
                <w:b/>
                <w:bCs/>
                <w:szCs w:val="24"/>
                <w:lang w:val="fr-CH"/>
              </w:rPr>
              <w:t>CA</w:t>
            </w:r>
            <w:r w:rsidR="00D631CE" w:rsidRPr="00334544">
              <w:rPr>
                <w:b/>
                <w:bCs/>
                <w:szCs w:val="24"/>
                <w:lang w:val="fr-CH"/>
              </w:rPr>
              <w:t>/</w:t>
            </w:r>
            <w:r w:rsidR="00072A0B">
              <w:rPr>
                <w:b/>
                <w:bCs/>
                <w:szCs w:val="24"/>
                <w:lang w:val="fr-CH"/>
              </w:rPr>
              <w:t>216</w:t>
            </w:r>
            <w:r w:rsidR="00072A0B">
              <w:rPr>
                <w:rFonts w:hint="eastAsia"/>
                <w:b/>
                <w:bCs/>
                <w:szCs w:val="24"/>
                <w:lang w:val="fr-CH" w:eastAsia="zh-CN"/>
              </w:rPr>
              <w:t>补遗</w:t>
            </w:r>
          </w:p>
        </w:tc>
        <w:tc>
          <w:tcPr>
            <w:tcW w:w="2835" w:type="dxa"/>
            <w:shd w:val="clear" w:color="auto" w:fill="auto"/>
          </w:tcPr>
          <w:p w:rsidR="00E53DCE" w:rsidRPr="00334544" w:rsidRDefault="00767081" w:rsidP="003B1A73">
            <w:pPr>
              <w:spacing w:before="0"/>
              <w:jc w:val="right"/>
              <w:rPr>
                <w:szCs w:val="24"/>
                <w:lang w:val="en-GB"/>
              </w:rPr>
            </w:pPr>
            <w:r>
              <w:rPr>
                <w:szCs w:val="24"/>
                <w:lang w:eastAsia="zh-CN"/>
              </w:rPr>
              <w:br/>
            </w:r>
            <w:r w:rsidR="009C6A12" w:rsidRPr="00334544">
              <w:rPr>
                <w:szCs w:val="24"/>
                <w:lang w:eastAsia="zh-CN"/>
              </w:rPr>
              <w:t>20</w:t>
            </w:r>
            <w:r w:rsidR="009C6A12" w:rsidRPr="00334544">
              <w:rPr>
                <w:rFonts w:hint="eastAsia"/>
                <w:szCs w:val="24"/>
                <w:lang w:eastAsia="zh-CN"/>
              </w:rPr>
              <w:t>1</w:t>
            </w:r>
            <w:r w:rsidR="00072A0B">
              <w:rPr>
                <w:szCs w:val="24"/>
                <w:lang w:eastAsia="zh-CN"/>
              </w:rPr>
              <w:t>4</w:t>
            </w:r>
            <w:r w:rsidR="009C6A12" w:rsidRPr="00334544">
              <w:rPr>
                <w:rFonts w:ascii="SimSun" w:hAnsi="SimSun" w:hint="eastAsia"/>
                <w:szCs w:val="24"/>
                <w:lang w:eastAsia="zh-CN"/>
              </w:rPr>
              <w:t>年</w:t>
            </w:r>
            <w:r w:rsidR="00072A0B">
              <w:rPr>
                <w:szCs w:val="24"/>
                <w:lang w:eastAsia="zh-CN"/>
              </w:rPr>
              <w:t>9</w:t>
            </w:r>
            <w:r w:rsidR="009C6A12" w:rsidRPr="00334544">
              <w:rPr>
                <w:rFonts w:ascii="SimSun" w:hAnsi="SimSun" w:hint="eastAsia"/>
                <w:szCs w:val="24"/>
                <w:lang w:eastAsia="zh-CN"/>
              </w:rPr>
              <w:t>月</w:t>
            </w:r>
            <w:r w:rsidR="00072A0B">
              <w:rPr>
                <w:szCs w:val="24"/>
                <w:lang w:eastAsia="zh-CN"/>
              </w:rPr>
              <w:t>2</w:t>
            </w:r>
            <w:r w:rsidR="003B1A73">
              <w:rPr>
                <w:szCs w:val="24"/>
                <w:lang w:eastAsia="zh-CN"/>
              </w:rPr>
              <w:t>4</w:t>
            </w:r>
            <w:bookmarkStart w:id="0" w:name="_GoBack"/>
            <w:bookmarkEnd w:id="0"/>
            <w:r w:rsidR="009C6A12"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r w:rsidR="009B22EC">
              <w:rPr>
                <w:rFonts w:ascii="SimSun" w:eastAsia="SimSun" w:hAnsi="SimSun" w:hint="eastAsia"/>
                <w:b/>
                <w:bCs/>
                <w:szCs w:val="24"/>
                <w:lang w:eastAsia="zh-CN"/>
              </w:rPr>
              <w:t>和</w:t>
            </w:r>
            <w:r w:rsidR="009B22EC">
              <w:rPr>
                <w:rFonts w:ascii="SimSun" w:eastAsia="SimSun" w:hAnsi="SimSun"/>
                <w:b/>
                <w:bCs/>
                <w:szCs w:val="24"/>
                <w:lang w:eastAsia="zh-CN"/>
              </w:rPr>
              <w:t>无线电通信部门成员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072A0B" w:rsidP="006160CB">
            <w:pPr>
              <w:tabs>
                <w:tab w:val="clear" w:pos="1588"/>
                <w:tab w:val="left" w:pos="1560"/>
              </w:tabs>
              <w:spacing w:before="0"/>
              <w:rPr>
                <w:b/>
                <w:bCs/>
                <w:szCs w:val="24"/>
                <w:lang w:eastAsia="zh-CN"/>
              </w:rPr>
            </w:pPr>
            <w:r w:rsidRPr="009B22EC">
              <w:rPr>
                <w:rFonts w:hint="eastAsia"/>
                <w:spacing w:val="6"/>
                <w:lang w:eastAsia="zh-CN"/>
              </w:rPr>
              <w:t>起草提交</w:t>
            </w:r>
            <w:r w:rsidRPr="009B22EC">
              <w:rPr>
                <w:rFonts w:hint="eastAsia"/>
                <w:spacing w:val="6"/>
                <w:lang w:eastAsia="zh-CN"/>
              </w:rPr>
              <w:t>2015</w:t>
            </w:r>
            <w:r w:rsidRPr="009B22EC">
              <w:rPr>
                <w:rFonts w:hint="eastAsia"/>
                <w:spacing w:val="6"/>
                <w:lang w:eastAsia="zh-CN"/>
              </w:rPr>
              <w:t>年大会筹备会议第二次会议（</w:t>
            </w:r>
            <w:proofErr w:type="spellStart"/>
            <w:r w:rsidRPr="009B22EC">
              <w:rPr>
                <w:rFonts w:hint="eastAsia"/>
                <w:spacing w:val="6"/>
                <w:lang w:eastAsia="zh-CN"/>
              </w:rPr>
              <w:t>CPM15</w:t>
            </w:r>
            <w:proofErr w:type="spellEnd"/>
            <w:r w:rsidRPr="009B22EC">
              <w:rPr>
                <w:rFonts w:hint="eastAsia"/>
                <w:spacing w:val="6"/>
                <w:lang w:eastAsia="zh-CN"/>
              </w:rPr>
              <w:t>-2</w:t>
            </w:r>
            <w:r w:rsidRPr="009B22EC">
              <w:rPr>
                <w:rFonts w:hint="eastAsia"/>
                <w:spacing w:val="6"/>
                <w:lang w:eastAsia="zh-CN"/>
              </w:rPr>
              <w:t>，</w:t>
            </w:r>
            <w:r w:rsidRPr="009B22EC">
              <w:rPr>
                <w:rFonts w:hint="eastAsia"/>
                <w:spacing w:val="6"/>
                <w:lang w:eastAsia="zh-CN"/>
              </w:rPr>
              <w:t>2015</w:t>
            </w:r>
            <w:r w:rsidRPr="009B22EC">
              <w:rPr>
                <w:rFonts w:hint="eastAsia"/>
                <w:spacing w:val="6"/>
                <w:lang w:eastAsia="zh-CN"/>
              </w:rPr>
              <w:t>年</w:t>
            </w:r>
            <w:r w:rsidRPr="009B22EC">
              <w:rPr>
                <w:rFonts w:hint="eastAsia"/>
                <w:spacing w:val="6"/>
                <w:lang w:eastAsia="zh-CN"/>
              </w:rPr>
              <w:t>3</w:t>
            </w:r>
            <w:r w:rsidRPr="009B22EC">
              <w:rPr>
                <w:rFonts w:hint="eastAsia"/>
                <w:spacing w:val="6"/>
                <w:lang w:eastAsia="zh-CN"/>
              </w:rPr>
              <w:t>月</w:t>
            </w:r>
            <w:r w:rsidRPr="009B22EC">
              <w:rPr>
                <w:rFonts w:hint="eastAsia"/>
                <w:spacing w:val="6"/>
                <w:lang w:eastAsia="zh-CN"/>
              </w:rPr>
              <w:t>23</w:t>
            </w:r>
            <w:r w:rsidRPr="009B22EC">
              <w:rPr>
                <w:rFonts w:hint="eastAsia"/>
                <w:spacing w:val="6"/>
                <w:lang w:eastAsia="zh-CN"/>
              </w:rPr>
              <w:t>日</w:t>
            </w:r>
            <w:r w:rsidRPr="009B22EC">
              <w:rPr>
                <w:rFonts w:hint="eastAsia"/>
                <w:spacing w:val="6"/>
                <w:lang w:eastAsia="zh-CN"/>
              </w:rPr>
              <w:t xml:space="preserve"> </w:t>
            </w:r>
            <w:r w:rsidRPr="009B22EC">
              <w:rPr>
                <w:spacing w:val="6"/>
                <w:lang w:eastAsia="zh-CN"/>
              </w:rPr>
              <w:t>–</w:t>
            </w:r>
            <w:r w:rsidRPr="009B22EC">
              <w:rPr>
                <w:rFonts w:hint="eastAsia"/>
                <w:spacing w:val="6"/>
                <w:lang w:eastAsia="zh-CN"/>
              </w:rPr>
              <w:t xml:space="preserve"> 4</w:t>
            </w:r>
            <w:r w:rsidRPr="009B22EC">
              <w:rPr>
                <w:rFonts w:hint="eastAsia"/>
                <w:spacing w:val="6"/>
                <w:lang w:eastAsia="zh-CN"/>
              </w:rPr>
              <w:t>月</w:t>
            </w:r>
            <w:r w:rsidRPr="009B22EC">
              <w:rPr>
                <w:rFonts w:hint="eastAsia"/>
                <w:spacing w:val="6"/>
                <w:lang w:eastAsia="zh-CN"/>
              </w:rPr>
              <w:t>2</w:t>
            </w:r>
            <w:r w:rsidRPr="009B22EC">
              <w:rPr>
                <w:rFonts w:hint="eastAsia"/>
                <w:spacing w:val="6"/>
                <w:lang w:eastAsia="zh-CN"/>
              </w:rPr>
              <w:t>日</w:t>
            </w:r>
            <w:r w:rsidRPr="00606B9C">
              <w:rPr>
                <w:rFonts w:hint="eastAsia"/>
                <w:lang w:eastAsia="zh-CN"/>
              </w:rPr>
              <w:t>，日内瓦）</w:t>
            </w:r>
            <w:r>
              <w:rPr>
                <w:rFonts w:hint="eastAsia"/>
                <w:lang w:eastAsia="zh-CN"/>
              </w:rPr>
              <w:t>的文稿</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F0D67" w:rsidRDefault="002F0D67" w:rsidP="00072A0B">
      <w:pPr>
        <w:spacing w:line="240" w:lineRule="auto"/>
        <w:ind w:firstLineChars="200" w:firstLine="480"/>
        <w:rPr>
          <w:bCs/>
          <w:lang w:eastAsia="zh-CN"/>
        </w:rPr>
      </w:pPr>
    </w:p>
    <w:p w:rsidR="00072A0B" w:rsidRDefault="00072A0B" w:rsidP="00072A0B">
      <w:pPr>
        <w:spacing w:line="240" w:lineRule="auto"/>
        <w:ind w:firstLineChars="200" w:firstLine="480"/>
        <w:rPr>
          <w:lang w:eastAsia="zh-CN"/>
        </w:rPr>
      </w:pPr>
      <w:r>
        <w:rPr>
          <w:bCs/>
          <w:lang w:eastAsia="zh-CN"/>
        </w:rPr>
        <w:t>201</w:t>
      </w:r>
      <w:r>
        <w:rPr>
          <w:rFonts w:hint="eastAsia"/>
          <w:bCs/>
          <w:lang w:eastAsia="zh-CN"/>
        </w:rPr>
        <w:t>4</w:t>
      </w:r>
      <w:r>
        <w:rPr>
          <w:rFonts w:hint="eastAsia"/>
          <w:bCs/>
          <w:lang w:eastAsia="zh-CN"/>
        </w:rPr>
        <w:t>年</w:t>
      </w:r>
      <w:r>
        <w:rPr>
          <w:rFonts w:hint="eastAsia"/>
          <w:bCs/>
          <w:lang w:eastAsia="zh-CN"/>
        </w:rPr>
        <w:t>8</w:t>
      </w:r>
      <w:r>
        <w:rPr>
          <w:rFonts w:hint="eastAsia"/>
          <w:bCs/>
          <w:lang w:eastAsia="zh-CN"/>
        </w:rPr>
        <w:t>月</w:t>
      </w:r>
      <w:r>
        <w:rPr>
          <w:rFonts w:hint="eastAsia"/>
          <w:bCs/>
          <w:lang w:eastAsia="zh-CN"/>
        </w:rPr>
        <w:t>8</w:t>
      </w:r>
      <w:r>
        <w:rPr>
          <w:rFonts w:hint="eastAsia"/>
          <w:bCs/>
          <w:lang w:eastAsia="zh-CN"/>
        </w:rPr>
        <w:t>日的</w:t>
      </w:r>
      <w:r w:rsidR="003B1A73">
        <w:fldChar w:fldCharType="begin"/>
      </w:r>
      <w:r w:rsidR="003B1A73">
        <w:rPr>
          <w:lang w:eastAsia="zh-CN"/>
        </w:rPr>
        <w:instrText xml:space="preserve"> HYPERLINK "http://www.itu.int/md/R00-CA-CIR-0216/en" </w:instrText>
      </w:r>
      <w:r w:rsidR="003B1A73">
        <w:fldChar w:fldCharType="separate"/>
      </w:r>
      <w:r w:rsidRPr="00BD24FD">
        <w:rPr>
          <w:rStyle w:val="Hyperlink"/>
          <w:lang w:eastAsia="zh-CN"/>
        </w:rPr>
        <w:t>CA/216</w:t>
      </w:r>
      <w:r w:rsidR="003B1A73">
        <w:rPr>
          <w:rStyle w:val="Hyperlink"/>
          <w:lang w:eastAsia="zh-CN"/>
        </w:rPr>
        <w:fldChar w:fldCharType="end"/>
      </w:r>
      <w:r>
        <w:rPr>
          <w:rFonts w:hint="eastAsia"/>
          <w:lang w:eastAsia="zh-CN"/>
        </w:rPr>
        <w:t>号行政通函宣布，</w:t>
      </w:r>
      <w:r w:rsidRPr="000F2BDD">
        <w:rPr>
          <w:rFonts w:hint="eastAsia"/>
          <w:lang w:eastAsia="zh-CN"/>
        </w:rPr>
        <w:t>201</w:t>
      </w:r>
      <w:r>
        <w:rPr>
          <w:rFonts w:hint="eastAsia"/>
          <w:lang w:eastAsia="zh-CN"/>
        </w:rPr>
        <w:t>5</w:t>
      </w:r>
      <w:r w:rsidRPr="000F2BDD">
        <w:rPr>
          <w:rFonts w:hint="eastAsia"/>
          <w:lang w:eastAsia="zh-CN"/>
        </w:rPr>
        <w:t>年大会筹备会议</w:t>
      </w:r>
      <w:r>
        <w:rPr>
          <w:rFonts w:hint="eastAsia"/>
          <w:lang w:eastAsia="zh-CN"/>
        </w:rPr>
        <w:t>（</w:t>
      </w:r>
      <w:proofErr w:type="spellStart"/>
      <w:r>
        <w:rPr>
          <w:rFonts w:hint="eastAsia"/>
          <w:lang w:eastAsia="zh-CN"/>
        </w:rPr>
        <w:t>CPM</w:t>
      </w:r>
      <w:proofErr w:type="spellEnd"/>
      <w:r>
        <w:rPr>
          <w:rFonts w:hint="eastAsia"/>
          <w:lang w:eastAsia="zh-CN"/>
        </w:rPr>
        <w:t>-15</w:t>
      </w:r>
      <w:r>
        <w:rPr>
          <w:rFonts w:hint="eastAsia"/>
          <w:lang w:eastAsia="zh-CN"/>
        </w:rPr>
        <w:t>）</w:t>
      </w:r>
      <w:r w:rsidRPr="000F2BDD">
        <w:rPr>
          <w:rFonts w:hint="eastAsia"/>
          <w:lang w:eastAsia="zh-CN"/>
        </w:rPr>
        <w:t>第二次会议</w:t>
      </w:r>
      <w:r>
        <w:rPr>
          <w:rFonts w:hint="eastAsia"/>
          <w:lang w:eastAsia="zh-CN"/>
        </w:rPr>
        <w:t>将于</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23</w:t>
      </w:r>
      <w:r>
        <w:rPr>
          <w:rFonts w:hint="eastAsia"/>
          <w:lang w:eastAsia="zh-CN"/>
        </w:rPr>
        <w:t>日至</w:t>
      </w:r>
      <w:r>
        <w:rPr>
          <w:rFonts w:hint="eastAsia"/>
          <w:lang w:eastAsia="zh-CN"/>
        </w:rPr>
        <w:t>4</w:t>
      </w:r>
      <w:r>
        <w:rPr>
          <w:rFonts w:hint="eastAsia"/>
          <w:lang w:eastAsia="zh-CN"/>
        </w:rPr>
        <w:t>月</w:t>
      </w:r>
      <w:r>
        <w:rPr>
          <w:rFonts w:hint="eastAsia"/>
          <w:lang w:eastAsia="zh-CN"/>
        </w:rPr>
        <w:t>2</w:t>
      </w:r>
      <w:r>
        <w:rPr>
          <w:rFonts w:hint="eastAsia"/>
          <w:lang w:eastAsia="zh-CN"/>
        </w:rPr>
        <w:t>日在日内瓦举行。</w:t>
      </w:r>
    </w:p>
    <w:p w:rsidR="00072A0B" w:rsidRDefault="00072A0B" w:rsidP="00072A0B">
      <w:pPr>
        <w:spacing w:line="240" w:lineRule="auto"/>
        <w:ind w:firstLineChars="200" w:firstLine="480"/>
        <w:rPr>
          <w:lang w:eastAsia="zh-CN"/>
        </w:rPr>
      </w:pPr>
      <w:r>
        <w:rPr>
          <w:rFonts w:hint="eastAsia"/>
          <w:lang w:eastAsia="zh-CN"/>
        </w:rPr>
        <w:t>如该函第</w:t>
      </w:r>
      <w:r>
        <w:rPr>
          <w:rFonts w:hint="eastAsia"/>
          <w:lang w:eastAsia="zh-CN"/>
        </w:rPr>
        <w:t>4</w:t>
      </w:r>
      <w:r>
        <w:rPr>
          <w:rFonts w:hint="eastAsia"/>
          <w:lang w:eastAsia="zh-CN"/>
        </w:rPr>
        <w:t>节所述，</w:t>
      </w:r>
      <w:proofErr w:type="spellStart"/>
      <w:r w:rsidRPr="00D75214">
        <w:rPr>
          <w:lang w:eastAsia="zh-CN"/>
        </w:rPr>
        <w:t>CPM</w:t>
      </w:r>
      <w:proofErr w:type="spellEnd"/>
      <w:r>
        <w:rPr>
          <w:lang w:eastAsia="zh-CN"/>
        </w:rPr>
        <w:t>-1</w:t>
      </w:r>
      <w:r>
        <w:rPr>
          <w:rFonts w:hint="eastAsia"/>
          <w:lang w:eastAsia="zh-CN"/>
        </w:rPr>
        <w:t>5</w:t>
      </w:r>
      <w:r>
        <w:rPr>
          <w:rFonts w:hint="eastAsia"/>
          <w:lang w:eastAsia="zh-CN"/>
        </w:rPr>
        <w:t>管理团队</w:t>
      </w:r>
      <w:r>
        <w:rPr>
          <w:lang w:eastAsia="zh-CN"/>
        </w:rPr>
        <w:t>已</w:t>
      </w:r>
      <w:r>
        <w:rPr>
          <w:rFonts w:hint="eastAsia"/>
          <w:lang w:eastAsia="zh-CN"/>
        </w:rPr>
        <w:t>于</w:t>
      </w:r>
      <w:r>
        <w:rPr>
          <w:lang w:eastAsia="zh-CN"/>
        </w:rPr>
        <w:t>201</w:t>
      </w:r>
      <w:r>
        <w:rPr>
          <w:rFonts w:hint="eastAsia"/>
          <w:lang w:eastAsia="zh-CN"/>
        </w:rPr>
        <w:t>4</w:t>
      </w:r>
      <w:r>
        <w:rPr>
          <w:rFonts w:hint="eastAsia"/>
          <w:lang w:eastAsia="zh-CN"/>
        </w:rPr>
        <w:t>年</w:t>
      </w:r>
      <w:r>
        <w:rPr>
          <w:rFonts w:hint="eastAsia"/>
          <w:lang w:eastAsia="zh-CN"/>
        </w:rPr>
        <w:t>9</w:t>
      </w:r>
      <w:r>
        <w:rPr>
          <w:rFonts w:hint="eastAsia"/>
          <w:lang w:eastAsia="zh-CN"/>
        </w:rPr>
        <w:t>月</w:t>
      </w:r>
      <w:r>
        <w:rPr>
          <w:rFonts w:hint="eastAsia"/>
          <w:lang w:eastAsia="zh-CN"/>
        </w:rPr>
        <w:t>1</w:t>
      </w:r>
      <w:r>
        <w:rPr>
          <w:rFonts w:hint="eastAsia"/>
          <w:lang w:eastAsia="zh-CN"/>
        </w:rPr>
        <w:t>至</w:t>
      </w:r>
      <w:r>
        <w:rPr>
          <w:rFonts w:hint="eastAsia"/>
          <w:lang w:eastAsia="zh-CN"/>
        </w:rPr>
        <w:t>4</w:t>
      </w:r>
      <w:r>
        <w:rPr>
          <w:rFonts w:hint="eastAsia"/>
          <w:lang w:eastAsia="zh-CN"/>
        </w:rPr>
        <w:t>日在日内瓦召开会议并根据</w:t>
      </w:r>
      <w:r w:rsidR="002F0D67">
        <w:rPr>
          <w:lang w:eastAsia="zh-CN"/>
        </w:rPr>
        <w:br/>
      </w:r>
      <w:r>
        <w:rPr>
          <w:lang w:eastAsia="zh-CN"/>
        </w:rPr>
        <w:t>ITU-R</w:t>
      </w:r>
      <w:r>
        <w:rPr>
          <w:rFonts w:hint="eastAsia"/>
          <w:lang w:eastAsia="zh-CN"/>
        </w:rPr>
        <w:t>第</w:t>
      </w:r>
      <w:r>
        <w:rPr>
          <w:lang w:eastAsia="zh-CN"/>
        </w:rPr>
        <w:t>2-</w:t>
      </w:r>
      <w:r>
        <w:rPr>
          <w:rFonts w:hint="eastAsia"/>
          <w:lang w:eastAsia="zh-CN"/>
        </w:rPr>
        <w:t>6</w:t>
      </w:r>
      <w:r>
        <w:rPr>
          <w:rFonts w:hint="eastAsia"/>
          <w:lang w:eastAsia="zh-CN"/>
        </w:rPr>
        <w:t>号决议和</w:t>
      </w:r>
      <w:proofErr w:type="spellStart"/>
      <w:r w:rsidRPr="00D75214">
        <w:rPr>
          <w:lang w:eastAsia="zh-CN"/>
        </w:rPr>
        <w:t>CPM</w:t>
      </w:r>
      <w:proofErr w:type="spellEnd"/>
      <w:r>
        <w:rPr>
          <w:lang w:eastAsia="zh-CN"/>
        </w:rPr>
        <w:t>-1</w:t>
      </w:r>
      <w:r>
        <w:rPr>
          <w:rFonts w:hint="eastAsia"/>
          <w:lang w:eastAsia="zh-CN"/>
        </w:rPr>
        <w:t>5</w:t>
      </w:r>
      <w:r>
        <w:rPr>
          <w:rFonts w:hint="eastAsia"/>
          <w:lang w:eastAsia="zh-CN"/>
        </w:rPr>
        <w:t>第一次会议所做的决定，汇总了</w:t>
      </w:r>
      <w:r w:rsidRPr="00297C43">
        <w:rPr>
          <w:rFonts w:hint="eastAsia"/>
          <w:lang w:eastAsia="zh-CN"/>
        </w:rPr>
        <w:t>提交</w:t>
      </w:r>
      <w:r w:rsidRPr="00297C43">
        <w:rPr>
          <w:rFonts w:hint="eastAsia"/>
          <w:lang w:eastAsia="zh-CN"/>
        </w:rPr>
        <w:t>WRC-1</w:t>
      </w:r>
      <w:r>
        <w:rPr>
          <w:rFonts w:hint="eastAsia"/>
          <w:lang w:eastAsia="zh-CN"/>
        </w:rPr>
        <w:t>5</w:t>
      </w:r>
      <w:r w:rsidRPr="00297C43">
        <w:rPr>
          <w:rFonts w:hint="eastAsia"/>
          <w:lang w:eastAsia="zh-CN"/>
        </w:rPr>
        <w:t>的</w:t>
      </w:r>
      <w:proofErr w:type="spellStart"/>
      <w:r w:rsidRPr="00297C43">
        <w:rPr>
          <w:rFonts w:hint="eastAsia"/>
          <w:lang w:eastAsia="zh-CN"/>
        </w:rPr>
        <w:t>CPM</w:t>
      </w:r>
      <w:proofErr w:type="spellEnd"/>
      <w:r w:rsidRPr="00297C43">
        <w:rPr>
          <w:rFonts w:hint="eastAsia"/>
          <w:lang w:eastAsia="zh-CN"/>
        </w:rPr>
        <w:t>报告草案</w:t>
      </w:r>
      <w:r>
        <w:rPr>
          <w:rFonts w:hint="eastAsia"/>
          <w:lang w:eastAsia="zh-CN"/>
        </w:rPr>
        <w:t>。</w:t>
      </w:r>
    </w:p>
    <w:p w:rsidR="00072A0B" w:rsidRDefault="00072A0B" w:rsidP="00767081">
      <w:pPr>
        <w:spacing w:line="240" w:lineRule="auto"/>
        <w:ind w:firstLineChars="200" w:firstLine="480"/>
        <w:rPr>
          <w:lang w:eastAsia="zh-CN"/>
        </w:rPr>
      </w:pPr>
      <w:r>
        <w:rPr>
          <w:rFonts w:hint="eastAsia"/>
          <w:lang w:eastAsia="zh-CN"/>
        </w:rPr>
        <w:t>提交</w:t>
      </w:r>
      <w:r w:rsidRPr="00D75214">
        <w:rPr>
          <w:lang w:eastAsia="zh-CN"/>
        </w:rPr>
        <w:t>WRC-</w:t>
      </w:r>
      <w:r>
        <w:rPr>
          <w:lang w:eastAsia="zh-CN"/>
        </w:rPr>
        <w:t>1</w:t>
      </w:r>
      <w:r>
        <w:rPr>
          <w:rFonts w:hint="eastAsia"/>
          <w:lang w:eastAsia="zh-CN"/>
        </w:rPr>
        <w:t>5</w:t>
      </w:r>
      <w:r>
        <w:rPr>
          <w:rFonts w:hint="eastAsia"/>
          <w:lang w:eastAsia="zh-CN"/>
        </w:rPr>
        <w:t>的</w:t>
      </w:r>
      <w:proofErr w:type="spellStart"/>
      <w:r>
        <w:rPr>
          <w:lang w:eastAsia="zh-CN"/>
        </w:rPr>
        <w:t>CPM</w:t>
      </w:r>
      <w:proofErr w:type="spellEnd"/>
      <w:r>
        <w:rPr>
          <w:rFonts w:hint="eastAsia"/>
          <w:lang w:eastAsia="zh-CN"/>
        </w:rPr>
        <w:t>报告草案英文版现已作为</w:t>
      </w:r>
      <w:proofErr w:type="spellStart"/>
      <w:r>
        <w:t>CPM15</w:t>
      </w:r>
      <w:proofErr w:type="spellEnd"/>
      <w:r>
        <w:noBreakHyphen/>
        <w:t>2/1</w:t>
      </w:r>
      <w:r>
        <w:rPr>
          <w:rFonts w:hint="eastAsia"/>
          <w:lang w:eastAsia="zh-CN"/>
        </w:rPr>
        <w:t>号文件公布在下列</w:t>
      </w:r>
      <w:proofErr w:type="spellStart"/>
      <w:r>
        <w:rPr>
          <w:lang w:eastAsia="zh-CN"/>
        </w:rPr>
        <w:t>CPM</w:t>
      </w:r>
      <w:proofErr w:type="spellEnd"/>
      <w:r>
        <w:rPr>
          <w:rFonts w:hint="eastAsia"/>
          <w:lang w:eastAsia="zh-CN"/>
        </w:rPr>
        <w:t>文稿网页上：</w:t>
      </w:r>
      <w:r w:rsidR="003B1A73">
        <w:fldChar w:fldCharType="begin"/>
      </w:r>
      <w:r w:rsidR="003B1A73">
        <w:instrText xml:space="preserve"> HYPERLINK "http://www.itu.int/md/R12-CPM15.02-C-0001/en" </w:instrText>
      </w:r>
      <w:r w:rsidR="003B1A73">
        <w:fldChar w:fldCharType="separate"/>
      </w:r>
      <w:r w:rsidR="00767081" w:rsidRPr="00435360">
        <w:rPr>
          <w:rStyle w:val="Hyperlink"/>
          <w:lang w:eastAsia="zh-CN"/>
        </w:rPr>
        <w:t>http://</w:t>
      </w:r>
      <w:proofErr w:type="spellStart"/>
      <w:r w:rsidR="00767081" w:rsidRPr="00435360">
        <w:rPr>
          <w:rStyle w:val="Hyperlink"/>
          <w:lang w:eastAsia="zh-CN"/>
        </w:rPr>
        <w:t>www.itu.int</w:t>
      </w:r>
      <w:proofErr w:type="spellEnd"/>
      <w:r w:rsidR="00767081" w:rsidRPr="00435360">
        <w:rPr>
          <w:rStyle w:val="Hyperlink"/>
          <w:lang w:eastAsia="zh-CN"/>
        </w:rPr>
        <w:t>/md/</w:t>
      </w:r>
      <w:proofErr w:type="spellStart"/>
      <w:r w:rsidR="00767081" w:rsidRPr="00435360">
        <w:rPr>
          <w:rStyle w:val="Hyperlink"/>
          <w:lang w:eastAsia="zh-CN"/>
        </w:rPr>
        <w:t>R12</w:t>
      </w:r>
      <w:proofErr w:type="spellEnd"/>
      <w:r w:rsidR="00767081" w:rsidRPr="00435360">
        <w:rPr>
          <w:rStyle w:val="Hyperlink"/>
          <w:lang w:eastAsia="zh-CN"/>
        </w:rPr>
        <w:t>-</w:t>
      </w:r>
      <w:proofErr w:type="spellStart"/>
      <w:r w:rsidR="00767081" w:rsidRPr="00435360">
        <w:rPr>
          <w:rStyle w:val="Hyperlink"/>
          <w:lang w:eastAsia="zh-CN"/>
        </w:rPr>
        <w:t>CPM15.02</w:t>
      </w:r>
      <w:proofErr w:type="spellEnd"/>
      <w:r w:rsidR="00767081" w:rsidRPr="00435360">
        <w:rPr>
          <w:rStyle w:val="Hyperlink"/>
          <w:lang w:eastAsia="zh-CN"/>
        </w:rPr>
        <w:t>-C-0001/</w:t>
      </w:r>
      <w:proofErr w:type="spellStart"/>
      <w:r w:rsidR="00767081" w:rsidRPr="00435360">
        <w:rPr>
          <w:rStyle w:val="Hyperlink"/>
          <w:lang w:eastAsia="zh-CN"/>
        </w:rPr>
        <w:t>en</w:t>
      </w:r>
      <w:proofErr w:type="spellEnd"/>
      <w:r w:rsidR="003B1A73">
        <w:rPr>
          <w:rStyle w:val="Hyperlink"/>
          <w:lang w:eastAsia="zh-CN"/>
        </w:rPr>
        <w:fldChar w:fldCharType="end"/>
      </w:r>
      <w:r>
        <w:rPr>
          <w:rFonts w:hint="eastAsia"/>
          <w:lang w:eastAsia="zh-CN"/>
        </w:rPr>
        <w:t>。此文件的国际电</w:t>
      </w:r>
      <w:proofErr w:type="gramStart"/>
      <w:r>
        <w:rPr>
          <w:rFonts w:hint="eastAsia"/>
          <w:lang w:eastAsia="zh-CN"/>
        </w:rPr>
        <w:t>联其它</w:t>
      </w:r>
      <w:proofErr w:type="gramEnd"/>
      <w:r>
        <w:rPr>
          <w:rFonts w:hint="eastAsia"/>
          <w:lang w:eastAsia="zh-CN"/>
        </w:rPr>
        <w:t>正式语文版本将在</w:t>
      </w:r>
      <w:proofErr w:type="spellStart"/>
      <w:r>
        <w:rPr>
          <w:lang w:eastAsia="zh-CN"/>
        </w:rPr>
        <w:t>CPM1</w:t>
      </w:r>
      <w:r>
        <w:rPr>
          <w:rFonts w:hint="eastAsia"/>
          <w:lang w:eastAsia="zh-CN"/>
        </w:rPr>
        <w:t>5</w:t>
      </w:r>
      <w:proofErr w:type="spellEnd"/>
      <w:r>
        <w:rPr>
          <w:lang w:eastAsia="zh-CN"/>
        </w:rPr>
        <w:t>-2</w:t>
      </w:r>
      <w:r>
        <w:rPr>
          <w:rFonts w:hint="eastAsia"/>
          <w:lang w:eastAsia="zh-CN"/>
        </w:rPr>
        <w:t>召开至少两个月前尽快公布。</w:t>
      </w:r>
    </w:p>
    <w:p w:rsidR="00072A0B" w:rsidRDefault="00072A0B" w:rsidP="00F60964">
      <w:pPr>
        <w:spacing w:line="240" w:lineRule="auto"/>
        <w:ind w:firstLineChars="200" w:firstLine="480"/>
        <w:rPr>
          <w:lang w:eastAsia="zh-CN"/>
        </w:rPr>
      </w:pPr>
      <w:r w:rsidRPr="00F60964">
        <w:rPr>
          <w:rFonts w:hint="eastAsia"/>
          <w:lang w:eastAsia="zh-CN"/>
        </w:rPr>
        <w:t>提交规则</w:t>
      </w:r>
      <w:r w:rsidRPr="00F60964">
        <w:rPr>
          <w:rFonts w:hint="eastAsia"/>
          <w:lang w:eastAsia="zh-CN"/>
        </w:rPr>
        <w:t>/</w:t>
      </w:r>
      <w:r w:rsidRPr="00F60964">
        <w:rPr>
          <w:rFonts w:hint="eastAsia"/>
          <w:lang w:eastAsia="zh-CN"/>
        </w:rPr>
        <w:t>程序问题特别委员会（特委会（</w:t>
      </w:r>
      <w:r w:rsidRPr="00F60964">
        <w:rPr>
          <w:lang w:eastAsia="zh-CN"/>
        </w:rPr>
        <w:t>SC</w:t>
      </w:r>
      <w:r w:rsidRPr="00F60964">
        <w:rPr>
          <w:rFonts w:hint="eastAsia"/>
          <w:lang w:eastAsia="zh-CN"/>
        </w:rPr>
        <w:t>））的</w:t>
      </w:r>
      <w:proofErr w:type="spellStart"/>
      <w:r w:rsidRPr="00F60964">
        <w:rPr>
          <w:lang w:eastAsia="zh-CN"/>
        </w:rPr>
        <w:t>CPM</w:t>
      </w:r>
      <w:proofErr w:type="spellEnd"/>
      <w:r w:rsidRPr="00F60964">
        <w:rPr>
          <w:rFonts w:hint="eastAsia"/>
          <w:lang w:eastAsia="zh-CN"/>
        </w:rPr>
        <w:t>报告草案摘要英文版作为</w:t>
      </w:r>
      <w:r w:rsidRPr="00F60964">
        <w:t>SC/10</w:t>
      </w:r>
      <w:r w:rsidRPr="00F60964">
        <w:rPr>
          <w:rFonts w:hint="eastAsia"/>
          <w:lang w:eastAsia="zh-CN"/>
        </w:rPr>
        <w:t>号文件亦已公布在以下特委会文稿网页上：</w:t>
      </w:r>
      <w:r w:rsidR="003B1A73">
        <w:fldChar w:fldCharType="begin"/>
      </w:r>
      <w:r w:rsidR="003B1A73">
        <w:instrText xml:space="preserve"> HYPERLINK "http://www.itu.int/md/R12-SC-C-0010/en" </w:instrText>
      </w:r>
      <w:r w:rsidR="003B1A73">
        <w:fldChar w:fldCharType="separate"/>
      </w:r>
      <w:r w:rsidR="00F60964" w:rsidRPr="00930553">
        <w:rPr>
          <w:rStyle w:val="Hyperlink"/>
        </w:rPr>
        <w:t>http://</w:t>
      </w:r>
      <w:proofErr w:type="spellStart"/>
      <w:r w:rsidR="00F60964" w:rsidRPr="00930553">
        <w:rPr>
          <w:rStyle w:val="Hyperlink"/>
        </w:rPr>
        <w:t>www.itu.int</w:t>
      </w:r>
      <w:proofErr w:type="spellEnd"/>
      <w:r w:rsidR="00F60964" w:rsidRPr="00930553">
        <w:rPr>
          <w:rStyle w:val="Hyperlink"/>
        </w:rPr>
        <w:t>/md/</w:t>
      </w:r>
      <w:proofErr w:type="spellStart"/>
      <w:r w:rsidR="00F60964" w:rsidRPr="00930553">
        <w:rPr>
          <w:rStyle w:val="Hyperlink"/>
        </w:rPr>
        <w:t>R12</w:t>
      </w:r>
      <w:proofErr w:type="spellEnd"/>
      <w:r w:rsidR="00F60964" w:rsidRPr="00930553">
        <w:rPr>
          <w:rStyle w:val="Hyperlink"/>
        </w:rPr>
        <w:t>-SC-C-0010/</w:t>
      </w:r>
      <w:proofErr w:type="spellStart"/>
      <w:r w:rsidR="00F60964" w:rsidRPr="00930553">
        <w:rPr>
          <w:rStyle w:val="Hyperlink"/>
        </w:rPr>
        <w:t>en</w:t>
      </w:r>
      <w:proofErr w:type="spellEnd"/>
      <w:r w:rsidR="003B1A73">
        <w:rPr>
          <w:rStyle w:val="Hyperlink"/>
        </w:rPr>
        <w:fldChar w:fldCharType="end"/>
      </w:r>
      <w:r w:rsidRPr="00F60964">
        <w:rPr>
          <w:rFonts w:hint="eastAsia"/>
          <w:lang w:eastAsia="zh-CN"/>
        </w:rPr>
        <w:t>。此文件的国际电</w:t>
      </w:r>
      <w:proofErr w:type="gramStart"/>
      <w:r w:rsidRPr="00F60964">
        <w:rPr>
          <w:rFonts w:hint="eastAsia"/>
          <w:lang w:eastAsia="zh-CN"/>
        </w:rPr>
        <w:t>联其它</w:t>
      </w:r>
      <w:proofErr w:type="gramEnd"/>
      <w:r w:rsidRPr="00F60964">
        <w:rPr>
          <w:rFonts w:hint="eastAsia"/>
          <w:lang w:eastAsia="zh-CN"/>
        </w:rPr>
        <w:t>正式语文版本将在</w:t>
      </w:r>
      <w:r w:rsidRPr="00F60964">
        <w:rPr>
          <w:lang w:eastAsia="zh-CN"/>
        </w:rPr>
        <w:t>201</w:t>
      </w:r>
      <w:r w:rsidRPr="00F60964">
        <w:rPr>
          <w:rFonts w:hint="eastAsia"/>
          <w:lang w:eastAsia="zh-CN"/>
        </w:rPr>
        <w:t>4</w:t>
      </w:r>
      <w:r w:rsidRPr="00F60964">
        <w:rPr>
          <w:rFonts w:hint="eastAsia"/>
          <w:lang w:eastAsia="zh-CN"/>
        </w:rPr>
        <w:t>年</w:t>
      </w:r>
      <w:r w:rsidRPr="00F60964">
        <w:rPr>
          <w:rFonts w:hint="eastAsia"/>
          <w:lang w:eastAsia="zh-CN"/>
        </w:rPr>
        <w:t>12</w:t>
      </w:r>
      <w:r w:rsidRPr="00F60964">
        <w:rPr>
          <w:rFonts w:hint="eastAsia"/>
          <w:lang w:eastAsia="zh-CN"/>
        </w:rPr>
        <w:t>月</w:t>
      </w:r>
      <w:r w:rsidRPr="00F60964">
        <w:rPr>
          <w:lang w:eastAsia="zh-CN"/>
        </w:rPr>
        <w:t>1</w:t>
      </w:r>
      <w:r w:rsidRPr="00F60964">
        <w:rPr>
          <w:rFonts w:hint="eastAsia"/>
          <w:lang w:eastAsia="zh-CN"/>
        </w:rPr>
        <w:t>至</w:t>
      </w:r>
      <w:r w:rsidRPr="00F60964">
        <w:rPr>
          <w:lang w:eastAsia="zh-CN"/>
        </w:rPr>
        <w:t>5</w:t>
      </w:r>
      <w:r w:rsidRPr="00F60964">
        <w:rPr>
          <w:rFonts w:hint="eastAsia"/>
          <w:lang w:eastAsia="zh-CN"/>
        </w:rPr>
        <w:t>日召开的特委会会议（见</w:t>
      </w:r>
      <w:r w:rsidRPr="00F60964">
        <w:rPr>
          <w:lang w:eastAsia="zh-CN"/>
        </w:rPr>
        <w:t>201</w:t>
      </w:r>
      <w:r w:rsidRPr="00F60964">
        <w:rPr>
          <w:rFonts w:hint="eastAsia"/>
          <w:lang w:eastAsia="zh-CN"/>
        </w:rPr>
        <w:t>4</w:t>
      </w:r>
      <w:r w:rsidRPr="00F60964">
        <w:rPr>
          <w:rFonts w:hint="eastAsia"/>
          <w:lang w:eastAsia="zh-CN"/>
        </w:rPr>
        <w:t>年</w:t>
      </w:r>
      <w:r w:rsidRPr="00F60964">
        <w:rPr>
          <w:rFonts w:hint="eastAsia"/>
          <w:lang w:eastAsia="zh-CN"/>
        </w:rPr>
        <w:t>7</w:t>
      </w:r>
      <w:r w:rsidRPr="00F60964">
        <w:rPr>
          <w:rFonts w:hint="eastAsia"/>
          <w:lang w:eastAsia="zh-CN"/>
        </w:rPr>
        <w:t>月</w:t>
      </w:r>
      <w:r w:rsidRPr="00F60964">
        <w:rPr>
          <w:rFonts w:hint="eastAsia"/>
          <w:lang w:eastAsia="zh-CN"/>
        </w:rPr>
        <w:t>25</w:t>
      </w:r>
      <w:r w:rsidRPr="00F60964">
        <w:rPr>
          <w:rFonts w:hint="eastAsia"/>
          <w:lang w:eastAsia="zh-CN"/>
        </w:rPr>
        <w:t>日的</w:t>
      </w:r>
      <w:r w:rsidR="003B1A73">
        <w:fldChar w:fldCharType="begin"/>
      </w:r>
      <w:r w:rsidR="003B1A73">
        <w:rPr>
          <w:lang w:eastAsia="zh-CN"/>
        </w:rPr>
        <w:instrText xml:space="preserve"> HYPERLINK "http://www.itu.int/md/R00-CACE-CIR-0680/en" </w:instrText>
      </w:r>
      <w:r w:rsidR="003B1A73">
        <w:fldChar w:fldCharType="separate"/>
      </w:r>
      <w:proofErr w:type="spellStart"/>
      <w:r w:rsidRPr="00F60964">
        <w:rPr>
          <w:rStyle w:val="Hyperlink"/>
          <w:lang w:eastAsia="zh-CN"/>
        </w:rPr>
        <w:t>CACE</w:t>
      </w:r>
      <w:proofErr w:type="spellEnd"/>
      <w:r w:rsidRPr="00F60964">
        <w:rPr>
          <w:rStyle w:val="Hyperlink"/>
          <w:lang w:eastAsia="zh-CN"/>
        </w:rPr>
        <w:t>/680</w:t>
      </w:r>
      <w:r w:rsidR="003B1A73">
        <w:rPr>
          <w:rStyle w:val="Hyperlink"/>
          <w:lang w:eastAsia="zh-CN"/>
        </w:rPr>
        <w:fldChar w:fldCharType="end"/>
      </w:r>
      <w:r w:rsidRPr="00F60964">
        <w:rPr>
          <w:rFonts w:hint="eastAsia"/>
          <w:lang w:eastAsia="zh-CN"/>
        </w:rPr>
        <w:t>号行政通函）之前尽快公布。</w:t>
      </w:r>
    </w:p>
    <w:p w:rsidR="00072A0B" w:rsidRDefault="00072A0B" w:rsidP="00072A0B">
      <w:pPr>
        <w:spacing w:line="240" w:lineRule="auto"/>
        <w:ind w:firstLineChars="200" w:firstLine="480"/>
        <w:rPr>
          <w:lang w:eastAsia="zh-CN"/>
        </w:rPr>
      </w:pPr>
      <w:proofErr w:type="spellStart"/>
      <w:r>
        <w:rPr>
          <w:lang w:eastAsia="zh-CN"/>
        </w:rPr>
        <w:t>CP</w:t>
      </w:r>
      <w:r>
        <w:rPr>
          <w:rFonts w:hint="eastAsia"/>
          <w:lang w:eastAsia="zh-CN"/>
        </w:rPr>
        <w:t>M</w:t>
      </w:r>
      <w:proofErr w:type="spellEnd"/>
      <w:r>
        <w:rPr>
          <w:rFonts w:hint="eastAsia"/>
          <w:lang w:eastAsia="zh-CN"/>
        </w:rPr>
        <w:t>报告草案将成为</w:t>
      </w:r>
      <w:proofErr w:type="spellStart"/>
      <w:r w:rsidRPr="00D75214">
        <w:rPr>
          <w:lang w:eastAsia="zh-CN"/>
        </w:rPr>
        <w:t>CPM</w:t>
      </w:r>
      <w:proofErr w:type="spellEnd"/>
      <w:r>
        <w:rPr>
          <w:lang w:eastAsia="zh-CN"/>
        </w:rPr>
        <w:t>-1</w:t>
      </w:r>
      <w:r>
        <w:rPr>
          <w:rFonts w:hint="eastAsia"/>
          <w:lang w:eastAsia="zh-CN"/>
        </w:rPr>
        <w:t>5</w:t>
      </w:r>
      <w:r>
        <w:rPr>
          <w:rFonts w:hint="eastAsia"/>
          <w:lang w:eastAsia="zh-CN"/>
        </w:rPr>
        <w:t>第二次会议工作的基础以及文稿起草所依据的基本文件。关于尽早向</w:t>
      </w:r>
      <w:proofErr w:type="spellStart"/>
      <w:r>
        <w:rPr>
          <w:lang w:eastAsia="zh-CN"/>
        </w:rPr>
        <w:t>CPM1</w:t>
      </w:r>
      <w:r>
        <w:rPr>
          <w:rFonts w:hint="eastAsia"/>
          <w:lang w:eastAsia="zh-CN"/>
        </w:rPr>
        <w:t>5</w:t>
      </w:r>
      <w:proofErr w:type="spellEnd"/>
      <w:r>
        <w:rPr>
          <w:lang w:eastAsia="zh-CN"/>
        </w:rPr>
        <w:t>-2</w:t>
      </w:r>
      <w:r>
        <w:rPr>
          <w:rFonts w:hint="eastAsia"/>
          <w:lang w:eastAsia="zh-CN"/>
        </w:rPr>
        <w:t>提交文稿的详情见</w:t>
      </w:r>
      <w:r w:rsidR="003B1A73">
        <w:fldChar w:fldCharType="begin"/>
      </w:r>
      <w:r w:rsidR="003B1A73">
        <w:rPr>
          <w:lang w:eastAsia="zh-CN"/>
        </w:rPr>
        <w:instrText xml:space="preserve"> HYPERLINK "http://www.itu.int/md/R00-CA-CIR-0216/en" </w:instrText>
      </w:r>
      <w:r w:rsidR="003B1A73">
        <w:fldChar w:fldCharType="separate"/>
      </w:r>
      <w:r w:rsidRPr="000A1F38">
        <w:rPr>
          <w:rStyle w:val="Hyperlink"/>
          <w:lang w:eastAsia="zh-CN"/>
        </w:rPr>
        <w:t>CA/216</w:t>
      </w:r>
      <w:r w:rsidR="003B1A73">
        <w:rPr>
          <w:rStyle w:val="Hyperlink"/>
          <w:lang w:eastAsia="zh-CN"/>
        </w:rPr>
        <w:fldChar w:fldCharType="end"/>
      </w:r>
      <w:r>
        <w:rPr>
          <w:rFonts w:hint="eastAsia"/>
          <w:lang w:eastAsia="zh-CN"/>
        </w:rPr>
        <w:t>号行政通函第</w:t>
      </w:r>
      <w:r>
        <w:rPr>
          <w:lang w:eastAsia="zh-CN"/>
        </w:rPr>
        <w:t>5</w:t>
      </w:r>
      <w:r>
        <w:rPr>
          <w:rFonts w:hint="eastAsia"/>
          <w:lang w:eastAsia="zh-CN"/>
        </w:rPr>
        <w:t>节。</w:t>
      </w:r>
    </w:p>
    <w:p w:rsidR="00072A0B" w:rsidRDefault="00072A0B" w:rsidP="00F60964">
      <w:pPr>
        <w:spacing w:line="240" w:lineRule="auto"/>
        <w:ind w:firstLineChars="200" w:firstLine="480"/>
        <w:rPr>
          <w:lang w:eastAsia="zh-CN"/>
        </w:rPr>
      </w:pPr>
      <w:r w:rsidRPr="00F60964">
        <w:rPr>
          <w:rFonts w:hint="eastAsia"/>
          <w:lang w:eastAsia="zh-CN"/>
        </w:rPr>
        <w:t>现敦促各成员国和部门成员特别注意，除</w:t>
      </w:r>
      <w:hyperlink r:id="rId8" w:history="1">
        <w:r w:rsidRPr="00F60964">
          <w:rPr>
            <w:rStyle w:val="Hyperlink"/>
            <w:rFonts w:asciiTheme="minorHAnsi" w:hAnsiTheme="minorHAnsi" w:cstheme="majorBidi"/>
            <w:szCs w:val="24"/>
            <w:lang w:eastAsia="zh-CN"/>
          </w:rPr>
          <w:t>CA/216</w:t>
        </w:r>
      </w:hyperlink>
      <w:r w:rsidRPr="00F60964">
        <w:rPr>
          <w:rFonts w:hint="eastAsia"/>
          <w:lang w:eastAsia="zh-CN"/>
        </w:rPr>
        <w:t>号行政通函第</w:t>
      </w:r>
      <w:r w:rsidRPr="00F60964">
        <w:rPr>
          <w:rFonts w:hint="eastAsia"/>
          <w:lang w:eastAsia="zh-CN"/>
        </w:rPr>
        <w:t>5.4</w:t>
      </w:r>
      <w:r w:rsidRPr="00F60964">
        <w:rPr>
          <w:rFonts w:hint="eastAsia"/>
          <w:lang w:eastAsia="zh-CN"/>
        </w:rPr>
        <w:t>节忆及的关于文稿格式和篇幅限制的</w:t>
      </w:r>
      <w:r w:rsidR="003B1A73">
        <w:fldChar w:fldCharType="begin"/>
      </w:r>
      <w:r w:rsidR="003B1A73">
        <w:instrText xml:space="preserve"> HYPERLINK "http://www.itu.int/pub/R-RES-R.1/e</w:instrText>
      </w:r>
      <w:r w:rsidR="003B1A73">
        <w:instrText xml:space="preserve">n" </w:instrText>
      </w:r>
      <w:r w:rsidR="003B1A73">
        <w:fldChar w:fldCharType="separate"/>
      </w:r>
      <w:r w:rsidRPr="00F60964">
        <w:rPr>
          <w:rStyle w:val="Hyperlink"/>
          <w:rFonts w:cstheme="majorBidi"/>
          <w:lang w:eastAsia="zh-CN"/>
        </w:rPr>
        <w:t>ITU-R</w:t>
      </w:r>
      <w:r w:rsidRPr="00F60964">
        <w:rPr>
          <w:rStyle w:val="Hyperlink"/>
          <w:rFonts w:cstheme="majorBidi"/>
          <w:lang w:eastAsia="zh-CN"/>
        </w:rPr>
        <w:t>第</w:t>
      </w:r>
      <w:r w:rsidRPr="00F60964">
        <w:rPr>
          <w:rStyle w:val="Hyperlink"/>
          <w:rFonts w:cstheme="majorBidi"/>
          <w:lang w:eastAsia="zh-CN"/>
        </w:rPr>
        <w:t>1-6</w:t>
      </w:r>
      <w:r w:rsidRPr="00F60964">
        <w:rPr>
          <w:rStyle w:val="Hyperlink"/>
          <w:rFonts w:cstheme="majorBidi"/>
          <w:lang w:eastAsia="zh-CN"/>
        </w:rPr>
        <w:t>号决议</w:t>
      </w:r>
      <w:r w:rsidR="003B1A73">
        <w:rPr>
          <w:rStyle w:val="Hyperlink"/>
          <w:rFonts w:cstheme="majorBidi"/>
          <w:lang w:eastAsia="zh-CN"/>
        </w:rPr>
        <w:fldChar w:fldCharType="end"/>
      </w:r>
      <w:r w:rsidRPr="00F60964">
        <w:rPr>
          <w:rFonts w:hint="eastAsia"/>
          <w:lang w:eastAsia="zh-CN"/>
        </w:rPr>
        <w:t>的要求外，在</w:t>
      </w:r>
      <w:r w:rsidRPr="00F60964">
        <w:rPr>
          <w:lang w:eastAsia="zh-CN"/>
        </w:rPr>
        <w:t>最初起草</w:t>
      </w:r>
      <w:r w:rsidRPr="00F60964">
        <w:rPr>
          <w:rFonts w:hint="eastAsia"/>
          <w:lang w:eastAsia="zh-CN"/>
        </w:rPr>
        <w:t>提交</w:t>
      </w:r>
      <w:proofErr w:type="spellStart"/>
      <w:r w:rsidRPr="00F60964">
        <w:rPr>
          <w:lang w:eastAsia="zh-CN"/>
        </w:rPr>
        <w:t>CPM1</w:t>
      </w:r>
      <w:r w:rsidRPr="00F60964">
        <w:rPr>
          <w:rFonts w:hint="eastAsia"/>
          <w:lang w:eastAsia="zh-CN"/>
        </w:rPr>
        <w:t>5</w:t>
      </w:r>
      <w:proofErr w:type="spellEnd"/>
      <w:r w:rsidRPr="00F60964">
        <w:rPr>
          <w:lang w:eastAsia="zh-CN"/>
        </w:rPr>
        <w:t>-2</w:t>
      </w:r>
      <w:r w:rsidRPr="00F60964">
        <w:rPr>
          <w:rFonts w:hint="eastAsia"/>
          <w:lang w:eastAsia="zh-CN"/>
        </w:rPr>
        <w:t>的文稿时</w:t>
      </w:r>
      <w:r w:rsidRPr="00F60964">
        <w:rPr>
          <w:lang w:eastAsia="zh-CN"/>
        </w:rPr>
        <w:t>，</w:t>
      </w:r>
      <w:r w:rsidRPr="00F60964">
        <w:rPr>
          <w:rFonts w:hint="eastAsia"/>
          <w:lang w:eastAsia="zh-CN"/>
        </w:rPr>
        <w:t>还应遵循“提交</w:t>
      </w:r>
      <w:proofErr w:type="spellStart"/>
      <w:r w:rsidRPr="00F60964">
        <w:rPr>
          <w:lang w:eastAsia="zh-CN"/>
        </w:rPr>
        <w:t>CPM1</w:t>
      </w:r>
      <w:r w:rsidRPr="00F60964">
        <w:rPr>
          <w:rFonts w:hint="eastAsia"/>
          <w:lang w:eastAsia="zh-CN"/>
        </w:rPr>
        <w:t>5</w:t>
      </w:r>
      <w:proofErr w:type="spellEnd"/>
      <w:r w:rsidRPr="00F60964">
        <w:rPr>
          <w:lang w:eastAsia="zh-CN"/>
        </w:rPr>
        <w:t>-2</w:t>
      </w:r>
      <w:r w:rsidRPr="00F60964">
        <w:rPr>
          <w:rFonts w:hint="eastAsia"/>
          <w:lang w:eastAsia="zh-CN"/>
        </w:rPr>
        <w:t>的文稿的起草导则”（</w:t>
      </w:r>
      <w:r w:rsidR="003B1A73">
        <w:fldChar w:fldCharType="begin"/>
      </w:r>
      <w:r w:rsidR="003B1A73">
        <w:instrText xml:space="preserve"> HYPERLINK "http://www.itu.int/dms_pub/itu-r/oth/0a/0a/R0A0A0000090001PDFE.pdf" </w:instrText>
      </w:r>
      <w:r w:rsidR="003B1A73">
        <w:fldChar w:fldCharType="separate"/>
      </w:r>
      <w:r w:rsidR="00F60964" w:rsidRPr="00F60964">
        <w:rPr>
          <w:rStyle w:val="Hyperlink"/>
          <w:rFonts w:asciiTheme="minorHAnsi" w:hAnsiTheme="minorHAnsi"/>
          <w:szCs w:val="24"/>
        </w:rPr>
        <w:t>http://www.itu.int/dms_pub/itu-r/oth/0a/0a/R0A0A0000090001PDFE.pdf</w:t>
      </w:r>
      <w:r w:rsidR="003B1A73">
        <w:rPr>
          <w:rStyle w:val="Hyperlink"/>
          <w:rFonts w:asciiTheme="minorHAnsi" w:hAnsiTheme="minorHAnsi"/>
          <w:szCs w:val="24"/>
        </w:rPr>
        <w:fldChar w:fldCharType="end"/>
      </w:r>
      <w:r w:rsidRPr="00F60964">
        <w:rPr>
          <w:rFonts w:asciiTheme="minorHAnsi" w:hAnsiTheme="minorHAnsi" w:hint="eastAsia"/>
          <w:szCs w:val="24"/>
          <w:lang w:eastAsia="zh-CN"/>
        </w:rPr>
        <w:t>）</w:t>
      </w:r>
      <w:r w:rsidRPr="00F60964">
        <w:rPr>
          <w:rFonts w:hint="eastAsia"/>
          <w:lang w:eastAsia="zh-CN"/>
        </w:rPr>
        <w:t>。尤其是，文稿中不得包含</w:t>
      </w:r>
      <w:proofErr w:type="spellStart"/>
      <w:r w:rsidRPr="00F60964">
        <w:rPr>
          <w:rFonts w:hint="eastAsia"/>
          <w:lang w:eastAsia="zh-CN"/>
        </w:rPr>
        <w:t>CPM</w:t>
      </w:r>
      <w:proofErr w:type="spellEnd"/>
      <w:r w:rsidRPr="00F60964">
        <w:rPr>
          <w:rFonts w:hint="eastAsia"/>
          <w:lang w:eastAsia="zh-CN"/>
        </w:rPr>
        <w:t>报告草案中未提交修改的部分。</w:t>
      </w:r>
    </w:p>
    <w:p w:rsidR="002F0D67" w:rsidRDefault="002F0D67">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072A0B" w:rsidRPr="00292FA0" w:rsidRDefault="00072A0B" w:rsidP="00767081">
      <w:pPr>
        <w:spacing w:line="240" w:lineRule="auto"/>
        <w:ind w:firstLineChars="200" w:firstLine="480"/>
        <w:rPr>
          <w:lang w:eastAsia="zh-CN"/>
        </w:rPr>
      </w:pPr>
      <w:r>
        <w:rPr>
          <w:rFonts w:hint="eastAsia"/>
          <w:lang w:eastAsia="zh-CN"/>
        </w:rPr>
        <w:lastRenderedPageBreak/>
        <w:t>此外，国际电联秘书处高兴地告知您，</w:t>
      </w:r>
      <w:r>
        <w:rPr>
          <w:rFonts w:hint="eastAsia"/>
          <w:lang w:eastAsia="zh-CN"/>
        </w:rPr>
        <w:t xml:space="preserve">ITU-R </w:t>
      </w:r>
      <w:proofErr w:type="spellStart"/>
      <w:r>
        <w:rPr>
          <w:rFonts w:hint="eastAsia"/>
          <w:lang w:eastAsia="zh-CN"/>
        </w:rPr>
        <w:t>CPM15</w:t>
      </w:r>
      <w:proofErr w:type="spellEnd"/>
      <w:r>
        <w:rPr>
          <w:rFonts w:hint="eastAsia"/>
          <w:lang w:eastAsia="zh-CN"/>
        </w:rPr>
        <w:t>-2</w:t>
      </w:r>
      <w:r>
        <w:rPr>
          <w:rFonts w:hint="eastAsia"/>
          <w:lang w:eastAsia="zh-CN"/>
        </w:rPr>
        <w:t>同步应用可从</w:t>
      </w:r>
      <w:r w:rsidR="003B1A73">
        <w:fldChar w:fldCharType="begin"/>
      </w:r>
      <w:r w:rsidR="003B1A73">
        <w:rPr>
          <w:lang w:eastAsia="zh-CN"/>
        </w:rPr>
        <w:instrText xml:space="preserve"> HYPERLINK "http://www.itu.int/en/ITU-R/study-groups/rcpm/Pages/default.aspx" </w:instrText>
      </w:r>
      <w:r w:rsidR="003B1A73">
        <w:fldChar w:fldCharType="separate"/>
      </w:r>
      <w:proofErr w:type="spellStart"/>
      <w:r>
        <w:rPr>
          <w:rStyle w:val="Hyperlink"/>
          <w:rFonts w:asciiTheme="minorHAnsi" w:hAnsiTheme="minorHAnsi"/>
          <w:szCs w:val="24"/>
          <w:lang w:eastAsia="zh-CN"/>
        </w:rPr>
        <w:t>CPM</w:t>
      </w:r>
      <w:proofErr w:type="spellEnd"/>
      <w:r>
        <w:rPr>
          <w:rStyle w:val="Hyperlink"/>
          <w:rFonts w:asciiTheme="minorHAnsi" w:hAnsiTheme="minorHAnsi"/>
          <w:szCs w:val="24"/>
          <w:lang w:eastAsia="zh-CN"/>
        </w:rPr>
        <w:t>网站</w:t>
      </w:r>
      <w:r w:rsidR="003B1A73">
        <w:rPr>
          <w:rStyle w:val="Hyperlink"/>
          <w:rFonts w:asciiTheme="minorHAnsi" w:hAnsiTheme="minorHAnsi"/>
          <w:szCs w:val="24"/>
          <w:lang w:eastAsia="zh-CN"/>
        </w:rPr>
        <w:fldChar w:fldCharType="end"/>
      </w:r>
      <w:r>
        <w:rPr>
          <w:rFonts w:hint="eastAsia"/>
          <w:lang w:eastAsia="zh-CN"/>
        </w:rPr>
        <w:t>和下列网页获得：</w:t>
      </w:r>
      <w:hyperlink r:id="rId9" w:history="1">
        <w:r w:rsidR="004861F1" w:rsidRPr="00930553">
          <w:rPr>
            <w:rStyle w:val="Hyperlink"/>
            <w:lang w:eastAsia="zh-CN"/>
          </w:rPr>
          <w:t>http://www.itu.int/ITU-R/index.asp?category=study-groups&amp;rlink=rsg-sync&amp;scope=</w:t>
        </w:r>
        <w:r w:rsidR="004861F1" w:rsidRPr="00930553">
          <w:rPr>
            <w:rStyle w:val="Hyperlink"/>
            <w:lang w:eastAsia="zh-CN"/>
          </w:rPr>
          <w:br/>
        </w:r>
        <w:proofErr w:type="spellStart"/>
        <w:r w:rsidR="004861F1" w:rsidRPr="00930553">
          <w:rPr>
            <w:rStyle w:val="Hyperlink"/>
            <w:lang w:eastAsia="zh-CN"/>
          </w:rPr>
          <w:t>full&amp;</w:t>
        </w:r>
        <w:proofErr w:type="gramStart"/>
        <w:r w:rsidR="004861F1" w:rsidRPr="00930553">
          <w:rPr>
            <w:rStyle w:val="Hyperlink"/>
            <w:lang w:eastAsia="zh-CN"/>
          </w:rPr>
          <w:t>lang</w:t>
        </w:r>
        <w:proofErr w:type="spellEnd"/>
        <w:r w:rsidR="004861F1" w:rsidRPr="00930553">
          <w:rPr>
            <w:rStyle w:val="Hyperlink"/>
            <w:lang w:eastAsia="zh-CN"/>
          </w:rPr>
          <w:t>=</w:t>
        </w:r>
        <w:proofErr w:type="spellStart"/>
        <w:proofErr w:type="gramEnd"/>
        <w:r w:rsidR="004861F1" w:rsidRPr="00930553">
          <w:rPr>
            <w:rStyle w:val="Hyperlink"/>
            <w:lang w:eastAsia="zh-CN"/>
          </w:rPr>
          <w:t>zh</w:t>
        </w:r>
        <w:proofErr w:type="spellEnd"/>
      </w:hyperlink>
      <w:r>
        <w:rPr>
          <w:rFonts w:hint="eastAsia"/>
          <w:lang w:eastAsia="zh-CN"/>
        </w:rPr>
        <w:t>。</w:t>
      </w:r>
    </w:p>
    <w:p w:rsidR="00072A0B" w:rsidRDefault="00072A0B" w:rsidP="00072A0B">
      <w:pPr>
        <w:spacing w:line="240" w:lineRule="auto"/>
        <w:ind w:firstLineChars="200" w:firstLine="480"/>
        <w:rPr>
          <w:lang w:eastAsia="zh-CN"/>
        </w:rPr>
      </w:pPr>
      <w:r>
        <w:rPr>
          <w:rFonts w:hint="eastAsia"/>
          <w:lang w:eastAsia="zh-CN"/>
        </w:rPr>
        <w:t xml:space="preserve">ITU-R </w:t>
      </w:r>
      <w:proofErr w:type="spellStart"/>
      <w:r>
        <w:rPr>
          <w:rFonts w:hint="eastAsia"/>
          <w:lang w:eastAsia="zh-CN"/>
        </w:rPr>
        <w:t>CPM15</w:t>
      </w:r>
      <w:proofErr w:type="spellEnd"/>
      <w:r>
        <w:rPr>
          <w:rFonts w:hint="eastAsia"/>
          <w:lang w:eastAsia="zh-CN"/>
        </w:rPr>
        <w:t>-2</w:t>
      </w:r>
      <w:r>
        <w:rPr>
          <w:rFonts w:hint="eastAsia"/>
          <w:lang w:eastAsia="zh-CN"/>
        </w:rPr>
        <w:t>同步应用有利于</w:t>
      </w:r>
      <w:r>
        <w:rPr>
          <w:lang w:eastAsia="zh-CN"/>
        </w:rPr>
        <w:t>将</w:t>
      </w:r>
      <w:proofErr w:type="spellStart"/>
      <w:r>
        <w:rPr>
          <w:rFonts w:hint="eastAsia"/>
          <w:lang w:eastAsia="zh-CN"/>
        </w:rPr>
        <w:t>CPM15</w:t>
      </w:r>
      <w:proofErr w:type="spellEnd"/>
      <w:r>
        <w:rPr>
          <w:rFonts w:hint="eastAsia"/>
          <w:lang w:eastAsia="zh-CN"/>
        </w:rPr>
        <w:t>-2</w:t>
      </w:r>
      <w:r>
        <w:rPr>
          <w:rFonts w:hint="eastAsia"/>
          <w:lang w:eastAsia="zh-CN"/>
        </w:rPr>
        <w:t>文件从国际电联服务器下载到您的本地驱动器。该应用的</w:t>
      </w:r>
      <w:r>
        <w:rPr>
          <w:lang w:eastAsia="zh-CN"/>
        </w:rPr>
        <w:t>配置方便</w:t>
      </w:r>
      <w:r>
        <w:rPr>
          <w:rFonts w:hint="eastAsia"/>
          <w:lang w:eastAsia="zh-CN"/>
        </w:rPr>
        <w:t>访问设在日内瓦的国际电联服务器并应要求对您所选语种的最新公布文件实现。</w:t>
      </w:r>
    </w:p>
    <w:p w:rsidR="00072A0B" w:rsidRPr="00361481" w:rsidRDefault="00072A0B" w:rsidP="00072A0B">
      <w:pPr>
        <w:spacing w:line="240" w:lineRule="auto"/>
        <w:ind w:firstLineChars="200" w:firstLine="480"/>
        <w:rPr>
          <w:lang w:eastAsia="zh-CN"/>
        </w:rPr>
      </w:pPr>
      <w:r>
        <w:rPr>
          <w:rFonts w:hint="eastAsia"/>
          <w:lang w:eastAsia="zh-CN"/>
        </w:rPr>
        <w:t>请</w:t>
      </w:r>
      <w:proofErr w:type="spellStart"/>
      <w:r>
        <w:rPr>
          <w:rFonts w:hint="eastAsia"/>
          <w:lang w:eastAsia="zh-CN"/>
        </w:rPr>
        <w:t>CPM15</w:t>
      </w:r>
      <w:proofErr w:type="spellEnd"/>
      <w:r>
        <w:rPr>
          <w:rFonts w:hint="eastAsia"/>
          <w:lang w:eastAsia="zh-CN"/>
        </w:rPr>
        <w:t>-2</w:t>
      </w:r>
      <w:r>
        <w:rPr>
          <w:rFonts w:hint="eastAsia"/>
          <w:lang w:eastAsia="zh-CN"/>
        </w:rPr>
        <w:t>的与会者在抵达</w:t>
      </w:r>
      <w:proofErr w:type="spellStart"/>
      <w:r>
        <w:rPr>
          <w:rFonts w:hint="eastAsia"/>
          <w:lang w:eastAsia="zh-CN"/>
        </w:rPr>
        <w:t>CPM15</w:t>
      </w:r>
      <w:proofErr w:type="spellEnd"/>
      <w:r>
        <w:rPr>
          <w:rFonts w:hint="eastAsia"/>
          <w:lang w:eastAsia="zh-CN"/>
        </w:rPr>
        <w:t>-2</w:t>
      </w:r>
      <w:r>
        <w:rPr>
          <w:rFonts w:hint="eastAsia"/>
          <w:lang w:eastAsia="zh-CN"/>
        </w:rPr>
        <w:t>的举办地点</w:t>
      </w:r>
      <w:r>
        <w:rPr>
          <w:rFonts w:hint="eastAsia"/>
          <w:lang w:eastAsia="zh-CN"/>
        </w:rPr>
        <w:t xml:space="preserve"> </w:t>
      </w:r>
      <w:r>
        <w:rPr>
          <w:lang w:eastAsia="zh-CN"/>
        </w:rPr>
        <w:t>–</w:t>
      </w:r>
      <w:r>
        <w:rPr>
          <w:rFonts w:hint="eastAsia"/>
          <w:lang w:eastAsia="zh-CN"/>
        </w:rPr>
        <w:t xml:space="preserve"> </w:t>
      </w:r>
      <w:r>
        <w:rPr>
          <w:rFonts w:hint="eastAsia"/>
          <w:lang w:eastAsia="zh-CN"/>
        </w:rPr>
        <w:t>日内瓦国际会议中心（</w:t>
      </w:r>
      <w:proofErr w:type="spellStart"/>
      <w:r>
        <w:rPr>
          <w:rFonts w:hint="eastAsia"/>
          <w:lang w:eastAsia="zh-CN"/>
        </w:rPr>
        <w:t>CICG</w:t>
      </w:r>
      <w:proofErr w:type="spellEnd"/>
      <w:r>
        <w:rPr>
          <w:rFonts w:hint="eastAsia"/>
          <w:lang w:eastAsia="zh-CN"/>
        </w:rPr>
        <w:t>）之前安装此软件并下载</w:t>
      </w:r>
      <w:proofErr w:type="spellStart"/>
      <w:r>
        <w:rPr>
          <w:rFonts w:hint="eastAsia"/>
          <w:lang w:eastAsia="zh-CN"/>
        </w:rPr>
        <w:t>CPM15</w:t>
      </w:r>
      <w:proofErr w:type="spellEnd"/>
      <w:r>
        <w:rPr>
          <w:rFonts w:hint="eastAsia"/>
          <w:lang w:eastAsia="zh-CN"/>
        </w:rPr>
        <w:t>-2</w:t>
      </w:r>
      <w:r>
        <w:rPr>
          <w:rFonts w:hint="eastAsia"/>
          <w:lang w:eastAsia="zh-CN"/>
        </w:rPr>
        <w:t>文件。</w:t>
      </w:r>
    </w:p>
    <w:p w:rsidR="00072A0B" w:rsidRDefault="00072A0B" w:rsidP="00072A0B">
      <w:pPr>
        <w:spacing w:line="240" w:lineRule="auto"/>
        <w:ind w:firstLineChars="200" w:firstLine="480"/>
        <w:rPr>
          <w:lang w:eastAsia="zh-CN"/>
        </w:rPr>
      </w:pPr>
      <w:r>
        <w:rPr>
          <w:rFonts w:hint="eastAsia"/>
          <w:lang w:eastAsia="zh-CN"/>
        </w:rPr>
        <w:t>如您在访问或同步文件过程中遇到任何问题，请向大会计算机</w:t>
      </w:r>
      <w:r>
        <w:rPr>
          <w:lang w:eastAsia="zh-CN"/>
        </w:rPr>
        <w:t>使用</w:t>
      </w:r>
      <w:r>
        <w:rPr>
          <w:rFonts w:hint="eastAsia"/>
          <w:lang w:eastAsia="zh-CN"/>
        </w:rPr>
        <w:t>咨询台（</w:t>
      </w:r>
      <w:hyperlink r:id="rId10" w:history="1">
        <w:proofErr w:type="spellStart"/>
        <w:r w:rsidRPr="000672A1">
          <w:rPr>
            <w:rStyle w:val="Hyperlink"/>
            <w:rFonts w:asciiTheme="minorHAnsi" w:hAnsiTheme="minorHAnsi"/>
            <w:szCs w:val="24"/>
          </w:rPr>
          <w:t>ServiceDesk@itu.int</w:t>
        </w:r>
        <w:proofErr w:type="spellEnd"/>
      </w:hyperlink>
      <w:r>
        <w:rPr>
          <w:rFonts w:hint="eastAsia"/>
          <w:lang w:eastAsia="zh-CN"/>
        </w:rPr>
        <w:t>）发送电子邮件，与信息技术协助与支持部门取得联系。</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Default="00D35AB9" w:rsidP="00031E64">
      <w:pPr>
        <w:rPr>
          <w:rFonts w:asciiTheme="minorHAnsi" w:hAnsiTheme="minorHAnsi" w:cstheme="minorHAnsi"/>
          <w:szCs w:val="24"/>
          <w:lang w:eastAsia="zh-CN"/>
        </w:rPr>
      </w:pPr>
    </w:p>
    <w:p w:rsidR="00767081" w:rsidRPr="00334544" w:rsidRDefault="00767081"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072A0B" w:rsidRPr="00CA4697" w:rsidRDefault="00072A0B" w:rsidP="00072A0B">
      <w:pPr>
        <w:tabs>
          <w:tab w:val="left" w:pos="284"/>
          <w:tab w:val="left" w:pos="568"/>
        </w:tabs>
        <w:spacing w:before="3240" w:after="120" w:line="240" w:lineRule="auto"/>
        <w:rPr>
          <w:b/>
          <w:bCs/>
          <w:sz w:val="18"/>
          <w:szCs w:val="18"/>
          <w:lang w:eastAsia="zh-CN"/>
        </w:rPr>
      </w:pPr>
      <w:r w:rsidRPr="004C7EA1">
        <w:rPr>
          <w:rFonts w:ascii="SimSun" w:hAnsi="SimSun" w:hint="eastAsia"/>
          <w:b/>
          <w:bCs/>
          <w:sz w:val="18"/>
          <w:szCs w:val="18"/>
          <w:lang w:eastAsia="zh-CN"/>
        </w:rPr>
        <w:t>分发：</w:t>
      </w:r>
    </w:p>
    <w:p w:rsidR="00072A0B" w:rsidRPr="004C7EA1" w:rsidRDefault="00072A0B" w:rsidP="00072A0B">
      <w:pPr>
        <w:pStyle w:val="enumlev1"/>
        <w:tabs>
          <w:tab w:val="clear" w:pos="794"/>
          <w:tab w:val="left" w:pos="284"/>
        </w:tabs>
        <w:spacing w:line="240" w:lineRule="auto"/>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072A0B" w:rsidRPr="004C7EA1" w:rsidRDefault="00072A0B" w:rsidP="00072A0B">
      <w:pPr>
        <w:pStyle w:val="enumlev1"/>
        <w:tabs>
          <w:tab w:val="clear" w:pos="794"/>
          <w:tab w:val="left" w:pos="284"/>
        </w:tabs>
        <w:spacing w:before="0" w:line="240" w:lineRule="auto"/>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072A0B" w:rsidRPr="004C7EA1" w:rsidRDefault="00072A0B" w:rsidP="00072A0B">
      <w:pPr>
        <w:pStyle w:val="enumlev1"/>
        <w:tabs>
          <w:tab w:val="clear" w:pos="794"/>
          <w:tab w:val="left" w:pos="284"/>
        </w:tabs>
        <w:spacing w:before="0" w:line="240" w:lineRule="auto"/>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w:t>
      </w:r>
      <w:r>
        <w:rPr>
          <w:rFonts w:ascii="SimSun" w:hAnsi="SimSun" w:hint="eastAsia"/>
          <w:sz w:val="18"/>
          <w:szCs w:val="18"/>
          <w:lang w:eastAsia="zh-CN"/>
        </w:rPr>
        <w:t>程序问题特别委员会正</w:t>
      </w:r>
      <w:r w:rsidRPr="004C7EA1">
        <w:rPr>
          <w:rFonts w:ascii="SimSun" w:hAnsi="SimSun" w:hint="eastAsia"/>
          <w:sz w:val="18"/>
          <w:szCs w:val="18"/>
          <w:lang w:eastAsia="zh-CN"/>
        </w:rPr>
        <w:t>副主席</w:t>
      </w:r>
    </w:p>
    <w:p w:rsidR="00072A0B" w:rsidRPr="004C7EA1" w:rsidRDefault="00072A0B" w:rsidP="00072A0B">
      <w:pPr>
        <w:pStyle w:val="enumlev1"/>
        <w:tabs>
          <w:tab w:val="clear" w:pos="794"/>
          <w:tab w:val="left" w:pos="284"/>
        </w:tabs>
        <w:spacing w:before="0" w:line="240" w:lineRule="auto"/>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072A0B" w:rsidRPr="004C7EA1" w:rsidRDefault="00072A0B" w:rsidP="00072A0B">
      <w:pPr>
        <w:pStyle w:val="enumlev1"/>
        <w:tabs>
          <w:tab w:val="clear" w:pos="794"/>
          <w:tab w:val="left" w:pos="284"/>
        </w:tabs>
        <w:spacing w:before="0" w:line="240" w:lineRule="auto"/>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072A0B" w:rsidRPr="004C7EA1" w:rsidRDefault="00072A0B" w:rsidP="00072A0B">
      <w:pPr>
        <w:pStyle w:val="enumlev1"/>
        <w:tabs>
          <w:tab w:val="clear" w:pos="794"/>
          <w:tab w:val="left" w:pos="284"/>
        </w:tabs>
        <w:spacing w:before="0" w:line="240" w:lineRule="auto"/>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072A0B" w:rsidRPr="000672A1" w:rsidRDefault="00072A0B" w:rsidP="00072A0B">
      <w:pPr>
        <w:tabs>
          <w:tab w:val="left" w:pos="284"/>
        </w:tabs>
        <w:spacing w:before="0" w:line="240" w:lineRule="auto"/>
        <w:ind w:left="284" w:hanging="284"/>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072A0B" w:rsidRDefault="00072A0B" w:rsidP="00072A0B">
      <w:pPr>
        <w:spacing w:before="0" w:line="240" w:lineRule="auto"/>
        <w:jc w:val="left"/>
        <w:rPr>
          <w:rFonts w:asciiTheme="majorEastAsia" w:eastAsiaTheme="majorEastAsia" w:hAnsiTheme="majorEastAsia"/>
          <w:szCs w:val="24"/>
          <w:lang w:eastAsia="zh-CN"/>
        </w:rPr>
      </w:pPr>
    </w:p>
    <w:sectPr w:rsidR="00072A0B"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0B" w:rsidRDefault="00072A0B">
      <w:r>
        <w:separator/>
      </w:r>
    </w:p>
  </w:endnote>
  <w:endnote w:type="continuationSeparator" w:id="0">
    <w:p w:rsidR="00072A0B" w:rsidRDefault="0007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F1" w:rsidRDefault="00486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F1" w:rsidRDefault="00486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w:t>
    </w:r>
    <w:proofErr w:type="spellStart"/>
    <w:r w:rsidRPr="00026CF8">
      <w:rPr>
        <w:sz w:val="18"/>
        <w:szCs w:val="18"/>
        <w:lang w:val="fr-CH"/>
      </w:rPr>
      <w:t>CH</w:t>
    </w:r>
    <w:proofErr w:type="spellEnd"/>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proofErr w:type="spellStart"/>
      <w:r w:rsidRPr="00026CF8">
        <w:rPr>
          <w:rStyle w:val="Hyperlink"/>
          <w:sz w:val="18"/>
          <w:szCs w:val="18"/>
          <w:lang w:val="fr-CH"/>
        </w:rPr>
        <w:t>itumail@itu.int</w:t>
      </w:r>
      <w:proofErr w:type="spellEnd"/>
    </w:hyperlink>
    <w:r w:rsidRPr="00026CF8">
      <w:rPr>
        <w:sz w:val="18"/>
        <w:szCs w:val="18"/>
        <w:lang w:val="fr-CH"/>
      </w:rPr>
      <w:t xml:space="preserve"> • </w:t>
    </w:r>
    <w:hyperlink r:id="rId2" w:history="1">
      <w:proofErr w:type="spellStart"/>
      <w:r w:rsidRPr="00026CF8">
        <w:rPr>
          <w:rStyle w:val="Hyperlink"/>
          <w:sz w:val="18"/>
          <w:szCs w:val="18"/>
          <w:lang w:val="fr-CH"/>
        </w:rPr>
        <w:t>www.itu.int</w:t>
      </w:r>
      <w:proofErr w:type="spellEnd"/>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0B" w:rsidRDefault="00072A0B">
      <w:r>
        <w:t>____________________</w:t>
      </w:r>
    </w:p>
  </w:footnote>
  <w:footnote w:type="continuationSeparator" w:id="0">
    <w:p w:rsidR="00072A0B" w:rsidRDefault="00072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67081" w:rsidRDefault="00AC1F2B" w:rsidP="004861F1">
    <w:pPr>
      <w:pStyle w:val="Header"/>
      <w:jc w:val="center"/>
      <w:rPr>
        <w:sz w:val="18"/>
        <w:szCs w:val="16"/>
      </w:rPr>
    </w:pPr>
    <w:r w:rsidRPr="00767081">
      <w:rPr>
        <w:sz w:val="18"/>
        <w:szCs w:val="16"/>
      </w:rPr>
      <w:t>-</w:t>
    </w:r>
    <w:r w:rsidR="00E915AF" w:rsidRPr="00767081">
      <w:rPr>
        <w:sz w:val="18"/>
        <w:szCs w:val="16"/>
      </w:rPr>
      <w:t xml:space="preserve"> </w:t>
    </w:r>
    <w:r w:rsidR="001B42C9" w:rsidRPr="00767081">
      <w:rPr>
        <w:rStyle w:val="PageNumber"/>
        <w:sz w:val="18"/>
        <w:szCs w:val="16"/>
      </w:rPr>
      <w:fldChar w:fldCharType="begin"/>
    </w:r>
    <w:r w:rsidR="00E915AF" w:rsidRPr="00767081">
      <w:rPr>
        <w:rStyle w:val="PageNumber"/>
        <w:sz w:val="18"/>
        <w:szCs w:val="16"/>
      </w:rPr>
      <w:instrText xml:space="preserve"> PAGE </w:instrText>
    </w:r>
    <w:r w:rsidR="001B42C9" w:rsidRPr="00767081">
      <w:rPr>
        <w:rStyle w:val="PageNumber"/>
        <w:sz w:val="18"/>
        <w:szCs w:val="16"/>
      </w:rPr>
      <w:fldChar w:fldCharType="separate"/>
    </w:r>
    <w:r w:rsidR="003B1A73">
      <w:rPr>
        <w:rStyle w:val="PageNumber"/>
        <w:noProof/>
        <w:sz w:val="18"/>
        <w:szCs w:val="16"/>
      </w:rPr>
      <w:t>2</w:t>
    </w:r>
    <w:r w:rsidR="001B42C9" w:rsidRPr="00767081">
      <w:rPr>
        <w:rStyle w:val="PageNumber"/>
        <w:sz w:val="18"/>
        <w:szCs w:val="16"/>
      </w:rPr>
      <w:fldChar w:fldCharType="end"/>
    </w:r>
    <w:r w:rsidR="00E915AF" w:rsidRPr="00767081">
      <w:rPr>
        <w:rStyle w:val="PageNumber"/>
        <w:sz w:val="18"/>
        <w:szCs w:val="16"/>
      </w:rPr>
      <w:t xml:space="preserve"> </w:t>
    </w:r>
    <w:r w:rsidRPr="00767081">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861F1">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7955134" wp14:editId="16592B6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72A0B"/>
    <w:rsid w:val="00006A31"/>
    <w:rsid w:val="00006C82"/>
    <w:rsid w:val="00010E30"/>
    <w:rsid w:val="00015C76"/>
    <w:rsid w:val="00026CF8"/>
    <w:rsid w:val="00030BD7"/>
    <w:rsid w:val="00031E64"/>
    <w:rsid w:val="00034340"/>
    <w:rsid w:val="00035CB3"/>
    <w:rsid w:val="00045A8D"/>
    <w:rsid w:val="0005167A"/>
    <w:rsid w:val="00054E5D"/>
    <w:rsid w:val="00070258"/>
    <w:rsid w:val="00072A0B"/>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0D67"/>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1A73"/>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61F1"/>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67081"/>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22EC"/>
    <w:rsid w:val="009B3F43"/>
    <w:rsid w:val="009B5CFA"/>
    <w:rsid w:val="009C161F"/>
    <w:rsid w:val="009C56B4"/>
    <w:rsid w:val="009C6A12"/>
    <w:rsid w:val="009D51A2"/>
    <w:rsid w:val="009D5ABA"/>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096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FD254C0-2684-4626-9B45-F496766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16/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viceDesk@itu.int" TargetMode="External"/><Relationship Id="rId4" Type="http://schemas.openxmlformats.org/officeDocument/2006/relationships/settings" Target="settings.xml"/><Relationship Id="rId9" Type="http://schemas.openxmlformats.org/officeDocument/2006/relationships/hyperlink" Target="http://www.itu.int/ITU-R/index.asp?category=study-groups&amp;rlink=rsg-sync&amp;scope=full&amp;lang=zh"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4B15-8FEF-4466-B5B1-6062AB2A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4</TotalTime>
  <Pages>2</Pages>
  <Words>881</Words>
  <Characters>1257</Characters>
  <Application>Microsoft Office Word</Application>
  <DocSecurity>0</DocSecurity>
  <Lines>10</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ITU</cp:lastModifiedBy>
  <cp:revision>6</cp:revision>
  <cp:lastPrinted>2014-09-19T13:50:00Z</cp:lastPrinted>
  <dcterms:created xsi:type="dcterms:W3CDTF">2014-09-19T13:46:00Z</dcterms:created>
  <dcterms:modified xsi:type="dcterms:W3CDTF">2014-09-22T12:10:00Z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