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32"/>
        <w:gridCol w:w="1566"/>
      </w:tblGrid>
      <w:tr w:rsidR="00F96264" w:rsidRPr="00D35752">
        <w:tc>
          <w:tcPr>
            <w:tcW w:w="9039" w:type="dxa"/>
            <w:vAlign w:val="center"/>
          </w:tcPr>
          <w:p w:rsidR="00F96264" w:rsidRPr="00E0002A" w:rsidRDefault="00F96264" w:rsidP="00F96264">
            <w:pPr>
              <w:spacing w:before="0"/>
              <w:rPr>
                <w:rFonts w:asciiTheme="minorHAnsi" w:hAnsiTheme="minorHAnsi"/>
                <w:sz w:val="40"/>
                <w:szCs w:val="40"/>
              </w:rPr>
            </w:pPr>
            <w:r w:rsidRPr="00E0002A">
              <w:rPr>
                <w:rFonts w:asciiTheme="minorHAnsi" w:hAnsiTheme="minorHAnsi"/>
                <w:spacing w:val="5"/>
                <w:sz w:val="40"/>
                <w:szCs w:val="40"/>
              </w:rPr>
              <w:t>UNIÓN INTERNACIONAL DE TELECOMUNICACIONES</w:t>
            </w:r>
          </w:p>
        </w:tc>
        <w:tc>
          <w:tcPr>
            <w:tcW w:w="1559" w:type="dxa"/>
          </w:tcPr>
          <w:p w:rsidR="00F96264" w:rsidRPr="00D35752" w:rsidRDefault="00BF24BD" w:rsidP="00F96264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2975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F96264" w:rsidRPr="00F96264">
        <w:trPr>
          <w:cantSplit/>
        </w:trPr>
        <w:tc>
          <w:tcPr>
            <w:tcW w:w="5075" w:type="dxa"/>
          </w:tcPr>
          <w:p w:rsidR="00F96264" w:rsidRPr="00F96264" w:rsidRDefault="00F96264" w:rsidP="00F96264">
            <w:pPr>
              <w:spacing w:before="0"/>
              <w:rPr>
                <w:i/>
                <w:smallCaps/>
                <w:sz w:val="28"/>
                <w:szCs w:val="28"/>
              </w:rPr>
            </w:pPr>
            <w:r w:rsidRPr="00F96264">
              <w:rPr>
                <w:i/>
                <w:sz w:val="28"/>
                <w:szCs w:val="28"/>
              </w:rPr>
              <w:t>Oficina de Radiocomunicaciones</w:t>
            </w:r>
          </w:p>
          <w:p w:rsidR="00F96264" w:rsidRPr="002B4F0C" w:rsidRDefault="00F96264" w:rsidP="00F962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18"/>
                <w:szCs w:val="18"/>
              </w:rPr>
            </w:pPr>
            <w:r w:rsidRPr="00F96264">
              <w:rPr>
                <w:i/>
                <w:sz w:val="18"/>
                <w:szCs w:val="18"/>
              </w:rPr>
              <w:tab/>
              <w:t>(N° de Fax directo +41 22 730 57 85)</w:t>
            </w:r>
          </w:p>
        </w:tc>
      </w:tr>
    </w:tbl>
    <w:p w:rsidR="00F96264" w:rsidRPr="002B4F0C" w:rsidRDefault="00F96264" w:rsidP="00F96264">
      <w:pPr>
        <w:tabs>
          <w:tab w:val="left" w:pos="7513"/>
        </w:tabs>
      </w:pPr>
    </w:p>
    <w:p w:rsidR="00F96264" w:rsidRPr="002B4F0C" w:rsidRDefault="00F96264" w:rsidP="00F96264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F96264" w:rsidRPr="00F96264">
        <w:trPr>
          <w:cantSplit/>
        </w:trPr>
        <w:tc>
          <w:tcPr>
            <w:tcW w:w="2518" w:type="dxa"/>
          </w:tcPr>
          <w:p w:rsidR="00F96264" w:rsidRPr="00355823" w:rsidRDefault="00355823" w:rsidP="00F96264">
            <w:pPr>
              <w:tabs>
                <w:tab w:val="left" w:pos="7513"/>
              </w:tabs>
              <w:jc w:val="center"/>
              <w:rPr>
                <w:b/>
                <w:lang w:val="fr-FR"/>
              </w:rPr>
            </w:pPr>
            <w:bookmarkStart w:id="0" w:name="dletter"/>
            <w:bookmarkEnd w:id="0"/>
            <w:proofErr w:type="spellStart"/>
            <w:r>
              <w:rPr>
                <w:lang w:val="fr-FR"/>
              </w:rPr>
              <w:t>Circular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Administrativa</w:t>
            </w:r>
            <w:proofErr w:type="spellEnd"/>
          </w:p>
          <w:p w:rsidR="00F96264" w:rsidRPr="00355823" w:rsidRDefault="000F5B5B" w:rsidP="006E6870">
            <w:pPr>
              <w:tabs>
                <w:tab w:val="clear" w:pos="794"/>
                <w:tab w:val="clear" w:pos="1191"/>
              </w:tabs>
              <w:spacing w:before="0"/>
              <w:jc w:val="center"/>
              <w:rPr>
                <w:b/>
                <w:bCs/>
                <w:lang w:val="fr-FR"/>
              </w:rPr>
            </w:pPr>
            <w:bookmarkStart w:id="1" w:name="dnum"/>
            <w:bookmarkEnd w:id="1"/>
            <w:r>
              <w:rPr>
                <w:b/>
                <w:bCs/>
                <w:lang w:val="fr-FR"/>
              </w:rPr>
              <w:t>CA/</w:t>
            </w:r>
            <w:r w:rsidR="006E6870">
              <w:rPr>
                <w:b/>
                <w:bCs/>
                <w:lang w:val="fr-FR"/>
              </w:rPr>
              <w:t>206</w:t>
            </w:r>
          </w:p>
        </w:tc>
        <w:tc>
          <w:tcPr>
            <w:tcW w:w="7502" w:type="dxa"/>
          </w:tcPr>
          <w:p w:rsidR="00F96264" w:rsidRPr="00C97CD3" w:rsidRDefault="00AE2C21" w:rsidP="00405621">
            <w:pPr>
              <w:tabs>
                <w:tab w:val="right" w:pos="7286"/>
                <w:tab w:val="left" w:pos="7513"/>
              </w:tabs>
              <w:rPr>
                <w:bCs/>
              </w:rPr>
            </w:pPr>
            <w:bookmarkStart w:id="2" w:name="ddate"/>
            <w:bookmarkEnd w:id="2"/>
            <w:r w:rsidRPr="00C97CD3">
              <w:rPr>
                <w:bCs/>
              </w:rPr>
              <w:tab/>
            </w:r>
            <w:r w:rsidRPr="00C97CD3">
              <w:rPr>
                <w:bCs/>
              </w:rPr>
              <w:tab/>
            </w:r>
            <w:r w:rsidRPr="00C97CD3">
              <w:rPr>
                <w:bCs/>
              </w:rPr>
              <w:tab/>
            </w:r>
            <w:r w:rsidRPr="00C97CD3">
              <w:rPr>
                <w:bCs/>
              </w:rPr>
              <w:tab/>
            </w:r>
            <w:r w:rsidRPr="00C97CD3">
              <w:rPr>
                <w:bCs/>
              </w:rPr>
              <w:tab/>
            </w:r>
            <w:r w:rsidR="00405621">
              <w:rPr>
                <w:bCs/>
              </w:rPr>
              <w:t>31</w:t>
            </w:r>
            <w:r w:rsidR="00C97CD3">
              <w:rPr>
                <w:bCs/>
              </w:rPr>
              <w:t xml:space="preserve"> de agosto de 201</w:t>
            </w:r>
            <w:r w:rsidR="006E6870">
              <w:rPr>
                <w:bCs/>
              </w:rPr>
              <w:t>2</w:t>
            </w:r>
            <w:r w:rsidRPr="00C97CD3">
              <w:rPr>
                <w:bCs/>
              </w:rPr>
              <w:tab/>
            </w:r>
            <w:r w:rsidR="000F5B5B" w:rsidRPr="00C97CD3">
              <w:rPr>
                <w:bCs/>
              </w:rPr>
              <w:t>29</w:t>
            </w:r>
            <w:r w:rsidR="002B4F0C" w:rsidRPr="00C97CD3">
              <w:rPr>
                <w:bCs/>
              </w:rPr>
              <w:t xml:space="preserve"> de </w:t>
            </w:r>
            <w:r w:rsidR="00DF6B24" w:rsidRPr="00C97CD3">
              <w:rPr>
                <w:bCs/>
              </w:rPr>
              <w:t xml:space="preserve">julio </w:t>
            </w:r>
            <w:r w:rsidR="002B4F0C" w:rsidRPr="00C97CD3">
              <w:rPr>
                <w:bCs/>
              </w:rPr>
              <w:t>de 201</w:t>
            </w:r>
            <w:r w:rsidR="000F5B5B" w:rsidRPr="00C97CD3">
              <w:rPr>
                <w:bCs/>
              </w:rPr>
              <w:t>1</w:t>
            </w:r>
          </w:p>
        </w:tc>
      </w:tr>
    </w:tbl>
    <w:p w:rsidR="00F96264" w:rsidRPr="00F96264" w:rsidRDefault="002B4F0C" w:rsidP="002B4F0C">
      <w:pPr>
        <w:tabs>
          <w:tab w:val="left" w:pos="7513"/>
        </w:tabs>
        <w:spacing w:before="480"/>
        <w:jc w:val="center"/>
        <w:rPr>
          <w:b/>
          <w:bCs/>
        </w:rPr>
      </w:pPr>
      <w:r w:rsidRPr="002B4F0C">
        <w:rPr>
          <w:b/>
        </w:rPr>
        <w:t>A las Administraciones de los Estados Miembros de la UIT y</w:t>
      </w:r>
      <w:r w:rsidRPr="002B4F0C">
        <w:rPr>
          <w:b/>
        </w:rPr>
        <w:br/>
        <w:t>a los Miembros del Sector de Radiocomunicaciones</w:t>
      </w:r>
    </w:p>
    <w:p w:rsidR="00355823" w:rsidRPr="00116BD1" w:rsidRDefault="00355823" w:rsidP="006E6870">
      <w:pPr>
        <w:tabs>
          <w:tab w:val="clear" w:pos="794"/>
          <w:tab w:val="clear" w:pos="1191"/>
          <w:tab w:val="clear" w:pos="1588"/>
          <w:tab w:val="clear" w:pos="1985"/>
          <w:tab w:val="left" w:pos="709"/>
          <w:tab w:val="left" w:pos="993"/>
        </w:tabs>
        <w:spacing w:before="600"/>
        <w:ind w:left="1440" w:hanging="1440"/>
      </w:pPr>
      <w:r w:rsidRPr="00116BD1">
        <w:rPr>
          <w:b/>
        </w:rPr>
        <w:t>Asunto</w:t>
      </w:r>
      <w:r w:rsidRPr="00116BD1">
        <w:t>:</w:t>
      </w:r>
      <w:r w:rsidRPr="00116BD1">
        <w:tab/>
      </w:r>
      <w:bookmarkStart w:id="3" w:name="body"/>
      <w:bookmarkStart w:id="4" w:name="objet"/>
      <w:bookmarkStart w:id="5" w:name="circ"/>
      <w:bookmarkEnd w:id="3"/>
      <w:bookmarkEnd w:id="4"/>
      <w:bookmarkEnd w:id="5"/>
      <w:r w:rsidRPr="00116BD1">
        <w:tab/>
      </w:r>
      <w:r w:rsidR="002B4F0C" w:rsidRPr="002B4F0C">
        <w:t xml:space="preserve">Resumen de </w:t>
      </w:r>
      <w:r w:rsidR="00125A34">
        <w:t>c</w:t>
      </w:r>
      <w:r w:rsidR="002B4F0C" w:rsidRPr="002B4F0C">
        <w:t>onclusiones de la decimo</w:t>
      </w:r>
      <w:r w:rsidR="006E6870">
        <w:t>novena</w:t>
      </w:r>
      <w:r w:rsidR="002B4F0C" w:rsidRPr="002B4F0C">
        <w:t xml:space="preserve"> reunión del Grupo Asesor de Radiocomunicaciones</w:t>
      </w:r>
    </w:p>
    <w:p w:rsidR="00355823" w:rsidRPr="00116BD1" w:rsidRDefault="00355823" w:rsidP="006E6870">
      <w:pPr>
        <w:tabs>
          <w:tab w:val="clear" w:pos="794"/>
          <w:tab w:val="clear" w:pos="1191"/>
          <w:tab w:val="clear" w:pos="1588"/>
          <w:tab w:val="clear" w:pos="1985"/>
          <w:tab w:val="left" w:pos="709"/>
          <w:tab w:val="left" w:pos="993"/>
        </w:tabs>
        <w:spacing w:before="240"/>
        <w:ind w:left="992" w:hanging="992"/>
      </w:pPr>
      <w:r w:rsidRPr="00116BD1">
        <w:rPr>
          <w:b/>
        </w:rPr>
        <w:t>Referencia</w:t>
      </w:r>
      <w:r w:rsidRPr="00116BD1">
        <w:t>:</w:t>
      </w:r>
      <w:r w:rsidRPr="00116BD1">
        <w:tab/>
      </w:r>
      <w:r w:rsidR="002B4F0C" w:rsidRPr="002B4F0C">
        <w:t>Circular Administrativa CA/1</w:t>
      </w:r>
      <w:r w:rsidR="000F5B5B">
        <w:t>9</w:t>
      </w:r>
      <w:r w:rsidR="006E6870">
        <w:t>9</w:t>
      </w:r>
      <w:r w:rsidR="002B4F0C" w:rsidRPr="002B4F0C">
        <w:t xml:space="preserve"> de </w:t>
      </w:r>
      <w:r w:rsidR="00FC0627">
        <w:t>1</w:t>
      </w:r>
      <w:r w:rsidR="006E6870">
        <w:t>2</w:t>
      </w:r>
      <w:r w:rsidR="002B4F0C" w:rsidRPr="002B4F0C">
        <w:t xml:space="preserve"> de </w:t>
      </w:r>
      <w:r w:rsidR="006E6870">
        <w:t>marzo de 2012</w:t>
      </w:r>
    </w:p>
    <w:p w:rsidR="002B4F0C" w:rsidRPr="00E93C0B" w:rsidRDefault="002B4F0C" w:rsidP="006E6870">
      <w:pPr>
        <w:spacing w:before="480"/>
      </w:pPr>
      <w:r w:rsidRPr="00E93C0B">
        <w:t>1</w:t>
      </w:r>
      <w:r w:rsidRPr="00E93C0B">
        <w:tab/>
        <w:t xml:space="preserve">El Grupo Asesor de Radiocomunicaciones (GAR) celebró su </w:t>
      </w:r>
      <w:r>
        <w:t>decimo</w:t>
      </w:r>
      <w:r w:rsidR="006E6870">
        <w:t>novena</w:t>
      </w:r>
      <w:r w:rsidR="00477E76">
        <w:t xml:space="preserve"> reunión del</w:t>
      </w:r>
      <w:r w:rsidR="00125A34">
        <w:t> </w:t>
      </w:r>
      <w:r w:rsidR="006E6870">
        <w:t>25</w:t>
      </w:r>
      <w:r w:rsidR="00477E76">
        <w:t> </w:t>
      </w:r>
      <w:r w:rsidRPr="00E93C0B">
        <w:t>al</w:t>
      </w:r>
      <w:r w:rsidR="00125A34">
        <w:t> </w:t>
      </w:r>
      <w:r w:rsidR="006E6870">
        <w:t>27</w:t>
      </w:r>
      <w:r w:rsidRPr="00E93C0B">
        <w:t xml:space="preserve"> de </w:t>
      </w:r>
      <w:r w:rsidR="006E6870">
        <w:t>junio de 2012</w:t>
      </w:r>
      <w:r w:rsidRPr="00E93C0B">
        <w:t xml:space="preserve"> en Ginebra.</w:t>
      </w:r>
    </w:p>
    <w:p w:rsidR="002B4F0C" w:rsidRDefault="002B4F0C" w:rsidP="00920D88">
      <w:pPr>
        <w:pStyle w:val="Normalaftertitle"/>
        <w:spacing w:before="120"/>
      </w:pPr>
      <w:r>
        <w:t>2</w:t>
      </w:r>
      <w:r w:rsidRPr="00D20183">
        <w:tab/>
        <w:t xml:space="preserve">El </w:t>
      </w:r>
      <w:r w:rsidR="00FC0627">
        <w:t xml:space="preserve">resumen de conclusiones </w:t>
      </w:r>
      <w:r w:rsidRPr="00D20183">
        <w:t xml:space="preserve">figura en el </w:t>
      </w:r>
      <w:r w:rsidR="00FC0627">
        <w:t xml:space="preserve">Anexo </w:t>
      </w:r>
      <w:r>
        <w:t xml:space="preserve">1 a la presente </w:t>
      </w:r>
      <w:r w:rsidR="00FC0627">
        <w:t>carta.</w:t>
      </w:r>
    </w:p>
    <w:p w:rsidR="00FC0627" w:rsidRPr="00FC0627" w:rsidRDefault="00FC0627" w:rsidP="00FC0627">
      <w:r>
        <w:t>3</w:t>
      </w:r>
      <w:r>
        <w:tab/>
        <w:t xml:space="preserve">Puede encontrarse información adicional sobre esta reunión en la página web del GAR: </w:t>
      </w:r>
      <w:r w:rsidRPr="00B27B2F">
        <w:t>http://ww</w:t>
      </w:r>
      <w:r>
        <w:t>w.itu.int/ITU-R/go/RAG</w:t>
      </w:r>
    </w:p>
    <w:p w:rsidR="00355823" w:rsidRPr="00116BD1" w:rsidRDefault="00E627B1" w:rsidP="000D572F">
      <w:pPr>
        <w:tabs>
          <w:tab w:val="center" w:pos="7088"/>
        </w:tabs>
        <w:spacing w:before="1680"/>
        <w:ind w:left="2835"/>
        <w:jc w:val="center"/>
      </w:pPr>
      <w:r>
        <w:t>François Rancy</w:t>
      </w:r>
      <w:r w:rsidR="00355823" w:rsidRPr="00116BD1">
        <w:br/>
        <w:t>Director de la Oficina de Radiocomunicaciones</w:t>
      </w:r>
    </w:p>
    <w:p w:rsidR="002B4F0C" w:rsidRDefault="002B4F0C" w:rsidP="000D572F">
      <w:pPr>
        <w:spacing w:before="720"/>
      </w:pPr>
      <w:r w:rsidRPr="00ED0309">
        <w:rPr>
          <w:b/>
          <w:bCs/>
        </w:rPr>
        <w:t>A</w:t>
      </w:r>
      <w:r w:rsidR="00477E76">
        <w:rPr>
          <w:b/>
          <w:bCs/>
        </w:rPr>
        <w:t>nex</w:t>
      </w:r>
      <w:r>
        <w:rPr>
          <w:b/>
          <w:bCs/>
        </w:rPr>
        <w:t>o</w:t>
      </w:r>
      <w:r w:rsidRPr="00ED0309">
        <w:t>:</w:t>
      </w:r>
      <w:r>
        <w:tab/>
      </w:r>
      <w:r>
        <w:tab/>
      </w:r>
      <w:r w:rsidR="0079439D">
        <w:t>Resumen de conclusiones</w:t>
      </w:r>
    </w:p>
    <w:p w:rsidR="00730444" w:rsidRPr="00730444" w:rsidRDefault="00730444" w:rsidP="00730444">
      <w:pPr>
        <w:tabs>
          <w:tab w:val="left" w:pos="284"/>
          <w:tab w:val="left" w:pos="568"/>
        </w:tabs>
        <w:spacing w:before="360"/>
        <w:rPr>
          <w:b/>
          <w:bCs/>
          <w:sz w:val="18"/>
          <w:szCs w:val="18"/>
        </w:rPr>
      </w:pPr>
      <w:r w:rsidRPr="00730444">
        <w:rPr>
          <w:b/>
          <w:bCs/>
          <w:sz w:val="18"/>
          <w:szCs w:val="18"/>
        </w:rPr>
        <w:t>Distribución:</w:t>
      </w:r>
    </w:p>
    <w:p w:rsidR="00730444" w:rsidRDefault="00730444" w:rsidP="00730444">
      <w:pPr>
        <w:tabs>
          <w:tab w:val="left" w:pos="426"/>
        </w:tabs>
        <w:spacing w:before="60"/>
        <w:ind w:left="794" w:hanging="794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–</w:t>
      </w:r>
      <w:r>
        <w:rPr>
          <w:sz w:val="18"/>
          <w:szCs w:val="18"/>
          <w:lang w:val="es-ES"/>
        </w:rPr>
        <w:tab/>
        <w:t>Administraciones de los Estados Miembros de la UIT</w:t>
      </w:r>
    </w:p>
    <w:p w:rsidR="00730444" w:rsidRPr="00730444" w:rsidRDefault="00730444" w:rsidP="00730444">
      <w:pPr>
        <w:tabs>
          <w:tab w:val="left" w:pos="426"/>
        </w:tabs>
        <w:spacing w:before="0"/>
        <w:ind w:left="794" w:hanging="794"/>
        <w:rPr>
          <w:sz w:val="18"/>
          <w:szCs w:val="18"/>
        </w:rPr>
      </w:pPr>
      <w:r w:rsidRPr="00730444">
        <w:rPr>
          <w:sz w:val="18"/>
          <w:szCs w:val="18"/>
        </w:rPr>
        <w:t>–</w:t>
      </w:r>
      <w:r w:rsidRPr="00730444">
        <w:rPr>
          <w:sz w:val="18"/>
          <w:szCs w:val="18"/>
        </w:rPr>
        <w:tab/>
        <w:t>Miembros del Sector de Radiocomunicaciones</w:t>
      </w:r>
    </w:p>
    <w:p w:rsidR="00730444" w:rsidRDefault="00730444" w:rsidP="00730444">
      <w:pPr>
        <w:tabs>
          <w:tab w:val="left" w:pos="426"/>
        </w:tabs>
        <w:spacing w:before="0"/>
        <w:ind w:left="794" w:hanging="794"/>
        <w:rPr>
          <w:sz w:val="18"/>
          <w:szCs w:val="18"/>
        </w:rPr>
      </w:pPr>
      <w:r>
        <w:rPr>
          <w:sz w:val="18"/>
          <w:szCs w:val="18"/>
        </w:rPr>
        <w:t>–</w:t>
      </w:r>
      <w:r>
        <w:rPr>
          <w:sz w:val="18"/>
          <w:szCs w:val="18"/>
        </w:rPr>
        <w:tab/>
        <w:t>Asociados del UIT-R que participan en los trabajos de las Comisiones de Estudio de Radiocomunicaciones</w:t>
      </w:r>
    </w:p>
    <w:p w:rsidR="00730444" w:rsidRDefault="00730444" w:rsidP="00730444">
      <w:pPr>
        <w:tabs>
          <w:tab w:val="left" w:pos="426"/>
        </w:tabs>
        <w:spacing w:before="0"/>
        <w:ind w:left="794" w:hanging="794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–</w:t>
      </w:r>
      <w:r>
        <w:rPr>
          <w:sz w:val="18"/>
          <w:szCs w:val="18"/>
          <w:lang w:val="es-ES"/>
        </w:rPr>
        <w:tab/>
        <w:t>Instituciones Académicas del UIT-R</w:t>
      </w:r>
    </w:p>
    <w:p w:rsidR="00730444" w:rsidRDefault="00730444" w:rsidP="00730444">
      <w:pPr>
        <w:tabs>
          <w:tab w:val="left" w:pos="426"/>
        </w:tabs>
        <w:spacing w:before="0"/>
        <w:ind w:left="426" w:hanging="426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–</w:t>
      </w:r>
      <w:r>
        <w:rPr>
          <w:sz w:val="18"/>
          <w:szCs w:val="18"/>
          <w:lang w:val="es-ES"/>
        </w:rPr>
        <w:tab/>
        <w:t>Presidentes y Vicepresidentes de las Comisiones de Estudio de Radiocomunicaciones y de la Comisión Especial para asuntos reglamentarios y de procedimiento</w:t>
      </w:r>
    </w:p>
    <w:p w:rsidR="00730444" w:rsidRDefault="00730444" w:rsidP="00730444">
      <w:pPr>
        <w:tabs>
          <w:tab w:val="left" w:pos="426"/>
        </w:tabs>
        <w:spacing w:before="0"/>
        <w:ind w:left="794" w:hanging="794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–</w:t>
      </w:r>
      <w:r>
        <w:rPr>
          <w:sz w:val="18"/>
          <w:szCs w:val="18"/>
          <w:lang w:val="es-ES"/>
        </w:rPr>
        <w:tab/>
        <w:t>Presidente y Vicepresidentes del Grupo Asesor de Radiocomunicaciones</w:t>
      </w:r>
    </w:p>
    <w:p w:rsidR="00730444" w:rsidRDefault="00730444" w:rsidP="00730444">
      <w:pPr>
        <w:tabs>
          <w:tab w:val="left" w:pos="426"/>
        </w:tabs>
        <w:spacing w:before="0"/>
        <w:ind w:left="794" w:hanging="794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–</w:t>
      </w:r>
      <w:r>
        <w:rPr>
          <w:sz w:val="18"/>
          <w:szCs w:val="18"/>
          <w:lang w:val="es-ES"/>
        </w:rPr>
        <w:tab/>
        <w:t>Presidente y Vicepresidentes de la Reunión Preparatoria de Conferencias</w:t>
      </w:r>
    </w:p>
    <w:p w:rsidR="00730444" w:rsidRDefault="00730444" w:rsidP="00730444">
      <w:pPr>
        <w:tabs>
          <w:tab w:val="left" w:pos="426"/>
        </w:tabs>
        <w:spacing w:before="0"/>
        <w:ind w:left="794" w:hanging="794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–</w:t>
      </w:r>
      <w:r>
        <w:rPr>
          <w:sz w:val="18"/>
          <w:szCs w:val="18"/>
          <w:lang w:val="es-ES"/>
        </w:rPr>
        <w:tab/>
        <w:t>Miembros de la Junta del Reglamento de Radiocomunicaciones</w:t>
      </w:r>
    </w:p>
    <w:p w:rsidR="00730444" w:rsidRDefault="00730444" w:rsidP="00730444">
      <w:pPr>
        <w:spacing w:before="0"/>
        <w:ind w:left="425" w:hanging="425"/>
        <w:rPr>
          <w:sz w:val="16"/>
          <w:lang w:val="es-ES"/>
        </w:rPr>
      </w:pPr>
      <w:r>
        <w:rPr>
          <w:sz w:val="16"/>
          <w:lang w:val="es-ES"/>
        </w:rPr>
        <w:t>–</w:t>
      </w:r>
      <w:r>
        <w:rPr>
          <w:sz w:val="16"/>
          <w:lang w:val="es-ES"/>
        </w:rPr>
        <w:tab/>
        <w:t>Secretario General de la UIT, Director de la Oficina de Normalización de las Telecomunicaciones y Director de la Oficina de Desarrollo de las Telecomunicaciones</w:t>
      </w:r>
    </w:p>
    <w:p w:rsidR="001C3F7E" w:rsidRDefault="001C3F7E" w:rsidP="001C3F7E">
      <w:pPr>
        <w:sectPr w:rsidR="001C3F7E" w:rsidSect="00CD131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:rsidR="00125A34" w:rsidRDefault="00125A34" w:rsidP="00125A3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 w:val="18"/>
          <w:szCs w:val="1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125A34" w:rsidTr="00367716">
        <w:trPr>
          <w:cantSplit/>
        </w:trPr>
        <w:tc>
          <w:tcPr>
            <w:tcW w:w="6487" w:type="dxa"/>
          </w:tcPr>
          <w:p w:rsidR="00125A34" w:rsidRPr="00125A34" w:rsidRDefault="00125A34" w:rsidP="00B67C8B">
            <w:pPr>
              <w:shd w:val="solid" w:color="FFFFFF" w:fill="FFFFFF"/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6E291F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>
              <w:rPr>
                <w:b/>
                <w:caps/>
                <w:sz w:val="32"/>
              </w:rPr>
              <w:br/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Ginebra, </w:t>
            </w:r>
            <w:r w:rsidR="00B67C8B">
              <w:rPr>
                <w:rFonts w:ascii="Verdana" w:hAnsi="Verdana" w:cs="Times New Roman Bold"/>
                <w:b/>
                <w:bCs/>
                <w:sz w:val="20"/>
              </w:rPr>
              <w:t>25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 w:rsidR="00B67C8B">
              <w:rPr>
                <w:rFonts w:ascii="Verdana" w:hAnsi="Verdana" w:cs="Times New Roman Bold"/>
                <w:b/>
                <w:bCs/>
                <w:sz w:val="20"/>
              </w:rPr>
              <w:t>27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de junio de 201</w:t>
            </w:r>
            <w:r w:rsidR="00B67C8B">
              <w:rPr>
                <w:rFonts w:ascii="Verdana" w:hAnsi="Verdana" w:cs="Times New Roman Bold"/>
                <w:b/>
                <w:bCs/>
                <w:sz w:val="20"/>
              </w:rPr>
              <w:t>2</w:t>
            </w:r>
          </w:p>
        </w:tc>
        <w:tc>
          <w:tcPr>
            <w:tcW w:w="3402" w:type="dxa"/>
          </w:tcPr>
          <w:p w:rsidR="00125A34" w:rsidRDefault="00125A34" w:rsidP="00367716">
            <w:pPr>
              <w:shd w:val="solid" w:color="FFFFFF" w:fill="FFFFFF"/>
              <w:spacing w:before="0" w:line="240" w:lineRule="atLeast"/>
            </w:pPr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>
                  <wp:extent cx="1767840" cy="701040"/>
                  <wp:effectExtent l="19050" t="0" r="3810" b="0"/>
                  <wp:docPr id="2" name="Picture 1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A34" w:rsidRPr="0051782D" w:rsidTr="00367716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:rsidR="00125A34" w:rsidRPr="0051782D" w:rsidRDefault="00125A34" w:rsidP="00367716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125A34" w:rsidRPr="0051782D" w:rsidRDefault="00125A34" w:rsidP="00367716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25A34" w:rsidTr="00367716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:rsidR="00125A34" w:rsidRPr="0051782D" w:rsidRDefault="00125A34" w:rsidP="00367716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125A34" w:rsidRPr="00710D66" w:rsidRDefault="00125A34" w:rsidP="00367716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125A34" w:rsidTr="00367716">
        <w:trPr>
          <w:cantSplit/>
        </w:trPr>
        <w:tc>
          <w:tcPr>
            <w:tcW w:w="6487" w:type="dxa"/>
            <w:vMerge w:val="restart"/>
          </w:tcPr>
          <w:p w:rsidR="00125A34" w:rsidRDefault="00125A34" w:rsidP="00367716">
            <w:pPr>
              <w:shd w:val="solid" w:color="FFFFFF" w:fill="FFFFFF"/>
              <w:spacing w:after="240"/>
              <w:rPr>
                <w:sz w:val="20"/>
              </w:rPr>
            </w:pPr>
          </w:p>
        </w:tc>
        <w:tc>
          <w:tcPr>
            <w:tcW w:w="3402" w:type="dxa"/>
          </w:tcPr>
          <w:p w:rsidR="00125A34" w:rsidRPr="0047771D" w:rsidRDefault="00125A34" w:rsidP="00367716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125A34" w:rsidTr="00367716">
        <w:trPr>
          <w:cantSplit/>
        </w:trPr>
        <w:tc>
          <w:tcPr>
            <w:tcW w:w="6487" w:type="dxa"/>
            <w:vMerge/>
          </w:tcPr>
          <w:p w:rsidR="00125A34" w:rsidRDefault="00125A34" w:rsidP="00367716">
            <w:pPr>
              <w:spacing w:before="60"/>
              <w:jc w:val="center"/>
              <w:rPr>
                <w:b/>
                <w:smallCaps/>
                <w:sz w:val="32"/>
              </w:rPr>
            </w:pPr>
          </w:p>
        </w:tc>
        <w:tc>
          <w:tcPr>
            <w:tcW w:w="3402" w:type="dxa"/>
          </w:tcPr>
          <w:p w:rsidR="00125A34" w:rsidRPr="0047771D" w:rsidRDefault="00B67C8B" w:rsidP="00B67C8B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6</w:t>
            </w:r>
            <w:r w:rsidR="00125A34">
              <w:rPr>
                <w:rFonts w:ascii="Verdana" w:hAnsi="Verdana"/>
                <w:b/>
                <w:sz w:val="20"/>
              </w:rPr>
              <w:t xml:space="preserve"> de ju</w:t>
            </w:r>
            <w:r>
              <w:rPr>
                <w:rFonts w:ascii="Verdana" w:hAnsi="Verdana"/>
                <w:b/>
                <w:sz w:val="20"/>
              </w:rPr>
              <w:t>l</w:t>
            </w:r>
            <w:r w:rsidR="00125A34">
              <w:rPr>
                <w:rFonts w:ascii="Verdana" w:hAnsi="Verdana"/>
                <w:b/>
                <w:sz w:val="20"/>
              </w:rPr>
              <w:t>io de 201</w:t>
            </w:r>
            <w:r>
              <w:rPr>
                <w:rFonts w:ascii="Verdana" w:hAnsi="Verdana"/>
                <w:b/>
                <w:sz w:val="20"/>
              </w:rPr>
              <w:t>2</w:t>
            </w:r>
          </w:p>
        </w:tc>
      </w:tr>
      <w:tr w:rsidR="00125A34" w:rsidTr="00367716">
        <w:trPr>
          <w:cantSplit/>
        </w:trPr>
        <w:tc>
          <w:tcPr>
            <w:tcW w:w="6487" w:type="dxa"/>
            <w:vMerge/>
          </w:tcPr>
          <w:p w:rsidR="00125A34" w:rsidRDefault="00125A34" w:rsidP="00367716">
            <w:pPr>
              <w:spacing w:before="60"/>
              <w:jc w:val="center"/>
              <w:rPr>
                <w:b/>
                <w:smallCaps/>
                <w:sz w:val="32"/>
              </w:rPr>
            </w:pPr>
          </w:p>
        </w:tc>
        <w:tc>
          <w:tcPr>
            <w:tcW w:w="3402" w:type="dxa"/>
          </w:tcPr>
          <w:p w:rsidR="00125A34" w:rsidRPr="0047771D" w:rsidRDefault="00125A34" w:rsidP="00367716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</w:p>
        </w:tc>
      </w:tr>
      <w:tr w:rsidR="00125A34" w:rsidTr="00367716">
        <w:trPr>
          <w:cantSplit/>
        </w:trPr>
        <w:tc>
          <w:tcPr>
            <w:tcW w:w="9889" w:type="dxa"/>
            <w:gridSpan w:val="2"/>
          </w:tcPr>
          <w:p w:rsidR="00125A34" w:rsidRDefault="00125A34" w:rsidP="00367716"/>
        </w:tc>
      </w:tr>
      <w:tr w:rsidR="00125A34" w:rsidTr="00367716">
        <w:trPr>
          <w:cantSplit/>
        </w:trPr>
        <w:tc>
          <w:tcPr>
            <w:tcW w:w="9889" w:type="dxa"/>
            <w:gridSpan w:val="2"/>
          </w:tcPr>
          <w:p w:rsidR="00125A34" w:rsidRDefault="00125A34" w:rsidP="00367716"/>
        </w:tc>
      </w:tr>
      <w:tr w:rsidR="00125A34" w:rsidTr="00367716">
        <w:trPr>
          <w:cantSplit/>
        </w:trPr>
        <w:tc>
          <w:tcPr>
            <w:tcW w:w="9889" w:type="dxa"/>
            <w:gridSpan w:val="2"/>
          </w:tcPr>
          <w:p w:rsidR="00125A34" w:rsidRDefault="00125A34" w:rsidP="00367716"/>
        </w:tc>
      </w:tr>
      <w:tr w:rsidR="00125A34" w:rsidRPr="00125A34" w:rsidTr="00367716">
        <w:trPr>
          <w:cantSplit/>
        </w:trPr>
        <w:tc>
          <w:tcPr>
            <w:tcW w:w="9889" w:type="dxa"/>
            <w:gridSpan w:val="2"/>
          </w:tcPr>
          <w:p w:rsidR="00125A34" w:rsidRPr="00125A34" w:rsidRDefault="00125A34" w:rsidP="00B67C8B">
            <w:pPr>
              <w:pStyle w:val="Title1"/>
            </w:pPr>
            <w:r>
              <w:t>DECIMO</w:t>
            </w:r>
            <w:r w:rsidR="00B67C8B">
              <w:t>novena</w:t>
            </w:r>
            <w:r>
              <w:t xml:space="preserve"> REUNIÓN DEL </w:t>
            </w:r>
            <w:r w:rsidR="00EE30B8">
              <w:br/>
            </w:r>
            <w:r>
              <w:t>GRUPO ASESOR</w:t>
            </w:r>
            <w:r w:rsidR="00EE30B8">
              <w:t xml:space="preserve"> </w:t>
            </w:r>
            <w:r>
              <w:t>DE RADIOCOMUNICACIONES</w:t>
            </w:r>
          </w:p>
        </w:tc>
      </w:tr>
      <w:tr w:rsidR="00125A34" w:rsidTr="00367716">
        <w:trPr>
          <w:cantSplit/>
        </w:trPr>
        <w:tc>
          <w:tcPr>
            <w:tcW w:w="9889" w:type="dxa"/>
            <w:gridSpan w:val="2"/>
          </w:tcPr>
          <w:p w:rsidR="00125A34" w:rsidRDefault="00125A34" w:rsidP="00367716">
            <w:pPr>
              <w:pStyle w:val="Title2"/>
            </w:pPr>
            <w:r>
              <w:t>RESUMEN DE CONCLUSIONES</w:t>
            </w:r>
          </w:p>
        </w:tc>
      </w:tr>
    </w:tbl>
    <w:p w:rsidR="00125A34" w:rsidRDefault="00125A34" w:rsidP="00125A34">
      <w:pPr>
        <w:tabs>
          <w:tab w:val="left" w:pos="284"/>
        </w:tabs>
        <w:spacing w:before="0"/>
        <w:ind w:left="284" w:hanging="284"/>
        <w:rPr>
          <w:sz w:val="18"/>
          <w:szCs w:val="18"/>
        </w:rPr>
      </w:pPr>
    </w:p>
    <w:p w:rsidR="001C3F7E" w:rsidRDefault="001C3F7E" w:rsidP="001C3F7E">
      <w:pPr>
        <w:pStyle w:val="Normalaftertitle"/>
      </w:pPr>
    </w:p>
    <w:p w:rsidR="001C3F7E" w:rsidRDefault="001C3F7E" w:rsidP="001C3F7E"/>
    <w:p w:rsidR="00125A34" w:rsidRDefault="00125A34" w:rsidP="001C3F7E">
      <w:pPr>
        <w:sectPr w:rsidR="00125A34" w:rsidSect="00125A34">
          <w:footerReference w:type="first" r:id="rId17"/>
          <w:pgSz w:w="11907" w:h="16834"/>
          <w:pgMar w:top="1418" w:right="1134" w:bottom="1418" w:left="1134" w:header="720" w:footer="720" w:gutter="0"/>
          <w:paperSrc w:first="15" w:other="15"/>
          <w:cols w:space="720"/>
          <w:docGrid w:linePitch="326"/>
        </w:sectPr>
      </w:pPr>
    </w:p>
    <w:p w:rsidR="00125A34" w:rsidRPr="00EE30B8" w:rsidRDefault="00125A34" w:rsidP="00125A34">
      <w:pPr>
        <w:pStyle w:val="TableNotitle"/>
        <w:spacing w:before="120"/>
        <w:rPr>
          <w:b w:val="0"/>
          <w:bCs/>
          <w:lang w:eastAsia="zh-CN"/>
        </w:rPr>
      </w:pPr>
      <w:r w:rsidRPr="00EE30B8">
        <w:rPr>
          <w:b w:val="0"/>
          <w:bCs/>
          <w:lang w:eastAsia="zh-CN"/>
        </w:rPr>
        <w:t>RESUMEN DE CONCLUSIONES</w:t>
      </w:r>
    </w:p>
    <w:tbl>
      <w:tblPr>
        <w:tblW w:w="148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74"/>
        <w:gridCol w:w="3402"/>
        <w:gridCol w:w="10239"/>
      </w:tblGrid>
      <w:tr w:rsidR="00D74ADC" w:rsidRPr="004C6A55" w:rsidTr="00C82CE2">
        <w:trPr>
          <w:cantSplit/>
          <w:tblHeader/>
          <w:jc w:val="center"/>
        </w:trPr>
        <w:tc>
          <w:tcPr>
            <w:tcW w:w="11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4ADC" w:rsidRPr="00490994" w:rsidRDefault="00D74ADC" w:rsidP="00125A34">
            <w:pPr>
              <w:pStyle w:val="Tablehead"/>
              <w:spacing w:before="60" w:after="60"/>
              <w:rPr>
                <w:szCs w:val="22"/>
              </w:rPr>
            </w:pPr>
            <w:r w:rsidRPr="00490994">
              <w:rPr>
                <w:szCs w:val="22"/>
              </w:rPr>
              <w:br w:type="page"/>
            </w:r>
            <w:r w:rsidR="00490994" w:rsidRPr="00490994">
              <w:rPr>
                <w:szCs w:val="22"/>
              </w:rPr>
              <w:t>Punto del orden del d</w:t>
            </w:r>
            <w:r w:rsidR="00490994">
              <w:rPr>
                <w:szCs w:val="22"/>
              </w:rPr>
              <w:t>ía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4ADC" w:rsidRPr="00EE30B8" w:rsidRDefault="00490994" w:rsidP="00125A34">
            <w:pPr>
              <w:pStyle w:val="Tablehead"/>
              <w:spacing w:before="60" w:after="60"/>
              <w:rPr>
                <w:szCs w:val="22"/>
              </w:rPr>
            </w:pPr>
            <w:r w:rsidRPr="00EE30B8">
              <w:rPr>
                <w:szCs w:val="22"/>
              </w:rPr>
              <w:t>Asunto</w:t>
            </w:r>
          </w:p>
        </w:tc>
        <w:tc>
          <w:tcPr>
            <w:tcW w:w="10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4ADC" w:rsidRPr="00EE30B8" w:rsidRDefault="00490994" w:rsidP="00125A34">
            <w:pPr>
              <w:pStyle w:val="Tablehead"/>
              <w:spacing w:before="60" w:after="60"/>
              <w:rPr>
                <w:szCs w:val="22"/>
              </w:rPr>
            </w:pPr>
            <w:r w:rsidRPr="00EE30B8">
              <w:rPr>
                <w:szCs w:val="22"/>
              </w:rPr>
              <w:t>Conclusiones</w:t>
            </w:r>
          </w:p>
        </w:tc>
      </w:tr>
      <w:tr w:rsidR="00D74ADC" w:rsidRPr="00960435" w:rsidTr="00C82CE2">
        <w:trPr>
          <w:jc w:val="center"/>
        </w:trPr>
        <w:tc>
          <w:tcPr>
            <w:tcW w:w="1174" w:type="dxa"/>
            <w:tcBorders>
              <w:bottom w:val="single" w:sz="4" w:space="0" w:color="auto"/>
            </w:tcBorders>
          </w:tcPr>
          <w:p w:rsidR="00D74ADC" w:rsidRPr="00EE30B8" w:rsidRDefault="001274F7" w:rsidP="00875944">
            <w:pPr>
              <w:pStyle w:val="Tabletext"/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74ADC" w:rsidRDefault="00490994" w:rsidP="008802AB">
            <w:pPr>
              <w:pStyle w:val="Tabletext"/>
              <w:spacing w:before="60" w:after="60"/>
              <w:rPr>
                <w:szCs w:val="22"/>
              </w:rPr>
            </w:pPr>
            <w:r w:rsidRPr="00490994">
              <w:rPr>
                <w:szCs w:val="22"/>
              </w:rPr>
              <w:t>Cue</w:t>
            </w:r>
            <w:r w:rsidR="0013494B">
              <w:rPr>
                <w:szCs w:val="22"/>
              </w:rPr>
              <w:t>stiones tratadas por el Consejo</w:t>
            </w:r>
          </w:p>
          <w:p w:rsidR="008802AB" w:rsidRPr="00490994" w:rsidRDefault="008802AB" w:rsidP="008802AB">
            <w:pPr>
              <w:pStyle w:val="Tabletext"/>
              <w:spacing w:before="60" w:after="60"/>
              <w:rPr>
                <w:szCs w:val="22"/>
              </w:rPr>
            </w:pPr>
          </w:p>
          <w:p w:rsidR="00D74ADC" w:rsidRPr="0013494B" w:rsidRDefault="00D74ADC" w:rsidP="006D3CD9">
            <w:pPr>
              <w:pStyle w:val="Tabletext"/>
              <w:spacing w:before="60" w:after="60"/>
              <w:rPr>
                <w:szCs w:val="22"/>
                <w:lang w:val="en-US"/>
              </w:rPr>
            </w:pPr>
            <w:r w:rsidRPr="0013494B">
              <w:rPr>
                <w:i/>
                <w:szCs w:val="22"/>
              </w:rPr>
              <w:t xml:space="preserve">(Docs. </w:t>
            </w:r>
            <w:r w:rsidRPr="0013494B">
              <w:rPr>
                <w:i/>
                <w:szCs w:val="22"/>
                <w:lang w:val="en-US"/>
              </w:rPr>
              <w:t>RAG1</w:t>
            </w:r>
            <w:r w:rsidR="0013494B" w:rsidRPr="0013494B">
              <w:rPr>
                <w:i/>
                <w:szCs w:val="22"/>
                <w:lang w:val="en-US"/>
              </w:rPr>
              <w:t>2</w:t>
            </w:r>
            <w:r w:rsidRPr="0013494B">
              <w:rPr>
                <w:i/>
                <w:szCs w:val="22"/>
                <w:lang w:val="en-US"/>
              </w:rPr>
              <w:t>-1/1 (§</w:t>
            </w:r>
            <w:r w:rsidR="00125A34" w:rsidRPr="0013494B">
              <w:rPr>
                <w:i/>
                <w:szCs w:val="22"/>
                <w:lang w:val="en-US"/>
              </w:rPr>
              <w:t> </w:t>
            </w:r>
            <w:r w:rsidRPr="0013494B">
              <w:rPr>
                <w:i/>
                <w:szCs w:val="22"/>
                <w:lang w:val="en-US"/>
              </w:rPr>
              <w:t>2</w:t>
            </w:r>
            <w:r w:rsidR="0013494B" w:rsidRPr="0013494B">
              <w:rPr>
                <w:i/>
                <w:szCs w:val="22"/>
                <w:lang w:val="en-US"/>
              </w:rPr>
              <w:t>)</w:t>
            </w:r>
            <w:r w:rsidRPr="0013494B">
              <w:rPr>
                <w:i/>
                <w:szCs w:val="22"/>
                <w:lang w:val="en-US"/>
              </w:rPr>
              <w:t xml:space="preserve"> </w:t>
            </w:r>
            <w:r w:rsidR="0013494B" w:rsidRPr="0013494B">
              <w:rPr>
                <w:i/>
                <w:szCs w:val="22"/>
                <w:lang w:val="en-US"/>
              </w:rPr>
              <w:br/>
              <w:t>1</w:t>
            </w:r>
            <w:r w:rsidR="00125A34" w:rsidRPr="0013494B">
              <w:rPr>
                <w:i/>
                <w:szCs w:val="22"/>
                <w:lang w:val="en-US"/>
              </w:rPr>
              <w:t>(</w:t>
            </w:r>
            <w:r w:rsidRPr="0013494B">
              <w:rPr>
                <w:i/>
                <w:szCs w:val="22"/>
                <w:lang w:val="en-US"/>
              </w:rPr>
              <w:t>Add.</w:t>
            </w:r>
            <w:r w:rsidR="0013494B" w:rsidRPr="0013494B">
              <w:rPr>
                <w:i/>
                <w:szCs w:val="22"/>
                <w:lang w:val="en-US"/>
              </w:rPr>
              <w:t>3</w:t>
            </w:r>
            <w:r w:rsidR="00125A34" w:rsidRPr="0013494B">
              <w:rPr>
                <w:i/>
                <w:szCs w:val="22"/>
                <w:lang w:val="en-US"/>
              </w:rPr>
              <w:t>)</w:t>
            </w:r>
            <w:r w:rsidR="0013494B" w:rsidRPr="0013494B">
              <w:rPr>
                <w:i/>
                <w:szCs w:val="22"/>
                <w:lang w:val="en-US"/>
              </w:rPr>
              <w:t>,</w:t>
            </w:r>
            <w:r w:rsidR="0013494B" w:rsidRPr="0013494B">
              <w:rPr>
                <w:i/>
                <w:iCs/>
                <w:szCs w:val="22"/>
                <w:lang w:val="en-US"/>
              </w:rPr>
              <w:t xml:space="preserve"> 1(Add.4)(Rev.1),</w:t>
            </w:r>
            <w:r w:rsidR="006D3CD9">
              <w:rPr>
                <w:i/>
                <w:iCs/>
                <w:szCs w:val="22"/>
                <w:lang w:val="en-US"/>
              </w:rPr>
              <w:t xml:space="preserve"> </w:t>
            </w:r>
            <w:r w:rsidR="0013494B" w:rsidRPr="0013494B">
              <w:rPr>
                <w:i/>
                <w:iCs/>
                <w:szCs w:val="22"/>
                <w:lang w:val="en-US"/>
              </w:rPr>
              <w:t>INFO/2, 1(Add.5))</w:t>
            </w:r>
          </w:p>
        </w:tc>
        <w:tc>
          <w:tcPr>
            <w:tcW w:w="10239" w:type="dxa"/>
            <w:tcBorders>
              <w:bottom w:val="single" w:sz="4" w:space="0" w:color="auto"/>
            </w:tcBorders>
          </w:tcPr>
          <w:p w:rsidR="00F12FD7" w:rsidRPr="00F12FD7" w:rsidRDefault="00F12FD7" w:rsidP="00F12FD7">
            <w:pPr>
              <w:spacing w:before="60"/>
              <w:rPr>
                <w:sz w:val="22"/>
                <w:szCs w:val="22"/>
              </w:rPr>
            </w:pPr>
            <w:r w:rsidRPr="00F12FD7">
              <w:rPr>
                <w:sz w:val="22"/>
                <w:szCs w:val="22"/>
              </w:rPr>
              <w:t>El GAR tom</w:t>
            </w:r>
            <w:r>
              <w:rPr>
                <w:sz w:val="22"/>
                <w:szCs w:val="22"/>
              </w:rPr>
              <w:t>ó</w:t>
            </w:r>
            <w:r w:rsidRPr="00F12FD7">
              <w:rPr>
                <w:sz w:val="22"/>
                <w:szCs w:val="22"/>
              </w:rPr>
              <w:t xml:space="preserve"> nota de que el acceso en l</w:t>
            </w:r>
            <w:r>
              <w:rPr>
                <w:sz w:val="22"/>
                <w:szCs w:val="22"/>
              </w:rPr>
              <w:t>í</w:t>
            </w:r>
            <w:r w:rsidRPr="00F12FD7">
              <w:rPr>
                <w:sz w:val="22"/>
                <w:szCs w:val="22"/>
              </w:rPr>
              <w:t xml:space="preserve">nea gratuito a las Recomendaciones UIT-R, </w:t>
            </w:r>
            <w:r>
              <w:rPr>
                <w:sz w:val="22"/>
                <w:szCs w:val="22"/>
              </w:rPr>
              <w:t xml:space="preserve">confirmado por </w:t>
            </w:r>
            <w:r w:rsidRPr="00F12FD7">
              <w:rPr>
                <w:sz w:val="22"/>
                <w:szCs w:val="22"/>
              </w:rPr>
              <w:t xml:space="preserve">la </w:t>
            </w:r>
            <w:r>
              <w:rPr>
                <w:sz w:val="22"/>
                <w:szCs w:val="22"/>
              </w:rPr>
              <w:t>Decisió</w:t>
            </w:r>
            <w:r w:rsidRPr="00F12FD7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 </w:t>
            </w:r>
            <w:r w:rsidRPr="00F12FD7">
              <w:rPr>
                <w:sz w:val="22"/>
                <w:szCs w:val="22"/>
              </w:rPr>
              <w:t>12 (Guadalajara, 2010)</w:t>
            </w:r>
            <w:r>
              <w:rPr>
                <w:sz w:val="22"/>
                <w:szCs w:val="22"/>
              </w:rPr>
              <w:t>,</w:t>
            </w:r>
            <w:r w:rsidRPr="00F12FD7">
              <w:rPr>
                <w:sz w:val="22"/>
                <w:szCs w:val="22"/>
              </w:rPr>
              <w:t xml:space="preserve"> ha dado lugar a un incr</w:t>
            </w:r>
            <w:r>
              <w:rPr>
                <w:sz w:val="22"/>
                <w:szCs w:val="22"/>
              </w:rPr>
              <w:t>e</w:t>
            </w:r>
            <w:r w:rsidRPr="00F12FD7">
              <w:rPr>
                <w:sz w:val="22"/>
                <w:szCs w:val="22"/>
              </w:rPr>
              <w:t>mento notable de las descarga</w:t>
            </w:r>
            <w:r>
              <w:rPr>
                <w:sz w:val="22"/>
                <w:szCs w:val="22"/>
              </w:rPr>
              <w:t>s</w:t>
            </w:r>
            <w:r w:rsidRPr="00F12FD7">
              <w:rPr>
                <w:sz w:val="22"/>
                <w:szCs w:val="22"/>
              </w:rPr>
              <w:t xml:space="preserve"> (se han multiplicado por un factor de 10</w:t>
            </w:r>
            <w:r>
              <w:rPr>
                <w:sz w:val="22"/>
                <w:szCs w:val="22"/>
              </w:rPr>
              <w:t>)</w:t>
            </w:r>
            <w:r w:rsidRPr="00F12FD7">
              <w:rPr>
                <w:sz w:val="22"/>
                <w:szCs w:val="22"/>
              </w:rPr>
              <w:t>. El</w:t>
            </w:r>
            <w:r>
              <w:rPr>
                <w:sz w:val="22"/>
                <w:szCs w:val="22"/>
              </w:rPr>
              <w:t xml:space="preserve"> GAR llegó</w:t>
            </w:r>
            <w:r w:rsidRPr="00F12FD7">
              <w:rPr>
                <w:sz w:val="22"/>
                <w:szCs w:val="22"/>
              </w:rPr>
              <w:t xml:space="preserve"> a la conclusión de que debe alentarse la extensión del acceso en l</w:t>
            </w:r>
            <w:r>
              <w:rPr>
                <w:sz w:val="22"/>
                <w:szCs w:val="22"/>
              </w:rPr>
              <w:t>í</w:t>
            </w:r>
            <w:r w:rsidRPr="00F12FD7">
              <w:rPr>
                <w:sz w:val="22"/>
                <w:szCs w:val="22"/>
              </w:rPr>
              <w:t xml:space="preserve">nea gratuito al Reglamento de Radiocomunicaciones, </w:t>
            </w:r>
            <w:r>
              <w:rPr>
                <w:sz w:val="22"/>
                <w:szCs w:val="22"/>
              </w:rPr>
              <w:t>aunque é</w:t>
            </w:r>
            <w:r w:rsidRPr="00F12FD7">
              <w:rPr>
                <w:sz w:val="22"/>
                <w:szCs w:val="22"/>
              </w:rPr>
              <w:t xml:space="preserve">ste es un tema sobre el que debe </w:t>
            </w:r>
            <w:r>
              <w:rPr>
                <w:sz w:val="22"/>
                <w:szCs w:val="22"/>
              </w:rPr>
              <w:t>decidir el Consejo. El GAR observó</w:t>
            </w:r>
            <w:r w:rsidRPr="00F12FD7">
              <w:rPr>
                <w:sz w:val="22"/>
                <w:szCs w:val="22"/>
              </w:rPr>
              <w:t xml:space="preserve"> que los ingr</w:t>
            </w:r>
            <w:r>
              <w:rPr>
                <w:sz w:val="22"/>
                <w:szCs w:val="22"/>
              </w:rPr>
              <w:t>e</w:t>
            </w:r>
            <w:r w:rsidRPr="00F12FD7">
              <w:rPr>
                <w:sz w:val="22"/>
                <w:szCs w:val="22"/>
              </w:rPr>
              <w:t>sos procedentes de las ventas de la versi</w:t>
            </w:r>
            <w:r>
              <w:rPr>
                <w:sz w:val="22"/>
                <w:szCs w:val="22"/>
              </w:rPr>
              <w:t>ó</w:t>
            </w:r>
            <w:r w:rsidRPr="00F12FD7">
              <w:rPr>
                <w:sz w:val="22"/>
                <w:szCs w:val="22"/>
              </w:rPr>
              <w:t>n en l</w:t>
            </w:r>
            <w:r>
              <w:rPr>
                <w:sz w:val="22"/>
                <w:szCs w:val="22"/>
              </w:rPr>
              <w:t>í</w:t>
            </w:r>
            <w:r w:rsidRPr="00F12FD7">
              <w:rPr>
                <w:sz w:val="22"/>
                <w:szCs w:val="22"/>
              </w:rPr>
              <w:t>nea representan actualmente menos de 3% de las ventas</w:t>
            </w:r>
            <w:r>
              <w:rPr>
                <w:sz w:val="22"/>
                <w:szCs w:val="22"/>
              </w:rPr>
              <w:t xml:space="preserve"> totales del RR y que las estadí</w:t>
            </w:r>
            <w:r w:rsidRPr="00F12FD7">
              <w:rPr>
                <w:sz w:val="22"/>
                <w:szCs w:val="22"/>
              </w:rPr>
              <w:t>sticas de las cifras de ingresos por venta del CD y la versi</w:t>
            </w:r>
            <w:r>
              <w:rPr>
                <w:sz w:val="22"/>
                <w:szCs w:val="22"/>
              </w:rPr>
              <w:t>ó</w:t>
            </w:r>
            <w:r w:rsidRPr="00F12FD7">
              <w:rPr>
                <w:sz w:val="22"/>
                <w:szCs w:val="22"/>
              </w:rPr>
              <w:t>n impresa del RR ser</w:t>
            </w:r>
            <w:r>
              <w:rPr>
                <w:sz w:val="22"/>
                <w:szCs w:val="22"/>
              </w:rPr>
              <w:t>í</w:t>
            </w:r>
            <w:r w:rsidRPr="00F12FD7">
              <w:rPr>
                <w:sz w:val="22"/>
                <w:szCs w:val="22"/>
              </w:rPr>
              <w:t>an distintas una vez acor</w:t>
            </w:r>
            <w:r>
              <w:rPr>
                <w:sz w:val="22"/>
                <w:szCs w:val="22"/>
              </w:rPr>
              <w:t>d</w:t>
            </w:r>
            <w:r w:rsidRPr="00F12FD7">
              <w:rPr>
                <w:sz w:val="22"/>
                <w:szCs w:val="22"/>
              </w:rPr>
              <w:t>ado el acceso en l</w:t>
            </w:r>
            <w:r>
              <w:rPr>
                <w:sz w:val="22"/>
                <w:szCs w:val="22"/>
              </w:rPr>
              <w:t>í</w:t>
            </w:r>
            <w:r w:rsidRPr="00F12FD7">
              <w:rPr>
                <w:sz w:val="22"/>
                <w:szCs w:val="22"/>
              </w:rPr>
              <w:t>nea gratuito.</w:t>
            </w:r>
          </w:p>
          <w:p w:rsidR="00F12FD7" w:rsidRPr="00F12FD7" w:rsidRDefault="00F12FD7" w:rsidP="005D236F">
            <w:pPr>
              <w:spacing w:before="60"/>
              <w:rPr>
                <w:sz w:val="22"/>
                <w:szCs w:val="22"/>
              </w:rPr>
            </w:pPr>
            <w:r w:rsidRPr="00F12FD7">
              <w:rPr>
                <w:sz w:val="22"/>
                <w:szCs w:val="22"/>
              </w:rPr>
              <w:t xml:space="preserve">El GAR propuso que los Manuales </w:t>
            </w:r>
            <w:r>
              <w:rPr>
                <w:sz w:val="22"/>
                <w:szCs w:val="22"/>
              </w:rPr>
              <w:t>del UIT-R sobre Gestió</w:t>
            </w:r>
            <w:r w:rsidRPr="00F12FD7">
              <w:rPr>
                <w:sz w:val="22"/>
                <w:szCs w:val="22"/>
              </w:rPr>
              <w:t>n nacional del espectro, T</w:t>
            </w:r>
            <w:r>
              <w:rPr>
                <w:sz w:val="22"/>
                <w:szCs w:val="22"/>
              </w:rPr>
              <w:t>é</w:t>
            </w:r>
            <w:r w:rsidRPr="00F12FD7">
              <w:rPr>
                <w:sz w:val="22"/>
                <w:szCs w:val="22"/>
              </w:rPr>
              <w:t xml:space="preserve">cnicas </w:t>
            </w:r>
            <w:r>
              <w:rPr>
                <w:sz w:val="22"/>
                <w:szCs w:val="22"/>
              </w:rPr>
              <w:t xml:space="preserve">informatizadas para la gestión del </w:t>
            </w:r>
            <w:r w:rsidR="00920D88">
              <w:rPr>
                <w:sz w:val="22"/>
                <w:szCs w:val="22"/>
              </w:rPr>
              <w:t xml:space="preserve">espectro </w:t>
            </w:r>
            <w:r w:rsidRPr="00F12FD7">
              <w:rPr>
                <w:sz w:val="22"/>
                <w:szCs w:val="22"/>
              </w:rPr>
              <w:t>y Comprobación t</w:t>
            </w:r>
            <w:r>
              <w:rPr>
                <w:sz w:val="22"/>
                <w:szCs w:val="22"/>
              </w:rPr>
              <w:t>é</w:t>
            </w:r>
            <w:r w:rsidRPr="00F12FD7">
              <w:rPr>
                <w:sz w:val="22"/>
                <w:szCs w:val="22"/>
              </w:rPr>
              <w:t xml:space="preserve">cnica del espectro </w:t>
            </w:r>
            <w:r>
              <w:rPr>
                <w:sz w:val="22"/>
                <w:szCs w:val="22"/>
              </w:rPr>
              <w:t>esté</w:t>
            </w:r>
            <w:r w:rsidRPr="00F12FD7">
              <w:rPr>
                <w:sz w:val="22"/>
                <w:szCs w:val="22"/>
              </w:rPr>
              <w:t>n disponibles en l</w:t>
            </w:r>
            <w:r>
              <w:rPr>
                <w:sz w:val="22"/>
                <w:szCs w:val="22"/>
              </w:rPr>
              <w:t>ínea a los miembros e invitó</w:t>
            </w:r>
            <w:r w:rsidRPr="00F12FD7">
              <w:rPr>
                <w:sz w:val="22"/>
                <w:szCs w:val="22"/>
              </w:rPr>
              <w:t xml:space="preserve"> al D</w:t>
            </w:r>
            <w:r>
              <w:rPr>
                <w:sz w:val="22"/>
                <w:szCs w:val="22"/>
              </w:rPr>
              <w:t>i</w:t>
            </w:r>
            <w:r w:rsidRPr="00F12FD7">
              <w:rPr>
                <w:sz w:val="22"/>
                <w:szCs w:val="22"/>
              </w:rPr>
              <w:t>recto</w:t>
            </w:r>
            <w:r>
              <w:rPr>
                <w:sz w:val="22"/>
                <w:szCs w:val="22"/>
              </w:rPr>
              <w:t>r</w:t>
            </w:r>
            <w:r w:rsidRPr="00F12FD7">
              <w:rPr>
                <w:sz w:val="22"/>
                <w:szCs w:val="22"/>
              </w:rPr>
              <w:t xml:space="preserve"> a que </w:t>
            </w:r>
            <w:r w:rsidR="005D236F">
              <w:rPr>
                <w:sz w:val="22"/>
                <w:szCs w:val="22"/>
              </w:rPr>
              <w:t xml:space="preserve">estudiase </w:t>
            </w:r>
            <w:r w:rsidRPr="00F12FD7">
              <w:rPr>
                <w:sz w:val="22"/>
                <w:szCs w:val="22"/>
              </w:rPr>
              <w:t xml:space="preserve">las implicaciones financieras de esta propuesta y trasladase sus conclusiones al </w:t>
            </w:r>
            <w:r w:rsidR="00A54A83" w:rsidRPr="00F12FD7">
              <w:rPr>
                <w:sz w:val="22"/>
                <w:szCs w:val="22"/>
              </w:rPr>
              <w:t>Cons</w:t>
            </w:r>
            <w:r w:rsidR="00A54A83">
              <w:rPr>
                <w:sz w:val="22"/>
                <w:szCs w:val="22"/>
              </w:rPr>
              <w:t>e</w:t>
            </w:r>
            <w:r w:rsidR="00A54A83" w:rsidRPr="00F12FD7">
              <w:rPr>
                <w:sz w:val="22"/>
                <w:szCs w:val="22"/>
              </w:rPr>
              <w:t xml:space="preserve">jo </w:t>
            </w:r>
            <w:r w:rsidRPr="00F12FD7">
              <w:rPr>
                <w:sz w:val="22"/>
                <w:szCs w:val="22"/>
              </w:rPr>
              <w:t>para posterior consideración.</w:t>
            </w:r>
          </w:p>
          <w:p w:rsidR="00F12FD7" w:rsidRPr="00F12FD7" w:rsidRDefault="00A54A83" w:rsidP="00920D88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GAR tomó</w:t>
            </w:r>
            <w:r w:rsidR="00F12FD7" w:rsidRPr="00F12FD7">
              <w:rPr>
                <w:sz w:val="22"/>
                <w:szCs w:val="22"/>
              </w:rPr>
              <w:t xml:space="preserve"> nota de la </w:t>
            </w:r>
            <w:r w:rsidR="00557982" w:rsidRPr="00F12FD7">
              <w:rPr>
                <w:sz w:val="22"/>
                <w:szCs w:val="22"/>
              </w:rPr>
              <w:t>información</w:t>
            </w:r>
            <w:r w:rsidR="00F12FD7" w:rsidRPr="00F12FD7">
              <w:rPr>
                <w:sz w:val="22"/>
                <w:szCs w:val="22"/>
              </w:rPr>
              <w:t xml:space="preserve"> del Doc</w:t>
            </w:r>
            <w:r>
              <w:rPr>
                <w:sz w:val="22"/>
                <w:szCs w:val="22"/>
              </w:rPr>
              <w:t>umento</w:t>
            </w:r>
            <w:r w:rsidR="00F12FD7" w:rsidRPr="00F12FD7">
              <w:rPr>
                <w:sz w:val="22"/>
                <w:szCs w:val="22"/>
              </w:rPr>
              <w:t xml:space="preserve"> RAG12-1/1(Add.3) sobre la publicación del nuevo formato preparado por la BR para la BR IFIC-Servicios T</w:t>
            </w:r>
            <w:r>
              <w:rPr>
                <w:sz w:val="22"/>
                <w:szCs w:val="22"/>
              </w:rPr>
              <w:t>errenales en DVD ROM y reconoció</w:t>
            </w:r>
            <w:r w:rsidR="00F12FD7" w:rsidRPr="00F12FD7">
              <w:rPr>
                <w:sz w:val="22"/>
                <w:szCs w:val="22"/>
              </w:rPr>
              <w:t xml:space="preserve"> sus m</w:t>
            </w:r>
            <w:r>
              <w:rPr>
                <w:sz w:val="22"/>
                <w:szCs w:val="22"/>
              </w:rPr>
              <w:t>éritos. El GAR invitó al Director a que continúe proporcionando informació</w:t>
            </w:r>
            <w:r w:rsidR="00F12FD7" w:rsidRPr="00F12FD7">
              <w:rPr>
                <w:sz w:val="22"/>
                <w:szCs w:val="22"/>
              </w:rPr>
              <w:t>n a los miembros y solicite a éstos comentarios sobre este nuevo</w:t>
            </w:r>
            <w:r>
              <w:rPr>
                <w:sz w:val="22"/>
                <w:szCs w:val="22"/>
              </w:rPr>
              <w:t xml:space="preserve"> formato antes de la fecha lími</w:t>
            </w:r>
            <w:r w:rsidR="00F12FD7" w:rsidRPr="00F12FD7">
              <w:rPr>
                <w:sz w:val="22"/>
                <w:szCs w:val="22"/>
              </w:rPr>
              <w:t>te del 31 de diciembre de 2012.</w:t>
            </w:r>
          </w:p>
          <w:p w:rsidR="00F12FD7" w:rsidRPr="00F12FD7" w:rsidRDefault="00F12FD7" w:rsidP="00832B02">
            <w:pPr>
              <w:spacing w:before="60"/>
              <w:rPr>
                <w:sz w:val="22"/>
                <w:szCs w:val="22"/>
              </w:rPr>
            </w:pPr>
            <w:r w:rsidRPr="00F12FD7">
              <w:rPr>
                <w:sz w:val="22"/>
                <w:szCs w:val="22"/>
              </w:rPr>
              <w:t>El GAR</w:t>
            </w:r>
            <w:r w:rsidR="00A54A83">
              <w:rPr>
                <w:sz w:val="22"/>
                <w:szCs w:val="22"/>
              </w:rPr>
              <w:t xml:space="preserve"> observó</w:t>
            </w:r>
            <w:r w:rsidRPr="00F12FD7">
              <w:rPr>
                <w:sz w:val="22"/>
                <w:szCs w:val="22"/>
              </w:rPr>
              <w:t xml:space="preserve"> los desarrol</w:t>
            </w:r>
            <w:r w:rsidR="00A54A83">
              <w:rPr>
                <w:sz w:val="22"/>
                <w:szCs w:val="22"/>
              </w:rPr>
              <w:t>l</w:t>
            </w:r>
            <w:r w:rsidRPr="00F12FD7">
              <w:rPr>
                <w:sz w:val="22"/>
                <w:szCs w:val="22"/>
              </w:rPr>
              <w:t>o</w:t>
            </w:r>
            <w:r w:rsidR="00A54A83">
              <w:rPr>
                <w:sz w:val="22"/>
                <w:szCs w:val="22"/>
              </w:rPr>
              <w:t>s sobre los temas de recuperació</w:t>
            </w:r>
            <w:r w:rsidRPr="00F12FD7">
              <w:rPr>
                <w:sz w:val="22"/>
                <w:szCs w:val="22"/>
              </w:rPr>
              <w:t>n de costes para las notificaciones de redes de sat</w:t>
            </w:r>
            <w:r w:rsidR="00A54A83">
              <w:rPr>
                <w:sz w:val="22"/>
                <w:szCs w:val="22"/>
              </w:rPr>
              <w:t>é</w:t>
            </w:r>
            <w:r w:rsidRPr="00F12FD7">
              <w:rPr>
                <w:sz w:val="22"/>
                <w:szCs w:val="22"/>
              </w:rPr>
              <w:t>lites y el cometido de la UIT como aut</w:t>
            </w:r>
            <w:r w:rsidR="00A54A83">
              <w:rPr>
                <w:sz w:val="22"/>
                <w:szCs w:val="22"/>
              </w:rPr>
              <w:t>o</w:t>
            </w:r>
            <w:r w:rsidRPr="00F12FD7">
              <w:rPr>
                <w:sz w:val="22"/>
                <w:szCs w:val="22"/>
              </w:rPr>
              <w:t xml:space="preserve">ridad supervisora del futuro sistema de registro internacional para activos espaciales </w:t>
            </w:r>
            <w:r w:rsidR="00A54A83">
              <w:rPr>
                <w:sz w:val="22"/>
                <w:szCs w:val="22"/>
              </w:rPr>
              <w:t xml:space="preserve">en virtud del </w:t>
            </w:r>
            <w:r w:rsidRPr="00F12FD7">
              <w:rPr>
                <w:sz w:val="22"/>
                <w:szCs w:val="22"/>
              </w:rPr>
              <w:t xml:space="preserve">proyecto de protocolo </w:t>
            </w:r>
            <w:r w:rsidR="00832B02">
              <w:rPr>
                <w:sz w:val="22"/>
                <w:szCs w:val="22"/>
              </w:rPr>
              <w:t>del espacio</w:t>
            </w:r>
            <w:r w:rsidRPr="00F12FD7">
              <w:rPr>
                <w:sz w:val="22"/>
                <w:szCs w:val="22"/>
              </w:rPr>
              <w:t xml:space="preserve">, como describe el </w:t>
            </w:r>
            <w:r w:rsidR="00832B02" w:rsidRPr="00F12FD7">
              <w:rPr>
                <w:sz w:val="22"/>
                <w:szCs w:val="22"/>
              </w:rPr>
              <w:t xml:space="preserve">Informe </w:t>
            </w:r>
            <w:r w:rsidRPr="00F12FD7">
              <w:rPr>
                <w:sz w:val="22"/>
                <w:szCs w:val="22"/>
              </w:rPr>
              <w:t xml:space="preserve">del </w:t>
            </w:r>
            <w:r w:rsidR="00832B02" w:rsidRPr="00F12FD7">
              <w:rPr>
                <w:sz w:val="22"/>
                <w:szCs w:val="22"/>
              </w:rPr>
              <w:t xml:space="preserve">Director </w:t>
            </w:r>
            <w:r w:rsidRPr="00F12FD7">
              <w:rPr>
                <w:sz w:val="22"/>
                <w:szCs w:val="22"/>
              </w:rPr>
              <w:t>al GAR.</w:t>
            </w:r>
          </w:p>
          <w:p w:rsidR="00D74ADC" w:rsidRPr="003A43DB" w:rsidRDefault="00B23007" w:rsidP="00C82CE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GAR tomó</w:t>
            </w:r>
            <w:r w:rsidR="00832C44">
              <w:rPr>
                <w:sz w:val="22"/>
                <w:szCs w:val="22"/>
              </w:rPr>
              <w:t xml:space="preserve"> nota de lo</w:t>
            </w:r>
            <w:r w:rsidR="00F12FD7" w:rsidRPr="00F12FD7">
              <w:rPr>
                <w:sz w:val="22"/>
                <w:szCs w:val="22"/>
              </w:rPr>
              <w:t>s resultados prelimin</w:t>
            </w:r>
            <w:r>
              <w:rPr>
                <w:sz w:val="22"/>
                <w:szCs w:val="22"/>
              </w:rPr>
              <w:t>ares del taller sobre metodologí</w:t>
            </w:r>
            <w:r w:rsidR="00F12FD7" w:rsidRPr="00F12FD7">
              <w:rPr>
                <w:sz w:val="22"/>
                <w:szCs w:val="22"/>
              </w:rPr>
              <w:t>as actuales para la participación de entidades, incluidos lo</w:t>
            </w:r>
            <w:r>
              <w:rPr>
                <w:sz w:val="22"/>
                <w:szCs w:val="22"/>
              </w:rPr>
              <w:t>s Miembros de Sect</w:t>
            </w:r>
            <w:r w:rsidR="00F12FD7" w:rsidRPr="00F12FD7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 w:rsidR="00F12FD7" w:rsidRPr="00F12FD7">
              <w:rPr>
                <w:sz w:val="22"/>
                <w:szCs w:val="22"/>
              </w:rPr>
              <w:t xml:space="preserve"> y los Asociados en temas tales como estructuras tarifarias y categor</w:t>
            </w:r>
            <w:r>
              <w:rPr>
                <w:sz w:val="22"/>
                <w:szCs w:val="22"/>
              </w:rPr>
              <w:t>í</w:t>
            </w:r>
            <w:r w:rsidR="00F12FD7" w:rsidRPr="00F12FD7">
              <w:rPr>
                <w:sz w:val="22"/>
                <w:szCs w:val="22"/>
              </w:rPr>
              <w:t xml:space="preserve">as de miembros, celebrado el 18 de junio de 2012 bajo la presidencia de Bruce </w:t>
            </w:r>
            <w:proofErr w:type="spellStart"/>
            <w:r w:rsidR="00F12FD7" w:rsidRPr="00F12FD7">
              <w:rPr>
                <w:sz w:val="22"/>
                <w:szCs w:val="22"/>
              </w:rPr>
              <w:t>Gracie</w:t>
            </w:r>
            <w:proofErr w:type="spellEnd"/>
            <w:r w:rsidR="00F12FD7" w:rsidRPr="00F12FD7">
              <w:rPr>
                <w:sz w:val="22"/>
                <w:szCs w:val="22"/>
              </w:rPr>
              <w:t>, Presidente del Grupo de Traba</w:t>
            </w:r>
            <w:r>
              <w:rPr>
                <w:sz w:val="22"/>
                <w:szCs w:val="22"/>
              </w:rPr>
              <w:t>j</w:t>
            </w:r>
            <w:r w:rsidR="00F12FD7" w:rsidRPr="00F12FD7">
              <w:rPr>
                <w:sz w:val="22"/>
                <w:szCs w:val="22"/>
              </w:rPr>
              <w:t>o del Consejo sobre Recur</w:t>
            </w:r>
            <w:r>
              <w:rPr>
                <w:sz w:val="22"/>
                <w:szCs w:val="22"/>
              </w:rPr>
              <w:t>s</w:t>
            </w:r>
            <w:r w:rsidR="00F12FD7" w:rsidRPr="00F12FD7">
              <w:rPr>
                <w:sz w:val="22"/>
                <w:szCs w:val="22"/>
              </w:rPr>
              <w:t>os Financieros y Humanos (</w:t>
            </w:r>
            <w:r w:rsidRPr="00F12FD7">
              <w:rPr>
                <w:sz w:val="22"/>
                <w:szCs w:val="22"/>
              </w:rPr>
              <w:t xml:space="preserve">Documento </w:t>
            </w:r>
            <w:r w:rsidR="00F12FD7" w:rsidRPr="00F12FD7">
              <w:rPr>
                <w:sz w:val="22"/>
                <w:szCs w:val="22"/>
              </w:rPr>
              <w:t xml:space="preserve">RAG12-1/INFO/2) y </w:t>
            </w:r>
            <w:r>
              <w:rPr>
                <w:sz w:val="22"/>
                <w:szCs w:val="22"/>
              </w:rPr>
              <w:t>d</w:t>
            </w:r>
            <w:r w:rsidR="00F12FD7" w:rsidRPr="00F12FD7">
              <w:rPr>
                <w:sz w:val="22"/>
                <w:szCs w:val="22"/>
              </w:rPr>
              <w:t xml:space="preserve">el conjunto de observaciones, algunas de las cuales requieren la consideración del Consejo y una </w:t>
            </w:r>
            <w:r w:rsidR="00557982" w:rsidRPr="00F12FD7">
              <w:rPr>
                <w:sz w:val="22"/>
                <w:szCs w:val="22"/>
              </w:rPr>
              <w:t>decisión</w:t>
            </w:r>
            <w:r w:rsidR="00F12FD7" w:rsidRPr="00F12FD7">
              <w:rPr>
                <w:sz w:val="22"/>
                <w:szCs w:val="22"/>
              </w:rPr>
              <w:t xml:space="preserve"> por parte de la PP-14, refiri</w:t>
            </w:r>
            <w:r>
              <w:rPr>
                <w:sz w:val="22"/>
                <w:szCs w:val="22"/>
              </w:rPr>
              <w:t>é</w:t>
            </w:r>
            <w:r w:rsidR="00F12FD7" w:rsidRPr="00F12FD7">
              <w:rPr>
                <w:sz w:val="22"/>
                <w:szCs w:val="22"/>
              </w:rPr>
              <w:t>ndose otras a ci</w:t>
            </w:r>
            <w:r>
              <w:rPr>
                <w:sz w:val="22"/>
                <w:szCs w:val="22"/>
              </w:rPr>
              <w:t>e</w:t>
            </w:r>
            <w:r w:rsidR="00F12FD7" w:rsidRPr="00F12FD7">
              <w:rPr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os temas operacionales que podrí</w:t>
            </w:r>
            <w:r w:rsidR="00F12FD7" w:rsidRPr="00F12FD7">
              <w:rPr>
                <w:sz w:val="22"/>
                <w:szCs w:val="22"/>
              </w:rPr>
              <w:t>an im</w:t>
            </w:r>
            <w:r>
              <w:rPr>
                <w:sz w:val="22"/>
                <w:szCs w:val="22"/>
              </w:rPr>
              <w:t>p</w:t>
            </w:r>
            <w:r w:rsidR="00F12FD7" w:rsidRPr="00F12FD7">
              <w:rPr>
                <w:sz w:val="22"/>
                <w:szCs w:val="22"/>
              </w:rPr>
              <w:t>lantarse en breve con</w:t>
            </w:r>
            <w:r>
              <w:rPr>
                <w:sz w:val="22"/>
                <w:szCs w:val="22"/>
              </w:rPr>
              <w:t xml:space="preserve"> la ayuda del GAR. El GAR invitó</w:t>
            </w:r>
            <w:r w:rsidR="00F12FD7" w:rsidRPr="00F12FD7">
              <w:rPr>
                <w:sz w:val="22"/>
                <w:szCs w:val="22"/>
              </w:rPr>
              <w:t xml:space="preserve"> a los miembros a contribuir en</w:t>
            </w:r>
            <w:r>
              <w:rPr>
                <w:sz w:val="22"/>
                <w:szCs w:val="22"/>
              </w:rPr>
              <w:t xml:space="preserve"> los futuros talleres, que podrí</w:t>
            </w:r>
            <w:r w:rsidR="00F12FD7" w:rsidRPr="00F12FD7">
              <w:rPr>
                <w:sz w:val="22"/>
                <w:szCs w:val="22"/>
              </w:rPr>
              <w:t>an celebra</w:t>
            </w:r>
            <w:r w:rsidR="00920D88">
              <w:rPr>
                <w:sz w:val="22"/>
                <w:szCs w:val="22"/>
              </w:rPr>
              <w:t>r</w:t>
            </w:r>
            <w:r w:rsidR="00F12FD7" w:rsidRPr="00F12FD7">
              <w:rPr>
                <w:sz w:val="22"/>
                <w:szCs w:val="22"/>
              </w:rPr>
              <w:t xml:space="preserve">se de forma virtual o presencial </w:t>
            </w:r>
            <w:r>
              <w:rPr>
                <w:sz w:val="22"/>
                <w:szCs w:val="22"/>
              </w:rPr>
              <w:t xml:space="preserve">coincidiendo </w:t>
            </w:r>
            <w:r w:rsidR="00F12FD7" w:rsidRPr="00F12FD7">
              <w:rPr>
                <w:sz w:val="22"/>
                <w:szCs w:val="22"/>
              </w:rPr>
              <w:t>con otras reuniones programadas de la UIT.</w:t>
            </w:r>
          </w:p>
        </w:tc>
      </w:tr>
      <w:tr w:rsidR="00C82CE2" w:rsidRPr="00960435" w:rsidTr="00C82CE2">
        <w:trPr>
          <w:cantSplit/>
          <w:jc w:val="center"/>
        </w:trPr>
        <w:tc>
          <w:tcPr>
            <w:tcW w:w="1174" w:type="dxa"/>
            <w:tcBorders>
              <w:top w:val="single" w:sz="4" w:space="0" w:color="auto"/>
              <w:bottom w:val="single" w:sz="6" w:space="0" w:color="auto"/>
            </w:tcBorders>
          </w:tcPr>
          <w:p w:rsidR="00C82CE2" w:rsidRDefault="00C82CE2" w:rsidP="00875944">
            <w:pPr>
              <w:pStyle w:val="Tabletext"/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82CE2" w:rsidRPr="00490994" w:rsidRDefault="00C82CE2" w:rsidP="0013494B">
            <w:pPr>
              <w:pStyle w:val="Tabletext"/>
              <w:spacing w:before="60" w:after="60"/>
              <w:rPr>
                <w:szCs w:val="22"/>
              </w:rPr>
            </w:pPr>
          </w:p>
        </w:tc>
        <w:tc>
          <w:tcPr>
            <w:tcW w:w="10239" w:type="dxa"/>
            <w:tcBorders>
              <w:top w:val="single" w:sz="4" w:space="0" w:color="auto"/>
            </w:tcBorders>
          </w:tcPr>
          <w:p w:rsidR="00C82CE2" w:rsidRPr="00F12FD7" w:rsidRDefault="00C82CE2" w:rsidP="00C82CE2">
            <w:pPr>
              <w:spacing w:before="60"/>
              <w:rPr>
                <w:sz w:val="22"/>
                <w:szCs w:val="22"/>
              </w:rPr>
            </w:pPr>
            <w:r w:rsidRPr="00F12FD7">
              <w:rPr>
                <w:sz w:val="22"/>
                <w:szCs w:val="22"/>
              </w:rPr>
              <w:t>El GAR, adem</w:t>
            </w:r>
            <w:r>
              <w:rPr>
                <w:sz w:val="22"/>
                <w:szCs w:val="22"/>
              </w:rPr>
              <w:t>á</w:t>
            </w:r>
            <w:r w:rsidRPr="00F12FD7">
              <w:rPr>
                <w:sz w:val="22"/>
                <w:szCs w:val="22"/>
              </w:rPr>
              <w:t xml:space="preserve">s, </w:t>
            </w:r>
            <w:r>
              <w:rPr>
                <w:sz w:val="22"/>
                <w:szCs w:val="22"/>
              </w:rPr>
              <w:t>llegó</w:t>
            </w:r>
            <w:r w:rsidRPr="00F12FD7">
              <w:rPr>
                <w:sz w:val="22"/>
                <w:szCs w:val="22"/>
              </w:rPr>
              <w:t xml:space="preserve"> a la conclusión de que:</w:t>
            </w:r>
          </w:p>
          <w:p w:rsidR="00C82CE2" w:rsidRPr="00F12FD7" w:rsidRDefault="00C82CE2" w:rsidP="00C82CE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B2300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</w:r>
            <w:r w:rsidRPr="00F12FD7">
              <w:rPr>
                <w:sz w:val="22"/>
                <w:szCs w:val="22"/>
              </w:rPr>
              <w:t>debe invitarse a los Presidentes de las Comisiones de E</w:t>
            </w:r>
            <w:r>
              <w:rPr>
                <w:sz w:val="22"/>
                <w:szCs w:val="22"/>
              </w:rPr>
              <w:t>s</w:t>
            </w:r>
            <w:r w:rsidRPr="00F12FD7">
              <w:rPr>
                <w:sz w:val="22"/>
                <w:szCs w:val="22"/>
              </w:rPr>
              <w:t xml:space="preserve">tudio a que orienten adecuadamente a los </w:t>
            </w:r>
            <w:r w:rsidR="00920D88" w:rsidRPr="00F12FD7">
              <w:rPr>
                <w:sz w:val="22"/>
                <w:szCs w:val="22"/>
              </w:rPr>
              <w:t xml:space="preserve">Presidentes </w:t>
            </w:r>
            <w:r w:rsidRPr="00F12FD7">
              <w:rPr>
                <w:sz w:val="22"/>
                <w:szCs w:val="22"/>
              </w:rPr>
              <w:t xml:space="preserve">de los </w:t>
            </w:r>
            <w:r w:rsidR="00920D88" w:rsidRPr="00F12FD7">
              <w:rPr>
                <w:sz w:val="22"/>
                <w:szCs w:val="22"/>
              </w:rPr>
              <w:t xml:space="preserve">Grupos </w:t>
            </w:r>
            <w:r w:rsidRPr="00F12FD7">
              <w:rPr>
                <w:sz w:val="22"/>
                <w:szCs w:val="22"/>
              </w:rPr>
              <w:t xml:space="preserve">de </w:t>
            </w:r>
            <w:r w:rsidR="00920D88" w:rsidRPr="00F12FD7">
              <w:rPr>
                <w:sz w:val="22"/>
                <w:szCs w:val="22"/>
              </w:rPr>
              <w:t xml:space="preserve">Trabajo </w:t>
            </w:r>
            <w:r w:rsidRPr="00F12FD7">
              <w:rPr>
                <w:sz w:val="22"/>
                <w:szCs w:val="22"/>
              </w:rPr>
              <w:t xml:space="preserve">y sus grupos subordinados para que </w:t>
            </w:r>
            <w:r>
              <w:rPr>
                <w:sz w:val="22"/>
                <w:szCs w:val="22"/>
              </w:rPr>
              <w:t xml:space="preserve">apliquen de manera correcta </w:t>
            </w:r>
            <w:r w:rsidRPr="00F12FD7">
              <w:rPr>
                <w:sz w:val="22"/>
                <w:szCs w:val="22"/>
              </w:rPr>
              <w:t>las reglas en vigor relativas a la celebración y organizaci</w:t>
            </w:r>
            <w:r>
              <w:rPr>
                <w:sz w:val="22"/>
                <w:szCs w:val="22"/>
              </w:rPr>
              <w:t>ó</w:t>
            </w:r>
            <w:r w:rsidRPr="00F12FD7">
              <w:rPr>
                <w:sz w:val="22"/>
                <w:szCs w:val="22"/>
              </w:rPr>
              <w:t>n de las reuniones;</w:t>
            </w:r>
          </w:p>
          <w:p w:rsidR="00C82CE2" w:rsidRPr="00F12FD7" w:rsidRDefault="00C82CE2" w:rsidP="00C82CE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84443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</w:r>
            <w:r w:rsidRPr="00F12FD7">
              <w:rPr>
                <w:sz w:val="22"/>
                <w:szCs w:val="22"/>
              </w:rPr>
              <w:t>cuando participen en las actividades del UIT-R, los Miembros de Sector siempre deben gozar de sus pleno</w:t>
            </w:r>
            <w:r>
              <w:rPr>
                <w:sz w:val="22"/>
                <w:szCs w:val="22"/>
              </w:rPr>
              <w:t>s</w:t>
            </w:r>
            <w:r w:rsidRPr="00F12FD7">
              <w:rPr>
                <w:sz w:val="22"/>
                <w:szCs w:val="22"/>
              </w:rPr>
              <w:t xml:space="preserve"> derechos;</w:t>
            </w:r>
          </w:p>
          <w:p w:rsidR="00C82CE2" w:rsidRPr="00F12FD7" w:rsidRDefault="00C82CE2" w:rsidP="00C82CE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84443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</w:r>
            <w:r w:rsidRPr="00F12FD7">
              <w:rPr>
                <w:sz w:val="22"/>
                <w:szCs w:val="22"/>
              </w:rPr>
              <w:t>las listas de empresas deben actualizarse con la ayuda del Director</w:t>
            </w:r>
            <w:r>
              <w:rPr>
                <w:sz w:val="22"/>
                <w:szCs w:val="22"/>
              </w:rPr>
              <w:t>,</w:t>
            </w:r>
            <w:r w:rsidRPr="00F12FD7">
              <w:rPr>
                <w:sz w:val="22"/>
                <w:szCs w:val="22"/>
              </w:rPr>
              <w:t xml:space="preserve"> por ejemplo, suprimien</w:t>
            </w:r>
            <w:r>
              <w:rPr>
                <w:sz w:val="22"/>
                <w:szCs w:val="22"/>
              </w:rPr>
              <w:t>d</w:t>
            </w:r>
            <w:r w:rsidRPr="00F12FD7">
              <w:rPr>
                <w:sz w:val="22"/>
                <w:szCs w:val="22"/>
              </w:rPr>
              <w:t>o el nombre de empresas que han dejado de existir.</w:t>
            </w:r>
          </w:p>
        </w:tc>
      </w:tr>
      <w:tr w:rsidR="00D74ADC" w:rsidRPr="003A43DB" w:rsidTr="001274F7">
        <w:trPr>
          <w:cantSplit/>
          <w:jc w:val="center"/>
        </w:trPr>
        <w:tc>
          <w:tcPr>
            <w:tcW w:w="1174" w:type="dxa"/>
            <w:tcBorders>
              <w:top w:val="single" w:sz="6" w:space="0" w:color="auto"/>
              <w:bottom w:val="single" w:sz="4" w:space="0" w:color="auto"/>
            </w:tcBorders>
          </w:tcPr>
          <w:p w:rsidR="00D74ADC" w:rsidRDefault="001274F7" w:rsidP="00875944">
            <w:pPr>
              <w:pStyle w:val="Tabletext"/>
              <w:spacing w:before="60" w:after="6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3.1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D74ADC" w:rsidRDefault="00021BC8" w:rsidP="003A43DB">
            <w:pPr>
              <w:pStyle w:val="Tabletext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Plan Operacional</w:t>
            </w:r>
            <w:r w:rsidR="00D74ADC" w:rsidRPr="004C0197">
              <w:rPr>
                <w:szCs w:val="22"/>
              </w:rPr>
              <w:t xml:space="preserve"> </w:t>
            </w:r>
          </w:p>
          <w:p w:rsidR="008802AB" w:rsidRPr="004C0197" w:rsidRDefault="008802AB" w:rsidP="003A43DB">
            <w:pPr>
              <w:pStyle w:val="Tabletext"/>
              <w:spacing w:before="60" w:after="60"/>
              <w:rPr>
                <w:szCs w:val="22"/>
              </w:rPr>
            </w:pPr>
          </w:p>
          <w:p w:rsidR="00D74ADC" w:rsidRDefault="007256A8" w:rsidP="00125A34">
            <w:pPr>
              <w:pStyle w:val="Tabletext"/>
              <w:spacing w:before="60" w:after="60"/>
              <w:rPr>
                <w:szCs w:val="22"/>
                <w:lang w:val="en-US"/>
              </w:rPr>
            </w:pPr>
            <w:r w:rsidRPr="007256A8">
              <w:rPr>
                <w:i/>
                <w:szCs w:val="22"/>
                <w:lang w:val="en-US"/>
              </w:rPr>
              <w:t>(Doc. RAG12-1/1(§</w:t>
            </w:r>
            <w:r>
              <w:rPr>
                <w:i/>
                <w:szCs w:val="22"/>
                <w:lang w:val="en-US"/>
              </w:rPr>
              <w:t xml:space="preserve"> </w:t>
            </w:r>
            <w:r w:rsidRPr="007256A8">
              <w:rPr>
                <w:i/>
                <w:szCs w:val="22"/>
                <w:lang w:val="en-US"/>
              </w:rPr>
              <w:t>6))</w:t>
            </w:r>
          </w:p>
        </w:tc>
        <w:tc>
          <w:tcPr>
            <w:tcW w:w="10239" w:type="dxa"/>
            <w:tcBorders>
              <w:bottom w:val="single" w:sz="6" w:space="0" w:color="auto"/>
            </w:tcBorders>
          </w:tcPr>
          <w:p w:rsidR="004D082C" w:rsidRPr="004D082C" w:rsidRDefault="004D082C" w:rsidP="004D082C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GAR consideró</w:t>
            </w:r>
            <w:r w:rsidRPr="004D082C">
              <w:rPr>
                <w:sz w:val="22"/>
                <w:szCs w:val="22"/>
              </w:rPr>
              <w:t xml:space="preserve"> el Informe de rendimiento de 2011 y apoy</w:t>
            </w:r>
            <w:r>
              <w:rPr>
                <w:sz w:val="22"/>
                <w:szCs w:val="22"/>
              </w:rPr>
              <w:t>ó</w:t>
            </w:r>
            <w:r w:rsidRPr="004D082C">
              <w:rPr>
                <w:sz w:val="22"/>
                <w:szCs w:val="22"/>
              </w:rPr>
              <w:t xml:space="preserve"> las medidas tomadas por la BR, que se reflejan en las diferencias entre los recursos reales y previstos, </w:t>
            </w:r>
            <w:r>
              <w:rPr>
                <w:sz w:val="22"/>
                <w:szCs w:val="22"/>
              </w:rPr>
              <w:t>c</w:t>
            </w:r>
            <w:r w:rsidRPr="004D082C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mo se describe en la</w:t>
            </w:r>
            <w:r w:rsidRPr="004D082C">
              <w:rPr>
                <w:sz w:val="22"/>
                <w:szCs w:val="22"/>
              </w:rPr>
              <w:t xml:space="preserve"> Parte IV del documento.</w:t>
            </w:r>
          </w:p>
          <w:p w:rsidR="00D74ADC" w:rsidRPr="00A24E67" w:rsidRDefault="004D082C" w:rsidP="009D394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GAR consideró, además,</w:t>
            </w:r>
            <w:r w:rsidRPr="004D082C">
              <w:rPr>
                <w:sz w:val="22"/>
                <w:szCs w:val="22"/>
              </w:rPr>
              <w:t xml:space="preserve"> el proyecto de Plan </w:t>
            </w:r>
            <w:r w:rsidR="00920D88" w:rsidRPr="004D082C">
              <w:rPr>
                <w:sz w:val="22"/>
                <w:szCs w:val="22"/>
              </w:rPr>
              <w:t xml:space="preserve">Operacional </w:t>
            </w:r>
            <w:r>
              <w:rPr>
                <w:sz w:val="22"/>
                <w:szCs w:val="22"/>
              </w:rPr>
              <w:t>cuadrienal renovable</w:t>
            </w:r>
            <w:r w:rsidRPr="004D082C">
              <w:rPr>
                <w:sz w:val="22"/>
                <w:szCs w:val="22"/>
              </w:rPr>
              <w:t xml:space="preserve"> para el periodo 2013-2016 y lleg</w:t>
            </w:r>
            <w:r>
              <w:rPr>
                <w:sz w:val="22"/>
                <w:szCs w:val="22"/>
              </w:rPr>
              <w:t>ó</w:t>
            </w:r>
            <w:r w:rsidRPr="004D082C">
              <w:rPr>
                <w:sz w:val="22"/>
                <w:szCs w:val="22"/>
              </w:rPr>
              <w:t xml:space="preserve"> a la conclusión de que debe añadirse al documento un punto relativo a la aplicación de las l</w:t>
            </w:r>
            <w:r>
              <w:rPr>
                <w:sz w:val="22"/>
                <w:szCs w:val="22"/>
              </w:rPr>
              <w:t>í</w:t>
            </w:r>
            <w:r w:rsidRPr="004D082C">
              <w:rPr>
                <w:sz w:val="22"/>
                <w:szCs w:val="22"/>
              </w:rPr>
              <w:t>neas de acci</w:t>
            </w:r>
            <w:r>
              <w:rPr>
                <w:sz w:val="22"/>
                <w:szCs w:val="22"/>
              </w:rPr>
              <w:t>ó</w:t>
            </w:r>
            <w:r w:rsidRPr="004D082C">
              <w:rPr>
                <w:sz w:val="22"/>
                <w:szCs w:val="22"/>
              </w:rPr>
              <w:t xml:space="preserve">n de la CMSI. El GAR </w:t>
            </w:r>
            <w:r>
              <w:rPr>
                <w:sz w:val="22"/>
                <w:szCs w:val="22"/>
              </w:rPr>
              <w:t xml:space="preserve">también </w:t>
            </w:r>
            <w:r w:rsidRPr="004D082C">
              <w:rPr>
                <w:sz w:val="22"/>
                <w:szCs w:val="22"/>
              </w:rPr>
              <w:t>lleg</w:t>
            </w:r>
            <w:r>
              <w:rPr>
                <w:sz w:val="22"/>
                <w:szCs w:val="22"/>
              </w:rPr>
              <w:t>ó</w:t>
            </w:r>
            <w:r w:rsidRPr="004D082C">
              <w:rPr>
                <w:sz w:val="22"/>
                <w:szCs w:val="22"/>
              </w:rPr>
              <w:t xml:space="preserve"> a la </w:t>
            </w:r>
            <w:r w:rsidR="009D3945">
              <w:rPr>
                <w:sz w:val="22"/>
                <w:szCs w:val="22"/>
              </w:rPr>
              <w:t xml:space="preserve">conclusión </w:t>
            </w:r>
            <w:r w:rsidRPr="004D082C">
              <w:rPr>
                <w:sz w:val="22"/>
                <w:szCs w:val="22"/>
              </w:rPr>
              <w:t>de que debe organizarse una reuni</w:t>
            </w:r>
            <w:r w:rsidR="009D3945">
              <w:rPr>
                <w:sz w:val="22"/>
                <w:szCs w:val="22"/>
              </w:rPr>
              <w:t>ó</w:t>
            </w:r>
            <w:r w:rsidRPr="004D082C">
              <w:rPr>
                <w:sz w:val="22"/>
                <w:szCs w:val="22"/>
              </w:rPr>
              <w:t>n presencial del grupo (sin interpretación) coincidiendo con la pr</w:t>
            </w:r>
            <w:r w:rsidR="009D3945">
              <w:rPr>
                <w:sz w:val="22"/>
                <w:szCs w:val="22"/>
              </w:rPr>
              <w:t>ó</w:t>
            </w:r>
            <w:r w:rsidRPr="004D082C">
              <w:rPr>
                <w:sz w:val="22"/>
                <w:szCs w:val="22"/>
              </w:rPr>
              <w:t>xima sesi</w:t>
            </w:r>
            <w:r w:rsidR="009D3945">
              <w:rPr>
                <w:sz w:val="22"/>
                <w:szCs w:val="22"/>
              </w:rPr>
              <w:t>ó</w:t>
            </w:r>
            <w:r w:rsidRPr="004D082C">
              <w:rPr>
                <w:sz w:val="22"/>
                <w:szCs w:val="22"/>
              </w:rPr>
              <w:t>n del GAR en 2013 para discutir el proyecto de Plan Operacional.</w:t>
            </w:r>
          </w:p>
        </w:tc>
      </w:tr>
      <w:tr w:rsidR="00D74ADC" w:rsidRPr="00A24E67" w:rsidTr="001274F7">
        <w:trPr>
          <w:jc w:val="center"/>
        </w:trPr>
        <w:tc>
          <w:tcPr>
            <w:tcW w:w="1174" w:type="dxa"/>
            <w:tcBorders>
              <w:top w:val="single" w:sz="4" w:space="0" w:color="auto"/>
              <w:bottom w:val="single" w:sz="6" w:space="0" w:color="auto"/>
            </w:tcBorders>
          </w:tcPr>
          <w:p w:rsidR="00D74ADC" w:rsidRPr="003A43DB" w:rsidRDefault="001274F7" w:rsidP="00875944">
            <w:pPr>
              <w:pStyle w:val="Tabletext"/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D74ADC" w:rsidRDefault="000213B8" w:rsidP="000213B8">
            <w:pPr>
              <w:pStyle w:val="Tabletext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Actividades y métodos de trabajo de las Comisiones de Estudios</w:t>
            </w:r>
          </w:p>
          <w:p w:rsidR="008802AB" w:rsidRPr="00A24E67" w:rsidRDefault="008802AB" w:rsidP="000213B8">
            <w:pPr>
              <w:pStyle w:val="Tabletext"/>
              <w:spacing w:before="60" w:after="60"/>
              <w:rPr>
                <w:szCs w:val="22"/>
              </w:rPr>
            </w:pPr>
          </w:p>
          <w:p w:rsidR="00D74ADC" w:rsidRPr="00A24E67" w:rsidRDefault="00C23E43" w:rsidP="00125A34">
            <w:pPr>
              <w:pStyle w:val="Tabletext"/>
              <w:spacing w:before="60" w:after="60"/>
              <w:rPr>
                <w:szCs w:val="22"/>
              </w:rPr>
            </w:pPr>
            <w:r w:rsidRPr="00C23E43">
              <w:rPr>
                <w:i/>
                <w:szCs w:val="22"/>
              </w:rPr>
              <w:t>(Docs. RAG12-1/1(Add.2), 7, 13)</w:t>
            </w:r>
          </w:p>
        </w:tc>
        <w:tc>
          <w:tcPr>
            <w:tcW w:w="10239" w:type="dxa"/>
            <w:tcBorders>
              <w:top w:val="single" w:sz="6" w:space="0" w:color="auto"/>
              <w:bottom w:val="single" w:sz="6" w:space="0" w:color="auto"/>
            </w:tcBorders>
          </w:tcPr>
          <w:p w:rsidR="007831E1" w:rsidRPr="007831E1" w:rsidRDefault="007831E1" w:rsidP="007831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08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tomó</w:t>
            </w:r>
            <w:r w:rsidRPr="007831E1">
              <w:rPr>
                <w:sz w:val="22"/>
                <w:szCs w:val="22"/>
              </w:rPr>
              <w:t xml:space="preserve"> not</w:t>
            </w:r>
            <w:r>
              <w:rPr>
                <w:sz w:val="22"/>
                <w:szCs w:val="22"/>
              </w:rPr>
              <w:t>a de las actividades y de los métodos de trabajo</w:t>
            </w:r>
            <w:r w:rsidRPr="007831E1">
              <w:rPr>
                <w:sz w:val="22"/>
                <w:szCs w:val="22"/>
              </w:rPr>
              <w:t xml:space="preserve"> de las Comisiones de Estudio (CE) presentados en el Doc</w:t>
            </w:r>
            <w:r>
              <w:rPr>
                <w:sz w:val="22"/>
                <w:szCs w:val="22"/>
              </w:rPr>
              <w:t>umento</w:t>
            </w:r>
            <w:r w:rsidRPr="007831E1">
              <w:rPr>
                <w:sz w:val="22"/>
                <w:szCs w:val="22"/>
              </w:rPr>
              <w:t xml:space="preserve"> RAG12-1/1(Add.2). En particular, el GAR:</w:t>
            </w:r>
          </w:p>
          <w:p w:rsidR="007831E1" w:rsidRPr="007831E1" w:rsidRDefault="007831E1" w:rsidP="00FE52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84443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</w:r>
            <w:r w:rsidR="00C47679">
              <w:rPr>
                <w:sz w:val="22"/>
                <w:szCs w:val="22"/>
              </w:rPr>
              <w:t>manifestó su apoyo al mé</w:t>
            </w:r>
            <w:r w:rsidRPr="007831E1">
              <w:rPr>
                <w:sz w:val="22"/>
                <w:szCs w:val="22"/>
              </w:rPr>
              <w:t>t</w:t>
            </w:r>
            <w:r w:rsidR="00C47679">
              <w:rPr>
                <w:sz w:val="22"/>
                <w:szCs w:val="22"/>
              </w:rPr>
              <w:t>o</w:t>
            </w:r>
            <w:r w:rsidRPr="007831E1">
              <w:rPr>
                <w:sz w:val="22"/>
                <w:szCs w:val="22"/>
              </w:rPr>
              <w:t xml:space="preserve">do de trabajo sin papel para las futuras reuniones de </w:t>
            </w:r>
            <w:r w:rsidR="00A01128">
              <w:rPr>
                <w:sz w:val="22"/>
                <w:szCs w:val="22"/>
              </w:rPr>
              <w:t>la CE y sus grupos subordinados;</w:t>
            </w:r>
          </w:p>
          <w:p w:rsidR="007831E1" w:rsidRPr="007831E1" w:rsidRDefault="007831E1" w:rsidP="00FE52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84443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</w:r>
            <w:r w:rsidR="00C47679">
              <w:rPr>
                <w:sz w:val="22"/>
                <w:szCs w:val="22"/>
              </w:rPr>
              <w:t>observó</w:t>
            </w:r>
            <w:r w:rsidRPr="007831E1">
              <w:rPr>
                <w:sz w:val="22"/>
                <w:szCs w:val="22"/>
              </w:rPr>
              <w:t xml:space="preserve"> que la escasez de salas de reuni</w:t>
            </w:r>
            <w:r w:rsidR="00C47679">
              <w:rPr>
                <w:sz w:val="22"/>
                <w:szCs w:val="22"/>
              </w:rPr>
              <w:t>ó</w:t>
            </w:r>
            <w:r w:rsidRPr="007831E1">
              <w:rPr>
                <w:sz w:val="22"/>
                <w:szCs w:val="22"/>
              </w:rPr>
              <w:t>n de gra</w:t>
            </w:r>
            <w:r w:rsidR="00C47679">
              <w:rPr>
                <w:sz w:val="22"/>
                <w:szCs w:val="22"/>
              </w:rPr>
              <w:t>n tamaño está</w:t>
            </w:r>
            <w:r w:rsidRPr="007831E1">
              <w:rPr>
                <w:sz w:val="22"/>
                <w:szCs w:val="22"/>
              </w:rPr>
              <w:t xml:space="preserve"> provocando ciertas dificultades a la hora de </w:t>
            </w:r>
            <w:r w:rsidR="00C47679">
              <w:rPr>
                <w:sz w:val="22"/>
                <w:szCs w:val="22"/>
              </w:rPr>
              <w:t xml:space="preserve">planificar las </w:t>
            </w:r>
            <w:r w:rsidRPr="007831E1">
              <w:rPr>
                <w:sz w:val="22"/>
                <w:szCs w:val="22"/>
              </w:rPr>
              <w:t>reunio</w:t>
            </w:r>
            <w:r w:rsidR="00C47679">
              <w:rPr>
                <w:sz w:val="22"/>
                <w:szCs w:val="22"/>
              </w:rPr>
              <w:t>n</w:t>
            </w:r>
            <w:r w:rsidR="00920D88">
              <w:rPr>
                <w:sz w:val="22"/>
                <w:szCs w:val="22"/>
              </w:rPr>
              <w:t>es;</w:t>
            </w:r>
          </w:p>
          <w:p w:rsidR="007831E1" w:rsidRPr="007831E1" w:rsidRDefault="007831E1" w:rsidP="00FE52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84443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</w:r>
            <w:r w:rsidR="00C47679">
              <w:rPr>
                <w:sz w:val="22"/>
                <w:szCs w:val="22"/>
              </w:rPr>
              <w:t>tomó nota de que se está</w:t>
            </w:r>
            <w:r w:rsidRPr="007831E1">
              <w:rPr>
                <w:sz w:val="22"/>
                <w:szCs w:val="22"/>
              </w:rPr>
              <w:t xml:space="preserve"> elaborando una </w:t>
            </w:r>
            <w:r w:rsidR="00C47679">
              <w:rPr>
                <w:sz w:val="22"/>
                <w:szCs w:val="22"/>
              </w:rPr>
              <w:t xml:space="preserve">versión en línea de la </w:t>
            </w:r>
            <w:r w:rsidRPr="007831E1">
              <w:rPr>
                <w:sz w:val="22"/>
                <w:szCs w:val="22"/>
              </w:rPr>
              <w:t xml:space="preserve">lista de participantes </w:t>
            </w:r>
            <w:r w:rsidR="00C47679">
              <w:rPr>
                <w:sz w:val="22"/>
                <w:szCs w:val="22"/>
              </w:rPr>
              <w:t xml:space="preserve">cuyo acceso estará restringido </w:t>
            </w:r>
            <w:r w:rsidRPr="007831E1">
              <w:rPr>
                <w:sz w:val="22"/>
                <w:szCs w:val="22"/>
              </w:rPr>
              <w:t>a los usuarios de TIES. Debe considerarse la inclusión de fotos</w:t>
            </w:r>
            <w:r w:rsidR="00C47679">
              <w:rPr>
                <w:sz w:val="22"/>
                <w:szCs w:val="22"/>
              </w:rPr>
              <w:t>,</w:t>
            </w:r>
            <w:r w:rsidRPr="007831E1">
              <w:rPr>
                <w:sz w:val="22"/>
                <w:szCs w:val="22"/>
              </w:rPr>
              <w:t xml:space="preserve"> dando a los participantes la opci</w:t>
            </w:r>
            <w:r w:rsidR="00C47679">
              <w:rPr>
                <w:sz w:val="22"/>
                <w:szCs w:val="22"/>
              </w:rPr>
              <w:t>ó</w:t>
            </w:r>
            <w:r w:rsidRPr="007831E1">
              <w:rPr>
                <w:sz w:val="22"/>
                <w:szCs w:val="22"/>
              </w:rPr>
              <w:t>n de que no se muestr</w:t>
            </w:r>
            <w:r w:rsidR="00C47679">
              <w:rPr>
                <w:sz w:val="22"/>
                <w:szCs w:val="22"/>
              </w:rPr>
              <w:t>e</w:t>
            </w:r>
            <w:r w:rsidR="00920D88">
              <w:rPr>
                <w:sz w:val="22"/>
                <w:szCs w:val="22"/>
              </w:rPr>
              <w:t xml:space="preserve"> su foto;</w:t>
            </w:r>
          </w:p>
          <w:p w:rsidR="007831E1" w:rsidRPr="007831E1" w:rsidRDefault="007831E1" w:rsidP="00880A7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84443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</w:r>
            <w:r w:rsidR="00C47679">
              <w:rPr>
                <w:sz w:val="22"/>
                <w:szCs w:val="22"/>
              </w:rPr>
              <w:t>o</w:t>
            </w:r>
            <w:r w:rsidRPr="007831E1">
              <w:rPr>
                <w:sz w:val="22"/>
                <w:szCs w:val="22"/>
              </w:rPr>
              <w:t>bserv</w:t>
            </w:r>
            <w:r w:rsidR="00C47679">
              <w:rPr>
                <w:sz w:val="22"/>
                <w:szCs w:val="22"/>
              </w:rPr>
              <w:t>ó</w:t>
            </w:r>
            <w:r w:rsidRPr="007831E1">
              <w:rPr>
                <w:sz w:val="22"/>
                <w:szCs w:val="22"/>
              </w:rPr>
              <w:t xml:space="preserve"> que la interpretación en un dete</w:t>
            </w:r>
            <w:r w:rsidR="00C47679">
              <w:rPr>
                <w:sz w:val="22"/>
                <w:szCs w:val="22"/>
              </w:rPr>
              <w:t>r</w:t>
            </w:r>
            <w:r w:rsidRPr="007831E1">
              <w:rPr>
                <w:sz w:val="22"/>
                <w:szCs w:val="22"/>
              </w:rPr>
              <w:t>minado idioma oficial en las reunio</w:t>
            </w:r>
            <w:r w:rsidR="00C47679">
              <w:rPr>
                <w:sz w:val="22"/>
                <w:szCs w:val="22"/>
              </w:rPr>
              <w:t>ne</w:t>
            </w:r>
            <w:r w:rsidRPr="007831E1">
              <w:rPr>
                <w:sz w:val="22"/>
                <w:szCs w:val="22"/>
              </w:rPr>
              <w:t>s de las CE s</w:t>
            </w:r>
            <w:r w:rsidR="00C47679">
              <w:rPr>
                <w:sz w:val="22"/>
                <w:szCs w:val="22"/>
              </w:rPr>
              <w:t>ólo se proporcionará</w:t>
            </w:r>
            <w:r w:rsidRPr="007831E1">
              <w:rPr>
                <w:sz w:val="22"/>
                <w:szCs w:val="22"/>
              </w:rPr>
              <w:t xml:space="preserve"> si as</w:t>
            </w:r>
            <w:r w:rsidR="00C47679">
              <w:rPr>
                <w:sz w:val="22"/>
                <w:szCs w:val="22"/>
              </w:rPr>
              <w:t>í</w:t>
            </w:r>
            <w:r w:rsidRPr="007831E1">
              <w:rPr>
                <w:sz w:val="22"/>
                <w:szCs w:val="22"/>
              </w:rPr>
              <w:t xml:space="preserve"> lo solicitan las administraciones al menos con un mes de antelación al inicio de la reuni</w:t>
            </w:r>
            <w:r w:rsidR="00C47679">
              <w:rPr>
                <w:sz w:val="22"/>
                <w:szCs w:val="22"/>
              </w:rPr>
              <w:t>ó</w:t>
            </w:r>
            <w:r w:rsidR="00920D88">
              <w:rPr>
                <w:sz w:val="22"/>
                <w:szCs w:val="22"/>
              </w:rPr>
              <w:t>n;</w:t>
            </w:r>
          </w:p>
          <w:p w:rsidR="007831E1" w:rsidRPr="007831E1" w:rsidRDefault="007831E1" w:rsidP="00FE52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84443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</w:r>
            <w:r w:rsidR="00C47679">
              <w:rPr>
                <w:sz w:val="22"/>
                <w:szCs w:val="22"/>
              </w:rPr>
              <w:t>observó que continú</w:t>
            </w:r>
            <w:r w:rsidRPr="007831E1">
              <w:rPr>
                <w:sz w:val="22"/>
                <w:szCs w:val="22"/>
              </w:rPr>
              <w:t>an los ensayos de la participación a distancia en las reunio</w:t>
            </w:r>
            <w:r w:rsidR="00C47679">
              <w:rPr>
                <w:sz w:val="22"/>
                <w:szCs w:val="22"/>
              </w:rPr>
              <w:t>ne</w:t>
            </w:r>
            <w:r w:rsidRPr="007831E1">
              <w:rPr>
                <w:sz w:val="22"/>
                <w:szCs w:val="22"/>
              </w:rPr>
              <w:t>s de las CE/GT</w:t>
            </w:r>
            <w:r w:rsidR="00920D88">
              <w:rPr>
                <w:sz w:val="22"/>
                <w:szCs w:val="22"/>
              </w:rPr>
              <w:t>. En el futuro, se proporcionará</w:t>
            </w:r>
            <w:r w:rsidRPr="007831E1">
              <w:rPr>
                <w:sz w:val="22"/>
                <w:szCs w:val="22"/>
              </w:rPr>
              <w:t xml:space="preserve"> para todas las Plenarias de las CE/GT una difu</w:t>
            </w:r>
            <w:r w:rsidR="00C47679">
              <w:rPr>
                <w:sz w:val="22"/>
                <w:szCs w:val="22"/>
              </w:rPr>
              <w:t>s</w:t>
            </w:r>
            <w:r w:rsidRPr="007831E1">
              <w:rPr>
                <w:sz w:val="22"/>
                <w:szCs w:val="22"/>
              </w:rPr>
              <w:t>i</w:t>
            </w:r>
            <w:r w:rsidR="00C47679">
              <w:rPr>
                <w:sz w:val="22"/>
                <w:szCs w:val="22"/>
              </w:rPr>
              <w:t>ó</w:t>
            </w:r>
            <w:r w:rsidRPr="007831E1">
              <w:rPr>
                <w:sz w:val="22"/>
                <w:szCs w:val="22"/>
              </w:rPr>
              <w:t xml:space="preserve">n por Internet </w:t>
            </w:r>
            <w:r w:rsidR="00C47679">
              <w:rPr>
                <w:sz w:val="22"/>
                <w:szCs w:val="22"/>
              </w:rPr>
              <w:t>(</w:t>
            </w:r>
            <w:proofErr w:type="spellStart"/>
            <w:r w:rsidR="00C47679">
              <w:rPr>
                <w:sz w:val="22"/>
                <w:szCs w:val="22"/>
              </w:rPr>
              <w:t>webcast</w:t>
            </w:r>
            <w:proofErr w:type="spellEnd"/>
            <w:r w:rsidR="00C47679">
              <w:rPr>
                <w:sz w:val="22"/>
                <w:szCs w:val="22"/>
              </w:rPr>
              <w:t>). En fu</w:t>
            </w:r>
            <w:r w:rsidRPr="007831E1">
              <w:rPr>
                <w:sz w:val="22"/>
                <w:szCs w:val="22"/>
              </w:rPr>
              <w:t>turas</w:t>
            </w:r>
            <w:r w:rsidR="00C47679">
              <w:rPr>
                <w:sz w:val="22"/>
                <w:szCs w:val="22"/>
              </w:rPr>
              <w:t xml:space="preserve"> reuniones de los GT se ofrecerá</w:t>
            </w:r>
            <w:r w:rsidRPr="007831E1">
              <w:rPr>
                <w:sz w:val="22"/>
                <w:szCs w:val="22"/>
              </w:rPr>
              <w:t xml:space="preserve"> una participación a dis</w:t>
            </w:r>
            <w:r w:rsidR="00C47679">
              <w:rPr>
                <w:sz w:val="22"/>
                <w:szCs w:val="22"/>
              </w:rPr>
              <w:t>t</w:t>
            </w:r>
            <w:r w:rsidRPr="007831E1">
              <w:rPr>
                <w:sz w:val="22"/>
                <w:szCs w:val="22"/>
              </w:rPr>
              <w:t xml:space="preserve">ancia activa, sujeta a un acuerdo previo con el </w:t>
            </w:r>
            <w:r w:rsidR="00C47679" w:rsidRPr="007831E1">
              <w:rPr>
                <w:sz w:val="22"/>
                <w:szCs w:val="22"/>
              </w:rPr>
              <w:t xml:space="preserve">Consejero </w:t>
            </w:r>
            <w:r w:rsidRPr="007831E1">
              <w:rPr>
                <w:sz w:val="22"/>
                <w:szCs w:val="22"/>
              </w:rPr>
              <w:t>responsable y a la disponibilidad de los recursos necesarios. Deben seguir consider</w:t>
            </w:r>
            <w:r w:rsidR="00C47679">
              <w:rPr>
                <w:sz w:val="22"/>
                <w:szCs w:val="22"/>
              </w:rPr>
              <w:t>á</w:t>
            </w:r>
            <w:r w:rsidRPr="007831E1">
              <w:rPr>
                <w:sz w:val="22"/>
                <w:szCs w:val="22"/>
              </w:rPr>
              <w:t>ndose algunos temas</w:t>
            </w:r>
            <w:r w:rsidR="00920D88">
              <w:rPr>
                <w:sz w:val="22"/>
                <w:szCs w:val="22"/>
              </w:rPr>
              <w:t xml:space="preserve"> de procedimiento/operacionales.</w:t>
            </w:r>
          </w:p>
          <w:p w:rsidR="007831E1" w:rsidRPr="007831E1" w:rsidRDefault="007831E1" w:rsidP="00C4767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08"/>
              </w:tabs>
              <w:spacing w:before="60"/>
              <w:rPr>
                <w:sz w:val="22"/>
                <w:szCs w:val="22"/>
              </w:rPr>
            </w:pPr>
            <w:r w:rsidRPr="007831E1">
              <w:rPr>
                <w:sz w:val="22"/>
                <w:szCs w:val="22"/>
              </w:rPr>
              <w:t>Se sugirió que el subtitulado podr</w:t>
            </w:r>
            <w:r w:rsidR="00C47679">
              <w:rPr>
                <w:sz w:val="22"/>
                <w:szCs w:val="22"/>
              </w:rPr>
              <w:t>í</w:t>
            </w:r>
            <w:r w:rsidRPr="007831E1">
              <w:rPr>
                <w:sz w:val="22"/>
                <w:szCs w:val="22"/>
              </w:rPr>
              <w:t>a ayudar a los participantes en algunas reuniones, incluidas las del GAR, y</w:t>
            </w:r>
            <w:r w:rsidR="00C47679">
              <w:rPr>
                <w:sz w:val="22"/>
                <w:szCs w:val="22"/>
              </w:rPr>
              <w:t>,</w:t>
            </w:r>
            <w:r w:rsidRPr="007831E1">
              <w:rPr>
                <w:sz w:val="22"/>
                <w:szCs w:val="22"/>
              </w:rPr>
              <w:t xml:space="preserve"> po</w:t>
            </w:r>
            <w:r w:rsidR="00C47679">
              <w:rPr>
                <w:sz w:val="22"/>
                <w:szCs w:val="22"/>
              </w:rPr>
              <w:t>r</w:t>
            </w:r>
            <w:r w:rsidRPr="007831E1">
              <w:rPr>
                <w:sz w:val="22"/>
                <w:szCs w:val="22"/>
              </w:rPr>
              <w:t xml:space="preserve"> tanto</w:t>
            </w:r>
            <w:r w:rsidR="00C47679">
              <w:rPr>
                <w:sz w:val="22"/>
                <w:szCs w:val="22"/>
              </w:rPr>
              <w:t>,</w:t>
            </w:r>
            <w:r w:rsidRPr="007831E1">
              <w:rPr>
                <w:sz w:val="22"/>
                <w:szCs w:val="22"/>
              </w:rPr>
              <w:t xml:space="preserve"> se ali</w:t>
            </w:r>
            <w:r w:rsidR="00C47679">
              <w:rPr>
                <w:sz w:val="22"/>
                <w:szCs w:val="22"/>
              </w:rPr>
              <w:t>e</w:t>
            </w:r>
            <w:r w:rsidRPr="007831E1">
              <w:rPr>
                <w:sz w:val="22"/>
                <w:szCs w:val="22"/>
              </w:rPr>
              <w:t xml:space="preserve">nta esta </w:t>
            </w:r>
            <w:r w:rsidR="00F95DBA" w:rsidRPr="007831E1">
              <w:rPr>
                <w:sz w:val="22"/>
                <w:szCs w:val="22"/>
              </w:rPr>
              <w:t>práctica</w:t>
            </w:r>
            <w:r w:rsidRPr="007831E1">
              <w:rPr>
                <w:sz w:val="22"/>
                <w:szCs w:val="22"/>
              </w:rPr>
              <w:t xml:space="preserve">, aunque </w:t>
            </w:r>
            <w:r w:rsidR="00F95DBA" w:rsidRPr="007831E1">
              <w:rPr>
                <w:sz w:val="22"/>
                <w:szCs w:val="22"/>
              </w:rPr>
              <w:t>también</w:t>
            </w:r>
            <w:r w:rsidRPr="007831E1">
              <w:rPr>
                <w:sz w:val="22"/>
                <w:szCs w:val="22"/>
              </w:rPr>
              <w:t xml:space="preserve"> se manifestaron algunas dudas respecto al coste y a la posib</w:t>
            </w:r>
            <w:r w:rsidR="00C47679">
              <w:rPr>
                <w:sz w:val="22"/>
                <w:szCs w:val="22"/>
              </w:rPr>
              <w:t>ilidad de proporcionar esa opció</w:t>
            </w:r>
            <w:r w:rsidRPr="007831E1">
              <w:rPr>
                <w:sz w:val="22"/>
                <w:szCs w:val="22"/>
              </w:rPr>
              <w:t>n a todas las f</w:t>
            </w:r>
            <w:r w:rsidR="00C47679">
              <w:rPr>
                <w:sz w:val="22"/>
                <w:szCs w:val="22"/>
              </w:rPr>
              <w:t>u</w:t>
            </w:r>
            <w:r w:rsidRPr="007831E1">
              <w:rPr>
                <w:sz w:val="22"/>
                <w:szCs w:val="22"/>
              </w:rPr>
              <w:t>turas reuniones de las CE y grup</w:t>
            </w:r>
            <w:r w:rsidR="00C47679">
              <w:rPr>
                <w:sz w:val="22"/>
                <w:szCs w:val="22"/>
              </w:rPr>
              <w:t>os subordinados, teniendo en cue</w:t>
            </w:r>
            <w:r w:rsidRPr="007831E1">
              <w:rPr>
                <w:sz w:val="22"/>
                <w:szCs w:val="22"/>
              </w:rPr>
              <w:t>nta las numerosas reuniones y la celebración muy a menudo de reuniones de manera simult</w:t>
            </w:r>
            <w:r w:rsidR="00C47679">
              <w:rPr>
                <w:sz w:val="22"/>
                <w:szCs w:val="22"/>
              </w:rPr>
              <w:t>á</w:t>
            </w:r>
            <w:r w:rsidRPr="007831E1">
              <w:rPr>
                <w:sz w:val="22"/>
                <w:szCs w:val="22"/>
              </w:rPr>
              <w:t>nea.</w:t>
            </w:r>
          </w:p>
          <w:p w:rsidR="007831E1" w:rsidRPr="007831E1" w:rsidRDefault="007831E1" w:rsidP="00B503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08"/>
              </w:tabs>
              <w:spacing w:before="60"/>
              <w:rPr>
                <w:sz w:val="22"/>
                <w:szCs w:val="22"/>
              </w:rPr>
            </w:pPr>
            <w:r w:rsidRPr="007831E1">
              <w:rPr>
                <w:sz w:val="22"/>
                <w:szCs w:val="22"/>
              </w:rPr>
              <w:t xml:space="preserve">El </w:t>
            </w:r>
            <w:r w:rsidR="00C47679" w:rsidRPr="007831E1">
              <w:rPr>
                <w:sz w:val="22"/>
                <w:szCs w:val="22"/>
              </w:rPr>
              <w:t xml:space="preserve">Presidente </w:t>
            </w:r>
            <w:r w:rsidRPr="007831E1">
              <w:rPr>
                <w:sz w:val="22"/>
                <w:szCs w:val="22"/>
              </w:rPr>
              <w:t xml:space="preserve">de la </w:t>
            </w:r>
            <w:r w:rsidR="00B50389">
              <w:rPr>
                <w:sz w:val="22"/>
                <w:szCs w:val="22"/>
              </w:rPr>
              <w:t>Comisió</w:t>
            </w:r>
            <w:r w:rsidR="00C47679" w:rsidRPr="007831E1">
              <w:rPr>
                <w:sz w:val="22"/>
                <w:szCs w:val="22"/>
              </w:rPr>
              <w:t xml:space="preserve">n </w:t>
            </w:r>
            <w:r w:rsidRPr="007831E1">
              <w:rPr>
                <w:sz w:val="22"/>
                <w:szCs w:val="22"/>
              </w:rPr>
              <w:t xml:space="preserve">de </w:t>
            </w:r>
            <w:r w:rsidR="00C47679" w:rsidRPr="007831E1">
              <w:rPr>
                <w:sz w:val="22"/>
                <w:szCs w:val="22"/>
              </w:rPr>
              <w:t xml:space="preserve">Estudio </w:t>
            </w:r>
            <w:r w:rsidR="00B50389">
              <w:rPr>
                <w:sz w:val="22"/>
                <w:szCs w:val="22"/>
              </w:rPr>
              <w:t>1 señaló algunas dificul</w:t>
            </w:r>
            <w:r w:rsidRPr="007831E1">
              <w:rPr>
                <w:sz w:val="22"/>
                <w:szCs w:val="22"/>
              </w:rPr>
              <w:t xml:space="preserve">tades </w:t>
            </w:r>
            <w:r w:rsidR="00B50389">
              <w:rPr>
                <w:sz w:val="22"/>
                <w:szCs w:val="22"/>
              </w:rPr>
              <w:t xml:space="preserve">que ha tenido </w:t>
            </w:r>
            <w:r w:rsidRPr="007831E1">
              <w:rPr>
                <w:sz w:val="22"/>
                <w:szCs w:val="22"/>
              </w:rPr>
              <w:t>la Comisi</w:t>
            </w:r>
            <w:r w:rsidR="00B50389">
              <w:rPr>
                <w:sz w:val="22"/>
                <w:szCs w:val="22"/>
              </w:rPr>
              <w:t>ó</w:t>
            </w:r>
            <w:r w:rsidRPr="007831E1">
              <w:rPr>
                <w:sz w:val="22"/>
                <w:szCs w:val="22"/>
              </w:rPr>
              <w:t>n para responder de manera oportuna a las declar</w:t>
            </w:r>
            <w:r w:rsidR="00920D88">
              <w:rPr>
                <w:sz w:val="22"/>
                <w:szCs w:val="22"/>
              </w:rPr>
              <w:t>a</w:t>
            </w:r>
            <w:r w:rsidRPr="007831E1">
              <w:rPr>
                <w:sz w:val="22"/>
                <w:szCs w:val="22"/>
              </w:rPr>
              <w:t>ciones de coordinación procedentes de los grupos del UIT-T cuando estos grupos se re</w:t>
            </w:r>
            <w:r w:rsidR="00B50389">
              <w:rPr>
                <w:sz w:val="22"/>
                <w:szCs w:val="22"/>
              </w:rPr>
              <w:t>únen con má</w:t>
            </w:r>
            <w:r w:rsidRPr="007831E1">
              <w:rPr>
                <w:sz w:val="22"/>
                <w:szCs w:val="22"/>
              </w:rPr>
              <w:t>s frecuencia que la propia CE</w:t>
            </w:r>
            <w:r w:rsidR="00B50389">
              <w:rPr>
                <w:sz w:val="22"/>
                <w:szCs w:val="22"/>
              </w:rPr>
              <w:t> </w:t>
            </w:r>
            <w:r w:rsidRPr="007831E1">
              <w:rPr>
                <w:sz w:val="22"/>
                <w:szCs w:val="22"/>
              </w:rPr>
              <w:t>1 o sus grupos subordinados</w:t>
            </w:r>
            <w:r w:rsidR="00B50389">
              <w:rPr>
                <w:sz w:val="22"/>
                <w:szCs w:val="22"/>
              </w:rPr>
              <w:t>, y prevé</w:t>
            </w:r>
            <w:r w:rsidRPr="007831E1">
              <w:rPr>
                <w:sz w:val="22"/>
                <w:szCs w:val="22"/>
              </w:rPr>
              <w:t xml:space="preserve"> la posible necesidad de celebrar reuniones adicionales para abordar estos asuntos. </w:t>
            </w:r>
          </w:p>
          <w:p w:rsidR="007831E1" w:rsidRPr="007831E1" w:rsidRDefault="007831E1" w:rsidP="00B503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08"/>
              </w:tabs>
              <w:spacing w:before="60"/>
              <w:rPr>
                <w:sz w:val="22"/>
                <w:szCs w:val="22"/>
              </w:rPr>
            </w:pPr>
            <w:r w:rsidRPr="007831E1">
              <w:rPr>
                <w:sz w:val="22"/>
                <w:szCs w:val="22"/>
              </w:rPr>
              <w:t>En general, se sugirió que la BR examine l</w:t>
            </w:r>
            <w:r w:rsidR="00B50389">
              <w:rPr>
                <w:sz w:val="22"/>
                <w:szCs w:val="22"/>
              </w:rPr>
              <w:t>o</w:t>
            </w:r>
            <w:r w:rsidRPr="007831E1">
              <w:rPr>
                <w:sz w:val="22"/>
                <w:szCs w:val="22"/>
              </w:rPr>
              <w:t xml:space="preserve">s </w:t>
            </w:r>
            <w:r w:rsidR="00B50389">
              <w:rPr>
                <w:sz w:val="22"/>
                <w:szCs w:val="22"/>
              </w:rPr>
              <w:t xml:space="preserve">medios </w:t>
            </w:r>
            <w:r w:rsidRPr="007831E1">
              <w:rPr>
                <w:sz w:val="22"/>
                <w:szCs w:val="22"/>
              </w:rPr>
              <w:t>proporcionad</w:t>
            </w:r>
            <w:r w:rsidR="00B50389">
              <w:rPr>
                <w:sz w:val="22"/>
                <w:szCs w:val="22"/>
              </w:rPr>
              <w:t>o</w:t>
            </w:r>
            <w:r w:rsidRPr="007831E1">
              <w:rPr>
                <w:sz w:val="22"/>
                <w:szCs w:val="22"/>
              </w:rPr>
              <w:t>s en la direcci</w:t>
            </w:r>
            <w:r w:rsidR="00B50389">
              <w:rPr>
                <w:sz w:val="22"/>
                <w:szCs w:val="22"/>
              </w:rPr>
              <w:t>ó</w:t>
            </w:r>
            <w:r w:rsidRPr="007831E1">
              <w:rPr>
                <w:sz w:val="22"/>
                <w:szCs w:val="22"/>
              </w:rPr>
              <w:t>n web de la</w:t>
            </w:r>
            <w:r w:rsidR="00B50389">
              <w:rPr>
                <w:sz w:val="22"/>
                <w:szCs w:val="22"/>
              </w:rPr>
              <w:t>s</w:t>
            </w:r>
            <w:r w:rsidRPr="007831E1">
              <w:rPr>
                <w:sz w:val="22"/>
                <w:szCs w:val="22"/>
              </w:rPr>
              <w:t xml:space="preserve"> CE del UIT-T (y vice</w:t>
            </w:r>
            <w:r w:rsidR="00B50389">
              <w:rPr>
                <w:sz w:val="22"/>
                <w:szCs w:val="22"/>
              </w:rPr>
              <w:t>versa) e incorpore las caracterí</w:t>
            </w:r>
            <w:r w:rsidRPr="007831E1">
              <w:rPr>
                <w:sz w:val="22"/>
                <w:szCs w:val="22"/>
              </w:rPr>
              <w:t>sticas que pu</w:t>
            </w:r>
            <w:r w:rsidR="00B50389">
              <w:rPr>
                <w:sz w:val="22"/>
                <w:szCs w:val="22"/>
              </w:rPr>
              <w:t>e</w:t>
            </w:r>
            <w:r w:rsidRPr="007831E1">
              <w:rPr>
                <w:sz w:val="22"/>
                <w:szCs w:val="22"/>
              </w:rPr>
              <w:t xml:space="preserve">dan resultarle </w:t>
            </w:r>
            <w:r w:rsidR="00B50389">
              <w:rPr>
                <w:sz w:val="22"/>
                <w:szCs w:val="22"/>
              </w:rPr>
              <w:t>ú</w:t>
            </w:r>
            <w:r w:rsidRPr="007831E1">
              <w:rPr>
                <w:sz w:val="22"/>
                <w:szCs w:val="22"/>
              </w:rPr>
              <w:t>tiles.</w:t>
            </w:r>
          </w:p>
          <w:p w:rsidR="007831E1" w:rsidRPr="007831E1" w:rsidRDefault="00B50389" w:rsidP="007831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08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sugirió ademá</w:t>
            </w:r>
            <w:r w:rsidR="007831E1" w:rsidRPr="007831E1">
              <w:rPr>
                <w:sz w:val="22"/>
                <w:szCs w:val="22"/>
              </w:rPr>
              <w:t>s que:</w:t>
            </w:r>
          </w:p>
          <w:p w:rsidR="007831E1" w:rsidRPr="007831E1" w:rsidRDefault="00A01128" w:rsidP="00FE52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84443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</w:r>
            <w:r w:rsidR="007831E1" w:rsidRPr="007831E1">
              <w:rPr>
                <w:sz w:val="22"/>
                <w:szCs w:val="22"/>
              </w:rPr>
              <w:t>los documentos INFO sea</w:t>
            </w:r>
            <w:r>
              <w:rPr>
                <w:sz w:val="22"/>
                <w:szCs w:val="22"/>
              </w:rPr>
              <w:t>n</w:t>
            </w:r>
            <w:r w:rsidR="007831E1" w:rsidRPr="007831E1">
              <w:rPr>
                <w:sz w:val="22"/>
                <w:szCs w:val="22"/>
              </w:rPr>
              <w:t xml:space="preserve"> un solo documento completo que cubra toda la informaci</w:t>
            </w:r>
            <w:r>
              <w:rPr>
                <w:sz w:val="22"/>
                <w:szCs w:val="22"/>
              </w:rPr>
              <w:t>ón logí</w:t>
            </w:r>
            <w:r w:rsidR="007831E1" w:rsidRPr="007831E1">
              <w:rPr>
                <w:sz w:val="22"/>
                <w:szCs w:val="22"/>
              </w:rPr>
              <w:t>stica;</w:t>
            </w:r>
          </w:p>
          <w:p w:rsidR="007831E1" w:rsidRPr="007831E1" w:rsidRDefault="00A01128" w:rsidP="00FE52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84443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</w:r>
            <w:r w:rsidR="007831E1" w:rsidRPr="007831E1">
              <w:rPr>
                <w:sz w:val="22"/>
                <w:szCs w:val="22"/>
              </w:rPr>
              <w:t>el Director tome las disposiciones necesarias para permitir que los participantes a distancia en sus reuniones puedan presentar sus documentos;</w:t>
            </w:r>
          </w:p>
          <w:p w:rsidR="007831E1" w:rsidRPr="007831E1" w:rsidRDefault="00A01128" w:rsidP="00FE52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84443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</w:r>
            <w:r w:rsidR="007831E1" w:rsidRPr="007831E1">
              <w:rPr>
                <w:sz w:val="22"/>
                <w:szCs w:val="22"/>
              </w:rPr>
              <w:t>la participación a distancia activa se limite a casos en que n</w:t>
            </w:r>
            <w:r>
              <w:rPr>
                <w:sz w:val="22"/>
                <w:szCs w:val="22"/>
              </w:rPr>
              <w:t>o haya que tomar ninguna decisió</w:t>
            </w:r>
            <w:r w:rsidR="007831E1" w:rsidRPr="007831E1">
              <w:rPr>
                <w:sz w:val="22"/>
                <w:szCs w:val="22"/>
              </w:rPr>
              <w:t>n formal (por ejemplo, adopción, aprobación, votaci</w:t>
            </w:r>
            <w:r>
              <w:rPr>
                <w:sz w:val="22"/>
                <w:szCs w:val="22"/>
              </w:rPr>
              <w:t>ó</w:t>
            </w:r>
            <w:r w:rsidR="007831E1" w:rsidRPr="007831E1">
              <w:rPr>
                <w:sz w:val="22"/>
                <w:szCs w:val="22"/>
              </w:rPr>
              <w:t>n);</w:t>
            </w:r>
          </w:p>
          <w:p w:rsidR="004B6D86" w:rsidRDefault="00A01128" w:rsidP="00FE52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84443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</w:r>
            <w:r w:rsidR="007831E1" w:rsidRPr="007831E1">
              <w:rPr>
                <w:sz w:val="22"/>
                <w:szCs w:val="22"/>
              </w:rPr>
              <w:t xml:space="preserve">el </w:t>
            </w:r>
            <w:r w:rsidRPr="007831E1">
              <w:rPr>
                <w:sz w:val="22"/>
                <w:szCs w:val="22"/>
              </w:rPr>
              <w:t xml:space="preserve">Director </w:t>
            </w:r>
            <w:r w:rsidR="007831E1" w:rsidRPr="007831E1">
              <w:rPr>
                <w:sz w:val="22"/>
                <w:szCs w:val="22"/>
              </w:rPr>
              <w:t xml:space="preserve">estudie la viabilidad y los costes asociados al subtitulado, que puede considerarse como un medio para facilitar la participación de las personas con discapacidades; </w:t>
            </w:r>
          </w:p>
          <w:p w:rsidR="007831E1" w:rsidRPr="007831E1" w:rsidRDefault="004B6D86" w:rsidP="004B6D8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84443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</w:r>
            <w:r w:rsidR="007831E1" w:rsidRPr="007831E1">
              <w:rPr>
                <w:sz w:val="22"/>
                <w:szCs w:val="22"/>
              </w:rPr>
              <w:t>debe efectuarse un aplicación coherente de las reglas en la gesti</w:t>
            </w:r>
            <w:r w:rsidR="00A01128">
              <w:rPr>
                <w:sz w:val="22"/>
                <w:szCs w:val="22"/>
              </w:rPr>
              <w:t>ó</w:t>
            </w:r>
            <w:r w:rsidR="007831E1" w:rsidRPr="007831E1">
              <w:rPr>
                <w:sz w:val="22"/>
                <w:szCs w:val="22"/>
              </w:rPr>
              <w:t>n de las reuniones.</w:t>
            </w:r>
          </w:p>
          <w:p w:rsidR="00D74ADC" w:rsidRPr="00A24E67" w:rsidRDefault="00A01128" w:rsidP="00A0112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608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GAR observó</w:t>
            </w:r>
            <w:r w:rsidR="007831E1" w:rsidRPr="007831E1">
              <w:rPr>
                <w:sz w:val="22"/>
                <w:szCs w:val="22"/>
              </w:rPr>
              <w:t xml:space="preserve"> la propuesta contenida en el Doc</w:t>
            </w:r>
            <w:r>
              <w:rPr>
                <w:sz w:val="22"/>
                <w:szCs w:val="22"/>
              </w:rPr>
              <w:t>umento</w:t>
            </w:r>
            <w:r w:rsidR="007831E1" w:rsidRPr="007831E1">
              <w:rPr>
                <w:sz w:val="22"/>
                <w:szCs w:val="22"/>
              </w:rPr>
              <w:t xml:space="preserve"> RAG12-1/7 sobre la supervisi</w:t>
            </w:r>
            <w:r>
              <w:rPr>
                <w:sz w:val="22"/>
                <w:szCs w:val="22"/>
              </w:rPr>
              <w:t>ó</w:t>
            </w:r>
            <w:r w:rsidR="007831E1" w:rsidRPr="007831E1">
              <w:rPr>
                <w:sz w:val="22"/>
                <w:szCs w:val="22"/>
              </w:rPr>
              <w:t>n de los progresos realizados en la aplicación de las Resoluciones UIT-R</w:t>
            </w:r>
            <w:r>
              <w:rPr>
                <w:sz w:val="22"/>
                <w:szCs w:val="22"/>
              </w:rPr>
              <w:t xml:space="preserve"> e invitó</w:t>
            </w:r>
            <w:r w:rsidR="007831E1" w:rsidRPr="007831E1">
              <w:rPr>
                <w:sz w:val="22"/>
                <w:szCs w:val="22"/>
              </w:rPr>
              <w:t xml:space="preserve"> al Director, en consulta con otros Presidentes de </w:t>
            </w:r>
            <w:r w:rsidRPr="007831E1">
              <w:rPr>
                <w:sz w:val="22"/>
                <w:szCs w:val="22"/>
              </w:rPr>
              <w:t xml:space="preserve">Comisiones </w:t>
            </w:r>
            <w:r w:rsidR="007831E1" w:rsidRPr="007831E1">
              <w:rPr>
                <w:sz w:val="22"/>
                <w:szCs w:val="22"/>
              </w:rPr>
              <w:t>de Estudio del UIT-R, a recopilar</w:t>
            </w:r>
            <w:r>
              <w:rPr>
                <w:sz w:val="22"/>
                <w:szCs w:val="22"/>
              </w:rPr>
              <w:t xml:space="preserve"> una lista de las CE que ya está</w:t>
            </w:r>
            <w:r w:rsidR="007831E1" w:rsidRPr="007831E1">
              <w:rPr>
                <w:sz w:val="22"/>
                <w:szCs w:val="22"/>
              </w:rPr>
              <w:t>n realizando estudios sobre estas Resoluciones, prevea las fechas correspondientes y los resultados del UIT-R en resp</w:t>
            </w:r>
            <w:r>
              <w:rPr>
                <w:sz w:val="22"/>
                <w:szCs w:val="22"/>
              </w:rPr>
              <w:t>u</w:t>
            </w:r>
            <w:r w:rsidR="007831E1" w:rsidRPr="007831E1">
              <w:rPr>
                <w:sz w:val="22"/>
                <w:szCs w:val="22"/>
              </w:rPr>
              <w:t>esta a las Resoluciones e informe de ello a la siguiente reuni</w:t>
            </w:r>
            <w:r>
              <w:rPr>
                <w:sz w:val="22"/>
                <w:szCs w:val="22"/>
              </w:rPr>
              <w:t>ó</w:t>
            </w:r>
            <w:r w:rsidR="007831E1" w:rsidRPr="007831E1">
              <w:rPr>
                <w:sz w:val="22"/>
                <w:szCs w:val="22"/>
              </w:rPr>
              <w:t>n del GAR.</w:t>
            </w:r>
          </w:p>
        </w:tc>
      </w:tr>
      <w:tr w:rsidR="00D74ADC" w:rsidRPr="00B97FC3" w:rsidTr="001274F7">
        <w:trPr>
          <w:cantSplit/>
          <w:jc w:val="center"/>
        </w:trPr>
        <w:tc>
          <w:tcPr>
            <w:tcW w:w="1174" w:type="dxa"/>
            <w:tcBorders>
              <w:top w:val="single" w:sz="6" w:space="0" w:color="auto"/>
              <w:bottom w:val="single" w:sz="6" w:space="0" w:color="auto"/>
            </w:tcBorders>
          </w:tcPr>
          <w:p w:rsidR="00D74ADC" w:rsidRPr="00730444" w:rsidRDefault="00D74ADC" w:rsidP="00875944">
            <w:pPr>
              <w:pStyle w:val="Tabletext"/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D74ADC" w:rsidRPr="00730444" w:rsidRDefault="00D74ADC" w:rsidP="000E4918">
            <w:pPr>
              <w:pStyle w:val="Tabletext"/>
              <w:spacing w:before="60" w:after="60"/>
              <w:rPr>
                <w:szCs w:val="22"/>
              </w:rPr>
            </w:pPr>
          </w:p>
        </w:tc>
        <w:tc>
          <w:tcPr>
            <w:tcW w:w="10239" w:type="dxa"/>
            <w:tcBorders>
              <w:top w:val="single" w:sz="6" w:space="0" w:color="auto"/>
            </w:tcBorders>
          </w:tcPr>
          <w:p w:rsidR="00574CC5" w:rsidRPr="00574CC5" w:rsidRDefault="00574CC5" w:rsidP="00574CC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GAR consideró</w:t>
            </w:r>
            <w:r w:rsidRPr="00574CC5">
              <w:rPr>
                <w:sz w:val="22"/>
                <w:szCs w:val="22"/>
              </w:rPr>
              <w:t xml:space="preserve"> la propuesta del Presidente </w:t>
            </w:r>
            <w:r>
              <w:rPr>
                <w:sz w:val="22"/>
                <w:szCs w:val="22"/>
              </w:rPr>
              <w:t>de la Comisió</w:t>
            </w:r>
            <w:r w:rsidRPr="00574CC5">
              <w:rPr>
                <w:sz w:val="22"/>
                <w:szCs w:val="22"/>
              </w:rPr>
              <w:t>n de Estudio 1 del UIT-R contenida en el Doc</w:t>
            </w:r>
            <w:r>
              <w:rPr>
                <w:sz w:val="22"/>
                <w:szCs w:val="22"/>
              </w:rPr>
              <w:t>umento RAG12-1/13 sobre clasificació</w:t>
            </w:r>
            <w:r w:rsidRPr="00574CC5">
              <w:rPr>
                <w:sz w:val="22"/>
                <w:szCs w:val="22"/>
              </w:rPr>
              <w:t>n de las Recomendacion</w:t>
            </w:r>
            <w:r>
              <w:rPr>
                <w:sz w:val="22"/>
                <w:szCs w:val="22"/>
              </w:rPr>
              <w:t>e</w:t>
            </w:r>
            <w:r w:rsidRPr="00574CC5">
              <w:rPr>
                <w:sz w:val="22"/>
                <w:szCs w:val="22"/>
              </w:rPr>
              <w:t>s UIT-R por bandas de frecuen</w:t>
            </w:r>
            <w:r>
              <w:rPr>
                <w:sz w:val="22"/>
                <w:szCs w:val="22"/>
              </w:rPr>
              <w:t>cia del Artí</w:t>
            </w:r>
            <w:r w:rsidRPr="00574CC5">
              <w:rPr>
                <w:sz w:val="22"/>
                <w:szCs w:val="22"/>
              </w:rPr>
              <w:t>culo 5 del Regl</w:t>
            </w:r>
            <w:r>
              <w:rPr>
                <w:sz w:val="22"/>
                <w:szCs w:val="22"/>
              </w:rPr>
              <w:t>a</w:t>
            </w:r>
            <w:r w:rsidRPr="00574CC5">
              <w:rPr>
                <w:sz w:val="22"/>
                <w:szCs w:val="22"/>
              </w:rPr>
              <w:t>mento de Radiocomunicaciones, a trav</w:t>
            </w:r>
            <w:r>
              <w:rPr>
                <w:sz w:val="22"/>
                <w:szCs w:val="22"/>
              </w:rPr>
              <w:t>é</w:t>
            </w:r>
            <w:r w:rsidRPr="00574CC5">
              <w:rPr>
                <w:sz w:val="22"/>
                <w:szCs w:val="22"/>
              </w:rPr>
              <w:t>s de la elaboración de una base de datos de Recomendaciones UIT</w:t>
            </w:r>
            <w:r>
              <w:rPr>
                <w:sz w:val="22"/>
                <w:szCs w:val="22"/>
              </w:rPr>
              <w:noBreakHyphen/>
            </w:r>
            <w:r w:rsidRPr="00574CC5">
              <w:rPr>
                <w:sz w:val="22"/>
                <w:szCs w:val="22"/>
              </w:rPr>
              <w:t>R.</w:t>
            </w:r>
          </w:p>
          <w:p w:rsidR="00574CC5" w:rsidRPr="00574CC5" w:rsidRDefault="00574CC5" w:rsidP="00574CC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propuesta fue</w:t>
            </w:r>
            <w:r w:rsidRPr="00574CC5">
              <w:rPr>
                <w:sz w:val="22"/>
                <w:szCs w:val="22"/>
              </w:rPr>
              <w:t xml:space="preserve"> apoyada en principio y se hicieron un cierto n</w:t>
            </w:r>
            <w:r>
              <w:rPr>
                <w:sz w:val="22"/>
                <w:szCs w:val="22"/>
              </w:rPr>
              <w:t>ú</w:t>
            </w:r>
            <w:r w:rsidRPr="00574CC5">
              <w:rPr>
                <w:sz w:val="22"/>
                <w:szCs w:val="22"/>
              </w:rPr>
              <w:t>mero de sugerencias para el desarr</w:t>
            </w:r>
            <w:r>
              <w:rPr>
                <w:sz w:val="22"/>
                <w:szCs w:val="22"/>
              </w:rPr>
              <w:t>o</w:t>
            </w:r>
            <w:r w:rsidRPr="00574CC5">
              <w:rPr>
                <w:sz w:val="22"/>
                <w:szCs w:val="22"/>
              </w:rPr>
              <w:t>llo de la citada base de datos. En particular:</w:t>
            </w:r>
          </w:p>
          <w:p w:rsidR="00574CC5" w:rsidRPr="00574CC5" w:rsidRDefault="00C932FB" w:rsidP="00FE52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ab/>
            </w:r>
            <w:r w:rsidR="00E32985">
              <w:rPr>
                <w:sz w:val="22"/>
                <w:szCs w:val="22"/>
              </w:rPr>
              <w:t xml:space="preserve">la </w:t>
            </w:r>
            <w:r>
              <w:rPr>
                <w:sz w:val="22"/>
                <w:szCs w:val="22"/>
              </w:rPr>
              <w:t>clasificació</w:t>
            </w:r>
            <w:r w:rsidR="00574CC5" w:rsidRPr="00574CC5">
              <w:rPr>
                <w:sz w:val="22"/>
                <w:szCs w:val="22"/>
              </w:rPr>
              <w:t xml:space="preserve">n de las </w:t>
            </w:r>
            <w:r w:rsidRPr="00574CC5">
              <w:rPr>
                <w:sz w:val="22"/>
                <w:szCs w:val="22"/>
              </w:rPr>
              <w:t xml:space="preserve">Recomendaciones </w:t>
            </w:r>
            <w:r w:rsidR="00574CC5" w:rsidRPr="00574CC5">
              <w:rPr>
                <w:sz w:val="22"/>
                <w:szCs w:val="22"/>
              </w:rPr>
              <w:t xml:space="preserve">UIT-R no </w:t>
            </w:r>
            <w:r>
              <w:rPr>
                <w:sz w:val="22"/>
                <w:szCs w:val="22"/>
              </w:rPr>
              <w:t xml:space="preserve">sólo </w:t>
            </w:r>
            <w:r w:rsidR="00574CC5" w:rsidRPr="00574CC5">
              <w:rPr>
                <w:sz w:val="22"/>
                <w:szCs w:val="22"/>
              </w:rPr>
              <w:t>debe e</w:t>
            </w:r>
            <w:r>
              <w:rPr>
                <w:sz w:val="22"/>
                <w:szCs w:val="22"/>
              </w:rPr>
              <w:t>f</w:t>
            </w:r>
            <w:r w:rsidR="00574CC5" w:rsidRPr="00574CC5">
              <w:rPr>
                <w:sz w:val="22"/>
                <w:szCs w:val="22"/>
              </w:rPr>
              <w:t>ectuarse por gama de frecuencias sino tambi</w:t>
            </w:r>
            <w:r>
              <w:rPr>
                <w:sz w:val="22"/>
                <w:szCs w:val="22"/>
              </w:rPr>
              <w:t>é</w:t>
            </w:r>
            <w:r w:rsidR="00574CC5" w:rsidRPr="00574CC5">
              <w:rPr>
                <w:sz w:val="22"/>
                <w:szCs w:val="22"/>
              </w:rPr>
              <w:t xml:space="preserve">n con arreglo </w:t>
            </w:r>
            <w:r w:rsidR="00A854AC">
              <w:rPr>
                <w:sz w:val="22"/>
                <w:szCs w:val="22"/>
              </w:rPr>
              <w:t xml:space="preserve">a los </w:t>
            </w:r>
            <w:r w:rsidR="00574CC5" w:rsidRPr="00574CC5">
              <w:rPr>
                <w:sz w:val="22"/>
                <w:szCs w:val="22"/>
              </w:rPr>
              <w:t>servicio</w:t>
            </w:r>
            <w:r w:rsidR="00A854AC">
              <w:rPr>
                <w:sz w:val="22"/>
                <w:szCs w:val="22"/>
              </w:rPr>
              <w:t>s</w:t>
            </w:r>
            <w:r w:rsidR="00574CC5" w:rsidRPr="00574CC5">
              <w:rPr>
                <w:sz w:val="22"/>
                <w:szCs w:val="22"/>
              </w:rPr>
              <w:t xml:space="preserve"> de radiocomunicaci</w:t>
            </w:r>
            <w:r w:rsidR="00A854AC">
              <w:rPr>
                <w:sz w:val="22"/>
                <w:szCs w:val="22"/>
              </w:rPr>
              <w:t>on</w:t>
            </w:r>
            <w:r w:rsidR="00574CC5" w:rsidRPr="00574CC5">
              <w:rPr>
                <w:sz w:val="22"/>
                <w:szCs w:val="22"/>
              </w:rPr>
              <w:t xml:space="preserve">es y, si se conoce, </w:t>
            </w:r>
            <w:r w:rsidR="00A854AC">
              <w:rPr>
                <w:sz w:val="22"/>
                <w:szCs w:val="22"/>
              </w:rPr>
              <w:t>a</w:t>
            </w:r>
            <w:r w:rsidR="00574CC5" w:rsidRPr="00574CC5">
              <w:rPr>
                <w:sz w:val="22"/>
                <w:szCs w:val="22"/>
              </w:rPr>
              <w:t xml:space="preserve"> la</w:t>
            </w:r>
            <w:r w:rsidR="00A854AC">
              <w:rPr>
                <w:sz w:val="22"/>
                <w:szCs w:val="22"/>
              </w:rPr>
              <w:t>s aplicacio</w:t>
            </w:r>
            <w:r w:rsidR="00574CC5" w:rsidRPr="00574CC5">
              <w:rPr>
                <w:sz w:val="22"/>
                <w:szCs w:val="22"/>
              </w:rPr>
              <w:t>n</w:t>
            </w:r>
            <w:r w:rsidR="00A854AC">
              <w:rPr>
                <w:sz w:val="22"/>
                <w:szCs w:val="22"/>
              </w:rPr>
              <w:t>es</w:t>
            </w:r>
            <w:r w:rsidR="00574CC5" w:rsidRPr="00574CC5">
              <w:rPr>
                <w:sz w:val="22"/>
                <w:szCs w:val="22"/>
              </w:rPr>
              <w:t>,</w:t>
            </w:r>
          </w:p>
          <w:p w:rsidR="00574CC5" w:rsidRPr="00574CC5" w:rsidRDefault="00574CC5" w:rsidP="00FE52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574CC5">
              <w:rPr>
                <w:sz w:val="22"/>
                <w:szCs w:val="22"/>
              </w:rPr>
              <w:t>b)</w:t>
            </w:r>
            <w:r w:rsidRPr="00574CC5">
              <w:rPr>
                <w:sz w:val="22"/>
                <w:szCs w:val="22"/>
              </w:rPr>
              <w:tab/>
            </w:r>
            <w:r w:rsidR="00E32985" w:rsidRPr="00574CC5">
              <w:rPr>
                <w:sz w:val="22"/>
                <w:szCs w:val="22"/>
              </w:rPr>
              <w:t xml:space="preserve">la </w:t>
            </w:r>
            <w:r w:rsidR="00E32985">
              <w:rPr>
                <w:sz w:val="22"/>
                <w:szCs w:val="22"/>
              </w:rPr>
              <w:t>clasificació</w:t>
            </w:r>
            <w:r w:rsidRPr="00574CC5">
              <w:rPr>
                <w:sz w:val="22"/>
                <w:szCs w:val="22"/>
              </w:rPr>
              <w:t>n de las Recomendaciones UIT-R no debe hacerse según las bandas de frecuencia que aparecen en el Art</w:t>
            </w:r>
            <w:r w:rsidR="00E32985">
              <w:rPr>
                <w:sz w:val="22"/>
                <w:szCs w:val="22"/>
              </w:rPr>
              <w:t>í</w:t>
            </w:r>
            <w:r w:rsidRPr="00574CC5">
              <w:rPr>
                <w:sz w:val="22"/>
                <w:szCs w:val="22"/>
              </w:rPr>
              <w:t>culo 5 del RR sino con arreglo a las gamas de frecuencia reales contempladas por la Recomendación.</w:t>
            </w:r>
          </w:p>
          <w:p w:rsidR="00574CC5" w:rsidRPr="00574CC5" w:rsidRDefault="00E32985" w:rsidP="00E3298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GAR observó que no siempre está</w:t>
            </w:r>
            <w:r w:rsidR="00574CC5" w:rsidRPr="00574CC5">
              <w:rPr>
                <w:sz w:val="22"/>
                <w:szCs w:val="22"/>
              </w:rPr>
              <w:t xml:space="preserve"> claro </w:t>
            </w:r>
            <w:r>
              <w:rPr>
                <w:sz w:val="22"/>
                <w:szCs w:val="22"/>
              </w:rPr>
              <w:t xml:space="preserve">en </w:t>
            </w:r>
            <w:r w:rsidR="00574CC5" w:rsidRPr="00574CC5">
              <w:rPr>
                <w:sz w:val="22"/>
                <w:szCs w:val="22"/>
              </w:rPr>
              <w:t>el t</w:t>
            </w:r>
            <w:r>
              <w:rPr>
                <w:sz w:val="22"/>
                <w:szCs w:val="22"/>
              </w:rPr>
              <w:t>í</w:t>
            </w:r>
            <w:r w:rsidR="00574CC5" w:rsidRPr="00574CC5">
              <w:rPr>
                <w:sz w:val="22"/>
                <w:szCs w:val="22"/>
              </w:rPr>
              <w:t>tulo y alcance de la Recomendación UIT-R a qu</w:t>
            </w:r>
            <w:r>
              <w:rPr>
                <w:sz w:val="22"/>
                <w:szCs w:val="22"/>
              </w:rPr>
              <w:t xml:space="preserve">é </w:t>
            </w:r>
            <w:r w:rsidR="00574CC5" w:rsidRPr="00574CC5">
              <w:rPr>
                <w:sz w:val="22"/>
                <w:szCs w:val="22"/>
              </w:rPr>
              <w:t>banda de frecuencia</w:t>
            </w:r>
            <w:r>
              <w:rPr>
                <w:sz w:val="22"/>
                <w:szCs w:val="22"/>
              </w:rPr>
              <w:t>s</w:t>
            </w:r>
            <w:r w:rsidR="00574CC5" w:rsidRPr="00574CC5">
              <w:rPr>
                <w:sz w:val="22"/>
                <w:szCs w:val="22"/>
              </w:rPr>
              <w:t xml:space="preserve"> se refiere la Recomendación.</w:t>
            </w:r>
          </w:p>
          <w:p w:rsidR="00574CC5" w:rsidRPr="00574CC5" w:rsidRDefault="00574CC5" w:rsidP="00920D88">
            <w:pPr>
              <w:spacing w:before="60"/>
              <w:rPr>
                <w:sz w:val="22"/>
                <w:szCs w:val="22"/>
              </w:rPr>
            </w:pPr>
            <w:r w:rsidRPr="00574CC5">
              <w:rPr>
                <w:sz w:val="22"/>
                <w:szCs w:val="22"/>
              </w:rPr>
              <w:t>Para ay</w:t>
            </w:r>
            <w:r w:rsidR="00E32985">
              <w:rPr>
                <w:sz w:val="22"/>
                <w:szCs w:val="22"/>
              </w:rPr>
              <w:t>u</w:t>
            </w:r>
            <w:r w:rsidRPr="00574CC5">
              <w:rPr>
                <w:sz w:val="22"/>
                <w:szCs w:val="22"/>
              </w:rPr>
              <w:t xml:space="preserve">dar a </w:t>
            </w:r>
            <w:r w:rsidR="00E32985">
              <w:rPr>
                <w:sz w:val="22"/>
                <w:szCs w:val="22"/>
              </w:rPr>
              <w:t xml:space="preserve">los miembros </w:t>
            </w:r>
            <w:r w:rsidRPr="00574CC5">
              <w:rPr>
                <w:sz w:val="22"/>
                <w:szCs w:val="22"/>
              </w:rPr>
              <w:t xml:space="preserve">a identificar Recomendaciones UIT-R por bandas de frecuencia, se recomienda elaborar una base de datos que permita buscar una </w:t>
            </w:r>
            <w:r w:rsidR="00E32985" w:rsidRPr="00574CC5">
              <w:rPr>
                <w:sz w:val="22"/>
                <w:szCs w:val="22"/>
              </w:rPr>
              <w:t xml:space="preserve">Recomendación </w:t>
            </w:r>
            <w:r w:rsidRPr="00574CC5">
              <w:rPr>
                <w:sz w:val="22"/>
                <w:szCs w:val="22"/>
              </w:rPr>
              <w:t>que se refiera a un</w:t>
            </w:r>
            <w:r w:rsidR="00F95DBA">
              <w:rPr>
                <w:sz w:val="22"/>
                <w:szCs w:val="22"/>
              </w:rPr>
              <w:t>a</w:t>
            </w:r>
            <w:r w:rsidRPr="00574CC5">
              <w:rPr>
                <w:sz w:val="22"/>
                <w:szCs w:val="22"/>
              </w:rPr>
              <w:t xml:space="preserve"> </w:t>
            </w:r>
            <w:r w:rsidR="00F95DBA" w:rsidRPr="00574CC5">
              <w:rPr>
                <w:sz w:val="22"/>
                <w:szCs w:val="22"/>
              </w:rPr>
              <w:t>determinada</w:t>
            </w:r>
            <w:r w:rsidRPr="00574CC5">
              <w:rPr>
                <w:sz w:val="22"/>
                <w:szCs w:val="22"/>
              </w:rPr>
              <w:t xml:space="preserve"> banda, preferiblemente en combinación con </w:t>
            </w:r>
            <w:r w:rsidR="00F95DBA" w:rsidRPr="00574CC5">
              <w:rPr>
                <w:sz w:val="22"/>
                <w:szCs w:val="22"/>
              </w:rPr>
              <w:t>informac</w:t>
            </w:r>
            <w:r w:rsidR="00F95DBA">
              <w:rPr>
                <w:sz w:val="22"/>
                <w:szCs w:val="22"/>
              </w:rPr>
              <w:t>i</w:t>
            </w:r>
            <w:r w:rsidR="00F95DBA" w:rsidRPr="00574CC5">
              <w:rPr>
                <w:sz w:val="22"/>
                <w:szCs w:val="22"/>
              </w:rPr>
              <w:t>ón</w:t>
            </w:r>
            <w:r w:rsidRPr="00574CC5">
              <w:rPr>
                <w:sz w:val="22"/>
                <w:szCs w:val="22"/>
              </w:rPr>
              <w:t xml:space="preserve"> sobre el servicio de radiocomunicaciones y la aplicación cubierta por la Recomendación.</w:t>
            </w:r>
          </w:p>
          <w:p w:rsidR="00574CC5" w:rsidRPr="00574CC5" w:rsidRDefault="00FE52A4" w:rsidP="00574CC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GAR invitó</w:t>
            </w:r>
            <w:r w:rsidR="00574CC5" w:rsidRPr="00574CC5">
              <w:rPr>
                <w:sz w:val="22"/>
                <w:szCs w:val="22"/>
              </w:rPr>
              <w:t>:</w:t>
            </w:r>
          </w:p>
          <w:p w:rsidR="00574CC5" w:rsidRPr="00574CC5" w:rsidRDefault="00574CC5" w:rsidP="00FE52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574CC5">
              <w:rPr>
                <w:sz w:val="22"/>
                <w:szCs w:val="22"/>
              </w:rPr>
              <w:t>i)</w:t>
            </w:r>
            <w:r w:rsidRPr="00574CC5">
              <w:rPr>
                <w:sz w:val="22"/>
                <w:szCs w:val="22"/>
              </w:rPr>
              <w:tab/>
            </w:r>
            <w:r w:rsidR="00FE52A4" w:rsidRPr="00574CC5">
              <w:rPr>
                <w:sz w:val="22"/>
                <w:szCs w:val="22"/>
              </w:rPr>
              <w:t xml:space="preserve">Al </w:t>
            </w:r>
            <w:r w:rsidRPr="00574CC5">
              <w:rPr>
                <w:sz w:val="22"/>
                <w:szCs w:val="22"/>
              </w:rPr>
              <w:t xml:space="preserve">Director a desarrollar una base de datos, dentro de las limitaciones presupuestarias existentes, e incorporar la </w:t>
            </w:r>
            <w:r w:rsidR="00F95DBA" w:rsidRPr="00574CC5">
              <w:rPr>
                <w:sz w:val="22"/>
                <w:szCs w:val="22"/>
              </w:rPr>
              <w:t>información</w:t>
            </w:r>
            <w:r w:rsidRPr="00574CC5">
              <w:rPr>
                <w:sz w:val="22"/>
                <w:szCs w:val="22"/>
              </w:rPr>
              <w:t xml:space="preserve"> sobre las Recomendaciones UIT-R existentes en las que las bandas de frecuencia aparecen indicadas en el t</w:t>
            </w:r>
            <w:r w:rsidR="00FE52A4">
              <w:rPr>
                <w:sz w:val="22"/>
                <w:szCs w:val="22"/>
              </w:rPr>
              <w:t>í</w:t>
            </w:r>
            <w:r w:rsidR="00920D88">
              <w:rPr>
                <w:sz w:val="22"/>
                <w:szCs w:val="22"/>
              </w:rPr>
              <w:t xml:space="preserve">tulo y/o en el </w:t>
            </w:r>
            <w:r w:rsidRPr="00574CC5">
              <w:rPr>
                <w:sz w:val="22"/>
                <w:szCs w:val="22"/>
              </w:rPr>
              <w:t>a</w:t>
            </w:r>
            <w:r w:rsidR="00920D88">
              <w:rPr>
                <w:sz w:val="22"/>
                <w:szCs w:val="22"/>
              </w:rPr>
              <w:t>l</w:t>
            </w:r>
            <w:r w:rsidRPr="00574CC5">
              <w:rPr>
                <w:sz w:val="22"/>
                <w:szCs w:val="22"/>
              </w:rPr>
              <w:t>cance.</w:t>
            </w:r>
          </w:p>
          <w:p w:rsidR="00574CC5" w:rsidRPr="00574CC5" w:rsidRDefault="00574CC5" w:rsidP="00FE52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574CC5">
              <w:rPr>
                <w:sz w:val="22"/>
                <w:szCs w:val="22"/>
              </w:rPr>
              <w:t>ii)</w:t>
            </w:r>
            <w:r w:rsidRPr="00574CC5">
              <w:rPr>
                <w:sz w:val="22"/>
                <w:szCs w:val="22"/>
              </w:rPr>
              <w:tab/>
            </w:r>
            <w:r w:rsidR="00FE52A4" w:rsidRPr="00574CC5">
              <w:rPr>
                <w:sz w:val="22"/>
                <w:szCs w:val="22"/>
              </w:rPr>
              <w:t xml:space="preserve">A </w:t>
            </w:r>
            <w:r w:rsidRPr="00574CC5">
              <w:rPr>
                <w:sz w:val="22"/>
                <w:szCs w:val="22"/>
              </w:rPr>
              <w:t xml:space="preserve">la </w:t>
            </w:r>
            <w:r w:rsidR="00FE52A4">
              <w:rPr>
                <w:sz w:val="22"/>
                <w:szCs w:val="22"/>
              </w:rPr>
              <w:t>Comisió</w:t>
            </w:r>
            <w:r w:rsidR="00FE52A4" w:rsidRPr="00574CC5">
              <w:rPr>
                <w:sz w:val="22"/>
                <w:szCs w:val="22"/>
              </w:rPr>
              <w:t xml:space="preserve">n </w:t>
            </w:r>
            <w:r w:rsidRPr="00574CC5">
              <w:rPr>
                <w:sz w:val="22"/>
                <w:szCs w:val="22"/>
              </w:rPr>
              <w:t>de Estudio responsable a considerar y proporcionar la informaci</w:t>
            </w:r>
            <w:r w:rsidR="00FE52A4">
              <w:rPr>
                <w:sz w:val="22"/>
                <w:szCs w:val="22"/>
              </w:rPr>
              <w:t>ó</w:t>
            </w:r>
            <w:r w:rsidRPr="00574CC5">
              <w:rPr>
                <w:sz w:val="22"/>
                <w:szCs w:val="22"/>
              </w:rPr>
              <w:t xml:space="preserve">n pertinente sobre Recomendaciones UIT-R en las que las bandas de </w:t>
            </w:r>
            <w:r w:rsidR="00FE52A4">
              <w:rPr>
                <w:sz w:val="22"/>
                <w:szCs w:val="22"/>
              </w:rPr>
              <w:t>frecuencia/</w:t>
            </w:r>
            <w:r w:rsidRPr="00574CC5">
              <w:rPr>
                <w:sz w:val="22"/>
                <w:szCs w:val="22"/>
              </w:rPr>
              <w:t>servicios de radiocomunicaciones/aplicaciones no aparecen especific</w:t>
            </w:r>
            <w:r w:rsidR="00FE52A4">
              <w:rPr>
                <w:sz w:val="22"/>
                <w:szCs w:val="22"/>
              </w:rPr>
              <w:t>a</w:t>
            </w:r>
            <w:r w:rsidRPr="00574CC5">
              <w:rPr>
                <w:sz w:val="22"/>
                <w:szCs w:val="22"/>
              </w:rPr>
              <w:t>dos en el t</w:t>
            </w:r>
            <w:r w:rsidR="00FE52A4">
              <w:rPr>
                <w:sz w:val="22"/>
                <w:szCs w:val="22"/>
              </w:rPr>
              <w:t>í</w:t>
            </w:r>
            <w:r w:rsidRPr="00574CC5">
              <w:rPr>
                <w:sz w:val="22"/>
                <w:szCs w:val="22"/>
              </w:rPr>
              <w:t>tulo o en el alcance.</w:t>
            </w:r>
          </w:p>
          <w:p w:rsidR="00574CC5" w:rsidRPr="00574CC5" w:rsidRDefault="00574CC5" w:rsidP="00FE52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574CC5">
              <w:rPr>
                <w:sz w:val="22"/>
                <w:szCs w:val="22"/>
              </w:rPr>
              <w:t>iii)</w:t>
            </w:r>
            <w:r w:rsidRPr="00574CC5">
              <w:rPr>
                <w:sz w:val="22"/>
                <w:szCs w:val="22"/>
              </w:rPr>
              <w:tab/>
            </w:r>
            <w:r w:rsidR="00FE52A4" w:rsidRPr="00574CC5">
              <w:rPr>
                <w:sz w:val="22"/>
                <w:szCs w:val="22"/>
              </w:rPr>
              <w:t xml:space="preserve">A </w:t>
            </w:r>
            <w:r w:rsidRPr="00574CC5">
              <w:rPr>
                <w:sz w:val="22"/>
                <w:szCs w:val="22"/>
              </w:rPr>
              <w:t>las Comisiones de Estudio a identificar, en las medida de lo posible</w:t>
            </w:r>
            <w:r w:rsidR="00FE52A4">
              <w:rPr>
                <w:sz w:val="22"/>
                <w:szCs w:val="22"/>
              </w:rPr>
              <w:t xml:space="preserve">, </w:t>
            </w:r>
            <w:r w:rsidRPr="00574CC5">
              <w:rPr>
                <w:sz w:val="22"/>
                <w:szCs w:val="22"/>
              </w:rPr>
              <w:t>en las Recomendaciones UIT-R nuevas o revisadas la gama de frecuencias en la que es aplicable la Recomendación UIT-R correspondiente.</w:t>
            </w:r>
          </w:p>
          <w:p w:rsidR="00D74ADC" w:rsidRPr="00B97FC3" w:rsidRDefault="00574CC5" w:rsidP="00FE52A4">
            <w:pPr>
              <w:spacing w:before="60"/>
              <w:rPr>
                <w:sz w:val="22"/>
                <w:szCs w:val="22"/>
              </w:rPr>
            </w:pPr>
            <w:r w:rsidRPr="00574CC5">
              <w:rPr>
                <w:sz w:val="22"/>
                <w:szCs w:val="22"/>
              </w:rPr>
              <w:t xml:space="preserve">Se invita al Director y a las </w:t>
            </w:r>
            <w:r w:rsidR="00FE52A4" w:rsidRPr="00574CC5">
              <w:rPr>
                <w:sz w:val="22"/>
                <w:szCs w:val="22"/>
              </w:rPr>
              <w:t xml:space="preserve">Comisiones </w:t>
            </w:r>
            <w:r w:rsidRPr="00574CC5">
              <w:rPr>
                <w:sz w:val="22"/>
                <w:szCs w:val="22"/>
              </w:rPr>
              <w:t xml:space="preserve">de Estudio del UIT-R a que informen al GAR en 2013 sobre los progresos realizados </w:t>
            </w:r>
            <w:r w:rsidR="00FE52A4">
              <w:rPr>
                <w:sz w:val="22"/>
                <w:szCs w:val="22"/>
              </w:rPr>
              <w:t xml:space="preserve">sobre </w:t>
            </w:r>
            <w:r w:rsidRPr="00574CC5">
              <w:rPr>
                <w:sz w:val="22"/>
                <w:szCs w:val="22"/>
              </w:rPr>
              <w:t>estas actividades.</w:t>
            </w:r>
          </w:p>
        </w:tc>
      </w:tr>
      <w:tr w:rsidR="00D74ADC" w:rsidRPr="00B30B3C" w:rsidTr="001274F7">
        <w:trPr>
          <w:cantSplit/>
          <w:jc w:val="center"/>
        </w:trPr>
        <w:tc>
          <w:tcPr>
            <w:tcW w:w="1174" w:type="dxa"/>
            <w:tcBorders>
              <w:top w:val="single" w:sz="6" w:space="0" w:color="auto"/>
              <w:bottom w:val="single" w:sz="4" w:space="0" w:color="auto"/>
            </w:tcBorders>
          </w:tcPr>
          <w:p w:rsidR="00D74ADC" w:rsidRPr="004C6A55" w:rsidRDefault="001274F7" w:rsidP="00875944">
            <w:pPr>
              <w:pStyle w:val="Tabletext"/>
              <w:spacing w:before="60" w:after="6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D74ADC" w:rsidRPr="008802AB" w:rsidRDefault="00B30B3C" w:rsidP="008802AB">
            <w:pPr>
              <w:pStyle w:val="Tabletext"/>
              <w:spacing w:before="60" w:after="60"/>
              <w:rPr>
                <w:szCs w:val="22"/>
              </w:rPr>
            </w:pPr>
            <w:r w:rsidRPr="00B30B3C">
              <w:rPr>
                <w:szCs w:val="22"/>
              </w:rPr>
              <w:t xml:space="preserve">Actividades </w:t>
            </w:r>
            <w:r w:rsidR="00FE52A4">
              <w:rPr>
                <w:szCs w:val="22"/>
              </w:rPr>
              <w:t>del Grupo por Correspondencia</w:t>
            </w:r>
            <w:r w:rsidR="00920D88">
              <w:rPr>
                <w:szCs w:val="22"/>
              </w:rPr>
              <w:t xml:space="preserve"> (GC</w:t>
            </w:r>
            <w:r w:rsidR="00FE52A4">
              <w:rPr>
                <w:szCs w:val="22"/>
              </w:rPr>
              <w:t>) del GAR</w:t>
            </w:r>
          </w:p>
        </w:tc>
        <w:tc>
          <w:tcPr>
            <w:tcW w:w="10239" w:type="dxa"/>
            <w:tcBorders>
              <w:top w:val="single" w:sz="6" w:space="0" w:color="auto"/>
            </w:tcBorders>
          </w:tcPr>
          <w:p w:rsidR="00D74ADC" w:rsidRPr="00B30B3C" w:rsidRDefault="00D74ADC" w:rsidP="00367716">
            <w:pPr>
              <w:spacing w:before="60"/>
              <w:rPr>
                <w:sz w:val="22"/>
                <w:szCs w:val="22"/>
              </w:rPr>
            </w:pPr>
          </w:p>
        </w:tc>
      </w:tr>
      <w:tr w:rsidR="00D74ADC" w:rsidRPr="00B30B3C" w:rsidTr="001274F7">
        <w:trPr>
          <w:cantSplit/>
          <w:jc w:val="center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D74ADC" w:rsidRPr="00B30B3C" w:rsidRDefault="001274F7" w:rsidP="00875944">
            <w:pPr>
              <w:pStyle w:val="Tabletext"/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5.1</w:t>
            </w:r>
          </w:p>
        </w:tc>
        <w:tc>
          <w:tcPr>
            <w:tcW w:w="3402" w:type="dxa"/>
          </w:tcPr>
          <w:p w:rsidR="00FE52A4" w:rsidRDefault="00FE52A4" w:rsidP="00875944">
            <w:pPr>
              <w:pStyle w:val="Tabletext"/>
              <w:spacing w:before="60" w:after="60"/>
              <w:rPr>
                <w:iCs/>
                <w:szCs w:val="22"/>
              </w:rPr>
            </w:pPr>
            <w:r w:rsidRPr="00FE52A4">
              <w:rPr>
                <w:iCs/>
                <w:szCs w:val="22"/>
              </w:rPr>
              <w:t>Sistemas de información de la BR</w:t>
            </w:r>
          </w:p>
          <w:p w:rsidR="008802AB" w:rsidRPr="00FE52A4" w:rsidRDefault="008802AB" w:rsidP="00875944">
            <w:pPr>
              <w:pStyle w:val="Tabletext"/>
              <w:spacing w:before="60" w:after="60"/>
              <w:rPr>
                <w:iCs/>
                <w:szCs w:val="22"/>
              </w:rPr>
            </w:pPr>
          </w:p>
          <w:p w:rsidR="00D74ADC" w:rsidRDefault="00FE52A4" w:rsidP="00875944">
            <w:pPr>
              <w:pStyle w:val="Tabletext"/>
              <w:spacing w:before="60" w:after="60"/>
              <w:rPr>
                <w:szCs w:val="22"/>
                <w:lang w:val="en-US"/>
              </w:rPr>
            </w:pPr>
            <w:r w:rsidRPr="00FE52A4">
              <w:rPr>
                <w:i/>
                <w:szCs w:val="22"/>
                <w:lang w:val="en-US"/>
              </w:rPr>
              <w:t>(Docs. RAG12-1/5, 5(Add.1), 5(Add.2))</w:t>
            </w:r>
          </w:p>
        </w:tc>
        <w:tc>
          <w:tcPr>
            <w:tcW w:w="10239" w:type="dxa"/>
          </w:tcPr>
          <w:p w:rsidR="00D74ADC" w:rsidRPr="00B30B3C" w:rsidRDefault="00906077" w:rsidP="00B9340F">
            <w:pPr>
              <w:pStyle w:val="Tabletext"/>
              <w:spacing w:before="60" w:after="0"/>
              <w:rPr>
                <w:szCs w:val="22"/>
              </w:rPr>
            </w:pPr>
            <w:r w:rsidRPr="00906077">
              <w:rPr>
                <w:szCs w:val="22"/>
              </w:rPr>
              <w:t xml:space="preserve">El GAR hizo </w:t>
            </w:r>
            <w:r w:rsidR="00547FCF">
              <w:rPr>
                <w:szCs w:val="22"/>
              </w:rPr>
              <w:t xml:space="preserve">suyas las conclusiones del GC </w:t>
            </w:r>
            <w:r w:rsidRPr="00906077">
              <w:rPr>
                <w:szCs w:val="22"/>
              </w:rPr>
              <w:t>y s</w:t>
            </w:r>
            <w:r w:rsidR="00547FCF">
              <w:rPr>
                <w:szCs w:val="22"/>
              </w:rPr>
              <w:t>u</w:t>
            </w:r>
            <w:r w:rsidRPr="00906077">
              <w:rPr>
                <w:szCs w:val="22"/>
              </w:rPr>
              <w:t>giri</w:t>
            </w:r>
            <w:r w:rsidR="00547FCF">
              <w:rPr>
                <w:szCs w:val="22"/>
              </w:rPr>
              <w:t>ó</w:t>
            </w:r>
            <w:r w:rsidRPr="00906077">
              <w:rPr>
                <w:szCs w:val="22"/>
              </w:rPr>
              <w:t xml:space="preserve"> al Director que aplicase las medidas recomendadas en el plazo de tiempo indicado, como se describe en la hoja de ruta, que comprende la</w:t>
            </w:r>
            <w:r w:rsidR="00547FCF">
              <w:rPr>
                <w:szCs w:val="22"/>
              </w:rPr>
              <w:t xml:space="preserve"> Fase 1 (Implementació</w:t>
            </w:r>
            <w:r w:rsidRPr="00906077">
              <w:rPr>
                <w:szCs w:val="22"/>
              </w:rPr>
              <w:t>n de las decisiones de la CMR-12) hasta el 31 de diciembre de 2012; la Fase 2 (Rediseño de parte del software existente) hasta el 31 de diciembre de 2015 y la Fase 3 (</w:t>
            </w:r>
            <w:r w:rsidR="00547FCF" w:rsidRPr="00906077">
              <w:rPr>
                <w:szCs w:val="22"/>
              </w:rPr>
              <w:t xml:space="preserve">Creación </w:t>
            </w:r>
            <w:r w:rsidRPr="00906077">
              <w:rPr>
                <w:szCs w:val="22"/>
              </w:rPr>
              <w:t>de un equipo de proyecto para implementar el marco com</w:t>
            </w:r>
            <w:r w:rsidR="00547FCF">
              <w:rPr>
                <w:szCs w:val="22"/>
              </w:rPr>
              <w:t>ú</w:t>
            </w:r>
            <w:r w:rsidRPr="00906077">
              <w:rPr>
                <w:szCs w:val="22"/>
              </w:rPr>
              <w:t>n, el sistema de seguridad y la base de datos espacial centralizada) desde el 1 de enero de 2016 hasta el 31</w:t>
            </w:r>
            <w:r w:rsidR="00B9340F">
              <w:rPr>
                <w:szCs w:val="22"/>
              </w:rPr>
              <w:t> </w:t>
            </w:r>
            <w:r w:rsidRPr="00906077">
              <w:rPr>
                <w:szCs w:val="22"/>
              </w:rPr>
              <w:t xml:space="preserve">de diciembre de 2018. </w:t>
            </w:r>
            <w:r w:rsidR="00547FCF" w:rsidRPr="00906077">
              <w:rPr>
                <w:szCs w:val="22"/>
              </w:rPr>
              <w:t xml:space="preserve">El </w:t>
            </w:r>
            <w:r w:rsidR="00547FCF">
              <w:rPr>
                <w:szCs w:val="22"/>
              </w:rPr>
              <w:t>GAR alent</w:t>
            </w:r>
            <w:r w:rsidR="00920D88">
              <w:rPr>
                <w:szCs w:val="22"/>
              </w:rPr>
              <w:t>ó</w:t>
            </w:r>
            <w:r w:rsidRPr="00906077">
              <w:rPr>
                <w:szCs w:val="22"/>
              </w:rPr>
              <w:t xml:space="preserve"> a los Estados Miembros y a los Mie</w:t>
            </w:r>
            <w:r w:rsidR="00547FCF">
              <w:rPr>
                <w:szCs w:val="22"/>
              </w:rPr>
              <w:t>m</w:t>
            </w:r>
            <w:r w:rsidRPr="00906077">
              <w:rPr>
                <w:szCs w:val="22"/>
              </w:rPr>
              <w:t xml:space="preserve">bros de Sector a presentar comentarios sobre la Fase 3 </w:t>
            </w:r>
            <w:r w:rsidR="00547FCF">
              <w:rPr>
                <w:szCs w:val="22"/>
              </w:rPr>
              <w:t>e</w:t>
            </w:r>
            <w:r w:rsidRPr="00906077">
              <w:rPr>
                <w:szCs w:val="22"/>
              </w:rPr>
              <w:t xml:space="preserve"> invit</w:t>
            </w:r>
            <w:r w:rsidR="00547FCF">
              <w:rPr>
                <w:szCs w:val="22"/>
              </w:rPr>
              <w:t>ó</w:t>
            </w:r>
            <w:r w:rsidRPr="00906077">
              <w:rPr>
                <w:szCs w:val="22"/>
              </w:rPr>
              <w:t xml:space="preserve"> a la BR a informar en las pr</w:t>
            </w:r>
            <w:r w:rsidR="00547FCF">
              <w:rPr>
                <w:szCs w:val="22"/>
              </w:rPr>
              <w:t>ó</w:t>
            </w:r>
            <w:r w:rsidRPr="00906077">
              <w:rPr>
                <w:szCs w:val="22"/>
              </w:rPr>
              <w:t>ximas reuniones del GAR sobre los progresos logrados</w:t>
            </w:r>
            <w:r w:rsidR="00547FCF">
              <w:rPr>
                <w:szCs w:val="22"/>
              </w:rPr>
              <w:t xml:space="preserve"> al respecto.</w:t>
            </w:r>
          </w:p>
        </w:tc>
      </w:tr>
      <w:tr w:rsidR="00D74ADC" w:rsidRPr="003B0121" w:rsidTr="001274F7">
        <w:trPr>
          <w:cantSplit/>
          <w:jc w:val="center"/>
        </w:trPr>
        <w:tc>
          <w:tcPr>
            <w:tcW w:w="1174" w:type="dxa"/>
            <w:tcBorders>
              <w:top w:val="single" w:sz="4" w:space="0" w:color="auto"/>
              <w:bottom w:val="single" w:sz="6" w:space="0" w:color="auto"/>
            </w:tcBorders>
          </w:tcPr>
          <w:p w:rsidR="00D74ADC" w:rsidRPr="00B30B3C" w:rsidRDefault="001274F7" w:rsidP="00875944">
            <w:pPr>
              <w:pStyle w:val="Tabletext"/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5.2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94B7B" w:rsidRDefault="00F94B7B" w:rsidP="00547FCF">
            <w:pPr>
              <w:pStyle w:val="Tabletext"/>
              <w:spacing w:before="60" w:after="60"/>
              <w:rPr>
                <w:iCs/>
                <w:szCs w:val="22"/>
              </w:rPr>
            </w:pPr>
            <w:r w:rsidRPr="00B21748">
              <w:rPr>
                <w:iCs/>
                <w:szCs w:val="22"/>
              </w:rPr>
              <w:t>Plan Estratégico del UIT-R</w:t>
            </w:r>
          </w:p>
          <w:p w:rsidR="008802AB" w:rsidRPr="00B21748" w:rsidRDefault="008802AB" w:rsidP="00547FCF">
            <w:pPr>
              <w:pStyle w:val="Tabletext"/>
              <w:spacing w:before="60" w:after="60"/>
              <w:rPr>
                <w:iCs/>
                <w:szCs w:val="22"/>
              </w:rPr>
            </w:pPr>
          </w:p>
          <w:p w:rsidR="00D74ADC" w:rsidRPr="00547FCF" w:rsidRDefault="00B21748" w:rsidP="00547FCF">
            <w:pPr>
              <w:pStyle w:val="Tabletext"/>
              <w:spacing w:before="60" w:after="60"/>
              <w:rPr>
                <w:szCs w:val="22"/>
                <w:lang w:val="en-US"/>
              </w:rPr>
            </w:pPr>
            <w:r w:rsidRPr="00B21748">
              <w:rPr>
                <w:i/>
                <w:szCs w:val="22"/>
              </w:rPr>
              <w:t xml:space="preserve">(Docs. </w:t>
            </w:r>
            <w:r>
              <w:rPr>
                <w:i/>
                <w:szCs w:val="22"/>
                <w:lang w:val="en-US"/>
              </w:rPr>
              <w:t>RAG12-1/</w:t>
            </w:r>
            <w:r w:rsidRPr="00B21748">
              <w:rPr>
                <w:i/>
                <w:szCs w:val="22"/>
                <w:lang w:val="en-US"/>
              </w:rPr>
              <w:t>9, 4)</w:t>
            </w:r>
          </w:p>
        </w:tc>
        <w:tc>
          <w:tcPr>
            <w:tcW w:w="10239" w:type="dxa"/>
            <w:tcBorders>
              <w:bottom w:val="single" w:sz="6" w:space="0" w:color="auto"/>
            </w:tcBorders>
          </w:tcPr>
          <w:p w:rsidR="00D74ADC" w:rsidRPr="00371C60" w:rsidRDefault="00A25D8C" w:rsidP="009D71B9">
            <w:pPr>
              <w:pStyle w:val="Tabletext"/>
              <w:spacing w:before="60" w:after="0"/>
              <w:rPr>
                <w:szCs w:val="22"/>
              </w:rPr>
            </w:pPr>
            <w:r w:rsidRPr="00371C60">
              <w:rPr>
                <w:szCs w:val="22"/>
              </w:rPr>
              <w:t>El GAR lleg</w:t>
            </w:r>
            <w:r w:rsidR="006262DB">
              <w:rPr>
                <w:szCs w:val="22"/>
              </w:rPr>
              <w:t>ó</w:t>
            </w:r>
            <w:r w:rsidRPr="00371C60">
              <w:rPr>
                <w:szCs w:val="22"/>
              </w:rPr>
              <w:t xml:space="preserve"> a la conclusión de que a pesar del bajo nivel de participación en el </w:t>
            </w:r>
            <w:r w:rsidR="006262DB">
              <w:rPr>
                <w:szCs w:val="22"/>
              </w:rPr>
              <w:t>GC</w:t>
            </w:r>
            <w:r w:rsidRPr="00371C60">
              <w:rPr>
                <w:szCs w:val="22"/>
              </w:rPr>
              <w:t xml:space="preserve"> hasta ahora, los trabajos </w:t>
            </w:r>
            <w:r w:rsidR="006262DB">
              <w:rPr>
                <w:szCs w:val="22"/>
              </w:rPr>
              <w:t xml:space="preserve">de dicho Grupo </w:t>
            </w:r>
            <w:r w:rsidRPr="00371C60">
              <w:rPr>
                <w:szCs w:val="22"/>
              </w:rPr>
              <w:t>deben continuar y el GAR alienta a los miembros a que contri</w:t>
            </w:r>
            <w:r w:rsidR="006262DB">
              <w:rPr>
                <w:szCs w:val="22"/>
              </w:rPr>
              <w:t>b</w:t>
            </w:r>
            <w:r w:rsidRPr="00371C60">
              <w:rPr>
                <w:szCs w:val="22"/>
              </w:rPr>
              <w:t>uyan al respecto. El GAR tambi</w:t>
            </w:r>
            <w:r w:rsidR="009D71B9">
              <w:rPr>
                <w:szCs w:val="22"/>
              </w:rPr>
              <w:t>é</w:t>
            </w:r>
            <w:r w:rsidRPr="00371C60">
              <w:rPr>
                <w:szCs w:val="22"/>
              </w:rPr>
              <w:t>n lleg</w:t>
            </w:r>
            <w:r w:rsidR="009D71B9">
              <w:rPr>
                <w:szCs w:val="22"/>
              </w:rPr>
              <w:t>ó</w:t>
            </w:r>
            <w:r w:rsidRPr="00371C60">
              <w:rPr>
                <w:szCs w:val="22"/>
              </w:rPr>
              <w:t xml:space="preserve"> a la conclusión de que debe cel</w:t>
            </w:r>
            <w:r w:rsidR="009D71B9">
              <w:rPr>
                <w:szCs w:val="22"/>
              </w:rPr>
              <w:t>ebrarse una reunió</w:t>
            </w:r>
            <w:r w:rsidRPr="00371C60">
              <w:rPr>
                <w:szCs w:val="22"/>
              </w:rPr>
              <w:t xml:space="preserve">n presencial de los participantes del GAR </w:t>
            </w:r>
            <w:r w:rsidR="00920D88">
              <w:rPr>
                <w:szCs w:val="22"/>
              </w:rPr>
              <w:t>(sin in</w:t>
            </w:r>
            <w:r w:rsidR="009D71B9">
              <w:rPr>
                <w:szCs w:val="22"/>
              </w:rPr>
              <w:t>terpretació</w:t>
            </w:r>
            <w:r w:rsidRPr="00371C60">
              <w:rPr>
                <w:szCs w:val="22"/>
              </w:rPr>
              <w:t>n) coincidiendo con la pr</w:t>
            </w:r>
            <w:r w:rsidR="009D71B9">
              <w:rPr>
                <w:szCs w:val="22"/>
              </w:rPr>
              <w:t>óxima sesió</w:t>
            </w:r>
            <w:r w:rsidRPr="00371C60">
              <w:rPr>
                <w:szCs w:val="22"/>
              </w:rPr>
              <w:t>n del GAR en 2013 para discutir los temas relativos al Plan Estrat</w:t>
            </w:r>
            <w:r w:rsidR="009D71B9">
              <w:rPr>
                <w:szCs w:val="22"/>
              </w:rPr>
              <w:t>é</w:t>
            </w:r>
            <w:r w:rsidRPr="00371C60">
              <w:rPr>
                <w:szCs w:val="22"/>
              </w:rPr>
              <w:t>gico del UIT-R. Los debates sobre el Plan Estrat</w:t>
            </w:r>
            <w:r w:rsidR="009D71B9">
              <w:rPr>
                <w:szCs w:val="22"/>
              </w:rPr>
              <w:t>é</w:t>
            </w:r>
            <w:r w:rsidRPr="00371C60">
              <w:rPr>
                <w:szCs w:val="22"/>
              </w:rPr>
              <w:t xml:space="preserve">gico del </w:t>
            </w:r>
            <w:r w:rsidR="009D71B9">
              <w:rPr>
                <w:szCs w:val="22"/>
              </w:rPr>
              <w:t>UIT-R y sobre el Plan Operacion</w:t>
            </w:r>
            <w:r w:rsidRPr="00371C60">
              <w:rPr>
                <w:szCs w:val="22"/>
              </w:rPr>
              <w:t>al deben celebrarse conjuntamente.</w:t>
            </w:r>
          </w:p>
        </w:tc>
      </w:tr>
      <w:tr w:rsidR="00D74ADC" w:rsidRPr="003B0121" w:rsidTr="0097504C">
        <w:trPr>
          <w:jc w:val="center"/>
        </w:trPr>
        <w:tc>
          <w:tcPr>
            <w:tcW w:w="1174" w:type="dxa"/>
            <w:tcBorders>
              <w:top w:val="nil"/>
            </w:tcBorders>
          </w:tcPr>
          <w:p w:rsidR="00D74ADC" w:rsidRPr="003B0121" w:rsidRDefault="001274F7" w:rsidP="00875944">
            <w:pPr>
              <w:pStyle w:val="Tabletext"/>
              <w:spacing w:before="60" w:after="60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5.3</w:t>
            </w:r>
          </w:p>
        </w:tc>
        <w:tc>
          <w:tcPr>
            <w:tcW w:w="3402" w:type="dxa"/>
            <w:tcBorders>
              <w:top w:val="nil"/>
            </w:tcBorders>
          </w:tcPr>
          <w:p w:rsidR="00641C17" w:rsidRDefault="00641C17" w:rsidP="00875944">
            <w:pPr>
              <w:pStyle w:val="Tabletext"/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  <w:r w:rsidRPr="00641C17">
              <w:rPr>
                <w:rFonts w:asciiTheme="majorBidi" w:hAnsiTheme="majorBidi" w:cstheme="majorBidi"/>
                <w:iCs/>
                <w:szCs w:val="22"/>
              </w:rPr>
              <w:t>Gestión electrónica de documentos</w:t>
            </w:r>
          </w:p>
          <w:p w:rsidR="008802AB" w:rsidRPr="00641C17" w:rsidRDefault="008802AB" w:rsidP="00875944">
            <w:pPr>
              <w:pStyle w:val="Tabletext"/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</w:p>
          <w:p w:rsidR="00D74ADC" w:rsidRPr="00246E6C" w:rsidRDefault="00641C17" w:rsidP="00875944">
            <w:pPr>
              <w:pStyle w:val="Tabletext"/>
              <w:spacing w:before="60" w:after="60"/>
              <w:rPr>
                <w:rFonts w:asciiTheme="majorBidi" w:hAnsiTheme="majorBidi" w:cstheme="majorBidi"/>
                <w:szCs w:val="22"/>
                <w:lang w:val="en-US"/>
              </w:rPr>
            </w:pPr>
            <w:r w:rsidRPr="00641C17">
              <w:rPr>
                <w:rFonts w:asciiTheme="majorBidi" w:hAnsiTheme="majorBidi" w:cstheme="majorBidi"/>
                <w:i/>
                <w:szCs w:val="22"/>
              </w:rPr>
              <w:t xml:space="preserve">(Docs. </w:t>
            </w:r>
            <w:r w:rsidRPr="00641C17">
              <w:rPr>
                <w:rFonts w:asciiTheme="majorBidi" w:hAnsiTheme="majorBidi" w:cstheme="majorBidi"/>
                <w:i/>
                <w:szCs w:val="22"/>
                <w:lang w:val="en-US"/>
              </w:rPr>
              <w:t>RAG12-1/6, 8, 11)</w:t>
            </w:r>
          </w:p>
        </w:tc>
        <w:tc>
          <w:tcPr>
            <w:tcW w:w="10239" w:type="dxa"/>
            <w:tcBorders>
              <w:top w:val="nil"/>
            </w:tcBorders>
          </w:tcPr>
          <w:p w:rsidR="0097504C" w:rsidRPr="0097504C" w:rsidRDefault="0097504C" w:rsidP="00F73130">
            <w:pPr>
              <w:pStyle w:val="Tabletext"/>
              <w:spacing w:before="60" w:after="0"/>
              <w:rPr>
                <w:szCs w:val="22"/>
              </w:rPr>
            </w:pPr>
            <w:r>
              <w:rPr>
                <w:szCs w:val="22"/>
              </w:rPr>
              <w:t>El GAR tomó</w:t>
            </w:r>
            <w:r w:rsidRPr="0097504C">
              <w:rPr>
                <w:szCs w:val="22"/>
              </w:rPr>
              <w:t xml:space="preserve"> nota de las sugerencia</w:t>
            </w:r>
            <w:r>
              <w:rPr>
                <w:szCs w:val="22"/>
              </w:rPr>
              <w:t>s</w:t>
            </w:r>
            <w:r w:rsidRPr="0097504C">
              <w:rPr>
                <w:szCs w:val="22"/>
              </w:rPr>
              <w:t xml:space="preserve"> que aparecen en el Doc</w:t>
            </w:r>
            <w:r>
              <w:rPr>
                <w:szCs w:val="22"/>
              </w:rPr>
              <w:t>umento</w:t>
            </w:r>
            <w:r w:rsidRPr="0097504C">
              <w:rPr>
                <w:szCs w:val="22"/>
              </w:rPr>
              <w:t xml:space="preserve"> RAG12-1/11 y las actividades llevadas a c</w:t>
            </w:r>
            <w:r>
              <w:rPr>
                <w:szCs w:val="22"/>
              </w:rPr>
              <w:t>abo por la secretarí</w:t>
            </w:r>
            <w:r w:rsidRPr="0097504C">
              <w:rPr>
                <w:szCs w:val="22"/>
              </w:rPr>
              <w:t xml:space="preserve">a de la UIT para rediseñar la </w:t>
            </w:r>
            <w:r>
              <w:rPr>
                <w:szCs w:val="22"/>
              </w:rPr>
              <w:t xml:space="preserve">dirección </w:t>
            </w:r>
            <w:r w:rsidRPr="0097504C">
              <w:rPr>
                <w:szCs w:val="22"/>
              </w:rPr>
              <w:t>web de la UIT y s</w:t>
            </w:r>
            <w:r>
              <w:rPr>
                <w:szCs w:val="22"/>
              </w:rPr>
              <w:t>u</w:t>
            </w:r>
            <w:r w:rsidRPr="0097504C">
              <w:rPr>
                <w:szCs w:val="22"/>
              </w:rPr>
              <w:t>g</w:t>
            </w:r>
            <w:r>
              <w:rPr>
                <w:szCs w:val="22"/>
              </w:rPr>
              <w:t>i</w:t>
            </w:r>
            <w:r w:rsidRPr="0097504C">
              <w:rPr>
                <w:szCs w:val="22"/>
              </w:rPr>
              <w:t>ri</w:t>
            </w:r>
            <w:r>
              <w:rPr>
                <w:szCs w:val="22"/>
              </w:rPr>
              <w:t>ó</w:t>
            </w:r>
            <w:r w:rsidRPr="0097504C">
              <w:rPr>
                <w:szCs w:val="22"/>
              </w:rPr>
              <w:t xml:space="preserve"> al Director que tomase las medidas corr</w:t>
            </w:r>
            <w:r w:rsidR="00920D88">
              <w:rPr>
                <w:szCs w:val="22"/>
              </w:rPr>
              <w:t>espondientes para mejorar las pá</w:t>
            </w:r>
            <w:r w:rsidRPr="0097504C">
              <w:rPr>
                <w:szCs w:val="22"/>
              </w:rPr>
              <w:t>ginas w</w:t>
            </w:r>
            <w:r>
              <w:rPr>
                <w:szCs w:val="22"/>
              </w:rPr>
              <w:t>e</w:t>
            </w:r>
            <w:r w:rsidRPr="0097504C">
              <w:rPr>
                <w:szCs w:val="22"/>
              </w:rPr>
              <w:t>b del UIT-R y su estructura, de manera que se simplifique el acceso a informaciones tales como cartas circulares, reuniones y documentos de servicio, a fin de crear una interfaz de f</w:t>
            </w:r>
            <w:r w:rsidR="00F73130">
              <w:rPr>
                <w:szCs w:val="22"/>
              </w:rPr>
              <w:t>á</w:t>
            </w:r>
            <w:r w:rsidRPr="0097504C">
              <w:rPr>
                <w:szCs w:val="22"/>
              </w:rPr>
              <w:t>ci</w:t>
            </w:r>
            <w:r w:rsidR="00F73130">
              <w:rPr>
                <w:szCs w:val="22"/>
              </w:rPr>
              <w:t>l</w:t>
            </w:r>
            <w:r w:rsidRPr="0097504C">
              <w:rPr>
                <w:szCs w:val="22"/>
              </w:rPr>
              <w:t xml:space="preserve"> comprensi</w:t>
            </w:r>
            <w:r w:rsidR="00F73130">
              <w:rPr>
                <w:szCs w:val="22"/>
              </w:rPr>
              <w:t>ó</w:t>
            </w:r>
            <w:r w:rsidRPr="0097504C">
              <w:rPr>
                <w:szCs w:val="22"/>
              </w:rPr>
              <w:t>n</w:t>
            </w:r>
            <w:r w:rsidR="00880A75">
              <w:rPr>
                <w:szCs w:val="22"/>
              </w:rPr>
              <w:t xml:space="preserve"> y utilización</w:t>
            </w:r>
            <w:r w:rsidRPr="0097504C">
              <w:rPr>
                <w:szCs w:val="22"/>
              </w:rPr>
              <w:t>.</w:t>
            </w:r>
          </w:p>
          <w:p w:rsidR="0097504C" w:rsidRPr="0097504C" w:rsidRDefault="0000308C" w:rsidP="00F27462">
            <w:pPr>
              <w:pStyle w:val="Tabletext"/>
              <w:spacing w:before="60" w:after="0"/>
              <w:rPr>
                <w:szCs w:val="22"/>
              </w:rPr>
            </w:pPr>
            <w:r>
              <w:rPr>
                <w:szCs w:val="22"/>
              </w:rPr>
              <w:t>El GAR tomó</w:t>
            </w:r>
            <w:r w:rsidR="0097504C" w:rsidRPr="0097504C">
              <w:rPr>
                <w:szCs w:val="22"/>
              </w:rPr>
              <w:t xml:space="preserve"> nota de las sugerencias realizadas p</w:t>
            </w:r>
            <w:r>
              <w:rPr>
                <w:szCs w:val="22"/>
              </w:rPr>
              <w:t>ara introducir mejoras en los mé</w:t>
            </w:r>
            <w:r w:rsidR="0097504C" w:rsidRPr="0097504C">
              <w:rPr>
                <w:szCs w:val="22"/>
              </w:rPr>
              <w:t>todos de trabajo electr</w:t>
            </w:r>
            <w:r>
              <w:rPr>
                <w:szCs w:val="22"/>
              </w:rPr>
              <w:t>ó</w:t>
            </w:r>
            <w:r w:rsidR="0097504C" w:rsidRPr="0097504C">
              <w:rPr>
                <w:szCs w:val="22"/>
              </w:rPr>
              <w:t>nicos, que deben ser tenid</w:t>
            </w:r>
            <w:r>
              <w:rPr>
                <w:szCs w:val="22"/>
              </w:rPr>
              <w:t>a</w:t>
            </w:r>
            <w:r w:rsidR="0097504C" w:rsidRPr="0097504C">
              <w:rPr>
                <w:szCs w:val="22"/>
              </w:rPr>
              <w:t>s en cuenta. El GAR lleg</w:t>
            </w:r>
            <w:r>
              <w:rPr>
                <w:szCs w:val="22"/>
              </w:rPr>
              <w:t>ó</w:t>
            </w:r>
            <w:r w:rsidR="0097504C" w:rsidRPr="0097504C">
              <w:rPr>
                <w:szCs w:val="22"/>
              </w:rPr>
              <w:t xml:space="preserve"> a la conclusión de que conviene mejorar el acceso a los textos del UIT-R, clasific</w:t>
            </w:r>
            <w:r>
              <w:rPr>
                <w:szCs w:val="22"/>
              </w:rPr>
              <w:t>á</w:t>
            </w:r>
            <w:r w:rsidR="0097504C" w:rsidRPr="0097504C">
              <w:rPr>
                <w:szCs w:val="22"/>
              </w:rPr>
              <w:t>ndolos y busc</w:t>
            </w:r>
            <w:r>
              <w:rPr>
                <w:szCs w:val="22"/>
              </w:rPr>
              <w:t>á</w:t>
            </w:r>
            <w:r w:rsidR="0097504C" w:rsidRPr="0097504C">
              <w:rPr>
                <w:szCs w:val="22"/>
              </w:rPr>
              <w:t>ndolo</w:t>
            </w:r>
            <w:r>
              <w:rPr>
                <w:szCs w:val="22"/>
              </w:rPr>
              <w:t>s</w:t>
            </w:r>
            <w:r w:rsidR="0097504C" w:rsidRPr="0097504C">
              <w:rPr>
                <w:szCs w:val="22"/>
              </w:rPr>
              <w:t xml:space="preserve"> por bandas de frecuencia y tipo de servicio, por ejemplo, y que el Grupo por Corre</w:t>
            </w:r>
            <w:r w:rsidR="00F27462">
              <w:rPr>
                <w:szCs w:val="22"/>
              </w:rPr>
              <w:t xml:space="preserve">spondencia </w:t>
            </w:r>
            <w:r w:rsidR="00920D88">
              <w:rPr>
                <w:szCs w:val="22"/>
              </w:rPr>
              <w:t xml:space="preserve">sobre </w:t>
            </w:r>
            <w:r w:rsidR="00F27462">
              <w:rPr>
                <w:szCs w:val="22"/>
              </w:rPr>
              <w:t>E</w:t>
            </w:r>
            <w:r w:rsidR="0097504C" w:rsidRPr="0097504C">
              <w:rPr>
                <w:szCs w:val="22"/>
              </w:rPr>
              <w:t xml:space="preserve">DH </w:t>
            </w:r>
            <w:r w:rsidR="00F27462">
              <w:rPr>
                <w:szCs w:val="22"/>
              </w:rPr>
              <w:t xml:space="preserve">(tratamiento electrónico de documentos) </w:t>
            </w:r>
            <w:r w:rsidR="0097504C" w:rsidRPr="0097504C">
              <w:rPr>
                <w:szCs w:val="22"/>
              </w:rPr>
              <w:t>siga c</w:t>
            </w:r>
            <w:r w:rsidR="00F27462">
              <w:rPr>
                <w:szCs w:val="22"/>
              </w:rPr>
              <w:t>onsiderando la creación de un mé</w:t>
            </w:r>
            <w:r w:rsidR="0097504C" w:rsidRPr="0097504C">
              <w:rPr>
                <w:szCs w:val="22"/>
              </w:rPr>
              <w:t xml:space="preserve">todo de claves para facilitar </w:t>
            </w:r>
            <w:r w:rsidR="00F27462">
              <w:rPr>
                <w:szCs w:val="22"/>
              </w:rPr>
              <w:t>este procedimiento.</w:t>
            </w:r>
          </w:p>
          <w:p w:rsidR="00D74ADC" w:rsidRPr="003B0121" w:rsidRDefault="00753005" w:rsidP="00920D88">
            <w:pPr>
              <w:pStyle w:val="Tabletext"/>
              <w:spacing w:before="60" w:after="0"/>
              <w:rPr>
                <w:szCs w:val="22"/>
              </w:rPr>
            </w:pPr>
            <w:r>
              <w:rPr>
                <w:szCs w:val="22"/>
              </w:rPr>
              <w:t>El GAR apoyó</w:t>
            </w:r>
            <w:r w:rsidR="0097504C" w:rsidRPr="0097504C">
              <w:rPr>
                <w:szCs w:val="22"/>
              </w:rPr>
              <w:t xml:space="preserve"> las propuestas del Doc</w:t>
            </w:r>
            <w:r>
              <w:rPr>
                <w:szCs w:val="22"/>
              </w:rPr>
              <w:t>umento</w:t>
            </w:r>
            <w:r w:rsidR="0097504C" w:rsidRPr="0097504C">
              <w:rPr>
                <w:szCs w:val="22"/>
              </w:rPr>
              <w:t xml:space="preserve"> RAG12-1/8 so</w:t>
            </w:r>
            <w:r>
              <w:rPr>
                <w:szCs w:val="22"/>
              </w:rPr>
              <w:t>bre circulación de la informació</w:t>
            </w:r>
            <w:r w:rsidR="0097504C" w:rsidRPr="0097504C">
              <w:rPr>
                <w:szCs w:val="22"/>
              </w:rPr>
              <w:t>n por parte de la BR, como sigue: i</w:t>
            </w:r>
            <w:r>
              <w:rPr>
                <w:szCs w:val="22"/>
              </w:rPr>
              <w:t>) solicitar a todas las categorí</w:t>
            </w:r>
            <w:r w:rsidR="0097504C" w:rsidRPr="0097504C">
              <w:rPr>
                <w:szCs w:val="22"/>
              </w:rPr>
              <w:t xml:space="preserve">as de destinatarios de documentos en </w:t>
            </w:r>
            <w:r>
              <w:rPr>
                <w:szCs w:val="22"/>
              </w:rPr>
              <w:t xml:space="preserve">formato impreso </w:t>
            </w:r>
            <w:r w:rsidR="0097504C" w:rsidRPr="0097504C">
              <w:rPr>
                <w:szCs w:val="22"/>
              </w:rPr>
              <w:t xml:space="preserve">que presenten la correspondiente </w:t>
            </w:r>
            <w:r>
              <w:rPr>
                <w:szCs w:val="22"/>
              </w:rPr>
              <w:t xml:space="preserve">solicitud </w:t>
            </w:r>
            <w:r w:rsidR="0097504C" w:rsidRPr="0097504C">
              <w:rPr>
                <w:szCs w:val="22"/>
              </w:rPr>
              <w:t xml:space="preserve">a la BR indicando, si </w:t>
            </w:r>
            <w:r>
              <w:rPr>
                <w:szCs w:val="22"/>
              </w:rPr>
              <w:t xml:space="preserve">así </w:t>
            </w:r>
            <w:r w:rsidR="0097504C" w:rsidRPr="0097504C">
              <w:rPr>
                <w:szCs w:val="22"/>
              </w:rPr>
              <w:t xml:space="preserve">lo </w:t>
            </w:r>
            <w:r>
              <w:rPr>
                <w:szCs w:val="22"/>
              </w:rPr>
              <w:t>desean</w:t>
            </w:r>
            <w:r w:rsidR="0097504C" w:rsidRPr="0097504C"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que se les informe </w:t>
            </w:r>
            <w:r w:rsidR="0097504C" w:rsidRPr="0097504C">
              <w:rPr>
                <w:szCs w:val="22"/>
              </w:rPr>
              <w:t xml:space="preserve">cuando </w:t>
            </w:r>
            <w:r>
              <w:rPr>
                <w:szCs w:val="22"/>
              </w:rPr>
              <w:t xml:space="preserve">se publique en la dirección web del UIT-R </w:t>
            </w:r>
            <w:r w:rsidRPr="0097504C">
              <w:rPr>
                <w:szCs w:val="22"/>
              </w:rPr>
              <w:t>Cartas Circulares</w:t>
            </w:r>
            <w:r w:rsidR="0097504C" w:rsidRPr="0097504C">
              <w:rPr>
                <w:szCs w:val="22"/>
              </w:rPr>
              <w:t>, Recomendaciones, Cuestiones y</w:t>
            </w:r>
            <w:r w:rsidR="00F0540A">
              <w:rPr>
                <w:szCs w:val="22"/>
              </w:rPr>
              <w:t xml:space="preserve"> documentos de interé</w:t>
            </w:r>
            <w:r w:rsidR="0097504C" w:rsidRPr="0097504C">
              <w:rPr>
                <w:szCs w:val="22"/>
              </w:rPr>
              <w:t xml:space="preserve">s </w:t>
            </w:r>
            <w:r w:rsidR="00F0540A">
              <w:rPr>
                <w:szCs w:val="22"/>
              </w:rPr>
              <w:t>para ellos</w:t>
            </w:r>
            <w:r w:rsidR="0097504C" w:rsidRPr="0097504C">
              <w:rPr>
                <w:szCs w:val="22"/>
              </w:rPr>
              <w:t>; ii)</w:t>
            </w:r>
            <w:r w:rsidR="00920D88">
              <w:rPr>
                <w:szCs w:val="22"/>
              </w:rPr>
              <w:t> </w:t>
            </w:r>
            <w:r w:rsidR="0097504C" w:rsidRPr="0097504C">
              <w:rPr>
                <w:szCs w:val="22"/>
              </w:rPr>
              <w:t xml:space="preserve">enviar documentos </w:t>
            </w:r>
            <w:r w:rsidR="00F0540A">
              <w:rPr>
                <w:szCs w:val="22"/>
              </w:rPr>
              <w:t>impresos ú</w:t>
            </w:r>
            <w:r w:rsidR="0097504C" w:rsidRPr="0097504C">
              <w:rPr>
                <w:szCs w:val="22"/>
              </w:rPr>
              <w:t xml:space="preserve">nicamente </w:t>
            </w:r>
            <w:r w:rsidR="00F0540A">
              <w:rPr>
                <w:szCs w:val="22"/>
              </w:rPr>
              <w:t xml:space="preserve">sobre la base de </w:t>
            </w:r>
            <w:r w:rsidR="0097504C" w:rsidRPr="0097504C">
              <w:rPr>
                <w:szCs w:val="22"/>
              </w:rPr>
              <w:t xml:space="preserve">los formularios de </w:t>
            </w:r>
            <w:r w:rsidR="00F0540A">
              <w:rPr>
                <w:szCs w:val="22"/>
              </w:rPr>
              <w:t xml:space="preserve">solicitud </w:t>
            </w:r>
            <w:r w:rsidR="0097504C" w:rsidRPr="0097504C">
              <w:rPr>
                <w:szCs w:val="22"/>
              </w:rPr>
              <w:t>recibidos; y iii) asegurar que puede accederse</w:t>
            </w:r>
            <w:r w:rsidR="00920D88">
              <w:rPr>
                <w:szCs w:val="22"/>
              </w:rPr>
              <w:t xml:space="preserve"> a los documentos en la direcció</w:t>
            </w:r>
            <w:r w:rsidR="0097504C" w:rsidRPr="0097504C">
              <w:rPr>
                <w:szCs w:val="22"/>
              </w:rPr>
              <w:t>n web, incluidos los pr</w:t>
            </w:r>
            <w:r w:rsidR="00F0540A">
              <w:rPr>
                <w:szCs w:val="22"/>
              </w:rPr>
              <w:t>o</w:t>
            </w:r>
            <w:r w:rsidR="0097504C" w:rsidRPr="0097504C">
              <w:rPr>
                <w:szCs w:val="22"/>
              </w:rPr>
              <w:t>yectos de texto para adop</w:t>
            </w:r>
            <w:r w:rsidR="00F0540A">
              <w:rPr>
                <w:szCs w:val="22"/>
              </w:rPr>
              <w:t>ción y aprobación. El GAR también observó</w:t>
            </w:r>
            <w:r w:rsidR="0097504C" w:rsidRPr="0097504C">
              <w:rPr>
                <w:szCs w:val="22"/>
              </w:rPr>
              <w:t xml:space="preserve"> que la aplicación de estas medidas debe considerarla el </w:t>
            </w:r>
            <w:r w:rsidR="00F0540A" w:rsidRPr="0097504C">
              <w:rPr>
                <w:szCs w:val="22"/>
              </w:rPr>
              <w:t xml:space="preserve">Director </w:t>
            </w:r>
            <w:r w:rsidR="0097504C" w:rsidRPr="0097504C">
              <w:rPr>
                <w:szCs w:val="22"/>
              </w:rPr>
              <w:t xml:space="preserve">teniendo presente las disposiciones del </w:t>
            </w:r>
            <w:r w:rsidR="00F0540A" w:rsidRPr="0097504C">
              <w:rPr>
                <w:szCs w:val="22"/>
              </w:rPr>
              <w:t xml:space="preserve">Anexo </w:t>
            </w:r>
            <w:r w:rsidR="00F0540A">
              <w:rPr>
                <w:szCs w:val="22"/>
              </w:rPr>
              <w:t>2 a la Decisió</w:t>
            </w:r>
            <w:r w:rsidR="00920D88">
              <w:rPr>
                <w:szCs w:val="22"/>
              </w:rPr>
              <w:t>n 5 (G</w:t>
            </w:r>
            <w:r w:rsidR="0097504C" w:rsidRPr="0097504C">
              <w:rPr>
                <w:szCs w:val="22"/>
              </w:rPr>
              <w:t>u</w:t>
            </w:r>
            <w:r w:rsidR="00920D88">
              <w:rPr>
                <w:szCs w:val="22"/>
              </w:rPr>
              <w:t>a</w:t>
            </w:r>
            <w:r w:rsidR="0097504C" w:rsidRPr="0097504C">
              <w:rPr>
                <w:szCs w:val="22"/>
              </w:rPr>
              <w:t>dalajara, 2010).</w:t>
            </w:r>
          </w:p>
        </w:tc>
      </w:tr>
      <w:tr w:rsidR="00D74ADC" w:rsidRPr="00C64AA3" w:rsidTr="00125A34">
        <w:trPr>
          <w:cantSplit/>
          <w:jc w:val="center"/>
        </w:trPr>
        <w:tc>
          <w:tcPr>
            <w:tcW w:w="1174" w:type="dxa"/>
          </w:tcPr>
          <w:p w:rsidR="00D74ADC" w:rsidRPr="00246E6C" w:rsidRDefault="001274F7" w:rsidP="00875944">
            <w:pPr>
              <w:pStyle w:val="Tabletext"/>
              <w:spacing w:before="60" w:after="60"/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5.4</w:t>
            </w:r>
          </w:p>
        </w:tc>
        <w:tc>
          <w:tcPr>
            <w:tcW w:w="3402" w:type="dxa"/>
          </w:tcPr>
          <w:p w:rsidR="00D74ADC" w:rsidRDefault="00F0540A" w:rsidP="00C64AA3">
            <w:pPr>
              <w:pStyle w:val="Tabletext"/>
              <w:spacing w:before="60" w:after="60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Establecimiento de nuevos grupos</w:t>
            </w:r>
          </w:p>
          <w:p w:rsidR="008802AB" w:rsidRPr="00C64AA3" w:rsidRDefault="008802AB" w:rsidP="00C64AA3">
            <w:pPr>
              <w:pStyle w:val="Tabletext"/>
              <w:spacing w:before="60" w:after="60"/>
              <w:rPr>
                <w:rFonts w:asciiTheme="majorBidi" w:hAnsiTheme="majorBidi" w:cstheme="majorBidi"/>
                <w:szCs w:val="22"/>
              </w:rPr>
            </w:pPr>
          </w:p>
          <w:p w:rsidR="00D74ADC" w:rsidRPr="00C64AA3" w:rsidRDefault="00F0540A" w:rsidP="00481853">
            <w:pPr>
              <w:pStyle w:val="Tabletext"/>
              <w:spacing w:before="60" w:after="60"/>
              <w:rPr>
                <w:rFonts w:asciiTheme="majorBidi" w:hAnsiTheme="majorBidi" w:cstheme="majorBidi"/>
                <w:szCs w:val="22"/>
              </w:rPr>
            </w:pPr>
            <w:r w:rsidRPr="00F0540A">
              <w:rPr>
                <w:rFonts w:asciiTheme="majorBidi" w:hAnsiTheme="majorBidi" w:cstheme="majorBidi"/>
                <w:i/>
                <w:szCs w:val="22"/>
              </w:rPr>
              <w:t>(Docs. RAG12-1/1, 3, 12)</w:t>
            </w:r>
          </w:p>
        </w:tc>
        <w:tc>
          <w:tcPr>
            <w:tcW w:w="10239" w:type="dxa"/>
          </w:tcPr>
          <w:p w:rsidR="003E6A88" w:rsidRPr="003E6A88" w:rsidRDefault="003E6A88" w:rsidP="003E6A88">
            <w:pPr>
              <w:pStyle w:val="Tabletext"/>
              <w:spacing w:before="60" w:after="0"/>
              <w:rPr>
                <w:szCs w:val="22"/>
              </w:rPr>
            </w:pPr>
            <w:r w:rsidRPr="003E6A88">
              <w:rPr>
                <w:szCs w:val="22"/>
              </w:rPr>
              <w:t>Con arreglo a las instrucciones de la AR-12 se crearon los sigui</w:t>
            </w:r>
            <w:r>
              <w:rPr>
                <w:szCs w:val="22"/>
              </w:rPr>
              <w:t>e</w:t>
            </w:r>
            <w:r w:rsidRPr="003E6A88">
              <w:rPr>
                <w:szCs w:val="22"/>
              </w:rPr>
              <w:t>ntes Grupos por Correspondencia:</w:t>
            </w:r>
          </w:p>
          <w:p w:rsidR="003E6A88" w:rsidRPr="003E6A88" w:rsidRDefault="003E6A88" w:rsidP="003E6A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3E6A88">
              <w:rPr>
                <w:sz w:val="22"/>
                <w:szCs w:val="22"/>
              </w:rPr>
              <w:t>i)</w:t>
            </w:r>
            <w:r w:rsidRPr="003E6A88">
              <w:rPr>
                <w:sz w:val="22"/>
                <w:szCs w:val="22"/>
              </w:rPr>
              <w:tab/>
              <w:t xml:space="preserve">GC </w:t>
            </w:r>
            <w:proofErr w:type="spellStart"/>
            <w:r w:rsidRPr="003E6A88">
              <w:rPr>
                <w:sz w:val="22"/>
                <w:szCs w:val="22"/>
              </w:rPr>
              <w:t>RecFormat</w:t>
            </w:r>
            <w:proofErr w:type="spellEnd"/>
            <w:r w:rsidRPr="003E6A88">
              <w:rPr>
                <w:sz w:val="22"/>
                <w:szCs w:val="22"/>
              </w:rPr>
              <w:t xml:space="preserve"> para establ</w:t>
            </w:r>
            <w:r>
              <w:rPr>
                <w:sz w:val="22"/>
                <w:szCs w:val="22"/>
              </w:rPr>
              <w:t>e</w:t>
            </w:r>
            <w:r w:rsidRPr="003E6A88">
              <w:rPr>
                <w:sz w:val="22"/>
                <w:szCs w:val="22"/>
              </w:rPr>
              <w:t>cer las directrices sobre los formatos de las Recomendaciones UIT-R (v</w:t>
            </w:r>
            <w:r>
              <w:rPr>
                <w:sz w:val="22"/>
                <w:szCs w:val="22"/>
              </w:rPr>
              <w:t>é</w:t>
            </w:r>
            <w:r w:rsidRPr="003E6A88">
              <w:rPr>
                <w:sz w:val="22"/>
                <w:szCs w:val="22"/>
              </w:rPr>
              <w:t>ase el Anexo 1).</w:t>
            </w:r>
          </w:p>
          <w:p w:rsidR="003E6A88" w:rsidRPr="003E6A88" w:rsidRDefault="003E6A88" w:rsidP="003E6A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3E6A88">
              <w:rPr>
                <w:sz w:val="22"/>
                <w:szCs w:val="22"/>
              </w:rPr>
              <w:t>ii)</w:t>
            </w:r>
            <w:r w:rsidRPr="003E6A88">
              <w:rPr>
                <w:sz w:val="22"/>
                <w:szCs w:val="22"/>
              </w:rPr>
              <w:tab/>
              <w:t>GC Res1Structure para</w:t>
            </w:r>
            <w:r>
              <w:rPr>
                <w:sz w:val="22"/>
                <w:szCs w:val="22"/>
              </w:rPr>
              <w:t xml:space="preserve"> elaborar un proyecto de revisión de la Resolució</w:t>
            </w:r>
            <w:r w:rsidRPr="003E6A88">
              <w:rPr>
                <w:sz w:val="22"/>
                <w:szCs w:val="22"/>
              </w:rPr>
              <w:t xml:space="preserve">n UIT-R 1-6, incluida su estructura </w:t>
            </w:r>
            <w:r>
              <w:rPr>
                <w:sz w:val="22"/>
                <w:szCs w:val="22"/>
              </w:rPr>
              <w:t>(</w:t>
            </w:r>
            <w:r w:rsidR="00920D88">
              <w:rPr>
                <w:sz w:val="22"/>
                <w:szCs w:val="22"/>
              </w:rPr>
              <w:t>vé</w:t>
            </w:r>
            <w:r w:rsidRPr="003E6A88">
              <w:rPr>
                <w:sz w:val="22"/>
                <w:szCs w:val="22"/>
              </w:rPr>
              <w:t>ase el Anexo 2).</w:t>
            </w:r>
          </w:p>
          <w:p w:rsidR="00D74ADC" w:rsidRPr="00C64AA3" w:rsidRDefault="003E6A88" w:rsidP="00573B6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84"/>
              <w:rPr>
                <w:sz w:val="22"/>
                <w:szCs w:val="22"/>
              </w:rPr>
            </w:pPr>
            <w:r w:rsidRPr="003E6A88">
              <w:rPr>
                <w:sz w:val="22"/>
                <w:szCs w:val="22"/>
              </w:rPr>
              <w:t>iii)</w:t>
            </w:r>
            <w:r w:rsidRPr="003E6A88">
              <w:rPr>
                <w:sz w:val="22"/>
                <w:szCs w:val="22"/>
              </w:rPr>
              <w:tab/>
              <w:t>GC Res6Revision para elaborar un proyecto de revisi</w:t>
            </w:r>
            <w:r>
              <w:rPr>
                <w:sz w:val="22"/>
                <w:szCs w:val="22"/>
              </w:rPr>
              <w:t>ó</w:t>
            </w:r>
            <w:r w:rsidRPr="003E6A88">
              <w:rPr>
                <w:sz w:val="22"/>
                <w:szCs w:val="22"/>
              </w:rPr>
              <w:t>n de la Resoluci</w:t>
            </w:r>
            <w:r>
              <w:rPr>
                <w:sz w:val="22"/>
                <w:szCs w:val="22"/>
              </w:rPr>
              <w:t>ó</w:t>
            </w:r>
            <w:r w:rsidRPr="003E6A88">
              <w:rPr>
                <w:sz w:val="22"/>
                <w:szCs w:val="22"/>
              </w:rPr>
              <w:t xml:space="preserve">n UIT-R 1-6, </w:t>
            </w:r>
            <w:r>
              <w:rPr>
                <w:sz w:val="22"/>
                <w:szCs w:val="22"/>
              </w:rPr>
              <w:t>t</w:t>
            </w:r>
            <w:r w:rsidRPr="003E6A88">
              <w:rPr>
                <w:sz w:val="22"/>
                <w:szCs w:val="22"/>
              </w:rPr>
              <w:t>eniendo en cuenta todo camb</w:t>
            </w:r>
            <w:r>
              <w:rPr>
                <w:sz w:val="22"/>
                <w:szCs w:val="22"/>
              </w:rPr>
              <w:t xml:space="preserve">io en la </w:t>
            </w:r>
            <w:r w:rsidR="006D3CFB">
              <w:rPr>
                <w:sz w:val="22"/>
                <w:szCs w:val="22"/>
              </w:rPr>
              <w:t>Resolución</w:t>
            </w:r>
            <w:r>
              <w:rPr>
                <w:sz w:val="22"/>
                <w:szCs w:val="22"/>
              </w:rPr>
              <w:t xml:space="preserve"> UIT-R 18 (véase el Anexo 3). El GAR invitó</w:t>
            </w:r>
            <w:r w:rsidRPr="003E6A88">
              <w:rPr>
                <w:sz w:val="22"/>
                <w:szCs w:val="22"/>
              </w:rPr>
              <w:t xml:space="preserve"> al Director a que informase en la pr</w:t>
            </w:r>
            <w:r>
              <w:rPr>
                <w:sz w:val="22"/>
                <w:szCs w:val="22"/>
              </w:rPr>
              <w:t>óxima reunió</w:t>
            </w:r>
            <w:r w:rsidRPr="003E6A88">
              <w:rPr>
                <w:sz w:val="22"/>
                <w:szCs w:val="22"/>
              </w:rPr>
              <w:t>n del GANT sobre esta conclusión y a que aliente la correspondiente participación de los miembros del UIT-T. Con relaci</w:t>
            </w:r>
            <w:r>
              <w:rPr>
                <w:sz w:val="22"/>
                <w:szCs w:val="22"/>
              </w:rPr>
              <w:t>ó</w:t>
            </w:r>
            <w:r w:rsidRPr="003E6A88">
              <w:rPr>
                <w:sz w:val="22"/>
                <w:szCs w:val="22"/>
              </w:rPr>
              <w:t>n al formato de las Recom</w:t>
            </w:r>
            <w:r>
              <w:rPr>
                <w:sz w:val="22"/>
                <w:szCs w:val="22"/>
              </w:rPr>
              <w:t>endaciones UIT-R, el GAR observó</w:t>
            </w:r>
            <w:r w:rsidRPr="003E6A88">
              <w:rPr>
                <w:sz w:val="22"/>
                <w:szCs w:val="22"/>
              </w:rPr>
              <w:t xml:space="preserve"> la necesidad de que le nuevo GC considere las distintas opiniones en las que los objetivos para abor</w:t>
            </w:r>
            <w:r>
              <w:rPr>
                <w:sz w:val="22"/>
                <w:szCs w:val="22"/>
              </w:rPr>
              <w:t>d</w:t>
            </w:r>
            <w:r w:rsidRPr="003E6A8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 w:rsidRPr="003E6A88">
              <w:rPr>
                <w:sz w:val="22"/>
                <w:szCs w:val="22"/>
              </w:rPr>
              <w:t xml:space="preserve"> la flexibilida</w:t>
            </w:r>
            <w:r w:rsidR="00573B60">
              <w:rPr>
                <w:sz w:val="22"/>
                <w:szCs w:val="22"/>
              </w:rPr>
              <w:t>d y la armonizació</w:t>
            </w:r>
            <w:r w:rsidRPr="003E6A88">
              <w:rPr>
                <w:sz w:val="22"/>
                <w:szCs w:val="22"/>
              </w:rPr>
              <w:t xml:space="preserve">n en el texto se comparan con las razones, los motivos y la justificación para </w:t>
            </w:r>
            <w:r w:rsidR="00573B60">
              <w:rPr>
                <w:sz w:val="22"/>
                <w:szCs w:val="22"/>
              </w:rPr>
              <w:t xml:space="preserve">adoptar </w:t>
            </w:r>
            <w:r w:rsidRPr="003E6A88">
              <w:rPr>
                <w:sz w:val="22"/>
                <w:szCs w:val="22"/>
              </w:rPr>
              <w:t>un formato determinado.</w:t>
            </w:r>
          </w:p>
        </w:tc>
      </w:tr>
      <w:tr w:rsidR="00D74ADC" w:rsidRPr="00362EEF" w:rsidTr="00125A34">
        <w:trPr>
          <w:cantSplit/>
          <w:jc w:val="center"/>
        </w:trPr>
        <w:tc>
          <w:tcPr>
            <w:tcW w:w="1174" w:type="dxa"/>
          </w:tcPr>
          <w:p w:rsidR="00D74ADC" w:rsidRPr="00246E6C" w:rsidRDefault="001274F7" w:rsidP="00875944">
            <w:pPr>
              <w:pStyle w:val="Tabletext"/>
              <w:spacing w:before="60" w:after="60"/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6</w:t>
            </w:r>
          </w:p>
        </w:tc>
        <w:tc>
          <w:tcPr>
            <w:tcW w:w="3402" w:type="dxa"/>
          </w:tcPr>
          <w:p w:rsidR="00D74ADC" w:rsidRDefault="00573B60" w:rsidP="00362EEF">
            <w:pPr>
              <w:pStyle w:val="Tabletext"/>
              <w:spacing w:before="60" w:after="60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Resultados de la AR-12 y de la CMR-12</w:t>
            </w:r>
          </w:p>
          <w:p w:rsidR="008802AB" w:rsidRPr="00362EEF" w:rsidRDefault="008802AB" w:rsidP="00362EEF">
            <w:pPr>
              <w:pStyle w:val="Tabletext"/>
              <w:spacing w:before="60" w:after="60"/>
              <w:rPr>
                <w:rFonts w:asciiTheme="majorBidi" w:hAnsiTheme="majorBidi" w:cstheme="majorBidi"/>
                <w:szCs w:val="22"/>
              </w:rPr>
            </w:pPr>
          </w:p>
          <w:p w:rsidR="00D74ADC" w:rsidRPr="00246E6C" w:rsidRDefault="00573B60" w:rsidP="00875944">
            <w:pPr>
              <w:pStyle w:val="Tabletext"/>
              <w:spacing w:before="60" w:after="60"/>
              <w:rPr>
                <w:rFonts w:asciiTheme="majorBidi" w:hAnsiTheme="majorBidi" w:cstheme="majorBidi"/>
                <w:szCs w:val="22"/>
                <w:lang w:val="en-US"/>
              </w:rPr>
            </w:pPr>
            <w:r w:rsidRPr="00573B60">
              <w:rPr>
                <w:rFonts w:asciiTheme="majorBidi" w:hAnsiTheme="majorBidi" w:cstheme="majorBidi"/>
                <w:i/>
                <w:szCs w:val="22"/>
                <w:lang w:val="en-US"/>
              </w:rPr>
              <w:t>(Doc. RAG12-1/1(§</w:t>
            </w:r>
            <w:r>
              <w:rPr>
                <w:rFonts w:asciiTheme="majorBidi" w:hAnsiTheme="majorBidi" w:cstheme="majorBidi"/>
                <w:i/>
                <w:szCs w:val="22"/>
                <w:lang w:val="en-US"/>
              </w:rPr>
              <w:t> </w:t>
            </w:r>
            <w:r w:rsidRPr="00573B60">
              <w:rPr>
                <w:rFonts w:asciiTheme="majorBidi" w:hAnsiTheme="majorBidi" w:cstheme="majorBidi"/>
                <w:i/>
                <w:szCs w:val="22"/>
                <w:lang w:val="en-US"/>
              </w:rPr>
              <w:t>3))</w:t>
            </w:r>
          </w:p>
        </w:tc>
        <w:tc>
          <w:tcPr>
            <w:tcW w:w="10239" w:type="dxa"/>
          </w:tcPr>
          <w:p w:rsidR="00D74ADC" w:rsidRPr="00C54B23" w:rsidRDefault="00C54B23" w:rsidP="00C54B23">
            <w:pPr>
              <w:pStyle w:val="Tabletext"/>
              <w:spacing w:before="60" w:after="0"/>
              <w:rPr>
                <w:szCs w:val="22"/>
              </w:rPr>
            </w:pPr>
            <w:r w:rsidRPr="00C54B23">
              <w:rPr>
                <w:szCs w:val="22"/>
              </w:rPr>
              <w:t>El GAR sugirió al Director que considerase la publicación de los principales resultados de la CMR-12 en una carta circular dirigida a los miembros que no pudi</w:t>
            </w:r>
            <w:r>
              <w:rPr>
                <w:szCs w:val="22"/>
              </w:rPr>
              <w:t>e</w:t>
            </w:r>
            <w:r w:rsidRPr="00C54B23">
              <w:rPr>
                <w:szCs w:val="22"/>
              </w:rPr>
              <w:t xml:space="preserve">ron asistir a la </w:t>
            </w:r>
            <w:r w:rsidR="001A776B" w:rsidRPr="00C54B23">
              <w:rPr>
                <w:szCs w:val="22"/>
              </w:rPr>
              <w:t>Conferencia</w:t>
            </w:r>
            <w:r w:rsidR="00920D88">
              <w:rPr>
                <w:szCs w:val="22"/>
              </w:rPr>
              <w:t xml:space="preserve">, </w:t>
            </w:r>
            <w:r w:rsidR="006D3CFB">
              <w:rPr>
                <w:szCs w:val="22"/>
              </w:rPr>
              <w:t>manteniendo</w:t>
            </w:r>
            <w:r w:rsidR="00920D88">
              <w:rPr>
                <w:szCs w:val="22"/>
              </w:rPr>
              <w:t xml:space="preserve"> la prá</w:t>
            </w:r>
            <w:r w:rsidRPr="00C54B23">
              <w:rPr>
                <w:szCs w:val="22"/>
              </w:rPr>
              <w:t>ctica habitual.</w:t>
            </w:r>
          </w:p>
        </w:tc>
      </w:tr>
      <w:tr w:rsidR="00D74ADC" w:rsidRPr="00C641E7" w:rsidTr="00125A34">
        <w:trPr>
          <w:cantSplit/>
          <w:jc w:val="center"/>
        </w:trPr>
        <w:tc>
          <w:tcPr>
            <w:tcW w:w="1174" w:type="dxa"/>
          </w:tcPr>
          <w:p w:rsidR="00D74ADC" w:rsidRPr="00804DA9" w:rsidRDefault="001274F7" w:rsidP="00875944">
            <w:pPr>
              <w:pStyle w:val="Tabletext"/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3402" w:type="dxa"/>
          </w:tcPr>
          <w:p w:rsidR="00D74ADC" w:rsidRDefault="001A776B" w:rsidP="00875944">
            <w:pPr>
              <w:pStyle w:val="Tabletext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Conformidad e interfuncionamiento</w:t>
            </w:r>
          </w:p>
          <w:p w:rsidR="008802AB" w:rsidRPr="00C641E7" w:rsidRDefault="008802AB" w:rsidP="00875944">
            <w:pPr>
              <w:pStyle w:val="Tabletext"/>
              <w:spacing w:before="60" w:after="60"/>
              <w:rPr>
                <w:rFonts w:eastAsiaTheme="minorEastAsia"/>
                <w:szCs w:val="22"/>
              </w:rPr>
            </w:pPr>
          </w:p>
          <w:p w:rsidR="00D74ADC" w:rsidRPr="001A776B" w:rsidRDefault="001A776B" w:rsidP="007B0278">
            <w:pPr>
              <w:pStyle w:val="Tabletext"/>
              <w:spacing w:before="60" w:after="60"/>
              <w:rPr>
                <w:szCs w:val="22"/>
              </w:rPr>
            </w:pPr>
            <w:r w:rsidRPr="001A776B">
              <w:rPr>
                <w:i/>
                <w:iCs/>
                <w:szCs w:val="22"/>
              </w:rPr>
              <w:t>(Docs. RAG12-1/1(Add.1), 2, 10)</w:t>
            </w:r>
          </w:p>
        </w:tc>
        <w:tc>
          <w:tcPr>
            <w:tcW w:w="10239" w:type="dxa"/>
          </w:tcPr>
          <w:p w:rsidR="00934FBA" w:rsidRPr="00934FBA" w:rsidRDefault="00815E04" w:rsidP="00480C36">
            <w:pPr>
              <w:pStyle w:val="Tabletext"/>
              <w:spacing w:before="60" w:after="0"/>
              <w:rPr>
                <w:szCs w:val="22"/>
              </w:rPr>
            </w:pPr>
            <w:r>
              <w:rPr>
                <w:szCs w:val="22"/>
              </w:rPr>
              <w:t>El GAR consideró</w:t>
            </w:r>
            <w:r w:rsidR="00934FBA" w:rsidRPr="00934FBA">
              <w:rPr>
                <w:szCs w:val="22"/>
              </w:rPr>
              <w:t xml:space="preserve"> las contrib</w:t>
            </w:r>
            <w:r>
              <w:rPr>
                <w:szCs w:val="22"/>
              </w:rPr>
              <w:t>uciones relativas a la Evaluació</w:t>
            </w:r>
            <w:r w:rsidR="00934FBA" w:rsidRPr="00934FBA">
              <w:rPr>
                <w:szCs w:val="22"/>
              </w:rPr>
              <w:t xml:space="preserve">n de </w:t>
            </w:r>
            <w:r w:rsidRPr="00934FBA">
              <w:rPr>
                <w:szCs w:val="22"/>
              </w:rPr>
              <w:t xml:space="preserve">Conformidad </w:t>
            </w:r>
            <w:r w:rsidR="00934FBA" w:rsidRPr="00934FBA">
              <w:rPr>
                <w:szCs w:val="22"/>
              </w:rPr>
              <w:t>y Prueba</w:t>
            </w:r>
            <w:r>
              <w:rPr>
                <w:szCs w:val="22"/>
              </w:rPr>
              <w:t>s</w:t>
            </w:r>
            <w:r w:rsidR="00934FBA" w:rsidRPr="00934FBA">
              <w:rPr>
                <w:szCs w:val="22"/>
              </w:rPr>
              <w:t xml:space="preserve"> de </w:t>
            </w:r>
            <w:r>
              <w:rPr>
                <w:szCs w:val="22"/>
              </w:rPr>
              <w:t>Interfuncionamiento. Se observó</w:t>
            </w:r>
            <w:r w:rsidR="00934FBA" w:rsidRPr="00934FBA">
              <w:rPr>
                <w:szCs w:val="22"/>
              </w:rPr>
              <w:t xml:space="preserve"> que no todas las Recomendaciones UIT-R constituyen normas utilizadas habitualmente para </w:t>
            </w:r>
            <w:r>
              <w:rPr>
                <w:szCs w:val="22"/>
              </w:rPr>
              <w:t xml:space="preserve">evaluar la </w:t>
            </w:r>
            <w:r w:rsidR="00934FBA" w:rsidRPr="00934FBA">
              <w:rPr>
                <w:szCs w:val="22"/>
              </w:rPr>
              <w:t xml:space="preserve">conformidad o </w:t>
            </w:r>
            <w:r>
              <w:rPr>
                <w:szCs w:val="22"/>
              </w:rPr>
              <w:t>probar el interfuncionamiento</w:t>
            </w:r>
            <w:r w:rsidR="00934FBA" w:rsidRPr="00934FBA">
              <w:rPr>
                <w:szCs w:val="22"/>
              </w:rPr>
              <w:t>. No obstante, existen algunas Recomendaciones UIT-R sobre las cuales tal</w:t>
            </w:r>
            <w:r w:rsidR="00480C36">
              <w:rPr>
                <w:szCs w:val="22"/>
              </w:rPr>
              <w:t>es</w:t>
            </w:r>
            <w:r w:rsidR="00934FBA" w:rsidRPr="00934FBA">
              <w:rPr>
                <w:szCs w:val="22"/>
              </w:rPr>
              <w:t xml:space="preserve"> evaluacion</w:t>
            </w:r>
            <w:r w:rsidR="00480C36">
              <w:rPr>
                <w:szCs w:val="22"/>
              </w:rPr>
              <w:t>es</w:t>
            </w:r>
            <w:r w:rsidR="00934FBA" w:rsidRPr="00934FBA">
              <w:rPr>
                <w:szCs w:val="22"/>
              </w:rPr>
              <w:t xml:space="preserve"> o prueba</w:t>
            </w:r>
            <w:r w:rsidR="00480C36">
              <w:rPr>
                <w:szCs w:val="22"/>
              </w:rPr>
              <w:t>s podrí</w:t>
            </w:r>
            <w:r w:rsidR="00934FBA" w:rsidRPr="00934FBA">
              <w:rPr>
                <w:szCs w:val="22"/>
              </w:rPr>
              <w:t>a</w:t>
            </w:r>
            <w:r w:rsidR="00480C36">
              <w:rPr>
                <w:szCs w:val="22"/>
              </w:rPr>
              <w:t>n</w:t>
            </w:r>
            <w:r w:rsidR="00934FBA" w:rsidRPr="00934FBA">
              <w:rPr>
                <w:szCs w:val="22"/>
              </w:rPr>
              <w:t xml:space="preserve"> aplicarse. Por tanto, se s</w:t>
            </w:r>
            <w:r w:rsidR="00480C36">
              <w:rPr>
                <w:szCs w:val="22"/>
              </w:rPr>
              <w:t>u</w:t>
            </w:r>
            <w:r w:rsidR="00934FBA" w:rsidRPr="00934FBA">
              <w:rPr>
                <w:szCs w:val="22"/>
              </w:rPr>
              <w:t>giri</w:t>
            </w:r>
            <w:r w:rsidR="00480C36">
              <w:rPr>
                <w:szCs w:val="22"/>
              </w:rPr>
              <w:t>ó</w:t>
            </w:r>
            <w:r w:rsidR="00934FBA" w:rsidRPr="00934FBA">
              <w:rPr>
                <w:szCs w:val="22"/>
              </w:rPr>
              <w:t xml:space="preserve"> que las </w:t>
            </w:r>
            <w:r w:rsidR="00480C36" w:rsidRPr="00934FBA">
              <w:rPr>
                <w:szCs w:val="22"/>
              </w:rPr>
              <w:t xml:space="preserve">Comisiones </w:t>
            </w:r>
            <w:r w:rsidR="00934FBA" w:rsidRPr="00934FBA">
              <w:rPr>
                <w:szCs w:val="22"/>
              </w:rPr>
              <w:t xml:space="preserve">de Estudio revisen </w:t>
            </w:r>
            <w:r w:rsidR="00480C36">
              <w:rPr>
                <w:szCs w:val="22"/>
              </w:rPr>
              <w:t xml:space="preserve">esas </w:t>
            </w:r>
            <w:r w:rsidR="00934FBA" w:rsidRPr="00934FBA">
              <w:rPr>
                <w:szCs w:val="22"/>
              </w:rPr>
              <w:t>Recomendaciones UIT-R teniendo en cuenta los resultados de los debates del Consejo sobre este asunto y que informen al respecto al GAR en 2013.</w:t>
            </w:r>
          </w:p>
          <w:p w:rsidR="00F974DA" w:rsidRDefault="00480C36" w:rsidP="00480C36">
            <w:pPr>
              <w:pStyle w:val="Tabletext"/>
              <w:spacing w:before="60" w:after="0"/>
              <w:rPr>
                <w:szCs w:val="22"/>
              </w:rPr>
            </w:pPr>
            <w:r>
              <w:rPr>
                <w:szCs w:val="22"/>
              </w:rPr>
              <w:t>Además, el GAR</w:t>
            </w:r>
            <w:r w:rsidR="00934FBA" w:rsidRPr="00934FBA">
              <w:rPr>
                <w:szCs w:val="22"/>
              </w:rPr>
              <w:t xml:space="preserve"> sugier</w:t>
            </w:r>
            <w:r>
              <w:rPr>
                <w:szCs w:val="22"/>
              </w:rPr>
              <w:t>e</w:t>
            </w:r>
            <w:r w:rsidR="00934FBA" w:rsidRPr="00934FBA">
              <w:rPr>
                <w:szCs w:val="22"/>
              </w:rPr>
              <w:t xml:space="preserve"> al </w:t>
            </w:r>
            <w:r w:rsidRPr="00934FBA">
              <w:rPr>
                <w:szCs w:val="22"/>
              </w:rPr>
              <w:t xml:space="preserve">Director </w:t>
            </w:r>
            <w:r w:rsidR="00934FBA" w:rsidRPr="00934FBA">
              <w:rPr>
                <w:szCs w:val="22"/>
              </w:rPr>
              <w:t>que rea</w:t>
            </w:r>
            <w:r>
              <w:rPr>
                <w:szCs w:val="22"/>
              </w:rPr>
              <w:t>l</w:t>
            </w:r>
            <w:r w:rsidR="00934FBA" w:rsidRPr="00934FBA">
              <w:rPr>
                <w:szCs w:val="22"/>
              </w:rPr>
              <w:t>ice un seguimiento de</w:t>
            </w:r>
            <w:r>
              <w:rPr>
                <w:szCs w:val="22"/>
              </w:rPr>
              <w:t xml:space="preserve"> </w:t>
            </w:r>
            <w:r w:rsidR="00934FBA" w:rsidRPr="00934FBA">
              <w:rPr>
                <w:szCs w:val="22"/>
              </w:rPr>
              <w:t>l</w:t>
            </w:r>
            <w:r>
              <w:rPr>
                <w:szCs w:val="22"/>
              </w:rPr>
              <w:t>os</w:t>
            </w:r>
            <w:r w:rsidR="00934FBA" w:rsidRPr="00934FBA">
              <w:rPr>
                <w:szCs w:val="22"/>
              </w:rPr>
              <w:t xml:space="preserve"> progre</w:t>
            </w:r>
            <w:r>
              <w:rPr>
                <w:szCs w:val="22"/>
              </w:rPr>
              <w:t>s</w:t>
            </w:r>
            <w:r w:rsidR="00934FBA" w:rsidRPr="00934FBA">
              <w:rPr>
                <w:szCs w:val="22"/>
              </w:rPr>
              <w:t>os logrado</w:t>
            </w:r>
            <w:r>
              <w:rPr>
                <w:szCs w:val="22"/>
              </w:rPr>
              <w:t>s</w:t>
            </w:r>
            <w:r w:rsidR="00934FBA" w:rsidRPr="00934FBA">
              <w:rPr>
                <w:szCs w:val="22"/>
              </w:rPr>
              <w:t xml:space="preserve"> en las actividades de</w:t>
            </w:r>
            <w:r>
              <w:rPr>
                <w:szCs w:val="22"/>
              </w:rPr>
              <w:t>l</w:t>
            </w:r>
            <w:r w:rsidR="00934FBA" w:rsidRPr="00934FBA">
              <w:rPr>
                <w:szCs w:val="22"/>
              </w:rPr>
              <w:t xml:space="preserve"> </w:t>
            </w:r>
            <w:r w:rsidRPr="00934FBA">
              <w:rPr>
                <w:szCs w:val="22"/>
              </w:rPr>
              <w:t>Consejo</w:t>
            </w:r>
            <w:r w:rsidR="00934FBA" w:rsidRPr="00934FBA">
              <w:rPr>
                <w:szCs w:val="22"/>
              </w:rPr>
              <w:t>, el UIT-T y el UIT-D.</w:t>
            </w:r>
          </w:p>
          <w:p w:rsidR="00D74ADC" w:rsidRPr="00C641E7" w:rsidRDefault="00480C36" w:rsidP="00480C36">
            <w:pPr>
              <w:pStyle w:val="Tabletext"/>
              <w:spacing w:before="60" w:after="0"/>
            </w:pPr>
            <w:r w:rsidRPr="00934FBA">
              <w:rPr>
                <w:szCs w:val="22"/>
              </w:rPr>
              <w:t xml:space="preserve">Las </w:t>
            </w:r>
            <w:r w:rsidR="00934FBA" w:rsidRPr="00934FBA">
              <w:rPr>
                <w:szCs w:val="22"/>
              </w:rPr>
              <w:t>declar</w:t>
            </w:r>
            <w:r w:rsidR="00920D88">
              <w:rPr>
                <w:szCs w:val="22"/>
              </w:rPr>
              <w:t>a</w:t>
            </w:r>
            <w:r w:rsidR="00934FBA" w:rsidRPr="00934FBA">
              <w:rPr>
                <w:szCs w:val="22"/>
              </w:rPr>
              <w:t>ciones de algunas administraciones sobre este asunto figuran en</w:t>
            </w:r>
            <w:r w:rsidR="00815E04">
              <w:rPr>
                <w:szCs w:val="22"/>
              </w:rPr>
              <w:t xml:space="preserve"> </w:t>
            </w:r>
            <w:hyperlink r:id="rId18" w:history="1">
              <w:r w:rsidR="00815E04" w:rsidRPr="0010229A">
                <w:rPr>
                  <w:rStyle w:val="Hyperlink"/>
                  <w:szCs w:val="22"/>
                </w:rPr>
                <w:t>http://www.itu.int/md/R12-RAG-SP/en</w:t>
              </w:r>
            </w:hyperlink>
            <w:r>
              <w:rPr>
                <w:rStyle w:val="FootnoteReference"/>
                <w:szCs w:val="22"/>
              </w:rPr>
              <w:footnoteReference w:id="1"/>
            </w:r>
            <w:r w:rsidR="00815E04">
              <w:rPr>
                <w:szCs w:val="22"/>
              </w:rPr>
              <w:t>.</w:t>
            </w:r>
          </w:p>
        </w:tc>
      </w:tr>
      <w:tr w:rsidR="00D74ADC" w:rsidRPr="00E64137" w:rsidTr="00125A34">
        <w:trPr>
          <w:cantSplit/>
          <w:jc w:val="center"/>
        </w:trPr>
        <w:tc>
          <w:tcPr>
            <w:tcW w:w="1174" w:type="dxa"/>
          </w:tcPr>
          <w:p w:rsidR="00D74ADC" w:rsidRPr="00246E6C" w:rsidRDefault="001274F7" w:rsidP="00875944">
            <w:pPr>
              <w:pStyle w:val="Tabletext"/>
              <w:spacing w:before="60" w:after="60"/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8</w:t>
            </w:r>
          </w:p>
        </w:tc>
        <w:tc>
          <w:tcPr>
            <w:tcW w:w="3402" w:type="dxa"/>
          </w:tcPr>
          <w:p w:rsidR="00D74ADC" w:rsidRDefault="00E64137" w:rsidP="00900A8C">
            <w:pPr>
              <w:pStyle w:val="Tabletext"/>
              <w:spacing w:before="60" w:after="60"/>
              <w:rPr>
                <w:rFonts w:asciiTheme="majorBidi" w:hAnsiTheme="majorBidi" w:cstheme="majorBidi"/>
                <w:szCs w:val="22"/>
              </w:rPr>
            </w:pPr>
            <w:r w:rsidRPr="004C0197">
              <w:rPr>
                <w:rFonts w:asciiTheme="majorBidi" w:hAnsiTheme="majorBidi" w:cstheme="majorBidi"/>
                <w:szCs w:val="22"/>
              </w:rPr>
              <w:t>Prepara</w:t>
            </w:r>
            <w:r w:rsidR="00900A8C">
              <w:rPr>
                <w:rFonts w:asciiTheme="majorBidi" w:hAnsiTheme="majorBidi" w:cstheme="majorBidi"/>
                <w:szCs w:val="22"/>
              </w:rPr>
              <w:t>ción de</w:t>
            </w:r>
            <w:r w:rsidRPr="004C0197">
              <w:rPr>
                <w:rFonts w:asciiTheme="majorBidi" w:hAnsiTheme="majorBidi" w:cstheme="majorBidi"/>
                <w:szCs w:val="22"/>
              </w:rPr>
              <w:t xml:space="preserve"> la </w:t>
            </w:r>
            <w:r w:rsidR="00900A8C">
              <w:rPr>
                <w:rFonts w:asciiTheme="majorBidi" w:hAnsiTheme="majorBidi" w:cstheme="majorBidi"/>
                <w:szCs w:val="22"/>
              </w:rPr>
              <w:t>CMR</w:t>
            </w:r>
            <w:r w:rsidRPr="004C0197">
              <w:rPr>
                <w:rFonts w:asciiTheme="majorBidi" w:hAnsiTheme="majorBidi" w:cstheme="majorBidi"/>
                <w:szCs w:val="22"/>
              </w:rPr>
              <w:t>-1</w:t>
            </w:r>
            <w:r w:rsidR="00900A8C">
              <w:rPr>
                <w:rFonts w:asciiTheme="majorBidi" w:hAnsiTheme="majorBidi" w:cstheme="majorBidi"/>
                <w:szCs w:val="22"/>
              </w:rPr>
              <w:t>5</w:t>
            </w:r>
          </w:p>
          <w:p w:rsidR="008802AB" w:rsidRPr="004C0197" w:rsidRDefault="008802AB" w:rsidP="00900A8C">
            <w:pPr>
              <w:pStyle w:val="Tabletext"/>
              <w:spacing w:before="60" w:after="60"/>
              <w:rPr>
                <w:rFonts w:asciiTheme="majorBidi" w:hAnsiTheme="majorBidi" w:cstheme="majorBidi"/>
                <w:szCs w:val="22"/>
              </w:rPr>
            </w:pPr>
          </w:p>
          <w:p w:rsidR="00D74ADC" w:rsidRPr="004C0197" w:rsidRDefault="00900A8C" w:rsidP="00875944">
            <w:pPr>
              <w:pStyle w:val="Tabletext"/>
              <w:spacing w:before="60" w:after="60"/>
              <w:rPr>
                <w:rFonts w:asciiTheme="majorBidi" w:hAnsiTheme="majorBidi" w:cstheme="majorBidi"/>
                <w:szCs w:val="22"/>
              </w:rPr>
            </w:pPr>
            <w:r w:rsidRPr="00900A8C">
              <w:rPr>
                <w:rFonts w:asciiTheme="majorBidi" w:hAnsiTheme="majorBidi" w:cstheme="majorBidi"/>
                <w:i/>
                <w:szCs w:val="22"/>
              </w:rPr>
              <w:t>(Doc. RAG12-1/1(§5))</w:t>
            </w:r>
          </w:p>
        </w:tc>
        <w:tc>
          <w:tcPr>
            <w:tcW w:w="10239" w:type="dxa"/>
          </w:tcPr>
          <w:p w:rsidR="00D74ADC" w:rsidRPr="00E64137" w:rsidRDefault="00900A8C" w:rsidP="00920D88">
            <w:pPr>
              <w:pStyle w:val="Tabletext"/>
              <w:spacing w:before="60" w:after="0"/>
              <w:rPr>
                <w:szCs w:val="22"/>
              </w:rPr>
            </w:pPr>
            <w:r w:rsidRPr="00900A8C">
              <w:rPr>
                <w:szCs w:val="22"/>
              </w:rPr>
              <w:t>El GAR tom</w:t>
            </w:r>
            <w:r w:rsidR="00920D88">
              <w:rPr>
                <w:szCs w:val="22"/>
              </w:rPr>
              <w:t>ó</w:t>
            </w:r>
            <w:r w:rsidRPr="00900A8C">
              <w:rPr>
                <w:szCs w:val="22"/>
              </w:rPr>
              <w:t xml:space="preserve"> nota de las actividades del UIT-</w:t>
            </w:r>
            <w:r>
              <w:rPr>
                <w:szCs w:val="22"/>
              </w:rPr>
              <w:t xml:space="preserve">R </w:t>
            </w:r>
            <w:r w:rsidRPr="00900A8C">
              <w:rPr>
                <w:szCs w:val="22"/>
              </w:rPr>
              <w:t>relativas a la preparación d</w:t>
            </w:r>
            <w:r>
              <w:rPr>
                <w:szCs w:val="22"/>
              </w:rPr>
              <w:t>e</w:t>
            </w:r>
            <w:r w:rsidRPr="00900A8C">
              <w:rPr>
                <w:szCs w:val="22"/>
              </w:rPr>
              <w:t xml:space="preserve"> la pr</w:t>
            </w:r>
            <w:r>
              <w:rPr>
                <w:szCs w:val="22"/>
              </w:rPr>
              <w:t>óxima CMR y consideró</w:t>
            </w:r>
            <w:r w:rsidRPr="00900A8C">
              <w:rPr>
                <w:szCs w:val="22"/>
              </w:rPr>
              <w:t xml:space="preserve"> reduci</w:t>
            </w:r>
            <w:r>
              <w:rPr>
                <w:szCs w:val="22"/>
              </w:rPr>
              <w:t>r</w:t>
            </w:r>
            <w:r w:rsidRPr="00900A8C">
              <w:rPr>
                <w:szCs w:val="22"/>
              </w:rPr>
              <w:t xml:space="preserve"> su duraci</w:t>
            </w:r>
            <w:r>
              <w:rPr>
                <w:szCs w:val="22"/>
              </w:rPr>
              <w:t>ó</w:t>
            </w:r>
            <w:r w:rsidRPr="00900A8C">
              <w:rPr>
                <w:szCs w:val="22"/>
              </w:rPr>
              <w:t>n. El GAR obs</w:t>
            </w:r>
            <w:r>
              <w:rPr>
                <w:szCs w:val="22"/>
              </w:rPr>
              <w:t>e</w:t>
            </w:r>
            <w:r w:rsidRPr="00900A8C">
              <w:rPr>
                <w:szCs w:val="22"/>
              </w:rPr>
              <w:t>rv</w:t>
            </w:r>
            <w:r>
              <w:rPr>
                <w:szCs w:val="22"/>
              </w:rPr>
              <w:t>ó, además, que si bien la decisión sobre la duración de la CMR es un</w:t>
            </w:r>
            <w:r w:rsidRPr="00900A8C">
              <w:rPr>
                <w:szCs w:val="22"/>
              </w:rPr>
              <w:t xml:space="preserve"> </w:t>
            </w:r>
            <w:r>
              <w:rPr>
                <w:szCs w:val="22"/>
              </w:rPr>
              <w:t>a</w:t>
            </w:r>
            <w:r w:rsidRPr="00900A8C">
              <w:rPr>
                <w:szCs w:val="22"/>
              </w:rPr>
              <w:t xml:space="preserve">sunto que corresponde al Consejo, considera que </w:t>
            </w:r>
            <w:r>
              <w:rPr>
                <w:szCs w:val="22"/>
              </w:rPr>
              <w:t>disminuir dicha duración no se traducirí</w:t>
            </w:r>
            <w:r w:rsidRPr="00900A8C">
              <w:rPr>
                <w:szCs w:val="22"/>
              </w:rPr>
              <w:t>a necesariamente en un ahorro de costes para la UIT e impondr</w:t>
            </w:r>
            <w:r>
              <w:rPr>
                <w:szCs w:val="22"/>
              </w:rPr>
              <w:t>ía má</w:t>
            </w:r>
            <w:r w:rsidRPr="00900A8C">
              <w:rPr>
                <w:szCs w:val="22"/>
              </w:rPr>
              <w:t>s horas de trabajo y m</w:t>
            </w:r>
            <w:r>
              <w:rPr>
                <w:szCs w:val="22"/>
              </w:rPr>
              <w:t>á</w:t>
            </w:r>
            <w:r w:rsidRPr="00900A8C">
              <w:rPr>
                <w:szCs w:val="22"/>
              </w:rPr>
              <w:t>s presi</w:t>
            </w:r>
            <w:r>
              <w:rPr>
                <w:szCs w:val="22"/>
              </w:rPr>
              <w:t>ó</w:t>
            </w:r>
            <w:r w:rsidRPr="00900A8C">
              <w:rPr>
                <w:szCs w:val="22"/>
              </w:rPr>
              <w:t>n a los delegados.</w:t>
            </w:r>
          </w:p>
        </w:tc>
      </w:tr>
      <w:tr w:rsidR="00D74ADC" w:rsidRPr="00E64137" w:rsidTr="00125A34">
        <w:trPr>
          <w:cantSplit/>
          <w:jc w:val="center"/>
        </w:trPr>
        <w:tc>
          <w:tcPr>
            <w:tcW w:w="1174" w:type="dxa"/>
          </w:tcPr>
          <w:p w:rsidR="00D74ADC" w:rsidRPr="00246E6C" w:rsidRDefault="00D74ADC" w:rsidP="00875944">
            <w:pPr>
              <w:pStyle w:val="Tabletext"/>
              <w:spacing w:before="60" w:after="60"/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246E6C">
              <w:rPr>
                <w:rFonts w:asciiTheme="majorBidi" w:hAnsiTheme="majorBidi" w:cstheme="majorBidi"/>
                <w:szCs w:val="22"/>
                <w:lang w:val="en-US"/>
              </w:rPr>
              <w:t>1</w:t>
            </w:r>
            <w:r w:rsidR="001274F7">
              <w:rPr>
                <w:rFonts w:asciiTheme="majorBidi" w:hAnsiTheme="majorBidi" w:cstheme="majorBidi"/>
                <w:szCs w:val="22"/>
                <w:lang w:val="en-US"/>
              </w:rPr>
              <w:t>0</w:t>
            </w:r>
          </w:p>
        </w:tc>
        <w:tc>
          <w:tcPr>
            <w:tcW w:w="3402" w:type="dxa"/>
          </w:tcPr>
          <w:p w:rsidR="00900A8C" w:rsidRDefault="00900A8C" w:rsidP="00E64137">
            <w:pPr>
              <w:pStyle w:val="Tabletext"/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  <w:r>
              <w:rPr>
                <w:rFonts w:asciiTheme="majorBidi" w:hAnsiTheme="majorBidi" w:cstheme="majorBidi"/>
                <w:iCs/>
                <w:szCs w:val="22"/>
              </w:rPr>
              <w:t>Información y asistencia a los Miembros</w:t>
            </w:r>
          </w:p>
          <w:p w:rsidR="008802AB" w:rsidRPr="00900A8C" w:rsidRDefault="008802AB" w:rsidP="00E64137">
            <w:pPr>
              <w:pStyle w:val="Tabletext"/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</w:p>
          <w:p w:rsidR="00D74ADC" w:rsidRPr="00E64137" w:rsidRDefault="00900A8C" w:rsidP="00900A8C">
            <w:pPr>
              <w:pStyle w:val="Tabletext"/>
              <w:spacing w:before="60" w:after="60"/>
              <w:rPr>
                <w:rFonts w:asciiTheme="majorBidi" w:hAnsiTheme="majorBidi" w:cstheme="majorBidi"/>
                <w:szCs w:val="22"/>
              </w:rPr>
            </w:pPr>
            <w:r w:rsidRPr="00900A8C">
              <w:rPr>
                <w:rFonts w:asciiTheme="majorBidi" w:hAnsiTheme="majorBidi" w:cstheme="majorBidi"/>
                <w:i/>
                <w:szCs w:val="22"/>
              </w:rPr>
              <w:t>(Doc. RAG12-1/1(§7))</w:t>
            </w:r>
          </w:p>
        </w:tc>
        <w:tc>
          <w:tcPr>
            <w:tcW w:w="10239" w:type="dxa"/>
          </w:tcPr>
          <w:p w:rsidR="00D74ADC" w:rsidRPr="00900A8C" w:rsidRDefault="00900A8C" w:rsidP="00AD3A43">
            <w:pPr>
              <w:pStyle w:val="Tabletext"/>
              <w:spacing w:before="60" w:after="0"/>
              <w:rPr>
                <w:szCs w:val="22"/>
              </w:rPr>
            </w:pPr>
            <w:r>
              <w:rPr>
                <w:szCs w:val="22"/>
              </w:rPr>
              <w:t>El GAR tomó nota y apoyó</w:t>
            </w:r>
            <w:r w:rsidRPr="00900A8C">
              <w:rPr>
                <w:szCs w:val="22"/>
              </w:rPr>
              <w:t xml:space="preserve"> las medidas </w:t>
            </w:r>
            <w:r>
              <w:rPr>
                <w:szCs w:val="22"/>
              </w:rPr>
              <w:t xml:space="preserve">adoptadas </w:t>
            </w:r>
            <w:r w:rsidRPr="00900A8C">
              <w:rPr>
                <w:szCs w:val="22"/>
              </w:rPr>
              <w:t>por el Director referen</w:t>
            </w:r>
            <w:r>
              <w:rPr>
                <w:szCs w:val="22"/>
              </w:rPr>
              <w:t>tes a la informació</w:t>
            </w:r>
            <w:r w:rsidRPr="00900A8C">
              <w:rPr>
                <w:szCs w:val="22"/>
              </w:rPr>
              <w:t xml:space="preserve">n y asistencia prestada a las administraciones; el GAR sugirió al Director que mantenga la celebración de seminarios regionales de radiocomunicaciones, tras el SMR-12 de diciembre de 2012, </w:t>
            </w:r>
            <w:r>
              <w:rPr>
                <w:szCs w:val="22"/>
              </w:rPr>
              <w:t>t</w:t>
            </w:r>
            <w:r w:rsidRPr="00900A8C">
              <w:rPr>
                <w:szCs w:val="22"/>
              </w:rPr>
              <w:t>eniendo en cu</w:t>
            </w:r>
            <w:r>
              <w:rPr>
                <w:szCs w:val="22"/>
              </w:rPr>
              <w:t>e</w:t>
            </w:r>
            <w:r w:rsidRPr="00900A8C">
              <w:rPr>
                <w:szCs w:val="22"/>
              </w:rPr>
              <w:t>nta la imp</w:t>
            </w:r>
            <w:r>
              <w:rPr>
                <w:szCs w:val="22"/>
              </w:rPr>
              <w:t>o</w:t>
            </w:r>
            <w:r w:rsidRPr="00900A8C">
              <w:rPr>
                <w:szCs w:val="22"/>
              </w:rPr>
              <w:t>rtancia que tiene la formación de los nuevos representantes de las administraciones sobre la aplicación del Reglamento de Radiocomunicaciones, particularmente a la vista de las actualizaciones resultantes de las decisiones de la CMR</w:t>
            </w:r>
            <w:r>
              <w:rPr>
                <w:szCs w:val="22"/>
              </w:rPr>
              <w:noBreakHyphen/>
            </w:r>
            <w:r w:rsidRPr="00900A8C">
              <w:rPr>
                <w:szCs w:val="22"/>
              </w:rPr>
              <w:t>12.</w:t>
            </w:r>
          </w:p>
        </w:tc>
      </w:tr>
      <w:tr w:rsidR="00D74ADC" w:rsidRPr="00375385" w:rsidTr="00125A34">
        <w:trPr>
          <w:cantSplit/>
          <w:jc w:val="center"/>
        </w:trPr>
        <w:tc>
          <w:tcPr>
            <w:tcW w:w="1174" w:type="dxa"/>
          </w:tcPr>
          <w:p w:rsidR="00D74ADC" w:rsidRPr="00AD3A43" w:rsidRDefault="001274F7" w:rsidP="00875944">
            <w:pPr>
              <w:pStyle w:val="Tabletext"/>
              <w:spacing w:before="60" w:after="60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11</w:t>
            </w:r>
            <w:r w:rsidR="00D74ADC" w:rsidRPr="00246E6C">
              <w:rPr>
                <w:rFonts w:asciiTheme="majorBidi" w:hAnsiTheme="majorBidi" w:cstheme="majorBidi"/>
                <w:szCs w:val="22"/>
              </w:rPr>
              <w:t> </w:t>
            </w:r>
          </w:p>
        </w:tc>
        <w:tc>
          <w:tcPr>
            <w:tcW w:w="3402" w:type="dxa"/>
          </w:tcPr>
          <w:p w:rsidR="00D74ADC" w:rsidRPr="00920D88" w:rsidRDefault="00AD3A43" w:rsidP="00920D88">
            <w:pPr>
              <w:pStyle w:val="Tabletext"/>
              <w:spacing w:before="60" w:after="60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Fecha de la próxima reunión</w:t>
            </w:r>
          </w:p>
        </w:tc>
        <w:tc>
          <w:tcPr>
            <w:tcW w:w="10239" w:type="dxa"/>
          </w:tcPr>
          <w:p w:rsidR="00D74ADC" w:rsidRPr="002E7AAA" w:rsidRDefault="00301BBC" w:rsidP="00301BBC">
            <w:pPr>
              <w:pStyle w:val="Tabletext"/>
              <w:spacing w:before="60" w:after="0"/>
              <w:rPr>
                <w:szCs w:val="22"/>
              </w:rPr>
            </w:pPr>
            <w:r>
              <w:rPr>
                <w:szCs w:val="22"/>
              </w:rPr>
              <w:t>El GAR tomó</w:t>
            </w:r>
            <w:r w:rsidRPr="00301BBC">
              <w:rPr>
                <w:szCs w:val="22"/>
              </w:rPr>
              <w:t xml:space="preserve"> nota de la propuesta de celebra</w:t>
            </w:r>
            <w:r>
              <w:rPr>
                <w:szCs w:val="22"/>
              </w:rPr>
              <w:t>r su 20ª sesión los dí</w:t>
            </w:r>
            <w:r w:rsidRPr="00301BBC">
              <w:rPr>
                <w:szCs w:val="22"/>
              </w:rPr>
              <w:t>as 22-24 de mayo de 2013 con un d</w:t>
            </w:r>
            <w:r>
              <w:rPr>
                <w:szCs w:val="22"/>
              </w:rPr>
              <w:t>í</w:t>
            </w:r>
            <w:r w:rsidRPr="00301BBC">
              <w:rPr>
                <w:szCs w:val="22"/>
              </w:rPr>
              <w:t xml:space="preserve">a adicional </w:t>
            </w:r>
            <w:r>
              <w:rPr>
                <w:szCs w:val="22"/>
              </w:rPr>
              <w:t>(</w:t>
            </w:r>
            <w:r w:rsidR="00920D88">
              <w:rPr>
                <w:szCs w:val="22"/>
              </w:rPr>
              <w:t>sin in</w:t>
            </w:r>
            <w:r w:rsidRPr="00301BBC">
              <w:rPr>
                <w:szCs w:val="22"/>
              </w:rPr>
              <w:t>terpretaci</w:t>
            </w:r>
            <w:r>
              <w:rPr>
                <w:szCs w:val="22"/>
              </w:rPr>
              <w:t>ó</w:t>
            </w:r>
            <w:r w:rsidRPr="00301BBC">
              <w:rPr>
                <w:szCs w:val="22"/>
              </w:rPr>
              <w:t>n), el 21 de mayo de 2013, para considerar tema</w:t>
            </w:r>
            <w:r>
              <w:rPr>
                <w:szCs w:val="22"/>
              </w:rPr>
              <w:t>s relativos a los Planes Estraté</w:t>
            </w:r>
            <w:r w:rsidRPr="00301BBC">
              <w:rPr>
                <w:szCs w:val="22"/>
              </w:rPr>
              <w:t>gico y Operacion</w:t>
            </w:r>
            <w:r>
              <w:rPr>
                <w:szCs w:val="22"/>
              </w:rPr>
              <w:t>a</w:t>
            </w:r>
            <w:r w:rsidRPr="00301BBC">
              <w:rPr>
                <w:szCs w:val="22"/>
              </w:rPr>
              <w:t>l del UI</w:t>
            </w:r>
            <w:r>
              <w:rPr>
                <w:szCs w:val="22"/>
              </w:rPr>
              <w:t>T</w:t>
            </w:r>
            <w:r w:rsidRPr="00301BBC">
              <w:rPr>
                <w:szCs w:val="22"/>
              </w:rPr>
              <w:t>-R.</w:t>
            </w:r>
          </w:p>
        </w:tc>
      </w:tr>
    </w:tbl>
    <w:p w:rsidR="00D74ADC" w:rsidRPr="001F141A" w:rsidRDefault="00D74ADC" w:rsidP="00D74ADC">
      <w:pPr>
        <w:pStyle w:val="Normalaftertitle"/>
        <w:jc w:val="center"/>
        <w:rPr>
          <w:lang w:eastAsia="zh-CN"/>
        </w:rPr>
        <w:sectPr w:rsidR="00D74ADC" w:rsidRPr="001F141A" w:rsidSect="00875944">
          <w:headerReference w:type="default" r:id="rId19"/>
          <w:footerReference w:type="default" r:id="rId20"/>
          <w:headerReference w:type="first" r:id="rId21"/>
          <w:footerReference w:type="first" r:id="rId22"/>
          <w:pgSz w:w="16834" w:h="11907" w:orient="landscape" w:code="9"/>
          <w:pgMar w:top="1134" w:right="1418" w:bottom="1134" w:left="1418" w:header="720" w:footer="720" w:gutter="0"/>
          <w:paperSrc w:first="15" w:other="15"/>
          <w:cols w:space="720"/>
          <w:titlePg/>
          <w:docGrid w:linePitch="326"/>
        </w:sectPr>
      </w:pPr>
    </w:p>
    <w:p w:rsidR="00C85909" w:rsidRDefault="00C85909" w:rsidP="00880A75">
      <w:pPr>
        <w:pStyle w:val="AnnexNotitle"/>
      </w:pPr>
      <w:r w:rsidRPr="00C42C0D">
        <w:rPr>
          <w:b w:val="0"/>
          <w:bCs/>
        </w:rPr>
        <w:t>A</w:t>
      </w:r>
      <w:r w:rsidR="00C42C0D" w:rsidRPr="00C42C0D">
        <w:rPr>
          <w:b w:val="0"/>
          <w:bCs/>
        </w:rPr>
        <w:t>NEXO</w:t>
      </w:r>
      <w:r w:rsidRPr="00C42C0D">
        <w:rPr>
          <w:b w:val="0"/>
          <w:bCs/>
        </w:rPr>
        <w:t xml:space="preserve"> 1</w:t>
      </w:r>
      <w:r w:rsidRPr="00C42C0D">
        <w:rPr>
          <w:b w:val="0"/>
          <w:bCs/>
        </w:rPr>
        <w:br/>
      </w:r>
      <w:r w:rsidRPr="00C85909">
        <w:br/>
      </w:r>
      <w:r>
        <w:t xml:space="preserve">Mandato del </w:t>
      </w:r>
      <w:r w:rsidR="00861BE7">
        <w:t>G</w:t>
      </w:r>
      <w:r>
        <w:t xml:space="preserve">rupo por </w:t>
      </w:r>
      <w:r w:rsidR="00861BE7">
        <w:t>C</w:t>
      </w:r>
      <w:r>
        <w:t>orrespondencia sobre</w:t>
      </w:r>
      <w:r w:rsidR="00301BBC">
        <w:t xml:space="preserve"> los formatos</w:t>
      </w:r>
      <w:r w:rsidR="00301BBC">
        <w:br/>
        <w:t>de las Recomendaciones UIT-R</w:t>
      </w:r>
    </w:p>
    <w:p w:rsidR="006B7E31" w:rsidRPr="007E2F7C" w:rsidRDefault="006B7E31" w:rsidP="006B7E31">
      <w:pPr>
        <w:pStyle w:val="Normalaftertitle"/>
      </w:pPr>
      <w:r w:rsidRPr="007E2F7C">
        <w:t xml:space="preserve">El mandato </w:t>
      </w:r>
      <w:r>
        <w:t>de este</w:t>
      </w:r>
      <w:r w:rsidRPr="007E2F7C">
        <w:t xml:space="preserve"> Grupo por Correspondencia es el siguiente:</w:t>
      </w:r>
    </w:p>
    <w:p w:rsidR="006B7E31" w:rsidRPr="007E2F7C" w:rsidRDefault="006B7E31" w:rsidP="00920D88">
      <w:pPr>
        <w:pStyle w:val="enumlev1"/>
      </w:pPr>
      <w:r>
        <w:t>•</w:t>
      </w:r>
      <w:r>
        <w:tab/>
      </w:r>
      <w:r w:rsidRPr="007E2F7C">
        <w:t>Examinar los formatos</w:t>
      </w:r>
      <w:r>
        <w:rPr>
          <w:rStyle w:val="FootnoteReference"/>
        </w:rPr>
        <w:footnoteReference w:id="2"/>
      </w:r>
      <w:r w:rsidRPr="007E2F7C">
        <w:t xml:space="preserve"> utilizados por varias Comisiones de Estudio para ela</w:t>
      </w:r>
      <w:r>
        <w:t>borar Recomendaciones UIT-R.</w:t>
      </w:r>
    </w:p>
    <w:p w:rsidR="006B7E31" w:rsidRPr="007E2F7C" w:rsidRDefault="006B7E31" w:rsidP="006B7E31">
      <w:pPr>
        <w:pStyle w:val="enumlev1"/>
      </w:pPr>
      <w:r>
        <w:t>•</w:t>
      </w:r>
      <w:r>
        <w:tab/>
      </w:r>
      <w:r w:rsidRPr="007E2F7C">
        <w:t>Identificar deficiencias y defectos de esos formatos cuando</w:t>
      </w:r>
      <w:r>
        <w:t xml:space="preserve"> se utilizan en casos complejos.</w:t>
      </w:r>
    </w:p>
    <w:p w:rsidR="006B7E31" w:rsidRPr="007E2F7C" w:rsidRDefault="006B7E31" w:rsidP="006B7E31">
      <w:pPr>
        <w:pStyle w:val="enumlev1"/>
      </w:pPr>
      <w:r>
        <w:t>•</w:t>
      </w:r>
      <w:r>
        <w:tab/>
      </w:r>
      <w:r w:rsidRPr="007E2F7C">
        <w:t>Establecer una coordinación con el Grupo por Correspondencia que pueda crear el GAR a fin de examinar la re</w:t>
      </w:r>
      <w:r w:rsidR="00F50929">
        <w:t>e</w:t>
      </w:r>
      <w:r w:rsidRPr="007E2F7C">
        <w:t>structuración de la Resolución UIT-R 1-6 como se indica en el Documento PLEN/110.</w:t>
      </w:r>
    </w:p>
    <w:p w:rsidR="006B7E31" w:rsidRPr="007E2F7C" w:rsidRDefault="006B7E31" w:rsidP="006B7E31">
      <w:pPr>
        <w:tabs>
          <w:tab w:val="center" w:pos="7088"/>
        </w:tabs>
      </w:pPr>
      <w:r w:rsidRPr="007E2F7C">
        <w:t>El Grupo por Correspondencia informará de sus conclusiones al GAR. Éste presentará un informe sobre los resultados finales a la Asamblea de Radiocomunicaciones por conducto del Director.</w:t>
      </w:r>
    </w:p>
    <w:p w:rsidR="006B7E31" w:rsidRDefault="006B7E31" w:rsidP="006B7E31">
      <w:r w:rsidRPr="007E2F7C">
        <w:t>El Presidente del Grupo por Correspondencia es</w:t>
      </w:r>
      <w:r>
        <w:t xml:space="preserve"> el Sr. Albert Nalbandian (Armenia).</w:t>
      </w:r>
    </w:p>
    <w:p w:rsidR="00920D88" w:rsidRDefault="00920D8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DD1C15" w:rsidRDefault="00E42325" w:rsidP="005838B3">
      <w:pPr>
        <w:pStyle w:val="AnnexNotitle"/>
      </w:pPr>
      <w:r w:rsidRPr="00E42325">
        <w:rPr>
          <w:b w:val="0"/>
          <w:bCs/>
        </w:rPr>
        <w:t>ANEXO 2</w:t>
      </w:r>
      <w:r w:rsidRPr="00E42325">
        <w:rPr>
          <w:b w:val="0"/>
          <w:bCs/>
        </w:rPr>
        <w:br/>
      </w:r>
      <w:r w:rsidR="00DD1C15">
        <w:br/>
        <w:t xml:space="preserve">Mandato del </w:t>
      </w:r>
      <w:r w:rsidR="00861BE7">
        <w:t>G</w:t>
      </w:r>
      <w:r w:rsidR="00DD1C15">
        <w:t xml:space="preserve">rupo por </w:t>
      </w:r>
      <w:r w:rsidR="00861BE7">
        <w:t>C</w:t>
      </w:r>
      <w:r w:rsidR="00DD1C15">
        <w:t xml:space="preserve">orrespondencia sobre la </w:t>
      </w:r>
      <w:r w:rsidR="005838B3">
        <w:t>revisión</w:t>
      </w:r>
      <w:r w:rsidR="005838B3">
        <w:br/>
        <w:t>de la estructura de la Resolución UIT-R 1-6</w:t>
      </w:r>
    </w:p>
    <w:p w:rsidR="00601820" w:rsidRDefault="00601820" w:rsidP="007C3539">
      <w:pPr>
        <w:pStyle w:val="Normalaftertitle"/>
      </w:pPr>
      <w:r>
        <w:t xml:space="preserve">El mandato </w:t>
      </w:r>
      <w:r w:rsidR="007C3539">
        <w:t xml:space="preserve">de este </w:t>
      </w:r>
      <w:r w:rsidR="00861BE7">
        <w:t>G</w:t>
      </w:r>
      <w:r w:rsidR="00DD1C15">
        <w:t xml:space="preserve">rupo por </w:t>
      </w:r>
      <w:r w:rsidR="00861BE7">
        <w:t>C</w:t>
      </w:r>
      <w:r w:rsidR="00DD1C15">
        <w:t xml:space="preserve">orrespondencia es el </w:t>
      </w:r>
      <w:r>
        <w:t>siguiente</w:t>
      </w:r>
      <w:r w:rsidR="00DD1C15">
        <w:t>:</w:t>
      </w:r>
    </w:p>
    <w:p w:rsidR="00167AA6" w:rsidRDefault="00601820" w:rsidP="00167AA6">
      <w:pPr>
        <w:pStyle w:val="enumlev1"/>
      </w:pPr>
      <w:r>
        <w:t>–</w:t>
      </w:r>
      <w:r>
        <w:tab/>
      </w:r>
      <w:r w:rsidR="00167AA6">
        <w:t xml:space="preserve">De </w:t>
      </w:r>
      <w:r w:rsidR="007C3539">
        <w:t xml:space="preserve">conformidad con el </w:t>
      </w:r>
      <w:r w:rsidR="007C3539" w:rsidRPr="007C3539">
        <w:t>§</w:t>
      </w:r>
      <w:r w:rsidR="007C3539">
        <w:t xml:space="preserve"> 1.7 de la Resolución UIT-R 1-6 y la Resolución UIT-R 52, preparar un proyecto de revisión de la Resolución UIT-R 1-6 para su consideración por el </w:t>
      </w:r>
      <w:r w:rsidR="00167AA6">
        <w:t xml:space="preserve">GAR y posterior </w:t>
      </w:r>
      <w:r w:rsidR="00D775AA">
        <w:t>presentación</w:t>
      </w:r>
      <w:r w:rsidR="00167AA6">
        <w:t xml:space="preserve"> a la Asamblea de Radiocomunicaciones </w:t>
      </w:r>
      <w:r w:rsidR="00CA2588">
        <w:t xml:space="preserve">de </w:t>
      </w:r>
      <w:r w:rsidR="00167AA6">
        <w:t xml:space="preserve">2015, teniendo presente la estructura que aparece en el Apéndice 2 del Documento </w:t>
      </w:r>
      <w:hyperlink r:id="rId23" w:history="1">
        <w:r w:rsidR="00167AA6" w:rsidRPr="00FC44F9">
          <w:rPr>
            <w:rStyle w:val="Hyperlink"/>
            <w:rFonts w:eastAsiaTheme="minorEastAsia"/>
            <w:szCs w:val="24"/>
          </w:rPr>
          <w:t>RA12/PLEN/16</w:t>
        </w:r>
      </w:hyperlink>
      <w:r w:rsidR="00167AA6" w:rsidRPr="00FC44F9">
        <w:rPr>
          <w:szCs w:val="24"/>
        </w:rPr>
        <w:t>.</w:t>
      </w:r>
    </w:p>
    <w:p w:rsidR="00DD1C15" w:rsidRDefault="00167AA6" w:rsidP="002B1225">
      <w:pPr>
        <w:pStyle w:val="enumlev1"/>
      </w:pPr>
      <w:r>
        <w:t>–</w:t>
      </w:r>
      <w:r>
        <w:tab/>
        <w:t>Considerar el empleo de las formas de obligatoriedad de los verbos y la inclusión de un organigrama que describa el proceso de adopción y aprobación de las Recomenda</w:t>
      </w:r>
      <w:r w:rsidR="00CA2588">
        <w:t>c</w:t>
      </w:r>
      <w:r>
        <w:t>iones UIT-R (v</w:t>
      </w:r>
      <w:r w:rsidR="002B1225">
        <w:t xml:space="preserve">éase el Documento </w:t>
      </w:r>
      <w:hyperlink r:id="rId24" w:history="1">
        <w:r w:rsidR="002B1225" w:rsidRPr="00683183">
          <w:rPr>
            <w:rStyle w:val="Hyperlink"/>
            <w:rFonts w:asciiTheme="majorBidi" w:eastAsiaTheme="minorEastAsia" w:hAnsiTheme="majorBidi" w:cstheme="majorBidi"/>
            <w:szCs w:val="24"/>
          </w:rPr>
          <w:t>RA12/PLEN/31</w:t>
        </w:r>
      </w:hyperlink>
      <w:r w:rsidR="002B1225">
        <w:rPr>
          <w:rFonts w:asciiTheme="majorBidi" w:hAnsiTheme="majorBidi" w:cstheme="majorBidi"/>
          <w:szCs w:val="24"/>
        </w:rPr>
        <w:t>).</w:t>
      </w:r>
    </w:p>
    <w:p w:rsidR="00DD1C15" w:rsidRPr="00673B93" w:rsidRDefault="00DD1C15" w:rsidP="005379DA">
      <w:r>
        <w:t xml:space="preserve">El </w:t>
      </w:r>
      <w:r w:rsidR="00861BE7">
        <w:t>P</w:t>
      </w:r>
      <w:r>
        <w:t xml:space="preserve">residente del </w:t>
      </w:r>
      <w:r w:rsidR="00861BE7">
        <w:t>G</w:t>
      </w:r>
      <w:r>
        <w:t xml:space="preserve">rupo por </w:t>
      </w:r>
      <w:r w:rsidR="00861BE7">
        <w:t>C</w:t>
      </w:r>
      <w:r>
        <w:t xml:space="preserve">orrespondencia es el Sr. Robin </w:t>
      </w:r>
      <w:proofErr w:type="spellStart"/>
      <w:r>
        <w:t>Haines</w:t>
      </w:r>
      <w:proofErr w:type="spellEnd"/>
      <w:r>
        <w:t xml:space="preserve"> </w:t>
      </w:r>
      <w:r w:rsidR="005379DA">
        <w:t>(</w:t>
      </w:r>
      <w:r>
        <w:t>EE</w:t>
      </w:r>
      <w:r w:rsidR="008A0D5B">
        <w:t>.</w:t>
      </w:r>
      <w:r>
        <w:t>UU</w:t>
      </w:r>
      <w:r w:rsidR="008A0D5B">
        <w:t>.</w:t>
      </w:r>
      <w:r w:rsidR="005379DA">
        <w:t>).</w:t>
      </w:r>
    </w:p>
    <w:p w:rsidR="00DD1C15" w:rsidRPr="00673B93" w:rsidRDefault="00DD1C15" w:rsidP="00DD1C15"/>
    <w:p w:rsidR="00D74ADC" w:rsidRPr="0036414E" w:rsidRDefault="00D74ADC" w:rsidP="00D74ADC"/>
    <w:p w:rsidR="00D74ADC" w:rsidRPr="0036414E" w:rsidRDefault="00D74ADC" w:rsidP="00D74ADC"/>
    <w:p w:rsidR="00D74ADC" w:rsidRPr="0036414E" w:rsidRDefault="00D74ADC" w:rsidP="00D74AD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 w:rsidRPr="0036414E">
        <w:rPr>
          <w:lang w:eastAsia="zh-CN"/>
        </w:rPr>
        <w:br w:type="page"/>
      </w:r>
    </w:p>
    <w:p w:rsidR="0036414E" w:rsidRDefault="00AA7BE0" w:rsidP="005E4877">
      <w:pPr>
        <w:pStyle w:val="AnnexNotitle"/>
      </w:pPr>
      <w:r w:rsidRPr="00AA7BE0">
        <w:rPr>
          <w:b w:val="0"/>
          <w:bCs/>
        </w:rPr>
        <w:t>ANEXO 3</w:t>
      </w:r>
      <w:r w:rsidR="0036414E">
        <w:br/>
      </w:r>
      <w:r w:rsidR="0036414E">
        <w:br/>
      </w:r>
      <w:r w:rsidR="005E4877" w:rsidRPr="005E4877">
        <w:t>Mandato del Grupo por Corre</w:t>
      </w:r>
      <w:r w:rsidR="005E4877">
        <w:t>spo</w:t>
      </w:r>
      <w:r w:rsidR="005E4877" w:rsidRPr="005E4877">
        <w:t>ndencia sobre la revisi</w:t>
      </w:r>
      <w:r w:rsidR="005E4877">
        <w:t>ó</w:t>
      </w:r>
      <w:r w:rsidR="005E4877" w:rsidRPr="005E4877">
        <w:t>n</w:t>
      </w:r>
      <w:r w:rsidR="005E4877">
        <w:br/>
      </w:r>
      <w:r w:rsidR="005E4877" w:rsidRPr="005E4877">
        <w:t>de la Reso</w:t>
      </w:r>
      <w:r w:rsidR="005E4877">
        <w:t>l</w:t>
      </w:r>
      <w:r w:rsidR="005E4877" w:rsidRPr="005E4877">
        <w:t>uci</w:t>
      </w:r>
      <w:r w:rsidR="005E4877">
        <w:t>ó</w:t>
      </w:r>
      <w:r w:rsidR="005E4877" w:rsidRPr="005E4877">
        <w:t>n UIT-R 6-1</w:t>
      </w:r>
    </w:p>
    <w:p w:rsidR="0036414E" w:rsidRDefault="00B41295" w:rsidP="00772520">
      <w:pPr>
        <w:pStyle w:val="Normalaftertitle"/>
      </w:pPr>
      <w:r>
        <w:t xml:space="preserve">El </w:t>
      </w:r>
      <w:r w:rsidR="00772520">
        <w:t>mandato de este</w:t>
      </w:r>
      <w:r w:rsidR="0036414E">
        <w:t xml:space="preserve"> </w:t>
      </w:r>
      <w:r w:rsidR="00861BE7">
        <w:t>G</w:t>
      </w:r>
      <w:r w:rsidR="0036414E">
        <w:t xml:space="preserve">rupo por </w:t>
      </w:r>
      <w:r w:rsidR="00861BE7">
        <w:t>C</w:t>
      </w:r>
      <w:r w:rsidR="0036414E">
        <w:t>orrespondencia es el siguiente:</w:t>
      </w:r>
    </w:p>
    <w:p w:rsidR="0036414E" w:rsidRDefault="00B41295" w:rsidP="009B651C">
      <w:pPr>
        <w:pStyle w:val="enumlev1"/>
      </w:pPr>
      <w:r>
        <w:t>–</w:t>
      </w:r>
      <w:r>
        <w:tab/>
      </w:r>
      <w:r w:rsidR="00D775AA">
        <w:t>Teniendo</w:t>
      </w:r>
      <w:r w:rsidR="00C23BA1">
        <w:t xml:space="preserve"> en cuenta el </w:t>
      </w:r>
      <w:r w:rsidR="00C23BA1" w:rsidRPr="007C3539">
        <w:t>§</w:t>
      </w:r>
      <w:r w:rsidR="00C23BA1">
        <w:t xml:space="preserve"> 1.7 de la Resolución UIT-R 1 y la Resolución UIT-R 52, proponer un proyecto de revisión de la Resolución UIT-R 6-1, para su consideración po</w:t>
      </w:r>
      <w:r w:rsidR="009B651C">
        <w:t>r el GAR y posterior presentació</w:t>
      </w:r>
      <w:r w:rsidR="00C23BA1">
        <w:t>n a la Asa</w:t>
      </w:r>
      <w:r w:rsidR="009B651C">
        <w:t>m</w:t>
      </w:r>
      <w:r w:rsidR="00C23BA1">
        <w:t xml:space="preserve">blea de Radiocomunicaciones de 2015 considerando las medidas tomadas por el GANT y la AMNT para modificar la </w:t>
      </w:r>
      <w:r w:rsidR="009B651C">
        <w:t xml:space="preserve">Resolución </w:t>
      </w:r>
      <w:r w:rsidR="00C23BA1">
        <w:t>UIT-T 18.</w:t>
      </w:r>
    </w:p>
    <w:p w:rsidR="009B651C" w:rsidRDefault="00C23BA1" w:rsidP="009B651C">
      <w:r>
        <w:t xml:space="preserve">El </w:t>
      </w:r>
      <w:r w:rsidR="00B41295">
        <w:t>P</w:t>
      </w:r>
      <w:r>
        <w:t>residente</w:t>
      </w:r>
      <w:r w:rsidR="0036414E">
        <w:t xml:space="preserve"> del </w:t>
      </w:r>
      <w:r w:rsidR="00861BE7">
        <w:t>G</w:t>
      </w:r>
      <w:r w:rsidR="0036414E">
        <w:t>r</w:t>
      </w:r>
      <w:r w:rsidR="00B41295">
        <w:t>u</w:t>
      </w:r>
      <w:r w:rsidR="0036414E">
        <w:t xml:space="preserve">po por </w:t>
      </w:r>
      <w:r w:rsidR="00861BE7">
        <w:t>C</w:t>
      </w:r>
      <w:r w:rsidR="0036414E">
        <w:t xml:space="preserve">orrespondencia es </w:t>
      </w:r>
      <w:r>
        <w:t>el</w:t>
      </w:r>
      <w:r w:rsidR="0036414E">
        <w:t xml:space="preserve"> Sr. </w:t>
      </w:r>
      <w:r>
        <w:t>Paolo Zaccarian</w:t>
      </w:r>
      <w:r w:rsidR="0036414E">
        <w:t xml:space="preserve"> </w:t>
      </w:r>
      <w:r>
        <w:t>(Italia)</w:t>
      </w:r>
      <w:r w:rsidR="009B651C">
        <w:t>.</w:t>
      </w:r>
    </w:p>
    <w:p w:rsidR="009B651C" w:rsidRDefault="009B651C" w:rsidP="009B651C"/>
    <w:p w:rsidR="009B651C" w:rsidRPr="00730444" w:rsidRDefault="009B651C" w:rsidP="000D572F">
      <w:pPr>
        <w:pStyle w:val="Reasons"/>
        <w:rPr>
          <w:lang w:val="es-ES_tradnl"/>
        </w:rPr>
      </w:pPr>
    </w:p>
    <w:p w:rsidR="009B651C" w:rsidRDefault="009B651C">
      <w:pPr>
        <w:jc w:val="center"/>
      </w:pPr>
      <w:r>
        <w:t>______________</w:t>
      </w:r>
    </w:p>
    <w:p w:rsidR="009B651C" w:rsidRPr="00B41295" w:rsidRDefault="009B651C" w:rsidP="009B651C"/>
    <w:sectPr w:rsidR="009B651C" w:rsidRPr="00B41295" w:rsidSect="00875944">
      <w:pgSz w:w="11907" w:h="16834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F2" w:rsidRDefault="00102AF2">
      <w:r>
        <w:separator/>
      </w:r>
    </w:p>
  </w:endnote>
  <w:endnote w:type="continuationSeparator" w:id="0">
    <w:p w:rsidR="00102AF2" w:rsidRDefault="0010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F19" w:rsidRDefault="00473F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F2" w:rsidRDefault="00D6411D" w:rsidP="006D3CD9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Y:\APP\BR\CIRCS_DMS\CA\200\206\206S.DOCX</w:t>
    </w:r>
    <w:r>
      <w:fldChar w:fldCharType="end"/>
    </w:r>
    <w:r w:rsidR="00102AF2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6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071"/>
      <w:gridCol w:w="3089"/>
      <w:gridCol w:w="2387"/>
      <w:gridCol w:w="2432"/>
    </w:tblGrid>
    <w:tr w:rsidR="00102AF2" w:rsidTr="006E6870">
      <w:trPr>
        <w:cantSplit/>
      </w:trPr>
      <w:tc>
        <w:tcPr>
          <w:tcW w:w="1038" w:type="pct"/>
          <w:tcBorders>
            <w:top w:val="single" w:sz="6" w:space="0" w:color="auto"/>
          </w:tcBorders>
          <w:tcMar>
            <w:top w:w="57" w:type="dxa"/>
          </w:tcMar>
        </w:tcPr>
        <w:p w:rsidR="00102AF2" w:rsidRDefault="00102AF2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Place des </w:t>
          </w:r>
          <w:proofErr w:type="spellStart"/>
          <w:r>
            <w:rPr>
              <w:lang w:val="es-ES_tradnl"/>
            </w:rPr>
            <w:t>Nations</w:t>
          </w:r>
          <w:proofErr w:type="spellEnd"/>
        </w:p>
      </w:tc>
      <w:tc>
        <w:tcPr>
          <w:tcW w:w="1548" w:type="pct"/>
          <w:tcBorders>
            <w:top w:val="single" w:sz="6" w:space="0" w:color="auto"/>
          </w:tcBorders>
          <w:tcMar>
            <w:top w:w="57" w:type="dxa"/>
          </w:tcMar>
        </w:tcPr>
        <w:p w:rsidR="00102AF2" w:rsidRDefault="00102AF2" w:rsidP="006E6870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Teléfono:</w:t>
          </w:r>
          <w:r>
            <w:rPr>
              <w:lang w:val="es-ES_tradnl"/>
            </w:rPr>
            <w:tab/>
            <w:t>+41 22 730 51 11</w:t>
          </w:r>
        </w:p>
      </w:tc>
      <w:tc>
        <w:tcPr>
          <w:tcW w:w="1196" w:type="pct"/>
          <w:tcBorders>
            <w:top w:val="single" w:sz="6" w:space="0" w:color="auto"/>
          </w:tcBorders>
          <w:tcMar>
            <w:top w:w="57" w:type="dxa"/>
          </w:tcMar>
        </w:tcPr>
        <w:p w:rsidR="00102AF2" w:rsidRDefault="00102AF2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Télex 421 000 </w:t>
          </w:r>
          <w:proofErr w:type="spellStart"/>
          <w:r>
            <w:rPr>
              <w:lang w:val="es-ES_tradnl"/>
            </w:rPr>
            <w:t>uit</w:t>
          </w:r>
          <w:proofErr w:type="spellEnd"/>
          <w:r>
            <w:rPr>
              <w:lang w:val="es-ES_tradnl"/>
            </w:rPr>
            <w:t xml:space="preserve"> ch</w:t>
          </w:r>
        </w:p>
      </w:tc>
      <w:tc>
        <w:tcPr>
          <w:tcW w:w="1218" w:type="pct"/>
          <w:tcBorders>
            <w:top w:val="single" w:sz="6" w:space="0" w:color="auto"/>
          </w:tcBorders>
          <w:tcMar>
            <w:top w:w="57" w:type="dxa"/>
          </w:tcMar>
        </w:tcPr>
        <w:p w:rsidR="00102AF2" w:rsidRPr="006E6870" w:rsidRDefault="00102AF2" w:rsidP="008238D7">
          <w:pPr>
            <w:pStyle w:val="itu"/>
            <w:tabs>
              <w:tab w:val="clear" w:pos="709"/>
              <w:tab w:val="clear" w:pos="1134"/>
              <w:tab w:val="left" w:pos="958"/>
            </w:tabs>
            <w:rPr>
              <w:spacing w:val="-2"/>
              <w:lang w:val="es-ES_tradnl"/>
            </w:rPr>
          </w:pPr>
          <w:r w:rsidRPr="006E6870">
            <w:rPr>
              <w:spacing w:val="-2"/>
              <w:lang w:val="es-ES_tradnl"/>
            </w:rPr>
            <w:t>Correo-e:</w:t>
          </w:r>
          <w:r w:rsidRPr="006E6870">
            <w:rPr>
              <w:spacing w:val="-2"/>
              <w:lang w:val="es-ES_tradnl"/>
            </w:rPr>
            <w:tab/>
          </w:r>
          <w:hyperlink r:id="rId1" w:history="1">
            <w:r w:rsidRPr="0010229A">
              <w:rPr>
                <w:rStyle w:val="Hyperlink"/>
                <w:spacing w:val="-2"/>
                <w:lang w:val="es-ES_tradnl"/>
              </w:rPr>
              <w:t>itumail@itu.int</w:t>
            </w:r>
          </w:hyperlink>
          <w:r>
            <w:rPr>
              <w:spacing w:val="-2"/>
              <w:lang w:val="es-ES_tradnl"/>
            </w:rPr>
            <w:t xml:space="preserve"> </w:t>
          </w:r>
        </w:p>
      </w:tc>
    </w:tr>
    <w:tr w:rsidR="00102AF2" w:rsidTr="006E6870">
      <w:trPr>
        <w:cantSplit/>
      </w:trPr>
      <w:tc>
        <w:tcPr>
          <w:tcW w:w="1038" w:type="pct"/>
        </w:tcPr>
        <w:p w:rsidR="00102AF2" w:rsidRDefault="00102AF2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CH-1211 Ginebra 20</w:t>
          </w:r>
        </w:p>
      </w:tc>
      <w:tc>
        <w:tcPr>
          <w:tcW w:w="1548" w:type="pct"/>
        </w:tcPr>
        <w:p w:rsidR="00102AF2" w:rsidRDefault="00102AF2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Telefax</w:t>
          </w:r>
          <w:r>
            <w:rPr>
              <w:lang w:val="es-ES_tradnl"/>
            </w:rPr>
            <w:tab/>
            <w:t>Gr3:</w:t>
          </w:r>
          <w:r>
            <w:rPr>
              <w:lang w:val="es-ES_tradnl"/>
            </w:rPr>
            <w:tab/>
            <w:t>+41 22 733 72 56</w:t>
          </w:r>
        </w:p>
      </w:tc>
      <w:tc>
        <w:tcPr>
          <w:tcW w:w="1196" w:type="pct"/>
        </w:tcPr>
        <w:p w:rsidR="00102AF2" w:rsidRDefault="00102AF2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Telegrama ITU GENEVE</w:t>
          </w:r>
        </w:p>
      </w:tc>
      <w:tc>
        <w:tcPr>
          <w:tcW w:w="1218" w:type="pct"/>
        </w:tcPr>
        <w:p w:rsidR="00102AF2" w:rsidRPr="008238D7" w:rsidRDefault="00102AF2" w:rsidP="008238D7">
          <w:pPr>
            <w:pStyle w:val="itu"/>
            <w:tabs>
              <w:tab w:val="clear" w:pos="709"/>
              <w:tab w:val="clear" w:pos="1134"/>
              <w:tab w:val="right" w:pos="2317"/>
            </w:tabs>
            <w:rPr>
              <w:spacing w:val="-2"/>
              <w:lang w:val="es-ES_tradnl"/>
            </w:rPr>
          </w:pPr>
          <w:r>
            <w:rPr>
              <w:lang w:val="es-ES_tradnl"/>
            </w:rPr>
            <w:tab/>
          </w:r>
          <w:hyperlink r:id="rId2" w:history="1">
            <w:r w:rsidRPr="008238D7">
              <w:rPr>
                <w:rStyle w:val="Hyperlink"/>
                <w:spacing w:val="-2"/>
                <w:lang w:val="es-ES_tradnl"/>
              </w:rPr>
              <w:t>http://www.itu.int/</w:t>
            </w:r>
          </w:hyperlink>
        </w:p>
      </w:tc>
    </w:tr>
    <w:tr w:rsidR="00102AF2" w:rsidTr="006E6870">
      <w:trPr>
        <w:cantSplit/>
      </w:trPr>
      <w:tc>
        <w:tcPr>
          <w:tcW w:w="1038" w:type="pct"/>
        </w:tcPr>
        <w:p w:rsidR="00102AF2" w:rsidRDefault="00102AF2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Suiza</w:t>
          </w:r>
        </w:p>
      </w:tc>
      <w:tc>
        <w:tcPr>
          <w:tcW w:w="1548" w:type="pct"/>
        </w:tcPr>
        <w:p w:rsidR="00102AF2" w:rsidRDefault="00102AF2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ab/>
            <w:t>Gr4:</w:t>
          </w:r>
          <w:r>
            <w:rPr>
              <w:lang w:val="es-ES_tradnl"/>
            </w:rPr>
            <w:tab/>
            <w:t>+41 22 730 65 00</w:t>
          </w:r>
        </w:p>
      </w:tc>
      <w:tc>
        <w:tcPr>
          <w:tcW w:w="1196" w:type="pct"/>
        </w:tcPr>
        <w:p w:rsidR="00102AF2" w:rsidRDefault="00102AF2">
          <w:pPr>
            <w:pStyle w:val="itu"/>
            <w:rPr>
              <w:lang w:val="es-ES_tradnl"/>
            </w:rPr>
          </w:pPr>
        </w:p>
      </w:tc>
      <w:tc>
        <w:tcPr>
          <w:tcW w:w="1218" w:type="pct"/>
        </w:tcPr>
        <w:p w:rsidR="00102AF2" w:rsidRDefault="00102AF2">
          <w:pPr>
            <w:pStyle w:val="itu"/>
            <w:rPr>
              <w:lang w:val="es-ES_tradnl"/>
            </w:rPr>
          </w:pPr>
        </w:p>
      </w:tc>
    </w:tr>
  </w:tbl>
  <w:p w:rsidR="00102AF2" w:rsidRPr="00EE30B8" w:rsidRDefault="00102AF2" w:rsidP="00EE30B8">
    <w:pPr>
      <w:pStyle w:val="Foo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F2" w:rsidRPr="000F5B5B" w:rsidRDefault="00D6411D" w:rsidP="000F5B5B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102AF2">
      <w:t>P:\ESP\ITU-R\BR\DIR\CA\200\206S.docx</w:t>
    </w:r>
    <w:r>
      <w:fldChar w:fldCharType="end"/>
    </w:r>
    <w:r w:rsidR="00102AF2">
      <w:t xml:space="preserve"> (310448)</w:t>
    </w:r>
    <w:r w:rsidR="00102AF2">
      <w:tab/>
    </w:r>
    <w:r w:rsidR="00892726">
      <w:fldChar w:fldCharType="begin"/>
    </w:r>
    <w:r w:rsidR="00102AF2">
      <w:instrText xml:space="preserve"> SAVEDATE \@ DD.MM.YY </w:instrText>
    </w:r>
    <w:r w:rsidR="00892726">
      <w:fldChar w:fldCharType="separate"/>
    </w:r>
    <w:r>
      <w:t>31.08.12</w:t>
    </w:r>
    <w:r w:rsidR="00892726">
      <w:fldChar w:fldCharType="end"/>
    </w:r>
    <w:r w:rsidR="00102AF2">
      <w:tab/>
    </w:r>
    <w:r w:rsidR="00892726">
      <w:fldChar w:fldCharType="begin"/>
    </w:r>
    <w:r w:rsidR="00102AF2">
      <w:instrText xml:space="preserve"> PRINTDATE \@ DD.MM.YY </w:instrText>
    </w:r>
    <w:r w:rsidR="00892726">
      <w:fldChar w:fldCharType="separate"/>
    </w:r>
    <w:r w:rsidR="00102AF2">
      <w:t>01.08.12</w:t>
    </w:r>
    <w:r w:rsidR="00892726"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F2" w:rsidRPr="00D6411D" w:rsidRDefault="00D6411D" w:rsidP="00990ECC">
    <w:pPr>
      <w:pStyle w:val="Footer"/>
      <w:rPr>
        <w:lang w:val="es-ES"/>
      </w:rPr>
    </w:pPr>
    <w:r>
      <w:fldChar w:fldCharType="begin"/>
    </w:r>
    <w:r w:rsidRPr="00D6411D">
      <w:rPr>
        <w:lang w:val="es-ES"/>
      </w:rPr>
      <w:instrText xml:space="preserve"> FILENAME \p  \* MERGEFORMAT </w:instrText>
    </w:r>
    <w:r>
      <w:fldChar w:fldCharType="separate"/>
    </w:r>
    <w:r w:rsidRPr="00D6411D">
      <w:rPr>
        <w:lang w:val="es-ES"/>
      </w:rPr>
      <w:t>Y:\APP\BR\CIRCS_DMS\CA\200\206\206S.DOCX</w:t>
    </w:r>
    <w:r>
      <w:rPr>
        <w:lang w:val="en-US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F2" w:rsidRPr="000F5B5B" w:rsidRDefault="00D6411D" w:rsidP="00316774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Y:\APP\BR\CIRCS_DMS\CA\200\206\206S.DOCX</w:t>
    </w:r>
    <w:r>
      <w:fldChar w:fldCharType="end"/>
    </w:r>
    <w:bookmarkStart w:id="6" w:name="_GoBack"/>
    <w:bookmarkEnd w:id="6"/>
    <w:r w:rsidR="00102AF2">
      <w:t xml:space="preserve"> </w:t>
    </w:r>
    <w:r w:rsidR="00102AF2" w:rsidRPr="000F5B5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F2" w:rsidRDefault="00102AF2">
      <w:r>
        <w:t>____________________</w:t>
      </w:r>
    </w:p>
  </w:footnote>
  <w:footnote w:type="continuationSeparator" w:id="0">
    <w:p w:rsidR="00102AF2" w:rsidRDefault="00102AF2">
      <w:r>
        <w:continuationSeparator/>
      </w:r>
    </w:p>
  </w:footnote>
  <w:footnote w:id="1">
    <w:p w:rsidR="00102AF2" w:rsidRDefault="00102AF2" w:rsidP="00920D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Nota del Presidente: Este URL proporciona un foro para que los Miembros presenten declaraciones sobre sus opiniones relativas al tema, tras la reunión del GAR de 2012.</w:t>
      </w:r>
    </w:p>
  </w:footnote>
  <w:footnote w:id="2">
    <w:p w:rsidR="00102AF2" w:rsidRPr="007771DF" w:rsidRDefault="00102AF2" w:rsidP="006B7E31">
      <w:pPr>
        <w:pStyle w:val="FootnoteText"/>
      </w:pPr>
      <w:r>
        <w:rPr>
          <w:rStyle w:val="FootnoteReference"/>
        </w:rPr>
        <w:footnoteRef/>
      </w:r>
      <w:r>
        <w:tab/>
        <w:t>Formatos comúnmente utilizados por varias Comisiones de Estudio, que figuran en la Circular Administrativa CA/13 de 23 de febrero de 1995</w:t>
      </w:r>
      <w:r w:rsidRPr="00BE67EF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F19" w:rsidRDefault="00473F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F2" w:rsidRDefault="00102AF2">
    <w:pPr>
      <w:pStyle w:val="Header"/>
      <w:rPr>
        <w:rStyle w:val="PageNumber"/>
      </w:rPr>
    </w:pPr>
    <w:r>
      <w:rPr>
        <w:lang w:val="en-US"/>
      </w:rPr>
      <w:t xml:space="preserve">- </w:t>
    </w:r>
    <w:r w:rsidR="0089272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92726">
      <w:rPr>
        <w:rStyle w:val="PageNumber"/>
      </w:rPr>
      <w:fldChar w:fldCharType="separate"/>
    </w:r>
    <w:r w:rsidR="00D6411D">
      <w:rPr>
        <w:rStyle w:val="PageNumber"/>
        <w:noProof/>
      </w:rPr>
      <w:t>2</w:t>
    </w:r>
    <w:r w:rsidR="00892726">
      <w:rPr>
        <w:rStyle w:val="PageNumber"/>
      </w:rPr>
      <w:fldChar w:fldCharType="end"/>
    </w:r>
    <w:r>
      <w:rPr>
        <w:rStyle w:val="PageNumber"/>
      </w:rPr>
      <w:t xml:space="preserve"> -</w:t>
    </w:r>
    <w:r w:rsidR="00473F19">
      <w:rPr>
        <w:rStyle w:val="PageNumber"/>
      </w:rPr>
      <w:br/>
      <w:t>CA/206-S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F19" w:rsidRDefault="00473F1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F2" w:rsidRDefault="00102AF2" w:rsidP="00A15371">
    <w:pPr>
      <w:pStyle w:val="Header"/>
    </w:pPr>
    <w:r>
      <w:t xml:space="preserve">- </w:t>
    </w:r>
    <w:r w:rsidR="00D6411D">
      <w:fldChar w:fldCharType="begin"/>
    </w:r>
    <w:r w:rsidR="00D6411D">
      <w:instrText xml:space="preserve"> PAGE </w:instrText>
    </w:r>
    <w:r w:rsidR="00D6411D">
      <w:fldChar w:fldCharType="separate"/>
    </w:r>
    <w:r w:rsidR="00D6411D">
      <w:rPr>
        <w:noProof/>
      </w:rPr>
      <w:t>12</w:t>
    </w:r>
    <w:r w:rsidR="00D6411D">
      <w:rPr>
        <w:noProof/>
      </w:rPr>
      <w:fldChar w:fldCharType="end"/>
    </w:r>
    <w:r>
      <w:t xml:space="preserve"> </w:t>
    </w:r>
    <w:r w:rsidR="00A15371">
      <w:t>-</w:t>
    </w:r>
  </w:p>
  <w:p w:rsidR="00A15371" w:rsidRDefault="00A15371">
    <w:pPr>
      <w:pStyle w:val="Header"/>
    </w:pPr>
    <w:r>
      <w:t>CA/206-S</w:t>
    </w:r>
  </w:p>
  <w:p w:rsidR="00102AF2" w:rsidRDefault="00102AF2" w:rsidP="0087594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F2" w:rsidRDefault="00102AF2" w:rsidP="00473F19">
    <w:pPr>
      <w:pStyle w:val="Header"/>
    </w:pPr>
    <w:r>
      <w:t xml:space="preserve">- </w:t>
    </w:r>
    <w:sdt>
      <w:sdtPr>
        <w:id w:val="1001161675"/>
        <w:docPartObj>
          <w:docPartGallery w:val="Page Numbers (Top of Page)"/>
          <w:docPartUnique/>
        </w:docPartObj>
      </w:sdtPr>
      <w:sdtEndPr/>
      <w:sdtContent>
        <w:r w:rsidR="00D6411D">
          <w:fldChar w:fldCharType="begin"/>
        </w:r>
        <w:r w:rsidR="00D6411D">
          <w:instrText xml:space="preserve"> PAGE   \* MERGEFORMAT </w:instrText>
        </w:r>
        <w:r w:rsidR="00D6411D">
          <w:fldChar w:fldCharType="separate"/>
        </w:r>
        <w:r w:rsidR="00D6411D">
          <w:rPr>
            <w:noProof/>
          </w:rPr>
          <w:t>10</w:t>
        </w:r>
        <w:r w:rsidR="00D6411D">
          <w:rPr>
            <w:noProof/>
          </w:rPr>
          <w:fldChar w:fldCharType="end"/>
        </w:r>
        <w:r>
          <w:t xml:space="preserve"> </w:t>
        </w:r>
        <w:r w:rsidR="00473F19">
          <w:t>-</w:t>
        </w:r>
      </w:sdtContent>
    </w:sdt>
  </w:p>
  <w:p w:rsidR="00473F19" w:rsidRDefault="00473F19">
    <w:pPr>
      <w:pStyle w:val="Header"/>
    </w:pPr>
    <w:r>
      <w:t>CA/206-S</w:t>
    </w:r>
  </w:p>
  <w:p w:rsidR="00473F19" w:rsidRDefault="00473F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DC49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2E428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0E0F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71A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62E7F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02ED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A10E3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C2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286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94D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836062"/>
    <w:multiLevelType w:val="hybridMultilevel"/>
    <w:tmpl w:val="FB569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5877A9"/>
    <w:multiLevelType w:val="hybridMultilevel"/>
    <w:tmpl w:val="99F01F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01A088B"/>
    <w:multiLevelType w:val="hybridMultilevel"/>
    <w:tmpl w:val="F98C1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3C7CFA"/>
    <w:multiLevelType w:val="hybridMultilevel"/>
    <w:tmpl w:val="D40C8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1F7E0A"/>
    <w:multiLevelType w:val="hybridMultilevel"/>
    <w:tmpl w:val="B2F86A7E"/>
    <w:lvl w:ilvl="0" w:tplc="49A6B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341AA"/>
    <w:multiLevelType w:val="hybridMultilevel"/>
    <w:tmpl w:val="7F2C1A90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19E2EBA"/>
    <w:multiLevelType w:val="hybridMultilevel"/>
    <w:tmpl w:val="72688402"/>
    <w:lvl w:ilvl="0" w:tplc="6FDA8F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DF14D7"/>
    <w:multiLevelType w:val="hybridMultilevel"/>
    <w:tmpl w:val="4DCA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52EEC"/>
    <w:multiLevelType w:val="hybridMultilevel"/>
    <w:tmpl w:val="5F00038C"/>
    <w:lvl w:ilvl="0" w:tplc="A17EF2B2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2"/>
  </w:num>
  <w:num w:numId="5">
    <w:abstractNumId w:val="10"/>
  </w:num>
  <w:num w:numId="6">
    <w:abstractNumId w:val="18"/>
  </w:num>
  <w:num w:numId="7">
    <w:abstractNumId w:val="17"/>
  </w:num>
  <w:num w:numId="8">
    <w:abstractNumId w:val="16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355823"/>
    <w:rsid w:val="0000308C"/>
    <w:rsid w:val="00010963"/>
    <w:rsid w:val="00014B1C"/>
    <w:rsid w:val="000213B8"/>
    <w:rsid w:val="00021BC8"/>
    <w:rsid w:val="00037756"/>
    <w:rsid w:val="00043F03"/>
    <w:rsid w:val="000B38E0"/>
    <w:rsid w:val="000B5EB3"/>
    <w:rsid w:val="000D572F"/>
    <w:rsid w:val="000E4918"/>
    <w:rsid w:val="000F5B5B"/>
    <w:rsid w:val="00102AF2"/>
    <w:rsid w:val="00125A34"/>
    <w:rsid w:val="001274F7"/>
    <w:rsid w:val="00131358"/>
    <w:rsid w:val="001324A7"/>
    <w:rsid w:val="0013494B"/>
    <w:rsid w:val="001362E7"/>
    <w:rsid w:val="00144163"/>
    <w:rsid w:val="001507B2"/>
    <w:rsid w:val="00163C16"/>
    <w:rsid w:val="00167AA6"/>
    <w:rsid w:val="00172127"/>
    <w:rsid w:val="00175B72"/>
    <w:rsid w:val="00194CD5"/>
    <w:rsid w:val="001A0BA8"/>
    <w:rsid w:val="001A776B"/>
    <w:rsid w:val="001C3F7E"/>
    <w:rsid w:val="001E1D61"/>
    <w:rsid w:val="001F141A"/>
    <w:rsid w:val="002073B2"/>
    <w:rsid w:val="0022642E"/>
    <w:rsid w:val="00230F2E"/>
    <w:rsid w:val="00240010"/>
    <w:rsid w:val="002400E7"/>
    <w:rsid w:val="00243762"/>
    <w:rsid w:val="00254395"/>
    <w:rsid w:val="0026719C"/>
    <w:rsid w:val="00282399"/>
    <w:rsid w:val="00285052"/>
    <w:rsid w:val="00293039"/>
    <w:rsid w:val="002B1225"/>
    <w:rsid w:val="002B4F0C"/>
    <w:rsid w:val="002E7AAA"/>
    <w:rsid w:val="00301BBC"/>
    <w:rsid w:val="00302717"/>
    <w:rsid w:val="0031423A"/>
    <w:rsid w:val="00316774"/>
    <w:rsid w:val="00355823"/>
    <w:rsid w:val="00362EEF"/>
    <w:rsid w:val="0036414E"/>
    <w:rsid w:val="00367716"/>
    <w:rsid w:val="00371C60"/>
    <w:rsid w:val="00375385"/>
    <w:rsid w:val="0039608C"/>
    <w:rsid w:val="003A30F6"/>
    <w:rsid w:val="003A43DB"/>
    <w:rsid w:val="003A7AE4"/>
    <w:rsid w:val="003B0121"/>
    <w:rsid w:val="003E6A88"/>
    <w:rsid w:val="00405621"/>
    <w:rsid w:val="00414729"/>
    <w:rsid w:val="00433D06"/>
    <w:rsid w:val="00447C92"/>
    <w:rsid w:val="0045460A"/>
    <w:rsid w:val="004563D2"/>
    <w:rsid w:val="0046362E"/>
    <w:rsid w:val="00473F19"/>
    <w:rsid w:val="004766A9"/>
    <w:rsid w:val="00477E76"/>
    <w:rsid w:val="00480C36"/>
    <w:rsid w:val="00481853"/>
    <w:rsid w:val="00481CD9"/>
    <w:rsid w:val="00490994"/>
    <w:rsid w:val="004B6D86"/>
    <w:rsid w:val="004C0197"/>
    <w:rsid w:val="004D082C"/>
    <w:rsid w:val="004E46EA"/>
    <w:rsid w:val="005059D3"/>
    <w:rsid w:val="005078C9"/>
    <w:rsid w:val="00514607"/>
    <w:rsid w:val="005323E8"/>
    <w:rsid w:val="005379DA"/>
    <w:rsid w:val="0054123D"/>
    <w:rsid w:val="00547FCF"/>
    <w:rsid w:val="00550C3A"/>
    <w:rsid w:val="00557982"/>
    <w:rsid w:val="00560AC8"/>
    <w:rsid w:val="00562614"/>
    <w:rsid w:val="00573B60"/>
    <w:rsid w:val="00574CC5"/>
    <w:rsid w:val="005838B3"/>
    <w:rsid w:val="00592141"/>
    <w:rsid w:val="0059383B"/>
    <w:rsid w:val="005A7953"/>
    <w:rsid w:val="005D236F"/>
    <w:rsid w:val="005E4877"/>
    <w:rsid w:val="00601820"/>
    <w:rsid w:val="00603BA1"/>
    <w:rsid w:val="006262DB"/>
    <w:rsid w:val="0062731B"/>
    <w:rsid w:val="00641C17"/>
    <w:rsid w:val="006600C0"/>
    <w:rsid w:val="006663C1"/>
    <w:rsid w:val="00673B93"/>
    <w:rsid w:val="00681DE5"/>
    <w:rsid w:val="00694FDE"/>
    <w:rsid w:val="006B7E31"/>
    <w:rsid w:val="006D080A"/>
    <w:rsid w:val="006D3CD9"/>
    <w:rsid w:val="006D3CFB"/>
    <w:rsid w:val="006E6870"/>
    <w:rsid w:val="006F54FA"/>
    <w:rsid w:val="007036F7"/>
    <w:rsid w:val="007256A8"/>
    <w:rsid w:val="00730444"/>
    <w:rsid w:val="007422E4"/>
    <w:rsid w:val="00753005"/>
    <w:rsid w:val="00772520"/>
    <w:rsid w:val="007822B1"/>
    <w:rsid w:val="007831E1"/>
    <w:rsid w:val="0079439D"/>
    <w:rsid w:val="007B0278"/>
    <w:rsid w:val="007B0F9F"/>
    <w:rsid w:val="007C3539"/>
    <w:rsid w:val="007C4443"/>
    <w:rsid w:val="007F3190"/>
    <w:rsid w:val="007F6F31"/>
    <w:rsid w:val="00815E04"/>
    <w:rsid w:val="008238D7"/>
    <w:rsid w:val="008249B9"/>
    <w:rsid w:val="00832B02"/>
    <w:rsid w:val="00832C44"/>
    <w:rsid w:val="0084157C"/>
    <w:rsid w:val="0084443C"/>
    <w:rsid w:val="00861BE7"/>
    <w:rsid w:val="00875944"/>
    <w:rsid w:val="008802AB"/>
    <w:rsid w:val="00880A75"/>
    <w:rsid w:val="00890BCD"/>
    <w:rsid w:val="00892726"/>
    <w:rsid w:val="008A0D5B"/>
    <w:rsid w:val="008C35FF"/>
    <w:rsid w:val="00900A8C"/>
    <w:rsid w:val="00906077"/>
    <w:rsid w:val="00910151"/>
    <w:rsid w:val="00920D88"/>
    <w:rsid w:val="009237EC"/>
    <w:rsid w:val="00934FBA"/>
    <w:rsid w:val="0094308B"/>
    <w:rsid w:val="00960435"/>
    <w:rsid w:val="0097504C"/>
    <w:rsid w:val="00990ECC"/>
    <w:rsid w:val="009A21D6"/>
    <w:rsid w:val="009A6549"/>
    <w:rsid w:val="009B0BD1"/>
    <w:rsid w:val="009B651C"/>
    <w:rsid w:val="009B681E"/>
    <w:rsid w:val="009D3945"/>
    <w:rsid w:val="009D71B9"/>
    <w:rsid w:val="009F5865"/>
    <w:rsid w:val="00A01128"/>
    <w:rsid w:val="00A06061"/>
    <w:rsid w:val="00A11C45"/>
    <w:rsid w:val="00A15371"/>
    <w:rsid w:val="00A24E67"/>
    <w:rsid w:val="00A25D8C"/>
    <w:rsid w:val="00A47BDD"/>
    <w:rsid w:val="00A54A83"/>
    <w:rsid w:val="00A567B3"/>
    <w:rsid w:val="00A84C5C"/>
    <w:rsid w:val="00A854AC"/>
    <w:rsid w:val="00A93906"/>
    <w:rsid w:val="00AA228F"/>
    <w:rsid w:val="00AA4BCC"/>
    <w:rsid w:val="00AA7BE0"/>
    <w:rsid w:val="00AC3CE7"/>
    <w:rsid w:val="00AD19F9"/>
    <w:rsid w:val="00AD3A43"/>
    <w:rsid w:val="00AE07DC"/>
    <w:rsid w:val="00AE2C21"/>
    <w:rsid w:val="00AF3B6D"/>
    <w:rsid w:val="00B21748"/>
    <w:rsid w:val="00B23007"/>
    <w:rsid w:val="00B30B3C"/>
    <w:rsid w:val="00B41295"/>
    <w:rsid w:val="00B50389"/>
    <w:rsid w:val="00B67C8B"/>
    <w:rsid w:val="00B90BC7"/>
    <w:rsid w:val="00B9340F"/>
    <w:rsid w:val="00B97FC3"/>
    <w:rsid w:val="00BF24BD"/>
    <w:rsid w:val="00C14EC9"/>
    <w:rsid w:val="00C16A38"/>
    <w:rsid w:val="00C23BA1"/>
    <w:rsid w:val="00C23E43"/>
    <w:rsid w:val="00C24602"/>
    <w:rsid w:val="00C42C0D"/>
    <w:rsid w:val="00C47679"/>
    <w:rsid w:val="00C54B23"/>
    <w:rsid w:val="00C641E7"/>
    <w:rsid w:val="00C64232"/>
    <w:rsid w:val="00C64AA3"/>
    <w:rsid w:val="00C71E84"/>
    <w:rsid w:val="00C80EAB"/>
    <w:rsid w:val="00C82CE2"/>
    <w:rsid w:val="00C85909"/>
    <w:rsid w:val="00C932FB"/>
    <w:rsid w:val="00C97CD3"/>
    <w:rsid w:val="00CA2588"/>
    <w:rsid w:val="00CB5EAA"/>
    <w:rsid w:val="00CC23A9"/>
    <w:rsid w:val="00CD1319"/>
    <w:rsid w:val="00CF01C7"/>
    <w:rsid w:val="00D04A11"/>
    <w:rsid w:val="00D2504E"/>
    <w:rsid w:val="00D41CBD"/>
    <w:rsid w:val="00D4506E"/>
    <w:rsid w:val="00D61DA8"/>
    <w:rsid w:val="00D63598"/>
    <w:rsid w:val="00D6411D"/>
    <w:rsid w:val="00D6684B"/>
    <w:rsid w:val="00D74ADC"/>
    <w:rsid w:val="00D775AA"/>
    <w:rsid w:val="00D838DB"/>
    <w:rsid w:val="00DA2573"/>
    <w:rsid w:val="00DA7E2D"/>
    <w:rsid w:val="00DD1C15"/>
    <w:rsid w:val="00DE6C83"/>
    <w:rsid w:val="00DF6B24"/>
    <w:rsid w:val="00E0002A"/>
    <w:rsid w:val="00E32985"/>
    <w:rsid w:val="00E42325"/>
    <w:rsid w:val="00E470E0"/>
    <w:rsid w:val="00E627B1"/>
    <w:rsid w:val="00E64137"/>
    <w:rsid w:val="00E77180"/>
    <w:rsid w:val="00E805EB"/>
    <w:rsid w:val="00E93CAA"/>
    <w:rsid w:val="00E946A4"/>
    <w:rsid w:val="00EC05BC"/>
    <w:rsid w:val="00EE30B8"/>
    <w:rsid w:val="00EF5AE3"/>
    <w:rsid w:val="00F0540A"/>
    <w:rsid w:val="00F12FD7"/>
    <w:rsid w:val="00F23498"/>
    <w:rsid w:val="00F27462"/>
    <w:rsid w:val="00F50929"/>
    <w:rsid w:val="00F50997"/>
    <w:rsid w:val="00F72D48"/>
    <w:rsid w:val="00F73130"/>
    <w:rsid w:val="00F94B7B"/>
    <w:rsid w:val="00F95DBA"/>
    <w:rsid w:val="00F96264"/>
    <w:rsid w:val="00F974DA"/>
    <w:rsid w:val="00FC0627"/>
    <w:rsid w:val="00FE3097"/>
    <w:rsid w:val="00FE52A4"/>
    <w:rsid w:val="00FF4F18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3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aliases w:val="Section of paper,título 1,h1,1st level,Heading U,H1,H11"/>
    <w:basedOn w:val="Normal"/>
    <w:next w:val="Normal"/>
    <w:link w:val="Heading1Char"/>
    <w:qFormat/>
    <w:rsid w:val="00CD131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1319"/>
    <w:pPr>
      <w:spacing w:before="240"/>
      <w:outlineLvl w:val="1"/>
    </w:pPr>
  </w:style>
  <w:style w:type="paragraph" w:styleId="Heading3">
    <w:name w:val="heading 3"/>
    <w:aliases w:val="h3,H3,H31"/>
    <w:basedOn w:val="Heading1"/>
    <w:next w:val="Normal"/>
    <w:qFormat/>
    <w:rsid w:val="00CD131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131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1319"/>
    <w:pPr>
      <w:outlineLvl w:val="4"/>
    </w:pPr>
  </w:style>
  <w:style w:type="paragraph" w:styleId="Heading6">
    <w:name w:val="heading 6"/>
    <w:basedOn w:val="Heading4"/>
    <w:next w:val="Normal"/>
    <w:qFormat/>
    <w:rsid w:val="00CD131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1319"/>
    <w:pPr>
      <w:outlineLvl w:val="6"/>
    </w:pPr>
  </w:style>
  <w:style w:type="paragraph" w:styleId="Heading8">
    <w:name w:val="heading 8"/>
    <w:basedOn w:val="Heading6"/>
    <w:next w:val="Normal"/>
    <w:qFormat/>
    <w:rsid w:val="00CD1319"/>
    <w:pPr>
      <w:outlineLvl w:val="7"/>
    </w:pPr>
  </w:style>
  <w:style w:type="paragraph" w:styleId="Heading9">
    <w:name w:val="heading 9"/>
    <w:basedOn w:val="Heading6"/>
    <w:next w:val="Normal"/>
    <w:qFormat/>
    <w:rsid w:val="00CD131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CD1319"/>
  </w:style>
  <w:style w:type="paragraph" w:styleId="TOC4">
    <w:name w:val="toc 4"/>
    <w:basedOn w:val="TOC3"/>
    <w:semiHidden/>
    <w:rsid w:val="00CD1319"/>
  </w:style>
  <w:style w:type="paragraph" w:styleId="TOC3">
    <w:name w:val="toc 3"/>
    <w:basedOn w:val="TOC2"/>
    <w:semiHidden/>
    <w:rsid w:val="00CD1319"/>
  </w:style>
  <w:style w:type="paragraph" w:styleId="TOC2">
    <w:name w:val="toc 2"/>
    <w:basedOn w:val="TOC1"/>
    <w:semiHidden/>
    <w:rsid w:val="00CD1319"/>
    <w:pPr>
      <w:spacing w:before="80"/>
      <w:ind w:left="1531" w:hanging="851"/>
    </w:pPr>
  </w:style>
  <w:style w:type="paragraph" w:styleId="TOC1">
    <w:name w:val="toc 1"/>
    <w:basedOn w:val="Normal"/>
    <w:semiHidden/>
    <w:rsid w:val="00CD131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7">
    <w:name w:val="toc 7"/>
    <w:basedOn w:val="TOC4"/>
    <w:semiHidden/>
    <w:rsid w:val="00CD1319"/>
  </w:style>
  <w:style w:type="paragraph" w:styleId="TOC6">
    <w:name w:val="toc 6"/>
    <w:basedOn w:val="TOC4"/>
    <w:semiHidden/>
    <w:rsid w:val="00CD1319"/>
  </w:style>
  <w:style w:type="paragraph" w:styleId="TOC5">
    <w:name w:val="toc 5"/>
    <w:basedOn w:val="TOC4"/>
    <w:semiHidden/>
    <w:rsid w:val="00CD1319"/>
  </w:style>
  <w:style w:type="paragraph" w:customStyle="1" w:styleId="FigureNotitle">
    <w:name w:val="Figure_No &amp; title"/>
    <w:basedOn w:val="Normal"/>
    <w:next w:val="Normalaftertitle"/>
    <w:rsid w:val="00CD131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CD1319"/>
    <w:pPr>
      <w:spacing w:before="360"/>
    </w:pPr>
  </w:style>
  <w:style w:type="paragraph" w:customStyle="1" w:styleId="TabletitleBR">
    <w:name w:val="Table_title_BR"/>
    <w:basedOn w:val="Normal"/>
    <w:next w:val="Tablehead"/>
    <w:rsid w:val="00CD131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uiPriority w:val="99"/>
    <w:rsid w:val="00CD131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uiPriority w:val="99"/>
    <w:rsid w:val="00CD131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CD131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CD1319"/>
  </w:style>
  <w:style w:type="paragraph" w:styleId="Index3">
    <w:name w:val="index 3"/>
    <w:basedOn w:val="Normal"/>
    <w:next w:val="Normal"/>
    <w:semiHidden/>
    <w:rsid w:val="00CD1319"/>
    <w:pPr>
      <w:ind w:left="566"/>
    </w:pPr>
  </w:style>
  <w:style w:type="paragraph" w:styleId="Index2">
    <w:name w:val="index 2"/>
    <w:basedOn w:val="Normal"/>
    <w:next w:val="Normal"/>
    <w:semiHidden/>
    <w:rsid w:val="00CD1319"/>
    <w:pPr>
      <w:ind w:left="283"/>
    </w:pPr>
  </w:style>
  <w:style w:type="paragraph" w:styleId="Index1">
    <w:name w:val="index 1"/>
    <w:basedOn w:val="Normal"/>
    <w:next w:val="Normal"/>
    <w:semiHidden/>
    <w:rsid w:val="00CD1319"/>
  </w:style>
  <w:style w:type="paragraph" w:customStyle="1" w:styleId="FiguretitleBR">
    <w:name w:val="Figure_title_BR"/>
    <w:basedOn w:val="TabletitleBR"/>
    <w:next w:val="Figurewithouttitle"/>
    <w:rsid w:val="00CD1319"/>
    <w:pPr>
      <w:keepNext w:val="0"/>
      <w:spacing w:after="480"/>
    </w:pPr>
  </w:style>
  <w:style w:type="paragraph" w:customStyle="1" w:styleId="Figure">
    <w:name w:val="Figure"/>
    <w:basedOn w:val="Normal"/>
    <w:next w:val="FigureNotitle"/>
    <w:rsid w:val="00CD1319"/>
    <w:pPr>
      <w:keepNext/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131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CD131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 + 11 pt,Italic,Appel note de bas de p"/>
    <w:basedOn w:val="DefaultParagraphFont"/>
    <w:rsid w:val="00CD1319"/>
    <w:rPr>
      <w:position w:val="6"/>
      <w:sz w:val="18"/>
    </w:rPr>
  </w:style>
  <w:style w:type="paragraph" w:styleId="FootnoteText">
    <w:name w:val="footnote text"/>
    <w:basedOn w:val="Note"/>
    <w:link w:val="FootnoteTextChar"/>
    <w:rsid w:val="00CD131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CD1319"/>
    <w:pPr>
      <w:spacing w:before="80"/>
    </w:pPr>
  </w:style>
  <w:style w:type="paragraph" w:customStyle="1" w:styleId="FooterQP">
    <w:name w:val="Footer_QP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enumlev1">
    <w:name w:val="enumlev1"/>
    <w:basedOn w:val="Normal"/>
    <w:rsid w:val="00CD1319"/>
    <w:pPr>
      <w:spacing w:before="80"/>
      <w:ind w:left="794" w:hanging="794"/>
    </w:pPr>
  </w:style>
  <w:style w:type="paragraph" w:customStyle="1" w:styleId="enumlev2">
    <w:name w:val="enumlev2"/>
    <w:basedOn w:val="enumlev1"/>
    <w:rsid w:val="00CD1319"/>
    <w:pPr>
      <w:ind w:left="1191" w:hanging="397"/>
    </w:pPr>
  </w:style>
  <w:style w:type="paragraph" w:customStyle="1" w:styleId="enumlev3">
    <w:name w:val="enumlev3"/>
    <w:basedOn w:val="enumlev2"/>
    <w:rsid w:val="00CD1319"/>
    <w:pPr>
      <w:ind w:left="1588"/>
    </w:pPr>
  </w:style>
  <w:style w:type="paragraph" w:customStyle="1" w:styleId="Equation">
    <w:name w:val="Equation"/>
    <w:basedOn w:val="Normal"/>
    <w:rsid w:val="00CD131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toc0">
    <w:name w:val="toc 0"/>
    <w:basedOn w:val="Normal"/>
    <w:next w:val="TOC1"/>
    <w:rsid w:val="00CD131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List">
    <w:name w:val="List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Keywords">
    <w:name w:val="Keywords"/>
    <w:basedOn w:val="Normal"/>
    <w:rsid w:val="00CD1319"/>
    <w:pPr>
      <w:tabs>
        <w:tab w:val="clear" w:pos="1191"/>
        <w:tab w:val="clear" w:pos="1588"/>
      </w:tabs>
      <w:ind w:left="794" w:hanging="794"/>
    </w:pPr>
  </w:style>
  <w:style w:type="paragraph" w:customStyle="1" w:styleId="Qlist">
    <w:name w:val="Qlist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CD1319"/>
    <w:pPr>
      <w:tabs>
        <w:tab w:val="left" w:pos="7371"/>
      </w:tabs>
      <w:spacing w:after="560"/>
    </w:pPr>
  </w:style>
  <w:style w:type="paragraph" w:customStyle="1" w:styleId="FirstFooter">
    <w:name w:val="FirstFooter"/>
    <w:basedOn w:val="Footer"/>
    <w:rsid w:val="00CD131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SN1">
    <w:name w:val="ASN.1"/>
    <w:basedOn w:val="Normal"/>
    <w:rsid w:val="00CD131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styleId="TOC9">
    <w:name w:val="toc 9"/>
    <w:basedOn w:val="TOC3"/>
    <w:semiHidden/>
    <w:rsid w:val="00CD1319"/>
  </w:style>
  <w:style w:type="character" w:styleId="Hyperlink">
    <w:name w:val="Hyperlink"/>
    <w:basedOn w:val="DefaultParagraphFont"/>
    <w:rsid w:val="00CD1319"/>
    <w:rPr>
      <w:color w:val="0000FF"/>
      <w:u w:val="single"/>
    </w:rPr>
  </w:style>
  <w:style w:type="paragraph" w:customStyle="1" w:styleId="Formal">
    <w:name w:val="Formal"/>
    <w:basedOn w:val="ASN1"/>
    <w:rsid w:val="00CD1319"/>
    <w:rPr>
      <w:b w:val="0"/>
    </w:rPr>
  </w:style>
  <w:style w:type="character" w:styleId="PageNumber">
    <w:name w:val="page number"/>
    <w:basedOn w:val="DefaultParagraphFont"/>
    <w:rsid w:val="00CD1319"/>
  </w:style>
  <w:style w:type="paragraph" w:customStyle="1" w:styleId="RecNoBR">
    <w:name w:val="Rec_No_BR"/>
    <w:basedOn w:val="Normal"/>
    <w:next w:val="Rectitle"/>
    <w:rsid w:val="00CD131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CD1319"/>
    <w:pPr>
      <w:keepNext/>
      <w:keepLines/>
      <w:spacing w:before="36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131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1319"/>
  </w:style>
  <w:style w:type="paragraph" w:customStyle="1" w:styleId="QuestionNoBR">
    <w:name w:val="Question_No_BR"/>
    <w:basedOn w:val="RecNoBR"/>
    <w:next w:val="Questiontitle"/>
    <w:rsid w:val="00CD1319"/>
  </w:style>
  <w:style w:type="paragraph" w:customStyle="1" w:styleId="Questiontitle">
    <w:name w:val="Question_title"/>
    <w:basedOn w:val="Rectitle"/>
    <w:next w:val="Questionref"/>
    <w:rsid w:val="00CD1319"/>
  </w:style>
  <w:style w:type="paragraph" w:customStyle="1" w:styleId="Questionref">
    <w:name w:val="Question_ref"/>
    <w:basedOn w:val="Recref"/>
    <w:next w:val="Questiondate"/>
    <w:rsid w:val="00CD1319"/>
  </w:style>
  <w:style w:type="paragraph" w:customStyle="1" w:styleId="Recref">
    <w:name w:val="Rec_ref"/>
    <w:basedOn w:val="Normal"/>
    <w:next w:val="Recdate"/>
    <w:rsid w:val="00CD131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CD131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1319"/>
  </w:style>
  <w:style w:type="paragraph" w:customStyle="1" w:styleId="RepNoBR">
    <w:name w:val="Rep_No_BR"/>
    <w:basedOn w:val="RecNoBR"/>
    <w:next w:val="Reptitle"/>
    <w:rsid w:val="00CD1319"/>
  </w:style>
  <w:style w:type="paragraph" w:customStyle="1" w:styleId="Reptitle">
    <w:name w:val="Rep_title"/>
    <w:basedOn w:val="Rectitle"/>
    <w:next w:val="Repref"/>
    <w:rsid w:val="00CD1319"/>
  </w:style>
  <w:style w:type="paragraph" w:customStyle="1" w:styleId="Repref">
    <w:name w:val="Rep_ref"/>
    <w:basedOn w:val="Recref"/>
    <w:next w:val="Repdate"/>
    <w:rsid w:val="00CD1319"/>
  </w:style>
  <w:style w:type="paragraph" w:customStyle="1" w:styleId="Repdate">
    <w:name w:val="Rep_date"/>
    <w:basedOn w:val="Recdate"/>
    <w:next w:val="Normalaftertitle"/>
    <w:rsid w:val="00CD1319"/>
  </w:style>
  <w:style w:type="paragraph" w:customStyle="1" w:styleId="ResNoBR">
    <w:name w:val="Res_No_BR"/>
    <w:basedOn w:val="RecNoBR"/>
    <w:next w:val="Restitle"/>
    <w:rsid w:val="00CD1319"/>
  </w:style>
  <w:style w:type="paragraph" w:customStyle="1" w:styleId="Restitle">
    <w:name w:val="Res_title"/>
    <w:basedOn w:val="Rectitle"/>
    <w:next w:val="Resref"/>
    <w:rsid w:val="00CD1319"/>
  </w:style>
  <w:style w:type="paragraph" w:customStyle="1" w:styleId="Resref">
    <w:name w:val="Res_ref"/>
    <w:basedOn w:val="Recref"/>
    <w:next w:val="Resdate"/>
    <w:rsid w:val="00CD1319"/>
  </w:style>
  <w:style w:type="paragraph" w:customStyle="1" w:styleId="Resdate">
    <w:name w:val="Res_date"/>
    <w:basedOn w:val="Recdate"/>
    <w:next w:val="Normalaftertitle"/>
    <w:rsid w:val="00CD1319"/>
  </w:style>
  <w:style w:type="character" w:customStyle="1" w:styleId="Artdef">
    <w:name w:val="Art_def"/>
    <w:basedOn w:val="DefaultParagraphFont"/>
    <w:rsid w:val="00CD131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CD131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D131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CD1319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CD1319"/>
  </w:style>
  <w:style w:type="paragraph" w:customStyle="1" w:styleId="Call">
    <w:name w:val="Call"/>
    <w:basedOn w:val="Normal"/>
    <w:next w:val="Normal"/>
    <w:rsid w:val="00CD131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D131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CD131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CD1319"/>
    <w:rPr>
      <w:vertAlign w:val="superscript"/>
    </w:rPr>
  </w:style>
  <w:style w:type="paragraph" w:customStyle="1" w:styleId="Equationlegend">
    <w:name w:val="Equation_legend"/>
    <w:basedOn w:val="Normal"/>
    <w:rsid w:val="00CD131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CD131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Section1">
    <w:name w:val="Section_1"/>
    <w:basedOn w:val="Normal"/>
    <w:next w:val="Normal"/>
    <w:rsid w:val="00CD131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131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CD1319"/>
    <w:pPr>
      <w:keepNext/>
      <w:keepLines/>
      <w:spacing w:before="36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CD1319"/>
    <w:pPr>
      <w:keepLines/>
      <w:spacing w:before="240" w:after="120"/>
      <w:jc w:val="center"/>
    </w:pPr>
  </w:style>
  <w:style w:type="paragraph" w:customStyle="1" w:styleId="Headingb">
    <w:name w:val="Heading_b"/>
    <w:basedOn w:val="Normal"/>
    <w:next w:val="Normal"/>
    <w:rsid w:val="00CD131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1319"/>
    <w:pPr>
      <w:keepNext/>
      <w:spacing w:before="160"/>
    </w:pPr>
    <w:rPr>
      <w:i/>
    </w:rPr>
  </w:style>
  <w:style w:type="paragraph" w:customStyle="1" w:styleId="PartNo">
    <w:name w:val="Part_No"/>
    <w:basedOn w:val="Normal"/>
    <w:next w:val="Partref"/>
    <w:rsid w:val="00CD131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D131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131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CD131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D1319"/>
  </w:style>
  <w:style w:type="character" w:customStyle="1" w:styleId="Recdef">
    <w:name w:val="Rec_def"/>
    <w:basedOn w:val="DefaultParagraphFont"/>
    <w:rsid w:val="00CD1319"/>
    <w:rPr>
      <w:b/>
    </w:rPr>
  </w:style>
  <w:style w:type="paragraph" w:customStyle="1" w:styleId="Reftext">
    <w:name w:val="Ref_text"/>
    <w:basedOn w:val="Normal"/>
    <w:rsid w:val="00CD1319"/>
    <w:pPr>
      <w:ind w:left="794" w:hanging="794"/>
    </w:pPr>
  </w:style>
  <w:style w:type="paragraph" w:customStyle="1" w:styleId="Reftitle">
    <w:name w:val="Ref_title"/>
    <w:basedOn w:val="Normal"/>
    <w:next w:val="Reftext"/>
    <w:rsid w:val="00CD131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CD1319"/>
  </w:style>
  <w:style w:type="character" w:customStyle="1" w:styleId="Resdef">
    <w:name w:val="Res_def"/>
    <w:basedOn w:val="DefaultParagraphFont"/>
    <w:rsid w:val="00CD1319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D1319"/>
  </w:style>
  <w:style w:type="paragraph" w:customStyle="1" w:styleId="SectionNo">
    <w:name w:val="Section_No"/>
    <w:basedOn w:val="Normal"/>
    <w:next w:val="Sectiontitle"/>
    <w:rsid w:val="00CD131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131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D131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131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1319"/>
    <w:rPr>
      <w:b/>
      <w:color w:val="auto"/>
    </w:rPr>
  </w:style>
  <w:style w:type="paragraph" w:customStyle="1" w:styleId="Tablelegend">
    <w:name w:val="Table_legend"/>
    <w:basedOn w:val="Normal"/>
    <w:rsid w:val="00CD131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CD131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131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CD131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D1319"/>
  </w:style>
  <w:style w:type="paragraph" w:customStyle="1" w:styleId="Title3">
    <w:name w:val="Title 3"/>
    <w:basedOn w:val="Title2"/>
    <w:next w:val="Title4"/>
    <w:rsid w:val="00CD1319"/>
    <w:rPr>
      <w:caps w:val="0"/>
    </w:rPr>
  </w:style>
  <w:style w:type="paragraph" w:customStyle="1" w:styleId="Title4">
    <w:name w:val="Title 4"/>
    <w:basedOn w:val="Title3"/>
    <w:next w:val="Heading1"/>
    <w:rsid w:val="00CD1319"/>
    <w:rPr>
      <w:b/>
    </w:rPr>
  </w:style>
  <w:style w:type="paragraph" w:customStyle="1" w:styleId="FigureNoBR">
    <w:name w:val="Figure_No_BR"/>
    <w:basedOn w:val="Normal"/>
    <w:next w:val="FiguretitleBR"/>
    <w:rsid w:val="00CD1319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9626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Legend0">
    <w:name w:val="Figure_Legend"/>
    <w:basedOn w:val="Normal"/>
    <w:rsid w:val="00F9626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AnnexNo">
    <w:name w:val="Annex_No"/>
    <w:basedOn w:val="Normal"/>
    <w:next w:val="Normal"/>
    <w:link w:val="AnnexNoChar"/>
    <w:rsid w:val="00355823"/>
    <w:pPr>
      <w:keepNext/>
      <w:keepLines/>
      <w:spacing w:before="480" w:after="80"/>
      <w:jc w:val="center"/>
    </w:pPr>
    <w:rPr>
      <w:caps/>
      <w:sz w:val="28"/>
      <w:lang w:val="en-GB"/>
    </w:rPr>
  </w:style>
  <w:style w:type="character" w:customStyle="1" w:styleId="AnnexNoChar">
    <w:name w:val="Annex_No Char"/>
    <w:basedOn w:val="DefaultParagraphFont"/>
    <w:link w:val="AnnexNo"/>
    <w:rsid w:val="00355823"/>
    <w:rPr>
      <w:caps/>
      <w:sz w:val="28"/>
      <w:lang w:val="en-GB" w:eastAsia="en-US" w:bidi="ar-SA"/>
    </w:rPr>
  </w:style>
  <w:style w:type="paragraph" w:styleId="PlainText">
    <w:name w:val="Plain Text"/>
    <w:basedOn w:val="Normal"/>
    <w:link w:val="PlainTextChar"/>
    <w:uiPriority w:val="99"/>
    <w:rsid w:val="0035582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color w:val="0000FF"/>
      <w:sz w:val="22"/>
      <w:szCs w:val="22"/>
      <w:lang w:val="en-GB" w:eastAsia="zh-CN"/>
    </w:rPr>
  </w:style>
  <w:style w:type="paragraph" w:customStyle="1" w:styleId="AnnexRef">
    <w:name w:val="Annex_Ref"/>
    <w:basedOn w:val="Normal"/>
    <w:next w:val="Normal"/>
    <w:rsid w:val="002B4F0C"/>
    <w:pPr>
      <w:keepNext/>
      <w:keepLines/>
      <w:overflowPunct/>
      <w:autoSpaceDE/>
      <w:autoSpaceDN/>
      <w:adjustRightInd/>
      <w:jc w:val="center"/>
      <w:textAlignment w:val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B4F0C"/>
    <w:pPr>
      <w:ind w:leftChars="400" w:left="800"/>
    </w:pPr>
    <w:rPr>
      <w:rFonts w:eastAsia="Batang"/>
      <w:lang w:val="en-GB"/>
    </w:rPr>
  </w:style>
  <w:style w:type="character" w:customStyle="1" w:styleId="FooterChar">
    <w:name w:val="Footer Char"/>
    <w:basedOn w:val="DefaultParagraphFont"/>
    <w:link w:val="Footer"/>
    <w:locked/>
    <w:rsid w:val="00D74ADC"/>
    <w:rPr>
      <w:rFonts w:ascii="Times New Roman" w:hAnsi="Times New Roman"/>
      <w:caps/>
      <w:noProof/>
      <w:sz w:val="16"/>
      <w:lang w:val="es-ES_tradnl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4ADC"/>
    <w:rPr>
      <w:rFonts w:ascii="Times New Roman" w:hAnsi="Times New Roman"/>
      <w:sz w:val="18"/>
      <w:lang w:val="es-ES_tradnl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D74ADC"/>
    <w:rPr>
      <w:rFonts w:ascii="Times New Roman" w:hAnsi="Times New Roman"/>
      <w:sz w:val="22"/>
      <w:lang w:val="es-ES_tradnl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74ADC"/>
    <w:rPr>
      <w:rFonts w:ascii="Times New Roman" w:eastAsia="SimSun" w:hAnsi="Times New Roman"/>
      <w:color w:val="0000FF"/>
      <w:sz w:val="22"/>
      <w:szCs w:val="22"/>
      <w:lang w:val="en-GB"/>
    </w:rPr>
  </w:style>
  <w:style w:type="character" w:customStyle="1" w:styleId="Heading1Char">
    <w:name w:val="Heading 1 Char"/>
    <w:aliases w:val="Section of paper Char,título 1 Char,h1 Char,1st level Char,Heading U Char,H1 Char,H11 Char"/>
    <w:basedOn w:val="DefaultParagraphFont"/>
    <w:link w:val="Heading1"/>
    <w:rsid w:val="00D74ADC"/>
    <w:rPr>
      <w:rFonts w:ascii="Times New Roman" w:hAnsi="Times New Roman"/>
      <w:b/>
      <w:sz w:val="24"/>
      <w:lang w:val="es-ES_tradnl" w:eastAsia="en-US"/>
    </w:rPr>
  </w:style>
  <w:style w:type="character" w:customStyle="1" w:styleId="msoins0">
    <w:name w:val="msoins"/>
    <w:basedOn w:val="DefaultParagraphFont"/>
    <w:rsid w:val="00D74ADC"/>
  </w:style>
  <w:style w:type="character" w:customStyle="1" w:styleId="FootnoteTextChar">
    <w:name w:val="Footnote Text Char"/>
    <w:basedOn w:val="DefaultParagraphFont"/>
    <w:link w:val="FootnoteText"/>
    <w:rsid w:val="006B7E31"/>
    <w:rPr>
      <w:rFonts w:ascii="Times New Roman" w:hAnsi="Times New Roman"/>
      <w:sz w:val="24"/>
      <w:lang w:val="es-ES_tradnl" w:eastAsia="en-US"/>
    </w:rPr>
  </w:style>
  <w:style w:type="paragraph" w:customStyle="1" w:styleId="Reasons">
    <w:name w:val="Reasons"/>
    <w:basedOn w:val="Normal"/>
    <w:qFormat/>
    <w:rsid w:val="009B651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paragraph" w:styleId="BalloonText">
    <w:name w:val="Balloon Text"/>
    <w:basedOn w:val="Normal"/>
    <w:link w:val="BalloonTextChar"/>
    <w:rsid w:val="00D6411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411D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3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aliases w:val="Section of paper,título 1,h1,1st level,Heading U,H1,H11"/>
    <w:basedOn w:val="Normal"/>
    <w:next w:val="Normal"/>
    <w:link w:val="Heading1Char"/>
    <w:qFormat/>
    <w:rsid w:val="00CD131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1319"/>
    <w:pPr>
      <w:spacing w:before="240"/>
      <w:outlineLvl w:val="1"/>
    </w:pPr>
  </w:style>
  <w:style w:type="paragraph" w:styleId="Heading3">
    <w:name w:val="heading 3"/>
    <w:aliases w:val="h3,H3,H31"/>
    <w:basedOn w:val="Heading1"/>
    <w:next w:val="Normal"/>
    <w:qFormat/>
    <w:rsid w:val="00CD131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131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1319"/>
    <w:pPr>
      <w:outlineLvl w:val="4"/>
    </w:pPr>
  </w:style>
  <w:style w:type="paragraph" w:styleId="Heading6">
    <w:name w:val="heading 6"/>
    <w:basedOn w:val="Heading4"/>
    <w:next w:val="Normal"/>
    <w:qFormat/>
    <w:rsid w:val="00CD131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1319"/>
    <w:pPr>
      <w:outlineLvl w:val="6"/>
    </w:pPr>
  </w:style>
  <w:style w:type="paragraph" w:styleId="Heading8">
    <w:name w:val="heading 8"/>
    <w:basedOn w:val="Heading6"/>
    <w:next w:val="Normal"/>
    <w:qFormat/>
    <w:rsid w:val="00CD1319"/>
    <w:pPr>
      <w:outlineLvl w:val="7"/>
    </w:pPr>
  </w:style>
  <w:style w:type="paragraph" w:styleId="Heading9">
    <w:name w:val="heading 9"/>
    <w:basedOn w:val="Heading6"/>
    <w:next w:val="Normal"/>
    <w:qFormat/>
    <w:rsid w:val="00CD131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CD1319"/>
  </w:style>
  <w:style w:type="paragraph" w:styleId="TOC4">
    <w:name w:val="toc 4"/>
    <w:basedOn w:val="TOC3"/>
    <w:semiHidden/>
    <w:rsid w:val="00CD1319"/>
  </w:style>
  <w:style w:type="paragraph" w:styleId="TOC3">
    <w:name w:val="toc 3"/>
    <w:basedOn w:val="TOC2"/>
    <w:semiHidden/>
    <w:rsid w:val="00CD1319"/>
  </w:style>
  <w:style w:type="paragraph" w:styleId="TOC2">
    <w:name w:val="toc 2"/>
    <w:basedOn w:val="TOC1"/>
    <w:semiHidden/>
    <w:rsid w:val="00CD1319"/>
    <w:pPr>
      <w:spacing w:before="80"/>
      <w:ind w:left="1531" w:hanging="851"/>
    </w:pPr>
  </w:style>
  <w:style w:type="paragraph" w:styleId="TOC1">
    <w:name w:val="toc 1"/>
    <w:basedOn w:val="Normal"/>
    <w:semiHidden/>
    <w:rsid w:val="00CD131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7">
    <w:name w:val="toc 7"/>
    <w:basedOn w:val="TOC4"/>
    <w:semiHidden/>
    <w:rsid w:val="00CD1319"/>
  </w:style>
  <w:style w:type="paragraph" w:styleId="TOC6">
    <w:name w:val="toc 6"/>
    <w:basedOn w:val="TOC4"/>
    <w:semiHidden/>
    <w:rsid w:val="00CD1319"/>
  </w:style>
  <w:style w:type="paragraph" w:styleId="TOC5">
    <w:name w:val="toc 5"/>
    <w:basedOn w:val="TOC4"/>
    <w:semiHidden/>
    <w:rsid w:val="00CD1319"/>
  </w:style>
  <w:style w:type="paragraph" w:customStyle="1" w:styleId="FigureNotitle">
    <w:name w:val="Figure_No &amp; title"/>
    <w:basedOn w:val="Normal"/>
    <w:next w:val="Normalaftertitle"/>
    <w:rsid w:val="00CD131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CD1319"/>
    <w:pPr>
      <w:spacing w:before="360"/>
    </w:pPr>
  </w:style>
  <w:style w:type="paragraph" w:customStyle="1" w:styleId="TabletitleBR">
    <w:name w:val="Table_title_BR"/>
    <w:basedOn w:val="Normal"/>
    <w:next w:val="Tablehead"/>
    <w:rsid w:val="00CD131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uiPriority w:val="99"/>
    <w:rsid w:val="00CD131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uiPriority w:val="99"/>
    <w:rsid w:val="00CD131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CD131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CD1319"/>
  </w:style>
  <w:style w:type="paragraph" w:styleId="Index3">
    <w:name w:val="index 3"/>
    <w:basedOn w:val="Normal"/>
    <w:next w:val="Normal"/>
    <w:semiHidden/>
    <w:rsid w:val="00CD1319"/>
    <w:pPr>
      <w:ind w:left="566"/>
    </w:pPr>
  </w:style>
  <w:style w:type="paragraph" w:styleId="Index2">
    <w:name w:val="index 2"/>
    <w:basedOn w:val="Normal"/>
    <w:next w:val="Normal"/>
    <w:semiHidden/>
    <w:rsid w:val="00CD1319"/>
    <w:pPr>
      <w:ind w:left="283"/>
    </w:pPr>
  </w:style>
  <w:style w:type="paragraph" w:styleId="Index1">
    <w:name w:val="index 1"/>
    <w:basedOn w:val="Normal"/>
    <w:next w:val="Normal"/>
    <w:semiHidden/>
    <w:rsid w:val="00CD1319"/>
  </w:style>
  <w:style w:type="paragraph" w:customStyle="1" w:styleId="FiguretitleBR">
    <w:name w:val="Figure_title_BR"/>
    <w:basedOn w:val="TabletitleBR"/>
    <w:next w:val="Figurewithouttitle"/>
    <w:rsid w:val="00CD1319"/>
    <w:pPr>
      <w:keepNext w:val="0"/>
      <w:spacing w:after="480"/>
    </w:pPr>
  </w:style>
  <w:style w:type="paragraph" w:customStyle="1" w:styleId="Figure">
    <w:name w:val="Figure"/>
    <w:basedOn w:val="Normal"/>
    <w:next w:val="FigureNotitle"/>
    <w:rsid w:val="00CD1319"/>
    <w:pPr>
      <w:keepNext/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131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CD131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 + 11 pt,Italic,Appel note de bas de p"/>
    <w:basedOn w:val="DefaultParagraphFont"/>
    <w:rsid w:val="00CD1319"/>
    <w:rPr>
      <w:position w:val="6"/>
      <w:sz w:val="18"/>
    </w:rPr>
  </w:style>
  <w:style w:type="paragraph" w:styleId="FootnoteText">
    <w:name w:val="footnote text"/>
    <w:basedOn w:val="Note"/>
    <w:link w:val="FootnoteTextChar"/>
    <w:rsid w:val="00CD131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CD1319"/>
    <w:pPr>
      <w:spacing w:before="80"/>
    </w:pPr>
  </w:style>
  <w:style w:type="paragraph" w:customStyle="1" w:styleId="FooterQP">
    <w:name w:val="Footer_QP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enumlev1">
    <w:name w:val="enumlev1"/>
    <w:basedOn w:val="Normal"/>
    <w:rsid w:val="00CD1319"/>
    <w:pPr>
      <w:spacing w:before="80"/>
      <w:ind w:left="794" w:hanging="794"/>
    </w:pPr>
  </w:style>
  <w:style w:type="paragraph" w:customStyle="1" w:styleId="enumlev2">
    <w:name w:val="enumlev2"/>
    <w:basedOn w:val="enumlev1"/>
    <w:rsid w:val="00CD1319"/>
    <w:pPr>
      <w:ind w:left="1191" w:hanging="397"/>
    </w:pPr>
  </w:style>
  <w:style w:type="paragraph" w:customStyle="1" w:styleId="enumlev3">
    <w:name w:val="enumlev3"/>
    <w:basedOn w:val="enumlev2"/>
    <w:rsid w:val="00CD1319"/>
    <w:pPr>
      <w:ind w:left="1588"/>
    </w:pPr>
  </w:style>
  <w:style w:type="paragraph" w:customStyle="1" w:styleId="Equation">
    <w:name w:val="Equation"/>
    <w:basedOn w:val="Normal"/>
    <w:rsid w:val="00CD131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toc0">
    <w:name w:val="toc 0"/>
    <w:basedOn w:val="Normal"/>
    <w:next w:val="TOC1"/>
    <w:rsid w:val="00CD131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List">
    <w:name w:val="List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Keywords">
    <w:name w:val="Keywords"/>
    <w:basedOn w:val="Normal"/>
    <w:rsid w:val="00CD1319"/>
    <w:pPr>
      <w:tabs>
        <w:tab w:val="clear" w:pos="1191"/>
        <w:tab w:val="clear" w:pos="1588"/>
      </w:tabs>
      <w:ind w:left="794" w:hanging="794"/>
    </w:pPr>
  </w:style>
  <w:style w:type="paragraph" w:customStyle="1" w:styleId="Qlist">
    <w:name w:val="Qlist"/>
    <w:basedOn w:val="Normal"/>
    <w:rsid w:val="00CD1319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CD1319"/>
    <w:pPr>
      <w:tabs>
        <w:tab w:val="left" w:pos="7371"/>
      </w:tabs>
      <w:spacing w:after="560"/>
    </w:pPr>
  </w:style>
  <w:style w:type="paragraph" w:customStyle="1" w:styleId="FirstFooter">
    <w:name w:val="FirstFooter"/>
    <w:basedOn w:val="Footer"/>
    <w:rsid w:val="00CD131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SN1">
    <w:name w:val="ASN.1"/>
    <w:basedOn w:val="Normal"/>
    <w:rsid w:val="00CD131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styleId="TOC9">
    <w:name w:val="toc 9"/>
    <w:basedOn w:val="TOC3"/>
    <w:semiHidden/>
    <w:rsid w:val="00CD1319"/>
  </w:style>
  <w:style w:type="character" w:styleId="Hyperlink">
    <w:name w:val="Hyperlink"/>
    <w:basedOn w:val="DefaultParagraphFont"/>
    <w:rsid w:val="00CD1319"/>
    <w:rPr>
      <w:color w:val="0000FF"/>
      <w:u w:val="single"/>
    </w:rPr>
  </w:style>
  <w:style w:type="paragraph" w:customStyle="1" w:styleId="Formal">
    <w:name w:val="Formal"/>
    <w:basedOn w:val="ASN1"/>
    <w:rsid w:val="00CD1319"/>
    <w:rPr>
      <w:b w:val="0"/>
    </w:rPr>
  </w:style>
  <w:style w:type="character" w:styleId="PageNumber">
    <w:name w:val="page number"/>
    <w:basedOn w:val="DefaultParagraphFont"/>
    <w:rsid w:val="00CD1319"/>
  </w:style>
  <w:style w:type="paragraph" w:customStyle="1" w:styleId="RecNoBR">
    <w:name w:val="Rec_No_BR"/>
    <w:basedOn w:val="Normal"/>
    <w:next w:val="Rectitle"/>
    <w:rsid w:val="00CD131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CD1319"/>
    <w:pPr>
      <w:keepNext/>
      <w:keepLines/>
      <w:spacing w:before="36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131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1319"/>
  </w:style>
  <w:style w:type="paragraph" w:customStyle="1" w:styleId="QuestionNoBR">
    <w:name w:val="Question_No_BR"/>
    <w:basedOn w:val="RecNoBR"/>
    <w:next w:val="Questiontitle"/>
    <w:rsid w:val="00CD1319"/>
  </w:style>
  <w:style w:type="paragraph" w:customStyle="1" w:styleId="Questiontitle">
    <w:name w:val="Question_title"/>
    <w:basedOn w:val="Rectitle"/>
    <w:next w:val="Questionref"/>
    <w:rsid w:val="00CD1319"/>
  </w:style>
  <w:style w:type="paragraph" w:customStyle="1" w:styleId="Questionref">
    <w:name w:val="Question_ref"/>
    <w:basedOn w:val="Recref"/>
    <w:next w:val="Questiondate"/>
    <w:rsid w:val="00CD1319"/>
  </w:style>
  <w:style w:type="paragraph" w:customStyle="1" w:styleId="Recref">
    <w:name w:val="Rec_ref"/>
    <w:basedOn w:val="Normal"/>
    <w:next w:val="Recdate"/>
    <w:rsid w:val="00CD131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CD131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1319"/>
  </w:style>
  <w:style w:type="paragraph" w:customStyle="1" w:styleId="RepNoBR">
    <w:name w:val="Rep_No_BR"/>
    <w:basedOn w:val="RecNoBR"/>
    <w:next w:val="Reptitle"/>
    <w:rsid w:val="00CD1319"/>
  </w:style>
  <w:style w:type="paragraph" w:customStyle="1" w:styleId="Reptitle">
    <w:name w:val="Rep_title"/>
    <w:basedOn w:val="Rectitle"/>
    <w:next w:val="Repref"/>
    <w:rsid w:val="00CD1319"/>
  </w:style>
  <w:style w:type="paragraph" w:customStyle="1" w:styleId="Repref">
    <w:name w:val="Rep_ref"/>
    <w:basedOn w:val="Recref"/>
    <w:next w:val="Repdate"/>
    <w:rsid w:val="00CD1319"/>
  </w:style>
  <w:style w:type="paragraph" w:customStyle="1" w:styleId="Repdate">
    <w:name w:val="Rep_date"/>
    <w:basedOn w:val="Recdate"/>
    <w:next w:val="Normalaftertitle"/>
    <w:rsid w:val="00CD1319"/>
  </w:style>
  <w:style w:type="paragraph" w:customStyle="1" w:styleId="ResNoBR">
    <w:name w:val="Res_No_BR"/>
    <w:basedOn w:val="RecNoBR"/>
    <w:next w:val="Restitle"/>
    <w:rsid w:val="00CD1319"/>
  </w:style>
  <w:style w:type="paragraph" w:customStyle="1" w:styleId="Restitle">
    <w:name w:val="Res_title"/>
    <w:basedOn w:val="Rectitle"/>
    <w:next w:val="Resref"/>
    <w:rsid w:val="00CD1319"/>
  </w:style>
  <w:style w:type="paragraph" w:customStyle="1" w:styleId="Resref">
    <w:name w:val="Res_ref"/>
    <w:basedOn w:val="Recref"/>
    <w:next w:val="Resdate"/>
    <w:rsid w:val="00CD1319"/>
  </w:style>
  <w:style w:type="paragraph" w:customStyle="1" w:styleId="Resdate">
    <w:name w:val="Res_date"/>
    <w:basedOn w:val="Recdate"/>
    <w:next w:val="Normalaftertitle"/>
    <w:rsid w:val="00CD1319"/>
  </w:style>
  <w:style w:type="character" w:customStyle="1" w:styleId="Artdef">
    <w:name w:val="Art_def"/>
    <w:basedOn w:val="DefaultParagraphFont"/>
    <w:rsid w:val="00CD131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CD131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D131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CD1319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CD1319"/>
  </w:style>
  <w:style w:type="paragraph" w:customStyle="1" w:styleId="Call">
    <w:name w:val="Call"/>
    <w:basedOn w:val="Normal"/>
    <w:next w:val="Normal"/>
    <w:rsid w:val="00CD131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D131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CD131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CD1319"/>
    <w:rPr>
      <w:vertAlign w:val="superscript"/>
    </w:rPr>
  </w:style>
  <w:style w:type="paragraph" w:customStyle="1" w:styleId="Equationlegend">
    <w:name w:val="Equation_legend"/>
    <w:basedOn w:val="Normal"/>
    <w:rsid w:val="00CD131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CD131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Section1">
    <w:name w:val="Section_1"/>
    <w:basedOn w:val="Normal"/>
    <w:next w:val="Normal"/>
    <w:rsid w:val="00CD131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131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CD1319"/>
    <w:pPr>
      <w:keepNext/>
      <w:keepLines/>
      <w:spacing w:before="36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CD1319"/>
    <w:pPr>
      <w:keepLines/>
      <w:spacing w:before="240" w:after="120"/>
      <w:jc w:val="center"/>
    </w:pPr>
  </w:style>
  <w:style w:type="paragraph" w:customStyle="1" w:styleId="Headingb">
    <w:name w:val="Heading_b"/>
    <w:basedOn w:val="Normal"/>
    <w:next w:val="Normal"/>
    <w:rsid w:val="00CD131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1319"/>
    <w:pPr>
      <w:keepNext/>
      <w:spacing w:before="160"/>
    </w:pPr>
    <w:rPr>
      <w:i/>
    </w:rPr>
  </w:style>
  <w:style w:type="paragraph" w:customStyle="1" w:styleId="PartNo">
    <w:name w:val="Part_No"/>
    <w:basedOn w:val="Normal"/>
    <w:next w:val="Partref"/>
    <w:rsid w:val="00CD131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D131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131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CD131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D1319"/>
  </w:style>
  <w:style w:type="character" w:customStyle="1" w:styleId="Recdef">
    <w:name w:val="Rec_def"/>
    <w:basedOn w:val="DefaultParagraphFont"/>
    <w:rsid w:val="00CD1319"/>
    <w:rPr>
      <w:b/>
    </w:rPr>
  </w:style>
  <w:style w:type="paragraph" w:customStyle="1" w:styleId="Reftext">
    <w:name w:val="Ref_text"/>
    <w:basedOn w:val="Normal"/>
    <w:rsid w:val="00CD1319"/>
    <w:pPr>
      <w:ind w:left="794" w:hanging="794"/>
    </w:pPr>
  </w:style>
  <w:style w:type="paragraph" w:customStyle="1" w:styleId="Reftitle">
    <w:name w:val="Ref_title"/>
    <w:basedOn w:val="Normal"/>
    <w:next w:val="Reftext"/>
    <w:rsid w:val="00CD131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CD1319"/>
  </w:style>
  <w:style w:type="character" w:customStyle="1" w:styleId="Resdef">
    <w:name w:val="Res_def"/>
    <w:basedOn w:val="DefaultParagraphFont"/>
    <w:rsid w:val="00CD1319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D1319"/>
  </w:style>
  <w:style w:type="paragraph" w:customStyle="1" w:styleId="SectionNo">
    <w:name w:val="Section_No"/>
    <w:basedOn w:val="Normal"/>
    <w:next w:val="Sectiontitle"/>
    <w:rsid w:val="00CD131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131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D131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131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1319"/>
    <w:rPr>
      <w:b/>
      <w:color w:val="auto"/>
    </w:rPr>
  </w:style>
  <w:style w:type="paragraph" w:customStyle="1" w:styleId="Tablelegend">
    <w:name w:val="Table_legend"/>
    <w:basedOn w:val="Normal"/>
    <w:rsid w:val="00CD131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CD131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131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CD131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D1319"/>
  </w:style>
  <w:style w:type="paragraph" w:customStyle="1" w:styleId="Title3">
    <w:name w:val="Title 3"/>
    <w:basedOn w:val="Title2"/>
    <w:next w:val="Title4"/>
    <w:rsid w:val="00CD1319"/>
    <w:rPr>
      <w:caps w:val="0"/>
    </w:rPr>
  </w:style>
  <w:style w:type="paragraph" w:customStyle="1" w:styleId="Title4">
    <w:name w:val="Title 4"/>
    <w:basedOn w:val="Title3"/>
    <w:next w:val="Heading1"/>
    <w:rsid w:val="00CD1319"/>
    <w:rPr>
      <w:b/>
    </w:rPr>
  </w:style>
  <w:style w:type="paragraph" w:customStyle="1" w:styleId="FigureNoBR">
    <w:name w:val="Figure_No_BR"/>
    <w:basedOn w:val="Normal"/>
    <w:next w:val="FiguretitleBR"/>
    <w:rsid w:val="00CD1319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9626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Legend0">
    <w:name w:val="Figure_Legend"/>
    <w:basedOn w:val="Normal"/>
    <w:rsid w:val="00F9626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AnnexNo">
    <w:name w:val="Annex_No"/>
    <w:basedOn w:val="Normal"/>
    <w:next w:val="Normal"/>
    <w:link w:val="AnnexNoChar"/>
    <w:rsid w:val="00355823"/>
    <w:pPr>
      <w:keepNext/>
      <w:keepLines/>
      <w:spacing w:before="480" w:after="80"/>
      <w:jc w:val="center"/>
    </w:pPr>
    <w:rPr>
      <w:caps/>
      <w:sz w:val="28"/>
      <w:lang w:val="en-GB"/>
    </w:rPr>
  </w:style>
  <w:style w:type="character" w:customStyle="1" w:styleId="AnnexNoChar">
    <w:name w:val="Annex_No Char"/>
    <w:basedOn w:val="DefaultParagraphFont"/>
    <w:link w:val="AnnexNo"/>
    <w:rsid w:val="00355823"/>
    <w:rPr>
      <w:caps/>
      <w:sz w:val="28"/>
      <w:lang w:val="en-GB" w:eastAsia="en-US" w:bidi="ar-SA"/>
    </w:rPr>
  </w:style>
  <w:style w:type="paragraph" w:styleId="PlainText">
    <w:name w:val="Plain Text"/>
    <w:basedOn w:val="Normal"/>
    <w:link w:val="PlainTextChar"/>
    <w:uiPriority w:val="99"/>
    <w:rsid w:val="0035582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color w:val="0000FF"/>
      <w:sz w:val="22"/>
      <w:szCs w:val="22"/>
      <w:lang w:val="en-GB" w:eastAsia="zh-CN"/>
    </w:rPr>
  </w:style>
  <w:style w:type="paragraph" w:customStyle="1" w:styleId="AnnexRef">
    <w:name w:val="Annex_Ref"/>
    <w:basedOn w:val="Normal"/>
    <w:next w:val="Normal"/>
    <w:rsid w:val="002B4F0C"/>
    <w:pPr>
      <w:keepNext/>
      <w:keepLines/>
      <w:overflowPunct/>
      <w:autoSpaceDE/>
      <w:autoSpaceDN/>
      <w:adjustRightInd/>
      <w:jc w:val="center"/>
      <w:textAlignment w:val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B4F0C"/>
    <w:pPr>
      <w:ind w:leftChars="400" w:left="800"/>
    </w:pPr>
    <w:rPr>
      <w:rFonts w:eastAsia="Batang"/>
      <w:lang w:val="en-GB"/>
    </w:rPr>
  </w:style>
  <w:style w:type="character" w:customStyle="1" w:styleId="FooterChar">
    <w:name w:val="Footer Char"/>
    <w:basedOn w:val="DefaultParagraphFont"/>
    <w:link w:val="Footer"/>
    <w:locked/>
    <w:rsid w:val="00D74ADC"/>
    <w:rPr>
      <w:rFonts w:ascii="Times New Roman" w:hAnsi="Times New Roman"/>
      <w:caps/>
      <w:noProof/>
      <w:sz w:val="16"/>
      <w:lang w:val="es-ES_tradnl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4ADC"/>
    <w:rPr>
      <w:rFonts w:ascii="Times New Roman" w:hAnsi="Times New Roman"/>
      <w:sz w:val="18"/>
      <w:lang w:val="es-ES_tradnl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D74ADC"/>
    <w:rPr>
      <w:rFonts w:ascii="Times New Roman" w:hAnsi="Times New Roman"/>
      <w:sz w:val="22"/>
      <w:lang w:val="es-ES_tradnl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74ADC"/>
    <w:rPr>
      <w:rFonts w:ascii="Times New Roman" w:eastAsia="SimSun" w:hAnsi="Times New Roman"/>
      <w:color w:val="0000FF"/>
      <w:sz w:val="22"/>
      <w:szCs w:val="22"/>
      <w:lang w:val="en-GB"/>
    </w:rPr>
  </w:style>
  <w:style w:type="character" w:customStyle="1" w:styleId="Heading1Char">
    <w:name w:val="Heading 1 Char"/>
    <w:aliases w:val="Section of paper Char,título 1 Char,h1 Char,1st level Char,Heading U Char,H1 Char,H11 Char"/>
    <w:basedOn w:val="DefaultParagraphFont"/>
    <w:link w:val="Heading1"/>
    <w:rsid w:val="00D74ADC"/>
    <w:rPr>
      <w:rFonts w:ascii="Times New Roman" w:hAnsi="Times New Roman"/>
      <w:b/>
      <w:sz w:val="24"/>
      <w:lang w:val="es-ES_tradnl" w:eastAsia="en-US"/>
    </w:rPr>
  </w:style>
  <w:style w:type="character" w:customStyle="1" w:styleId="msoins0">
    <w:name w:val="msoins"/>
    <w:basedOn w:val="DefaultParagraphFont"/>
    <w:rsid w:val="00D74ADC"/>
  </w:style>
  <w:style w:type="character" w:customStyle="1" w:styleId="FootnoteTextChar">
    <w:name w:val="Footnote Text Char"/>
    <w:basedOn w:val="DefaultParagraphFont"/>
    <w:link w:val="FootnoteText"/>
    <w:rsid w:val="006B7E31"/>
    <w:rPr>
      <w:rFonts w:ascii="Times New Roman" w:hAnsi="Times New Roman"/>
      <w:sz w:val="24"/>
      <w:lang w:val="es-ES_tradnl" w:eastAsia="en-US"/>
    </w:rPr>
  </w:style>
  <w:style w:type="paragraph" w:customStyle="1" w:styleId="Reasons">
    <w:name w:val="Reasons"/>
    <w:basedOn w:val="Normal"/>
    <w:qFormat/>
    <w:rsid w:val="009B651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tu.int/md/R12-RAG-SP/e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.itu.int/md/R12-RA12-C-0031/en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://www.itu.int/md/R12-RA12-C-0016/en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llo\Application%20Data\Microsoft\Templates\POOL%20S%20-%20ITU\PS_BRci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D939-8071-4F86-BA61-F1E9A12E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</Template>
  <TotalTime>385</TotalTime>
  <Pages>12</Pages>
  <Words>3334</Words>
  <Characters>17922</Characters>
  <Application>Microsoft Office Word</Application>
  <DocSecurity>0</DocSecurity>
  <Lines>149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7" baseType="lpstr">
      <vt:lpstr>UNIÓN INTERNACIONAL DE TELECOMUNICACIONES</vt:lpstr>
      <vt:lpstr>UNIÓN INTERNACIONAL DE TELECOMUNICACIONES</vt:lpstr>
      <vt:lpstr>1	Alcance de los trabajos</vt:lpstr>
      <vt:lpstr>2	Forma de trabajo</vt:lpstr>
      <vt:lpstr>3	Métodos de trabajo</vt:lpstr>
      <vt:lpstr>4	Plazo de tiempo</vt:lpstr>
      <vt:lpstr>5	Composición</vt:lpstr>
    </vt:vector>
  </TitlesOfParts>
  <Company>ITU</Company>
  <LinksUpToDate>false</LinksUpToDate>
  <CharactersWithSpaces>21214</CharactersWithSpaces>
  <SharedDoc>false</SharedDoc>
  <HLinks>
    <vt:vector size="42" baseType="variant">
      <vt:variant>
        <vt:i4>1310746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http://www.itu.int/ITU-R/index.asp?category=information&amp;rlink=performance-reports&amp;lang=en</vt:lpwstr>
      </vt:variant>
      <vt:variant>
        <vt:lpwstr/>
      </vt:variant>
      <vt:variant>
        <vt:i4>8323184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http://www.itu.int/ITU-R/index.asp?category=information&amp;link=operational-plans&amp;lang=en</vt:lpwstr>
      </vt:variant>
      <vt:variant>
        <vt:lpwstr/>
      </vt:variant>
      <vt:variant>
        <vt:i4>6422566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http://www.itu.int/md/R07-CVC-C-0004/en</vt:lpwstr>
      </vt:variant>
      <vt:variant>
        <vt:lpwstr/>
      </vt:variant>
      <vt:variant>
        <vt:i4>2687090</vt:i4>
      </vt:variant>
      <vt:variant>
        <vt:i4>3</vt:i4>
      </vt:variant>
      <vt:variant>
        <vt:i4>0</vt:i4>
      </vt:variant>
      <vt:variant>
        <vt:i4>5</vt:i4>
      </vt:variant>
      <vt:variant>
        <vt:lpwstr>http://www.itu.int/council/groups/mbg/</vt:lpwstr>
      </vt:variant>
      <vt:variant>
        <vt:lpwstr/>
      </vt:variant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http://web.itu.int/ITU-R/index.asp?category=study-groups&amp;rlink=rccv&amp;lang=en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http://www.itu.int/md/R08-RAG-C-0012/en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POOL</dc:creator>
  <cp:keywords/>
  <dc:description/>
  <cp:lastModifiedBy>faure</cp:lastModifiedBy>
  <cp:revision>96</cp:revision>
  <cp:lastPrinted>2012-08-01T14:03:00Z</cp:lastPrinted>
  <dcterms:created xsi:type="dcterms:W3CDTF">2012-08-01T06:22:00Z</dcterms:created>
  <dcterms:modified xsi:type="dcterms:W3CDTF">2012-09-03T06:51:00Z</dcterms:modified>
</cp:coreProperties>
</file>