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49"/>
        <w:tblW w:w="9889" w:type="dxa"/>
        <w:tblLook w:val="01E0" w:firstRow="1" w:lastRow="1" w:firstColumn="1" w:lastColumn="1" w:noHBand="0" w:noVBand="0"/>
      </w:tblPr>
      <w:tblGrid>
        <w:gridCol w:w="8182"/>
        <w:gridCol w:w="1707"/>
      </w:tblGrid>
      <w:tr w:rsidR="00D2583C" w:rsidRPr="00C54949" w:rsidTr="00D2583C">
        <w:tc>
          <w:tcPr>
            <w:tcW w:w="8182" w:type="dxa"/>
            <w:vAlign w:val="center"/>
          </w:tcPr>
          <w:p w:rsidR="00D2583C" w:rsidRPr="00C54949" w:rsidRDefault="00D2583C" w:rsidP="00D258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C54949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707" w:type="dxa"/>
          </w:tcPr>
          <w:p w:rsidR="00D2583C" w:rsidRPr="00C54949" w:rsidRDefault="0024107B" w:rsidP="0024107B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lang w:val="ru-RU"/>
              </w:rPr>
            </w:pPr>
            <w:r>
              <w:rPr>
                <w:rFonts w:ascii="Arial" w:hAnsi="Arial"/>
                <w:b/>
                <w:noProof/>
                <w:color w:val="000000"/>
                <w:sz w:val="38"/>
                <w:lang w:val="en-US" w:eastAsia="zh-CN"/>
              </w:rPr>
              <w:drawing>
                <wp:inline distT="0" distB="0" distL="0" distR="0">
                  <wp:extent cx="795020" cy="898525"/>
                  <wp:effectExtent l="0" t="0" r="5080" b="0"/>
                  <wp:docPr id="3" name="Picture 3" descr="logo_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83C" w:rsidRPr="00C54949" w:rsidRDefault="00D2583C" w:rsidP="00D2583C">
      <w:pPr>
        <w:spacing w:before="0"/>
        <w:rPr>
          <w:vanish/>
          <w:sz w:val="2"/>
          <w:szCs w:val="2"/>
          <w:lang w:val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2583C" w:rsidRPr="00C54949" w:rsidTr="00D2583C">
        <w:trPr>
          <w:cantSplit/>
        </w:trPr>
        <w:tc>
          <w:tcPr>
            <w:tcW w:w="9889" w:type="dxa"/>
          </w:tcPr>
          <w:p w:rsidR="00D2583C" w:rsidRPr="00C54949" w:rsidRDefault="00D2583C" w:rsidP="00D258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/>
                <w:iCs/>
                <w:spacing w:val="20"/>
                <w:sz w:val="28"/>
                <w:szCs w:val="24"/>
                <w:lang w:val="ru-RU"/>
              </w:rPr>
            </w:pPr>
            <w:r w:rsidRPr="00C54949">
              <w:rPr>
                <w:rFonts w:ascii="Arial" w:hAnsi="Arial" w:cs="Arial"/>
                <w:i/>
                <w:iCs/>
                <w:spacing w:val="20"/>
                <w:sz w:val="28"/>
                <w:szCs w:val="24"/>
                <w:lang w:val="ru-RU"/>
              </w:rPr>
              <w:t>Бюро радиосвязи</w:t>
            </w:r>
          </w:p>
          <w:p w:rsidR="00D2583C" w:rsidRPr="00C54949" w:rsidRDefault="00D2583C" w:rsidP="00D258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C54949">
              <w:rPr>
                <w:b/>
                <w:sz w:val="18"/>
                <w:lang w:val="ru-RU"/>
              </w:rPr>
              <w:tab/>
            </w:r>
            <w:r w:rsidRPr="00C54949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233EFD" w:rsidRPr="00C54949" w:rsidRDefault="00233EFD" w:rsidP="00D2583C">
      <w:pPr>
        <w:spacing w:before="0"/>
        <w:rPr>
          <w:lang w:val="ru-RU"/>
        </w:rPr>
      </w:pPr>
    </w:p>
    <w:p w:rsidR="00233EFD" w:rsidRPr="00C54949" w:rsidRDefault="00233EFD" w:rsidP="00D2583C">
      <w:pPr>
        <w:spacing w:before="0"/>
        <w:rPr>
          <w:lang w:val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120"/>
        <w:gridCol w:w="6769"/>
      </w:tblGrid>
      <w:tr w:rsidR="00376196" w:rsidRPr="00C54949" w:rsidTr="00D2583C">
        <w:trPr>
          <w:cantSplit/>
        </w:trPr>
        <w:tc>
          <w:tcPr>
            <w:tcW w:w="3120" w:type="dxa"/>
          </w:tcPr>
          <w:p w:rsidR="00376196" w:rsidRPr="00C54949" w:rsidRDefault="0086291B" w:rsidP="00D2583C">
            <w:pPr>
              <w:jc w:val="center"/>
              <w:rPr>
                <w:rFonts w:eastAsia="SimSun"/>
                <w:lang w:val="ru-RU"/>
              </w:rPr>
            </w:pPr>
            <w:r w:rsidRPr="00C54949">
              <w:rPr>
                <w:lang w:val="ru-RU"/>
              </w:rPr>
              <w:t>Административный циркуляр</w:t>
            </w:r>
            <w:r w:rsidR="00D2583C" w:rsidRPr="00C54949">
              <w:rPr>
                <w:lang w:val="ru-RU"/>
              </w:rPr>
              <w:br/>
            </w:r>
            <w:r w:rsidR="00DF0A77" w:rsidRPr="00C54949">
              <w:rPr>
                <w:b/>
                <w:bCs/>
                <w:lang w:val="ru-RU"/>
              </w:rPr>
              <w:t>CA/196</w:t>
            </w:r>
          </w:p>
        </w:tc>
        <w:tc>
          <w:tcPr>
            <w:tcW w:w="6769" w:type="dxa"/>
          </w:tcPr>
          <w:p w:rsidR="00376196" w:rsidRPr="00C54949" w:rsidRDefault="00DF0A77" w:rsidP="00D2583C">
            <w:pPr>
              <w:jc w:val="right"/>
              <w:rPr>
                <w:lang w:val="ru-RU"/>
              </w:rPr>
            </w:pPr>
            <w:bookmarkStart w:id="0" w:name="circdate"/>
            <w:bookmarkEnd w:id="0"/>
            <w:r w:rsidRPr="00C54949">
              <w:rPr>
                <w:lang w:val="ru-RU"/>
              </w:rPr>
              <w:t>6 апреля 2011</w:t>
            </w:r>
            <w:r w:rsidR="00376196" w:rsidRPr="00C54949">
              <w:rPr>
                <w:lang w:val="ru-RU"/>
              </w:rPr>
              <w:t xml:space="preserve"> года</w:t>
            </w:r>
          </w:p>
        </w:tc>
      </w:tr>
    </w:tbl>
    <w:p w:rsidR="00376196" w:rsidRPr="00C54949" w:rsidRDefault="0056251F" w:rsidP="00D2583C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bookmarkStart w:id="1" w:name="title1"/>
      <w:bookmarkEnd w:id="1"/>
      <w:r w:rsidRPr="00C54949">
        <w:rPr>
          <w:szCs w:val="22"/>
          <w:lang w:val="ru-RU"/>
        </w:rPr>
        <w:t>Администрациям Государств – Членов МСЭ</w:t>
      </w:r>
      <w:r w:rsidR="000A2C3B" w:rsidRPr="00C54949">
        <w:rPr>
          <w:szCs w:val="22"/>
          <w:lang w:val="ru-RU"/>
        </w:rPr>
        <w:t>/н</w:t>
      </w:r>
      <w:r w:rsidR="00DF0A77" w:rsidRPr="00C54949">
        <w:rPr>
          <w:szCs w:val="22"/>
          <w:lang w:val="ru-RU"/>
        </w:rPr>
        <w:t>аблюдателям МСЭ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1548"/>
        <w:gridCol w:w="8341"/>
      </w:tblGrid>
      <w:tr w:rsidR="006E198B" w:rsidRPr="00E91F65" w:rsidTr="00D2583C">
        <w:tc>
          <w:tcPr>
            <w:tcW w:w="1548" w:type="dxa"/>
          </w:tcPr>
          <w:p w:rsidR="006E198B" w:rsidRPr="00C54949" w:rsidRDefault="006E198B" w:rsidP="00D2583C">
            <w:pPr>
              <w:rPr>
                <w:lang w:val="ru-RU"/>
              </w:rPr>
            </w:pPr>
            <w:r w:rsidRPr="00C54949">
              <w:rPr>
                <w:b/>
                <w:bCs/>
                <w:lang w:val="ru-RU"/>
              </w:rPr>
              <w:t>Предмет</w:t>
            </w:r>
            <w:r w:rsidRPr="00C54949">
              <w:rPr>
                <w:lang w:val="ru-RU"/>
              </w:rPr>
              <w:t>:</w:t>
            </w:r>
          </w:p>
        </w:tc>
        <w:tc>
          <w:tcPr>
            <w:tcW w:w="8341" w:type="dxa"/>
          </w:tcPr>
          <w:p w:rsidR="006E198B" w:rsidRPr="00C54949" w:rsidRDefault="0056251F" w:rsidP="00D2583C">
            <w:pPr>
              <w:rPr>
                <w:lang w:val="ru-RU"/>
              </w:rPr>
            </w:pPr>
            <w:r w:rsidRPr="00C54949">
              <w:rPr>
                <w:lang w:val="ru-RU"/>
              </w:rPr>
              <w:t>Всеми</w:t>
            </w:r>
            <w:r w:rsidR="00DF0A77" w:rsidRPr="00C54949">
              <w:rPr>
                <w:lang w:val="ru-RU"/>
              </w:rPr>
              <w:t>рная конференция радиосвязи 2012</w:t>
            </w:r>
            <w:r w:rsidRPr="00C54949">
              <w:rPr>
                <w:lang w:val="ru-RU"/>
              </w:rPr>
              <w:t xml:space="preserve"> года (ВК</w:t>
            </w:r>
            <w:r w:rsidR="00DF0A77" w:rsidRPr="00C54949">
              <w:rPr>
                <w:lang w:val="ru-RU"/>
              </w:rPr>
              <w:t>Р-12</w:t>
            </w:r>
            <w:r w:rsidRPr="00C54949">
              <w:rPr>
                <w:lang w:val="ru-RU"/>
              </w:rPr>
              <w:t>)</w:t>
            </w:r>
          </w:p>
        </w:tc>
      </w:tr>
    </w:tbl>
    <w:p w:rsidR="00796DB2" w:rsidRPr="00C54949" w:rsidRDefault="00796DB2" w:rsidP="00FE4A27">
      <w:pPr>
        <w:pStyle w:val="Normalaftertitle0"/>
        <w:rPr>
          <w:lang w:val="ru-RU"/>
        </w:rPr>
      </w:pPr>
      <w:r w:rsidRPr="00C54949">
        <w:rPr>
          <w:b/>
          <w:lang w:val="ru-RU"/>
        </w:rPr>
        <w:t>1</w:t>
      </w:r>
      <w:r w:rsidRPr="00C54949">
        <w:rPr>
          <w:lang w:val="ru-RU"/>
        </w:rPr>
        <w:tab/>
      </w:r>
      <w:r w:rsidR="0056251F" w:rsidRPr="00C54949">
        <w:rPr>
          <w:lang w:val="ru-RU"/>
        </w:rPr>
        <w:t xml:space="preserve">Как было объявлено Генеральным секретарем в </w:t>
      </w:r>
      <w:r w:rsidR="00B848B3" w:rsidRPr="00C54949">
        <w:rPr>
          <w:lang w:val="ru-RU"/>
        </w:rPr>
        <w:t>Ц</w:t>
      </w:r>
      <w:r w:rsidR="0056251F" w:rsidRPr="00C54949">
        <w:rPr>
          <w:lang w:val="ru-RU"/>
        </w:rPr>
        <w:t>иркулярных письмах №</w:t>
      </w:r>
      <w:r w:rsidRPr="00C54949">
        <w:rPr>
          <w:lang w:val="ru-RU"/>
        </w:rPr>
        <w:t xml:space="preserve"> </w:t>
      </w:r>
      <w:r w:rsidR="00DF0A77" w:rsidRPr="00C54949">
        <w:rPr>
          <w:lang w:val="ru-RU"/>
        </w:rPr>
        <w:t>11</w:t>
      </w:r>
      <w:r w:rsidRPr="00C54949">
        <w:rPr>
          <w:lang w:val="ru-RU"/>
        </w:rPr>
        <w:t xml:space="preserve"> </w:t>
      </w:r>
      <w:r w:rsidR="0056251F" w:rsidRPr="00C54949">
        <w:rPr>
          <w:lang w:val="ru-RU"/>
        </w:rPr>
        <w:t>и</w:t>
      </w:r>
      <w:r w:rsidR="00DF0A77" w:rsidRPr="00C54949">
        <w:rPr>
          <w:lang w:val="ru-RU"/>
        </w:rPr>
        <w:t xml:space="preserve"> DM-11/1000</w:t>
      </w:r>
      <w:r w:rsidRPr="00C54949">
        <w:rPr>
          <w:lang w:val="ru-RU"/>
        </w:rPr>
        <w:t xml:space="preserve"> </w:t>
      </w:r>
      <w:r w:rsidR="0056251F" w:rsidRPr="00C54949">
        <w:rPr>
          <w:lang w:val="ru-RU"/>
        </w:rPr>
        <w:t xml:space="preserve">от </w:t>
      </w:r>
      <w:r w:rsidR="00DF0A77" w:rsidRPr="00C54949">
        <w:rPr>
          <w:lang w:val="ru-RU"/>
        </w:rPr>
        <w:t>10 марта 2011</w:t>
      </w:r>
      <w:r w:rsidR="0056251F" w:rsidRPr="00C54949">
        <w:rPr>
          <w:lang w:val="ru-RU"/>
        </w:rPr>
        <w:t xml:space="preserve"> года, Всемирная конференция радиосвязи </w:t>
      </w:r>
      <w:r w:rsidR="00DF0A77" w:rsidRPr="00C54949">
        <w:rPr>
          <w:lang w:val="ru-RU"/>
        </w:rPr>
        <w:t xml:space="preserve">2012 года </w:t>
      </w:r>
      <w:r w:rsidR="0056251F" w:rsidRPr="00C54949">
        <w:rPr>
          <w:lang w:val="ru-RU"/>
        </w:rPr>
        <w:t>(ВКР-</w:t>
      </w:r>
      <w:r w:rsidR="00DF0A77" w:rsidRPr="00C54949">
        <w:rPr>
          <w:lang w:val="ru-RU"/>
        </w:rPr>
        <w:t>12</w:t>
      </w:r>
      <w:r w:rsidR="0056251F" w:rsidRPr="00C54949">
        <w:rPr>
          <w:lang w:val="ru-RU"/>
        </w:rPr>
        <w:t xml:space="preserve">) будет проводиться с </w:t>
      </w:r>
      <w:r w:rsidR="00DF0A77" w:rsidRPr="00C54949">
        <w:rPr>
          <w:lang w:val="ru-RU"/>
        </w:rPr>
        <w:t>23 января по 17 февраля 2012</w:t>
      </w:r>
      <w:r w:rsidR="0056251F" w:rsidRPr="00C54949">
        <w:rPr>
          <w:lang w:val="ru-RU"/>
        </w:rPr>
        <w:t xml:space="preserve"> года, сразу после Ассамблеи радиосвязи </w:t>
      </w:r>
      <w:r w:rsidR="00DF0A77" w:rsidRPr="00C54949">
        <w:rPr>
          <w:lang w:val="ru-RU"/>
        </w:rPr>
        <w:t xml:space="preserve">2012 года </w:t>
      </w:r>
      <w:r w:rsidR="0056251F" w:rsidRPr="00C54949">
        <w:rPr>
          <w:lang w:val="ru-RU"/>
        </w:rPr>
        <w:t>(А</w:t>
      </w:r>
      <w:r w:rsidR="00B848B3" w:rsidRPr="00C54949">
        <w:rPr>
          <w:lang w:val="ru-RU"/>
        </w:rPr>
        <w:t>Р</w:t>
      </w:r>
      <w:r w:rsidR="00B848B3" w:rsidRPr="00C54949">
        <w:rPr>
          <w:lang w:val="ru-RU"/>
        </w:rPr>
        <w:noBreakHyphen/>
      </w:r>
      <w:r w:rsidR="00DF0A77" w:rsidRPr="00C54949">
        <w:rPr>
          <w:lang w:val="ru-RU"/>
        </w:rPr>
        <w:t>12</w:t>
      </w:r>
      <w:r w:rsidR="0056251F" w:rsidRPr="00C54949">
        <w:rPr>
          <w:lang w:val="ru-RU"/>
        </w:rPr>
        <w:t xml:space="preserve">). Целью настоящего Административного циркуляра является предоставление более подробной информации о </w:t>
      </w:r>
      <w:r w:rsidR="00DF0A77" w:rsidRPr="00C54949">
        <w:rPr>
          <w:lang w:val="ru-RU"/>
        </w:rPr>
        <w:t>ВКР-12</w:t>
      </w:r>
      <w:r w:rsidR="0056251F" w:rsidRPr="00C54949">
        <w:rPr>
          <w:lang w:val="ru-RU"/>
        </w:rPr>
        <w:t xml:space="preserve"> для содействия </w:t>
      </w:r>
      <w:r w:rsidR="00DF0A77" w:rsidRPr="00C54949">
        <w:rPr>
          <w:lang w:val="ru-RU"/>
        </w:rPr>
        <w:t>участникам</w:t>
      </w:r>
      <w:r w:rsidR="0056251F" w:rsidRPr="00C54949">
        <w:rPr>
          <w:lang w:val="ru-RU"/>
        </w:rPr>
        <w:t xml:space="preserve"> в</w:t>
      </w:r>
      <w:r w:rsidR="00C15881" w:rsidRPr="00C54949">
        <w:rPr>
          <w:lang w:val="ru-RU"/>
        </w:rPr>
        <w:t xml:space="preserve"> </w:t>
      </w:r>
      <w:r w:rsidR="005411F6" w:rsidRPr="00C54949">
        <w:rPr>
          <w:lang w:val="ru-RU"/>
        </w:rPr>
        <w:t xml:space="preserve">их </w:t>
      </w:r>
      <w:r w:rsidR="002A0656" w:rsidRPr="00C54949">
        <w:rPr>
          <w:lang w:val="ru-RU"/>
        </w:rPr>
        <w:t>подготовительной деятельности.</w:t>
      </w:r>
    </w:p>
    <w:p w:rsidR="00796DB2" w:rsidRPr="00C54949" w:rsidRDefault="00796DB2" w:rsidP="00FE4A27">
      <w:pPr>
        <w:rPr>
          <w:lang w:val="ru-RU"/>
        </w:rPr>
      </w:pPr>
      <w:r w:rsidRPr="00C54949">
        <w:rPr>
          <w:b/>
          <w:lang w:val="ru-RU"/>
        </w:rPr>
        <w:t>2</w:t>
      </w:r>
      <w:r w:rsidRPr="00C54949">
        <w:rPr>
          <w:lang w:val="ru-RU"/>
        </w:rPr>
        <w:tab/>
      </w:r>
      <w:r w:rsidR="00DF0A77" w:rsidRPr="00C54949">
        <w:rPr>
          <w:lang w:val="ru-RU"/>
        </w:rPr>
        <w:t>Повестка дня ВКР-12 в том виде, в котором она содержится в Резолюции 1291 (MOD)</w:t>
      </w:r>
      <w:r w:rsidR="00C15881" w:rsidRPr="00C54949">
        <w:rPr>
          <w:lang w:val="ru-RU"/>
        </w:rPr>
        <w:t xml:space="preserve"> </w:t>
      </w:r>
      <w:r w:rsidR="00DF0A77" w:rsidRPr="00C54949">
        <w:rPr>
          <w:lang w:val="ru-RU"/>
        </w:rPr>
        <w:t xml:space="preserve">Совета, </w:t>
      </w:r>
      <w:r w:rsidR="00C15881" w:rsidRPr="00C54949">
        <w:rPr>
          <w:lang w:val="ru-RU"/>
        </w:rPr>
        <w:t xml:space="preserve">представлена в </w:t>
      </w:r>
      <w:r w:rsidR="00C15881" w:rsidRPr="00C54949">
        <w:rPr>
          <w:b/>
          <w:lang w:val="ru-RU"/>
        </w:rPr>
        <w:t xml:space="preserve">Приложении 1 </w:t>
      </w:r>
      <w:r w:rsidR="00C15881" w:rsidRPr="00C54949">
        <w:rPr>
          <w:lang w:val="ru-RU"/>
        </w:rPr>
        <w:t>к настояще</w:t>
      </w:r>
      <w:r w:rsidR="002A0656" w:rsidRPr="00C54949">
        <w:rPr>
          <w:lang w:val="ru-RU"/>
        </w:rPr>
        <w:t>му Административному циркуляру.</w:t>
      </w:r>
    </w:p>
    <w:p w:rsidR="00DF0A77" w:rsidRPr="00C54949" w:rsidRDefault="00DF0A77" w:rsidP="00FE4A27">
      <w:pPr>
        <w:pStyle w:val="Heading1"/>
        <w:rPr>
          <w:lang w:val="ru-RU"/>
        </w:rPr>
      </w:pPr>
      <w:r w:rsidRPr="00C54949">
        <w:rPr>
          <w:lang w:val="ru-RU"/>
        </w:rPr>
        <w:t>3</w:t>
      </w:r>
      <w:r w:rsidRPr="00C54949">
        <w:rPr>
          <w:lang w:val="ru-RU"/>
        </w:rPr>
        <w:tab/>
      </w:r>
      <w:r w:rsidR="00032636" w:rsidRPr="00C54949">
        <w:rPr>
          <w:lang w:val="ru-RU"/>
        </w:rPr>
        <w:t xml:space="preserve">Представление предложений, </w:t>
      </w:r>
      <w:r w:rsidR="00385373" w:rsidRPr="00C54949">
        <w:rPr>
          <w:lang w:val="ru-RU"/>
        </w:rPr>
        <w:t>подготовленных перед ВКР-12</w:t>
      </w:r>
    </w:p>
    <w:p w:rsidR="00032636" w:rsidRPr="00C54949" w:rsidRDefault="00385373" w:rsidP="00602318">
      <w:pPr>
        <w:rPr>
          <w:lang w:val="ru-RU"/>
        </w:rPr>
      </w:pPr>
      <w:r w:rsidRPr="00C54949">
        <w:rPr>
          <w:lang w:val="ru-RU"/>
        </w:rPr>
        <w:t xml:space="preserve">Государства-Члены, возможно, </w:t>
      </w:r>
      <w:r w:rsidR="00032636" w:rsidRPr="00C54949">
        <w:rPr>
          <w:lang w:val="ru-RU"/>
        </w:rPr>
        <w:t>пожела</w:t>
      </w:r>
      <w:r w:rsidRPr="00C54949">
        <w:rPr>
          <w:lang w:val="ru-RU"/>
        </w:rPr>
        <w:t>ют,</w:t>
      </w:r>
      <w:r w:rsidR="00032636" w:rsidRPr="00C54949">
        <w:rPr>
          <w:lang w:val="ru-RU"/>
        </w:rPr>
        <w:t xml:space="preserve"> чтобы были рассмотрены их предложения для работы ВКР-12. В соответствии с п. 40 Общего регламента конференций, ассамблей и собраний Союза такие предложения должны поступить в Секретариат МСЭ не позднее чем за четыре месяца до начала ВКР</w:t>
      </w:r>
      <w:r w:rsidR="00032636" w:rsidRPr="00C54949">
        <w:rPr>
          <w:lang w:val="ru-RU"/>
        </w:rPr>
        <w:noBreakHyphen/>
        <w:t xml:space="preserve">12, т. е. до 23 сентября 2011 года. Кроме того, чтобы в соответствии с Резолюцией 165 (Гвадалахара, 2010 г.) обеспечить своевременный </w:t>
      </w:r>
      <w:r w:rsidRPr="00C54949">
        <w:rPr>
          <w:lang w:val="ru-RU"/>
        </w:rPr>
        <w:t xml:space="preserve">письменный </w:t>
      </w:r>
      <w:r w:rsidR="00032636" w:rsidRPr="00C54949">
        <w:rPr>
          <w:lang w:val="ru-RU"/>
        </w:rPr>
        <w:t xml:space="preserve">перевод и тщательное рассмотрение делегациями документов, представленных для ВКР-12, Государствам-Членам следует представлять свои предложения не позднее чем за четырнадцать дней до начала Конференции, т. е. до 9 января 2012 года. </w:t>
      </w:r>
    </w:p>
    <w:p w:rsidR="00DF0A77" w:rsidRPr="00C54949" w:rsidRDefault="00032636" w:rsidP="00FE4A27">
      <w:pPr>
        <w:rPr>
          <w:rFonts w:asciiTheme="majorBidi" w:hAnsiTheme="majorBidi" w:cstheme="majorBidi"/>
          <w:lang w:val="ru-RU"/>
        </w:rPr>
      </w:pPr>
      <w:r w:rsidRPr="00C54949">
        <w:rPr>
          <w:lang w:val="ru-RU"/>
        </w:rPr>
        <w:t xml:space="preserve">Настоятельно призываем Государства-Члены весьма внимательно отнестись к первоначальной подготовке предложений, с тем чтобы избежать ненужного пересмотра документов. Практические сведения в отношении подготовки и порядка представления предложений приводятся в руководящих указаниях, которые содержатся в </w:t>
      </w:r>
      <w:r w:rsidRPr="00C54949">
        <w:rPr>
          <w:b/>
          <w:lang w:val="ru-RU"/>
        </w:rPr>
        <w:t>Приложении 2</w:t>
      </w:r>
      <w:r w:rsidRPr="00C54949">
        <w:rPr>
          <w:bCs/>
          <w:lang w:val="ru-RU"/>
        </w:rPr>
        <w:t>.</w:t>
      </w:r>
    </w:p>
    <w:p w:rsidR="00DF0A77" w:rsidRPr="00C54949" w:rsidRDefault="00DF0A77" w:rsidP="00FE4A27">
      <w:pPr>
        <w:pStyle w:val="Heading1"/>
        <w:rPr>
          <w:lang w:val="ru-RU"/>
        </w:rPr>
      </w:pPr>
      <w:r w:rsidRPr="00C54949">
        <w:rPr>
          <w:lang w:val="ru-RU"/>
        </w:rPr>
        <w:t>4</w:t>
      </w:r>
      <w:r w:rsidRPr="00C54949">
        <w:rPr>
          <w:lang w:val="ru-RU"/>
        </w:rPr>
        <w:tab/>
      </w:r>
      <w:r w:rsidR="00032636" w:rsidRPr="00C54949">
        <w:rPr>
          <w:lang w:val="ru-RU"/>
        </w:rPr>
        <w:t xml:space="preserve">Наличие документов, подготовленных до и во время ВКР-12 </w:t>
      </w:r>
    </w:p>
    <w:p w:rsidR="00DF0A77" w:rsidRPr="00C54949" w:rsidRDefault="00B66BA6" w:rsidP="00FE4A27">
      <w:pPr>
        <w:rPr>
          <w:rFonts w:asciiTheme="majorBidi" w:hAnsiTheme="majorBidi" w:cstheme="majorBidi"/>
          <w:lang w:val="ru-RU"/>
        </w:rPr>
      </w:pPr>
      <w:r w:rsidRPr="00C54949">
        <w:rPr>
          <w:lang w:val="ru-RU"/>
        </w:rPr>
        <w:t>Главе каждой делегации или назначенному им/ею представителю по их просьбе будет предоставлено по одной бумажной копии всех документов, подготовленных до открытия ВКР-12.</w:t>
      </w:r>
    </w:p>
    <w:p w:rsidR="00DF0A77" w:rsidRPr="00C54949" w:rsidRDefault="00B66BA6" w:rsidP="00FE4A27">
      <w:pPr>
        <w:rPr>
          <w:rFonts w:asciiTheme="majorBidi" w:hAnsiTheme="majorBidi" w:cstheme="majorBidi"/>
          <w:lang w:val="ru-RU"/>
        </w:rPr>
      </w:pPr>
      <w:r w:rsidRPr="00C54949">
        <w:rPr>
          <w:lang w:val="ru-RU"/>
        </w:rPr>
        <w:t xml:space="preserve">В день открытия ВКР-12 к главам делегаций обратятся с просьбой указать требуемое количество бумажных копий документов и определить членов их делегаций, которые будут получать эти документы. В идеальном </w:t>
      </w:r>
      <w:r w:rsidR="00602318" w:rsidRPr="00C54949">
        <w:rPr>
          <w:lang w:val="ru-RU"/>
        </w:rPr>
        <w:t>случае</w:t>
      </w:r>
      <w:r w:rsidRPr="00C54949">
        <w:rPr>
          <w:lang w:val="ru-RU"/>
        </w:rPr>
        <w:t xml:space="preserve"> должно быть не более </w:t>
      </w:r>
      <w:r w:rsidRPr="00C54949">
        <w:rPr>
          <w:b/>
          <w:bCs/>
          <w:i/>
          <w:iCs/>
          <w:lang w:val="ru-RU"/>
        </w:rPr>
        <w:t>одной</w:t>
      </w:r>
      <w:r w:rsidRPr="00C54949">
        <w:rPr>
          <w:lang w:val="ru-RU"/>
        </w:rPr>
        <w:t xml:space="preserve"> копии на каждую делегацию. </w:t>
      </w:r>
    </w:p>
    <w:p w:rsidR="00DF0A77" w:rsidRPr="00C54949" w:rsidRDefault="00CA5B27" w:rsidP="00FE4A27">
      <w:pPr>
        <w:rPr>
          <w:rFonts w:asciiTheme="majorBidi" w:hAnsiTheme="majorBidi" w:cstheme="majorBidi"/>
          <w:lang w:val="ru-RU"/>
        </w:rPr>
      </w:pPr>
      <w:r w:rsidRPr="00C54949">
        <w:rPr>
          <w:lang w:val="ru-RU"/>
        </w:rPr>
        <w:t xml:space="preserve">Все документы будут представлены в электронной форме на веб-сайте ВКР-12. Кроме того, Секретариат готовит программное средство синхронизации документов МСЭ, которое даст возможность </w:t>
      </w:r>
      <w:r w:rsidR="001E3300" w:rsidRPr="00C54949">
        <w:rPr>
          <w:lang w:val="ru-RU"/>
        </w:rPr>
        <w:t xml:space="preserve">быстрой загрузки и синхронизации документов ВКР-12 с серверов МСЭ. </w:t>
      </w:r>
    </w:p>
    <w:p w:rsidR="002C09AC" w:rsidRDefault="002C09A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:rsidR="00DF0A77" w:rsidRPr="00C54949" w:rsidRDefault="001E3300" w:rsidP="00FE4A27">
      <w:pPr>
        <w:rPr>
          <w:rFonts w:asciiTheme="majorBidi" w:hAnsiTheme="majorBidi" w:cstheme="majorBidi"/>
          <w:lang w:val="ru-RU"/>
        </w:rPr>
      </w:pPr>
      <w:r w:rsidRPr="00C54949">
        <w:rPr>
          <w:lang w:val="ru-RU"/>
        </w:rPr>
        <w:lastRenderedPageBreak/>
        <w:t xml:space="preserve">Главы делегаций или назначенный им/ею представитель получат по одной бумажной копии Заключительных актов. </w:t>
      </w:r>
    </w:p>
    <w:p w:rsidR="00DF0A77" w:rsidRPr="00C54949" w:rsidRDefault="001E3300" w:rsidP="00FE4A27">
      <w:pPr>
        <w:rPr>
          <w:rFonts w:asciiTheme="majorBidi" w:hAnsiTheme="majorBidi" w:cstheme="majorBidi"/>
          <w:lang w:val="ru-RU"/>
        </w:rPr>
      </w:pPr>
      <w:r w:rsidRPr="00C54949">
        <w:rPr>
          <w:lang w:val="ru-RU"/>
        </w:rPr>
        <w:t>При закрытии ВКР-12 каждый участник получит по одному CD</w:t>
      </w:r>
      <w:r w:rsidRPr="00C54949">
        <w:rPr>
          <w:lang w:val="ru-RU"/>
        </w:rPr>
        <w:noBreakHyphen/>
        <w:t xml:space="preserve">ROM, содержащему Заключительные акты. </w:t>
      </w:r>
    </w:p>
    <w:p w:rsidR="00DF0A77" w:rsidRPr="00C54949" w:rsidRDefault="00DF0A77" w:rsidP="00FE4A27">
      <w:pPr>
        <w:pStyle w:val="Heading1"/>
        <w:rPr>
          <w:lang w:val="ru-RU"/>
        </w:rPr>
      </w:pPr>
      <w:r w:rsidRPr="00C54949">
        <w:rPr>
          <w:lang w:val="ru-RU"/>
        </w:rPr>
        <w:t>5</w:t>
      </w:r>
      <w:r w:rsidRPr="00C54949">
        <w:rPr>
          <w:lang w:val="ru-RU"/>
        </w:rPr>
        <w:tab/>
      </w:r>
      <w:r w:rsidR="000A2C3B" w:rsidRPr="00C54949">
        <w:rPr>
          <w:lang w:val="ru-RU"/>
        </w:rPr>
        <w:t>Заключительные документы, подготовленные после закрытия ВКР-12</w:t>
      </w:r>
    </w:p>
    <w:p w:rsidR="00DF0A77" w:rsidRPr="00C54949" w:rsidRDefault="000A2C3B" w:rsidP="000A2C3B">
      <w:pPr>
        <w:rPr>
          <w:rFonts w:asciiTheme="majorBidi" w:hAnsiTheme="majorBidi" w:cstheme="majorBidi"/>
          <w:szCs w:val="22"/>
          <w:lang w:val="ru-RU"/>
        </w:rPr>
      </w:pPr>
      <w:r w:rsidRPr="00C54949">
        <w:rPr>
          <w:szCs w:val="22"/>
          <w:lang w:val="ru-RU"/>
        </w:rPr>
        <w:t xml:space="preserve">Документы, выпущенные после закрытия ВКР-12, будут размещены на веб-сайте ВКР-12. </w:t>
      </w:r>
    </w:p>
    <w:p w:rsidR="00DF0A77" w:rsidRPr="00C54949" w:rsidRDefault="00DF0A77" w:rsidP="000A2C3B">
      <w:pPr>
        <w:pStyle w:val="Heading1"/>
        <w:rPr>
          <w:rFonts w:asciiTheme="majorBidi" w:hAnsiTheme="majorBidi" w:cstheme="majorBidi"/>
          <w:szCs w:val="22"/>
          <w:lang w:val="ru-RU"/>
        </w:rPr>
      </w:pPr>
      <w:r w:rsidRPr="00C54949">
        <w:rPr>
          <w:rFonts w:asciiTheme="majorBidi" w:hAnsiTheme="majorBidi" w:cstheme="majorBidi"/>
          <w:szCs w:val="22"/>
          <w:lang w:val="ru-RU"/>
        </w:rPr>
        <w:t>6</w:t>
      </w:r>
      <w:r w:rsidRPr="00C54949">
        <w:rPr>
          <w:rFonts w:asciiTheme="majorBidi" w:hAnsiTheme="majorBidi" w:cstheme="majorBidi"/>
          <w:szCs w:val="22"/>
          <w:lang w:val="ru-RU"/>
        </w:rPr>
        <w:tab/>
      </w:r>
      <w:r w:rsidR="000A2C3B" w:rsidRPr="00C54949">
        <w:rPr>
          <w:rFonts w:asciiTheme="majorBidi" w:hAnsiTheme="majorBidi" w:cstheme="majorBidi"/>
          <w:szCs w:val="22"/>
          <w:lang w:val="ru-RU"/>
        </w:rPr>
        <w:t xml:space="preserve">Регистрация участников </w:t>
      </w:r>
    </w:p>
    <w:p w:rsidR="000A2C3B" w:rsidRPr="00C54949" w:rsidRDefault="000A2C3B" w:rsidP="00FE4A27">
      <w:pPr>
        <w:rPr>
          <w:lang w:val="ru-RU"/>
        </w:rPr>
      </w:pPr>
      <w:r w:rsidRPr="00C54949">
        <w:rPr>
          <w:lang w:val="ru-RU"/>
        </w:rPr>
        <w:t xml:space="preserve">Регистрация для участия в работе ВКР-12 начнется 15 сентября 2011 года и будет проводиться только в онлайновом режиме с использованием системы регистрации делегатов на мероприятиях (EDRS). </w:t>
      </w:r>
    </w:p>
    <w:p w:rsidR="00DF0A77" w:rsidRPr="00C54949" w:rsidRDefault="005449EA" w:rsidP="00B85B5A">
      <w:pPr>
        <w:rPr>
          <w:rFonts w:asciiTheme="majorBidi" w:hAnsiTheme="majorBidi" w:cstheme="majorBidi"/>
          <w:lang w:val="ru-RU"/>
        </w:rPr>
      </w:pPr>
      <w:r w:rsidRPr="00C54949">
        <w:rPr>
          <w:lang w:val="ru-RU"/>
        </w:rPr>
        <w:t>Каждому Государству-Члену/</w:t>
      </w:r>
      <w:r w:rsidR="000A2C3B" w:rsidRPr="00C54949">
        <w:rPr>
          <w:lang w:val="ru-RU"/>
        </w:rPr>
        <w:t xml:space="preserve">наблюдателю предлагается назначить координатора, ответственного за </w:t>
      </w:r>
      <w:r w:rsidR="00231771" w:rsidRPr="00C54949">
        <w:rPr>
          <w:lang w:val="ru-RU"/>
        </w:rPr>
        <w:t xml:space="preserve">рассмотрение всех запросов участников на регистрацию. В </w:t>
      </w:r>
      <w:r w:rsidR="00231771" w:rsidRPr="00C54949">
        <w:rPr>
          <w:rFonts w:asciiTheme="majorBidi" w:hAnsiTheme="majorBidi" w:cstheme="majorBidi"/>
          <w:b/>
          <w:bCs/>
          <w:lang w:val="ru-RU"/>
        </w:rPr>
        <w:t>Приложении</w:t>
      </w:r>
      <w:r w:rsidR="00DF0A77" w:rsidRPr="00C54949">
        <w:rPr>
          <w:rFonts w:asciiTheme="majorBidi" w:hAnsiTheme="majorBidi" w:cstheme="majorBidi"/>
          <w:b/>
          <w:bCs/>
          <w:lang w:val="ru-RU"/>
        </w:rPr>
        <w:t xml:space="preserve"> 3</w:t>
      </w:r>
      <w:r w:rsidR="00DF0A77" w:rsidRPr="00C54949">
        <w:rPr>
          <w:rFonts w:asciiTheme="majorBidi" w:hAnsiTheme="majorBidi" w:cstheme="majorBidi"/>
          <w:lang w:val="ru-RU"/>
        </w:rPr>
        <w:t xml:space="preserve"> </w:t>
      </w:r>
      <w:r w:rsidR="00231771" w:rsidRPr="00C54949">
        <w:rPr>
          <w:rFonts w:asciiTheme="majorBidi" w:hAnsiTheme="majorBidi" w:cstheme="majorBidi"/>
          <w:lang w:val="ru-RU"/>
        </w:rPr>
        <w:t>излагается процедура, которой надо следовать при назначении такого координатора.</w:t>
      </w:r>
      <w:r w:rsidR="00DF0A77" w:rsidRPr="00C54949">
        <w:rPr>
          <w:rFonts w:asciiTheme="majorBidi" w:hAnsiTheme="majorBidi" w:cstheme="majorBidi"/>
          <w:lang w:val="ru-RU"/>
        </w:rPr>
        <w:t xml:space="preserve"> </w:t>
      </w:r>
    </w:p>
    <w:p w:rsidR="00DF0A77" w:rsidRPr="00C54949" w:rsidRDefault="00231771" w:rsidP="00FE4A27">
      <w:pPr>
        <w:rPr>
          <w:rFonts w:asciiTheme="majorBidi" w:hAnsiTheme="majorBidi" w:cstheme="majorBidi"/>
          <w:lang w:val="ru-RU"/>
        </w:rPr>
      </w:pPr>
      <w:r w:rsidRPr="00C54949">
        <w:rPr>
          <w:lang w:val="ru-RU"/>
        </w:rPr>
        <w:t>Стойка регистрации ВКР-12 будет расположена в здании МКЦЖ и будет открыта с понедельника</w:t>
      </w:r>
      <w:r w:rsidR="00A351C8" w:rsidRPr="00C54949">
        <w:rPr>
          <w:lang w:val="ru-RU"/>
        </w:rPr>
        <w:t>, 23 </w:t>
      </w:r>
      <w:r w:rsidRPr="00C54949">
        <w:rPr>
          <w:lang w:val="ru-RU"/>
        </w:rPr>
        <w:t xml:space="preserve">января 2012 года, с 07 час. 30 мин. до 17 час. 30 мин., а также ежедневно в течение периода со вторника, 24 января, по пятницу, 17 февраля 2012 года, с 08 час. 30 мин. до 17 час. 00 мин. Для того чтобы облегчить процесс регистрации, стойка регистрации ВКР-12 будет работать также следующим образом: </w:t>
      </w:r>
    </w:p>
    <w:p w:rsidR="00DF0A77" w:rsidRPr="00C54949" w:rsidRDefault="00FE4A27" w:rsidP="006F2F7B">
      <w:pPr>
        <w:pStyle w:val="enumlev1"/>
        <w:rPr>
          <w:lang w:val="ru-RU"/>
        </w:rPr>
      </w:pPr>
      <w:r w:rsidRPr="00C54949">
        <w:rPr>
          <w:lang w:val="ru-RU"/>
        </w:rPr>
        <w:t>–</w:t>
      </w:r>
      <w:r w:rsidRPr="00C54949">
        <w:rPr>
          <w:lang w:val="ru-RU"/>
        </w:rPr>
        <w:tab/>
      </w:r>
      <w:r w:rsidR="00AC3299" w:rsidRPr="00C54949">
        <w:rPr>
          <w:lang w:val="ru-RU"/>
        </w:rPr>
        <w:t xml:space="preserve">со </w:t>
      </w:r>
      <w:r w:rsidR="00231771" w:rsidRPr="00C54949">
        <w:rPr>
          <w:lang w:val="ru-RU"/>
        </w:rPr>
        <w:t>вторник</w:t>
      </w:r>
      <w:r w:rsidR="00AC3299" w:rsidRPr="00C54949">
        <w:rPr>
          <w:lang w:val="ru-RU"/>
        </w:rPr>
        <w:t>а</w:t>
      </w:r>
      <w:r w:rsidR="00DF0A77" w:rsidRPr="00C54949">
        <w:rPr>
          <w:lang w:val="ru-RU"/>
        </w:rPr>
        <w:t xml:space="preserve">, 17 </w:t>
      </w:r>
      <w:r w:rsidR="00231771" w:rsidRPr="00C54949">
        <w:rPr>
          <w:lang w:val="ru-RU"/>
        </w:rPr>
        <w:t>января, по пятницу,</w:t>
      </w:r>
      <w:r w:rsidR="00DF0A77" w:rsidRPr="00C54949">
        <w:rPr>
          <w:lang w:val="ru-RU"/>
        </w:rPr>
        <w:t xml:space="preserve"> 20 </w:t>
      </w:r>
      <w:r w:rsidR="00231771" w:rsidRPr="00C54949">
        <w:rPr>
          <w:lang w:val="ru-RU"/>
        </w:rPr>
        <w:t>января</w:t>
      </w:r>
      <w:r w:rsidR="00DF0A77" w:rsidRPr="00C54949">
        <w:rPr>
          <w:lang w:val="ru-RU"/>
        </w:rPr>
        <w:t xml:space="preserve"> 2012 </w:t>
      </w:r>
      <w:r w:rsidR="00231771" w:rsidRPr="00C54949">
        <w:rPr>
          <w:lang w:val="ru-RU"/>
        </w:rPr>
        <w:t xml:space="preserve">года </w:t>
      </w:r>
      <w:r w:rsidR="00DF0A77" w:rsidRPr="00C54949">
        <w:rPr>
          <w:lang w:val="ru-RU"/>
        </w:rPr>
        <w:t xml:space="preserve">– </w:t>
      </w:r>
      <w:r w:rsidR="00231771" w:rsidRPr="00C54949">
        <w:rPr>
          <w:lang w:val="ru-RU"/>
        </w:rPr>
        <w:t>с 08 час. 30 мин. до 17 час. 00 мин.</w:t>
      </w:r>
      <w:r w:rsidR="00DF0A77" w:rsidRPr="00C54949">
        <w:rPr>
          <w:lang w:val="ru-RU"/>
        </w:rPr>
        <w:t>;</w:t>
      </w:r>
    </w:p>
    <w:p w:rsidR="00DF0A77" w:rsidRPr="00C54949" w:rsidRDefault="00FE4A27" w:rsidP="00FE4A27">
      <w:pPr>
        <w:pStyle w:val="enumlev1"/>
        <w:rPr>
          <w:lang w:val="ru-RU"/>
        </w:rPr>
      </w:pPr>
      <w:r w:rsidRPr="00C54949">
        <w:rPr>
          <w:lang w:val="ru-RU"/>
        </w:rPr>
        <w:t>–</w:t>
      </w:r>
      <w:r w:rsidRPr="00C54949">
        <w:rPr>
          <w:lang w:val="ru-RU"/>
        </w:rPr>
        <w:tab/>
      </w:r>
      <w:r w:rsidR="00AC3299" w:rsidRPr="00C54949">
        <w:rPr>
          <w:lang w:val="ru-RU"/>
        </w:rPr>
        <w:t xml:space="preserve">в </w:t>
      </w:r>
      <w:r w:rsidR="00231771" w:rsidRPr="00C54949">
        <w:rPr>
          <w:lang w:val="ru-RU"/>
        </w:rPr>
        <w:t>суббот</w:t>
      </w:r>
      <w:r w:rsidR="00AC3299" w:rsidRPr="00C54949">
        <w:rPr>
          <w:lang w:val="ru-RU"/>
        </w:rPr>
        <w:t>у</w:t>
      </w:r>
      <w:r w:rsidR="00DF0A77" w:rsidRPr="00C54949">
        <w:rPr>
          <w:lang w:val="ru-RU"/>
        </w:rPr>
        <w:t xml:space="preserve">, 21 </w:t>
      </w:r>
      <w:r w:rsidR="00231771" w:rsidRPr="00C54949">
        <w:rPr>
          <w:lang w:val="ru-RU"/>
        </w:rPr>
        <w:t xml:space="preserve">января, и воскресенье, </w:t>
      </w:r>
      <w:r w:rsidR="00DF0A77" w:rsidRPr="00C54949">
        <w:rPr>
          <w:lang w:val="ru-RU"/>
        </w:rPr>
        <w:t xml:space="preserve">22 </w:t>
      </w:r>
      <w:r w:rsidR="00231771" w:rsidRPr="00C54949">
        <w:rPr>
          <w:lang w:val="ru-RU"/>
        </w:rPr>
        <w:t>января</w:t>
      </w:r>
      <w:r w:rsidR="00DF0A77" w:rsidRPr="00C54949">
        <w:rPr>
          <w:lang w:val="ru-RU"/>
        </w:rPr>
        <w:t xml:space="preserve"> 2012</w:t>
      </w:r>
      <w:r w:rsidR="00231771" w:rsidRPr="00C54949">
        <w:rPr>
          <w:lang w:val="ru-RU"/>
        </w:rPr>
        <w:t xml:space="preserve"> года</w:t>
      </w:r>
      <w:r w:rsidR="00DF0A77" w:rsidRPr="00C54949">
        <w:rPr>
          <w:lang w:val="ru-RU"/>
        </w:rPr>
        <w:t xml:space="preserve"> – </w:t>
      </w:r>
      <w:r w:rsidR="00231771" w:rsidRPr="00C54949">
        <w:rPr>
          <w:lang w:val="ru-RU"/>
        </w:rPr>
        <w:t>с 10 час. 00 мин. до 17 час. 00 мин.</w:t>
      </w:r>
    </w:p>
    <w:p w:rsidR="00DF0A77" w:rsidRPr="00C54949" w:rsidRDefault="00A351C8" w:rsidP="00FE4A27">
      <w:pPr>
        <w:rPr>
          <w:rFonts w:asciiTheme="majorBidi" w:hAnsiTheme="majorBidi" w:cstheme="majorBidi"/>
          <w:b/>
          <w:bCs/>
          <w:lang w:val="ru-RU"/>
        </w:rPr>
      </w:pPr>
      <w:r w:rsidRPr="00C54949">
        <w:rPr>
          <w:b/>
          <w:bCs/>
          <w:lang w:val="ru-RU"/>
        </w:rPr>
        <w:t>Просьба иметь в виду, что для получения электронного пропуска необходимо представить на стойке регистрации ВКР-12 письмо с подтверждением, направленное по электронной почте, а также форму заявки с фотографией</w:t>
      </w:r>
      <w:r w:rsidRPr="00C54949">
        <w:rPr>
          <w:lang w:val="ru-RU"/>
        </w:rPr>
        <w:t>.</w:t>
      </w:r>
      <w:r w:rsidRPr="00C54949">
        <w:rPr>
          <w:b/>
          <w:bCs/>
          <w:lang w:val="ru-RU"/>
        </w:rPr>
        <w:t xml:space="preserve"> </w:t>
      </w:r>
    </w:p>
    <w:p w:rsidR="00DF0A77" w:rsidRPr="00C54949" w:rsidRDefault="00DF0A77" w:rsidP="00FE4A27">
      <w:pPr>
        <w:pStyle w:val="Heading1"/>
        <w:rPr>
          <w:lang w:val="ru-RU"/>
        </w:rPr>
      </w:pPr>
      <w:r w:rsidRPr="00C54949">
        <w:rPr>
          <w:lang w:val="ru-RU"/>
        </w:rPr>
        <w:t>7</w:t>
      </w:r>
      <w:r w:rsidRPr="00C54949">
        <w:rPr>
          <w:lang w:val="ru-RU"/>
        </w:rPr>
        <w:tab/>
      </w:r>
      <w:r w:rsidR="00B131AB" w:rsidRPr="00C54949">
        <w:rPr>
          <w:lang w:val="ru-RU"/>
        </w:rPr>
        <w:t>Необходимость получения визы</w:t>
      </w:r>
    </w:p>
    <w:p w:rsidR="00FD0C22" w:rsidRPr="00C54949" w:rsidRDefault="00FD0C22" w:rsidP="00FE4A27">
      <w:pPr>
        <w:rPr>
          <w:lang w:val="ru-RU"/>
        </w:rPr>
      </w:pPr>
      <w:r w:rsidRPr="00C54949">
        <w:rPr>
          <w:lang w:val="ru-RU"/>
        </w:rPr>
        <w:t>Напоминаем</w:t>
      </w:r>
      <w:r w:rsidR="00B131AB" w:rsidRPr="00C54949">
        <w:rPr>
          <w:lang w:val="ru-RU"/>
        </w:rPr>
        <w:t xml:space="preserve"> участникам о том, что для въезда в Швейцарию и пребывания там гражданам некоторых стран необходимо получить визу. Визу следует запрашивать не менее чем за четыре (4) недели до даты </w:t>
      </w:r>
      <w:r w:rsidRPr="00C54949">
        <w:rPr>
          <w:lang w:val="ru-RU"/>
        </w:rPr>
        <w:t>открытия ВКР-12</w:t>
      </w:r>
      <w:r w:rsidR="00B131AB" w:rsidRPr="00C54949">
        <w:rPr>
          <w:lang w:val="ru-RU"/>
        </w:rPr>
        <w:t xml:space="preserve"> и получать в учреждении (посольстве или консульстве), представляющем Швейцарию в соответствующей стране происхождения.</w:t>
      </w:r>
    </w:p>
    <w:p w:rsidR="00FD0C22" w:rsidRPr="00C54949" w:rsidRDefault="00B131AB" w:rsidP="00FE4A27">
      <w:pPr>
        <w:rPr>
          <w:lang w:val="ru-RU"/>
        </w:rPr>
      </w:pPr>
      <w:r w:rsidRPr="00C54949">
        <w:rPr>
          <w:lang w:val="ru-RU"/>
        </w:rPr>
        <w:t xml:space="preserve">Если в стране такое учреждение отсутствует, визу следует получать в ближайшем к стране выезда учреждении. В случае возникновения трудностей Союз на основании официального запроса </w:t>
      </w:r>
      <w:r w:rsidR="00FD0C22" w:rsidRPr="00C54949">
        <w:rPr>
          <w:lang w:val="ru-RU"/>
        </w:rPr>
        <w:t>представляемого Государства-Члена/наблюдателя</w:t>
      </w:r>
      <w:r w:rsidRPr="00C54949">
        <w:rPr>
          <w:lang w:val="ru-RU"/>
        </w:rPr>
        <w:t xml:space="preserve"> может обратиться в компетентные органы Швейцарии, с тем чтобы содействовать в получении визы</w:t>
      </w:r>
      <w:r w:rsidR="00FD0C22" w:rsidRPr="00C54949">
        <w:rPr>
          <w:lang w:val="ru-RU"/>
        </w:rPr>
        <w:t>. К</w:t>
      </w:r>
      <w:r w:rsidRPr="00C54949">
        <w:rPr>
          <w:lang w:val="ru-RU"/>
        </w:rPr>
        <w:t xml:space="preserve">ак указано </w:t>
      </w:r>
      <w:r w:rsidR="00AC3299" w:rsidRPr="00C54949">
        <w:rPr>
          <w:lang w:val="ru-RU"/>
        </w:rPr>
        <w:t>выше, для такой процедуры требуе</w:t>
      </w:r>
      <w:r w:rsidRPr="00C54949">
        <w:rPr>
          <w:lang w:val="ru-RU"/>
        </w:rPr>
        <w:t xml:space="preserve">тся четыре недели. </w:t>
      </w:r>
    </w:p>
    <w:p w:rsidR="00DF0A77" w:rsidRPr="00C54949" w:rsidRDefault="00FD0C22" w:rsidP="00FE4A27">
      <w:pPr>
        <w:rPr>
          <w:lang w:val="ru-RU"/>
        </w:rPr>
      </w:pPr>
      <w:r w:rsidRPr="00C54949">
        <w:rPr>
          <w:lang w:val="ru-RU"/>
        </w:rPr>
        <w:t xml:space="preserve">Процесс запроса визовой поддержки для участников был упрощен. В случае если требуется помощь штаб-квартиры МСЭ, запрос о </w:t>
      </w:r>
      <w:r w:rsidR="000E7A5B" w:rsidRPr="00C54949">
        <w:rPr>
          <w:lang w:val="ru-RU"/>
        </w:rPr>
        <w:t>содействии</w:t>
      </w:r>
      <w:r w:rsidRPr="00C54949">
        <w:rPr>
          <w:lang w:val="ru-RU"/>
        </w:rPr>
        <w:t xml:space="preserve"> в получении визы может быть составлен назначенным координатором </w:t>
      </w:r>
      <w:r w:rsidR="000E7A5B" w:rsidRPr="00C54949">
        <w:rPr>
          <w:lang w:val="ru-RU"/>
        </w:rPr>
        <w:t xml:space="preserve">во время заполнения запроса на регистрацию соответствующего лица. </w:t>
      </w:r>
    </w:p>
    <w:p w:rsidR="000E7A5B" w:rsidRPr="00C54949" w:rsidRDefault="000E7A5B" w:rsidP="00D954F1">
      <w:pPr>
        <w:rPr>
          <w:lang w:val="ru-RU"/>
        </w:rPr>
      </w:pPr>
      <w:r w:rsidRPr="00C54949">
        <w:rPr>
          <w:lang w:val="ru-RU"/>
        </w:rPr>
        <w:t>В нижней части регистрационной формы содержатся несколько вопросов для назначенного координатора, на которые следует дать полный и точный ответ. Требуется следующая информация:</w:t>
      </w:r>
    </w:p>
    <w:p w:rsidR="000E7A5B" w:rsidRPr="00C54949" w:rsidRDefault="000E7A5B" w:rsidP="00FE4A27">
      <w:pPr>
        <w:pStyle w:val="enumlev1"/>
        <w:rPr>
          <w:lang w:val="ru-RU"/>
        </w:rPr>
      </w:pPr>
      <w:r w:rsidRPr="00C54949">
        <w:rPr>
          <w:lang w:val="ru-RU"/>
        </w:rPr>
        <w:t>−</w:t>
      </w:r>
      <w:r w:rsidRPr="00C54949">
        <w:rPr>
          <w:lang w:val="ru-RU"/>
        </w:rPr>
        <w:tab/>
        <w:t>дата и место рождения;</w:t>
      </w:r>
    </w:p>
    <w:p w:rsidR="000E7A5B" w:rsidRPr="00C54949" w:rsidRDefault="000E7A5B" w:rsidP="00FE4A27">
      <w:pPr>
        <w:pStyle w:val="enumlev1"/>
        <w:rPr>
          <w:lang w:val="ru-RU"/>
        </w:rPr>
      </w:pPr>
      <w:r w:rsidRPr="00C54949">
        <w:rPr>
          <w:lang w:val="ru-RU"/>
        </w:rPr>
        <w:t>−</w:t>
      </w:r>
      <w:r w:rsidRPr="00C54949">
        <w:rPr>
          <w:lang w:val="ru-RU"/>
        </w:rPr>
        <w:tab/>
        <w:t>номер паспорта;</w:t>
      </w:r>
    </w:p>
    <w:p w:rsidR="000E7A5B" w:rsidRPr="00C54949" w:rsidRDefault="000E7A5B" w:rsidP="00FE4A27">
      <w:pPr>
        <w:pStyle w:val="enumlev1"/>
        <w:rPr>
          <w:lang w:val="ru-RU"/>
        </w:rPr>
      </w:pPr>
      <w:r w:rsidRPr="00C54949">
        <w:rPr>
          <w:lang w:val="ru-RU"/>
        </w:rPr>
        <w:t>−</w:t>
      </w:r>
      <w:r w:rsidRPr="00C54949">
        <w:rPr>
          <w:lang w:val="ru-RU"/>
        </w:rPr>
        <w:tab/>
        <w:t>дата выдачи и срок действия паспорта.</w:t>
      </w:r>
    </w:p>
    <w:p w:rsidR="000E7A5B" w:rsidRPr="00C54949" w:rsidRDefault="000E7A5B" w:rsidP="00FE4A27">
      <w:pPr>
        <w:rPr>
          <w:lang w:val="ru-RU"/>
        </w:rPr>
      </w:pPr>
      <w:r w:rsidRPr="00C54949">
        <w:rPr>
          <w:lang w:val="ru-RU"/>
        </w:rPr>
        <w:t xml:space="preserve">После этого автоматически следует процедура оформления визовой поддержки. </w:t>
      </w:r>
    </w:p>
    <w:p w:rsidR="000E7A5B" w:rsidRPr="00C54949" w:rsidRDefault="000E7A5B" w:rsidP="00FE4A27">
      <w:pPr>
        <w:rPr>
          <w:rFonts w:asciiTheme="majorBidi" w:hAnsiTheme="majorBidi" w:cstheme="majorBidi"/>
          <w:lang w:val="ru-RU"/>
        </w:rPr>
      </w:pPr>
      <w:r w:rsidRPr="00C54949">
        <w:rPr>
          <w:lang w:val="ru-RU"/>
        </w:rPr>
        <w:t xml:space="preserve">Участникам сообщат о том, что запрос о содействии в получении визы получен и обрабатывается с помощью формы подтверждения регистрации, направленной по его/ее адресу электронной почты. </w:t>
      </w:r>
    </w:p>
    <w:p w:rsidR="00DF0A77" w:rsidRPr="00C54949" w:rsidRDefault="00DF0A77" w:rsidP="000E7A5B">
      <w:pPr>
        <w:pStyle w:val="Heading1"/>
        <w:rPr>
          <w:rFonts w:asciiTheme="majorBidi" w:hAnsiTheme="majorBidi" w:cstheme="majorBidi"/>
          <w:szCs w:val="22"/>
          <w:lang w:val="ru-RU"/>
        </w:rPr>
      </w:pPr>
      <w:r w:rsidRPr="00C54949">
        <w:rPr>
          <w:rFonts w:asciiTheme="majorBidi" w:hAnsiTheme="majorBidi" w:cstheme="majorBidi"/>
          <w:szCs w:val="22"/>
          <w:lang w:val="ru-RU"/>
        </w:rPr>
        <w:lastRenderedPageBreak/>
        <w:t>8</w:t>
      </w:r>
      <w:r w:rsidRPr="00C54949">
        <w:rPr>
          <w:rFonts w:asciiTheme="majorBidi" w:hAnsiTheme="majorBidi" w:cstheme="majorBidi"/>
          <w:szCs w:val="22"/>
          <w:lang w:val="ru-RU"/>
        </w:rPr>
        <w:tab/>
      </w:r>
      <w:r w:rsidR="000E7A5B" w:rsidRPr="00C54949">
        <w:rPr>
          <w:rFonts w:asciiTheme="majorBidi" w:hAnsiTheme="majorBidi" w:cstheme="majorBidi"/>
          <w:szCs w:val="22"/>
          <w:lang w:val="ru-RU"/>
        </w:rPr>
        <w:t>Размещение в гостинице</w:t>
      </w:r>
    </w:p>
    <w:p w:rsidR="00DF0A77" w:rsidRPr="00C54949" w:rsidRDefault="000E7A5B" w:rsidP="00FE4A27">
      <w:pPr>
        <w:rPr>
          <w:rFonts w:eastAsia="SimSun"/>
          <w:lang w:val="ru-RU" w:eastAsia="zh-CN"/>
        </w:rPr>
      </w:pPr>
      <w:r w:rsidRPr="00C54949">
        <w:rPr>
          <w:lang w:val="ru-RU"/>
        </w:rPr>
        <w:t xml:space="preserve">Для </w:t>
      </w:r>
      <w:r w:rsidR="0006603C" w:rsidRPr="00C54949">
        <w:rPr>
          <w:lang w:val="ru-RU"/>
        </w:rPr>
        <w:t>участников</w:t>
      </w:r>
      <w:r w:rsidRPr="00C54949">
        <w:rPr>
          <w:lang w:val="ru-RU"/>
        </w:rPr>
        <w:t xml:space="preserve"> конференци</w:t>
      </w:r>
      <w:r w:rsidR="0006603C" w:rsidRPr="00C54949">
        <w:rPr>
          <w:lang w:val="ru-RU"/>
        </w:rPr>
        <w:t>й, ассамблей и собраний</w:t>
      </w:r>
      <w:r w:rsidRPr="00C54949">
        <w:rPr>
          <w:lang w:val="ru-RU"/>
        </w:rPr>
        <w:t xml:space="preserve"> МСЭ существуют скидки на стоимость номеров в гостиницах в Женеве. Список соответствующих гостиниц, а также формы для резервирования номеров, которые следует направлять непосредственно в гостиницу, приведены по адресу</w:t>
      </w:r>
      <w:r w:rsidR="00F964E8">
        <w:rPr>
          <w:rFonts w:eastAsia="SimSun"/>
          <w:lang w:val="ru-RU" w:eastAsia="zh-CN"/>
        </w:rPr>
        <w:t xml:space="preserve">: </w:t>
      </w:r>
      <w:hyperlink r:id="rId10" w:history="1">
        <w:r w:rsidR="00DF0A77" w:rsidRPr="00C54949">
          <w:rPr>
            <w:rStyle w:val="Hyperlink"/>
            <w:rFonts w:asciiTheme="majorBidi" w:eastAsia="SimSun" w:hAnsiTheme="majorBidi" w:cstheme="majorBidi"/>
            <w:szCs w:val="22"/>
            <w:lang w:val="ru-RU" w:eastAsia="zh-CN"/>
          </w:rPr>
          <w:t>http://www.itu.int/travel</w:t>
        </w:r>
      </w:hyperlink>
      <w:r w:rsidR="00DF0A77" w:rsidRPr="00C54949">
        <w:rPr>
          <w:rFonts w:eastAsia="SimSun"/>
          <w:lang w:val="ru-RU" w:eastAsia="zh-CN"/>
        </w:rPr>
        <w:t>.</w:t>
      </w:r>
    </w:p>
    <w:p w:rsidR="00DF0A77" w:rsidRPr="00C54949" w:rsidRDefault="00DF0A77" w:rsidP="005449EA">
      <w:pPr>
        <w:rPr>
          <w:lang w:val="ru-RU"/>
        </w:rPr>
      </w:pPr>
      <w:r w:rsidRPr="00C54949">
        <w:rPr>
          <w:b/>
          <w:lang w:val="ru-RU"/>
        </w:rPr>
        <w:t>9</w:t>
      </w:r>
      <w:r w:rsidRPr="00C54949">
        <w:rPr>
          <w:lang w:val="ru-RU"/>
        </w:rPr>
        <w:tab/>
      </w:r>
      <w:r w:rsidR="00CB1E15" w:rsidRPr="00C54949">
        <w:rPr>
          <w:lang w:val="ru-RU"/>
        </w:rPr>
        <w:t>К</w:t>
      </w:r>
      <w:r w:rsidR="000E7A5B" w:rsidRPr="00C54949">
        <w:rPr>
          <w:lang w:val="ru-RU"/>
        </w:rPr>
        <w:t>онтактным лицом по общим вопросам, касающимся ВКР-</w:t>
      </w:r>
      <w:r w:rsidR="00CB1E15" w:rsidRPr="00C54949">
        <w:rPr>
          <w:lang w:val="ru-RU"/>
        </w:rPr>
        <w:t>12</w:t>
      </w:r>
      <w:r w:rsidR="000E7A5B" w:rsidRPr="00C54949">
        <w:rPr>
          <w:lang w:val="ru-RU"/>
        </w:rPr>
        <w:t>, является г</w:t>
      </w:r>
      <w:r w:rsidR="000E7A5B" w:rsidRPr="00C54949">
        <w:rPr>
          <w:lang w:val="ru-RU"/>
        </w:rPr>
        <w:noBreakHyphen/>
        <w:t>н Фабио Лейте (Mr Fabio Leite)</w:t>
      </w:r>
      <w:r w:rsidR="00CB1E15" w:rsidRPr="00C54949">
        <w:rPr>
          <w:lang w:val="ru-RU"/>
        </w:rPr>
        <w:t>, заместитель Директора Бюро радиосвязи</w:t>
      </w:r>
      <w:r w:rsidR="000E7A5B" w:rsidRPr="00C54949">
        <w:rPr>
          <w:lang w:val="ru-RU"/>
        </w:rPr>
        <w:t xml:space="preserve"> (тел.: +41 22 730 5940 или эл. почта</w:t>
      </w:r>
      <w:r w:rsidRPr="00C54949">
        <w:rPr>
          <w:lang w:val="ru-RU"/>
        </w:rPr>
        <w:t xml:space="preserve">: </w:t>
      </w:r>
      <w:hyperlink r:id="rId11" w:history="1">
        <w:r w:rsidR="00A463B9" w:rsidRPr="00C54949">
          <w:rPr>
            <w:rStyle w:val="Hyperlink"/>
            <w:lang w:val="ru-RU"/>
          </w:rPr>
          <w:t>fabio.leite@itu.int</w:t>
        </w:r>
      </w:hyperlink>
      <w:r w:rsidRPr="00C54949">
        <w:rPr>
          <w:lang w:val="ru-RU"/>
        </w:rPr>
        <w:t>).</w:t>
      </w:r>
    </w:p>
    <w:p w:rsidR="007A51B3" w:rsidRPr="00C54949" w:rsidRDefault="007A51B3" w:rsidP="007A51B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C54949">
        <w:rPr>
          <w:szCs w:val="22"/>
          <w:lang w:val="ru-RU"/>
        </w:rPr>
        <w:tab/>
      </w:r>
      <w:r w:rsidRPr="00C54949">
        <w:rPr>
          <w:lang w:val="ru-RU"/>
        </w:rPr>
        <w:t>Франсуа Ранси</w:t>
      </w:r>
    </w:p>
    <w:p w:rsidR="007A51B3" w:rsidRPr="00C54949" w:rsidRDefault="007A51B3" w:rsidP="007A51B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  <w:lang w:val="ru-RU"/>
        </w:rPr>
      </w:pPr>
      <w:r w:rsidRPr="00C54949">
        <w:rPr>
          <w:szCs w:val="22"/>
          <w:lang w:val="ru-RU"/>
        </w:rPr>
        <w:tab/>
        <w:t>Директор Бюро радиосвязи</w:t>
      </w:r>
    </w:p>
    <w:p w:rsidR="00DF0A77" w:rsidRPr="00C54949" w:rsidRDefault="00BC61B8" w:rsidP="00D2583C">
      <w:pPr>
        <w:spacing w:before="1080"/>
        <w:rPr>
          <w:lang w:val="ru-RU"/>
        </w:rPr>
      </w:pPr>
      <w:r w:rsidRPr="00C54949">
        <w:rPr>
          <w:b/>
          <w:lang w:val="ru-RU"/>
        </w:rPr>
        <w:t>Приложение</w:t>
      </w:r>
      <w:r w:rsidR="00DF0A77" w:rsidRPr="00C54949">
        <w:rPr>
          <w:b/>
          <w:lang w:val="ru-RU"/>
        </w:rPr>
        <w:t xml:space="preserve"> 1</w:t>
      </w:r>
      <w:r w:rsidR="00DF0A77" w:rsidRPr="00C54949">
        <w:rPr>
          <w:lang w:val="ru-RU"/>
        </w:rPr>
        <w:t xml:space="preserve">: </w:t>
      </w:r>
      <w:r w:rsidRPr="00C54949">
        <w:rPr>
          <w:lang w:val="ru-RU"/>
        </w:rPr>
        <w:t>Повестка дня ВКР</w:t>
      </w:r>
      <w:r w:rsidR="00DF0A77" w:rsidRPr="00C54949">
        <w:rPr>
          <w:lang w:val="ru-RU"/>
        </w:rPr>
        <w:t>-12</w:t>
      </w:r>
    </w:p>
    <w:p w:rsidR="00DF0A77" w:rsidRPr="00C54949" w:rsidRDefault="00BC61B8" w:rsidP="00FE4A27">
      <w:pPr>
        <w:rPr>
          <w:lang w:val="ru-RU"/>
        </w:rPr>
      </w:pPr>
      <w:r w:rsidRPr="00C54949">
        <w:rPr>
          <w:b/>
          <w:lang w:val="ru-RU"/>
        </w:rPr>
        <w:t xml:space="preserve">Приложение </w:t>
      </w:r>
      <w:r w:rsidR="00DF0A77" w:rsidRPr="00C54949">
        <w:rPr>
          <w:b/>
          <w:lang w:val="ru-RU"/>
        </w:rPr>
        <w:t>2</w:t>
      </w:r>
      <w:r w:rsidR="00DF0A77" w:rsidRPr="00C54949">
        <w:rPr>
          <w:lang w:val="ru-RU"/>
        </w:rPr>
        <w:t xml:space="preserve">: </w:t>
      </w:r>
      <w:r w:rsidRPr="00C54949">
        <w:rPr>
          <w:lang w:val="ru-RU"/>
        </w:rPr>
        <w:t>Руководящие указания по подготовке и представлению предложений</w:t>
      </w:r>
    </w:p>
    <w:p w:rsidR="00DF0A77" w:rsidRPr="00C54949" w:rsidRDefault="00BC61B8" w:rsidP="00FE4A27">
      <w:pPr>
        <w:rPr>
          <w:lang w:val="ru-RU"/>
        </w:rPr>
      </w:pPr>
      <w:r w:rsidRPr="00C54949">
        <w:rPr>
          <w:b/>
          <w:lang w:val="ru-RU"/>
        </w:rPr>
        <w:t xml:space="preserve">Приложение </w:t>
      </w:r>
      <w:r w:rsidR="00DF0A77" w:rsidRPr="00C54949">
        <w:rPr>
          <w:b/>
          <w:lang w:val="ru-RU"/>
        </w:rPr>
        <w:t>3</w:t>
      </w:r>
      <w:r w:rsidR="00DF0A77" w:rsidRPr="00C54949">
        <w:rPr>
          <w:lang w:val="ru-RU"/>
        </w:rPr>
        <w:t xml:space="preserve">: </w:t>
      </w:r>
      <w:r w:rsidRPr="00C54949">
        <w:rPr>
          <w:lang w:val="ru-RU"/>
        </w:rPr>
        <w:t xml:space="preserve">Назначение координаторов </w:t>
      </w:r>
    </w:p>
    <w:p w:rsidR="00DF0A77" w:rsidRPr="00C54949" w:rsidRDefault="00BC61B8" w:rsidP="00D2583C">
      <w:pPr>
        <w:tabs>
          <w:tab w:val="left" w:pos="284"/>
          <w:tab w:val="left" w:pos="568"/>
        </w:tabs>
        <w:spacing w:before="5280"/>
        <w:rPr>
          <w:sz w:val="20"/>
          <w:lang w:val="ru-RU"/>
        </w:rPr>
      </w:pPr>
      <w:r w:rsidRPr="00C54949">
        <w:rPr>
          <w:sz w:val="20"/>
          <w:u w:val="single"/>
          <w:lang w:val="ru-RU"/>
        </w:rPr>
        <w:t>Рассылка</w:t>
      </w:r>
      <w:r w:rsidR="00DF0A77" w:rsidRPr="00C54949">
        <w:rPr>
          <w:sz w:val="20"/>
          <w:lang w:val="ru-RU"/>
        </w:rPr>
        <w:t>:</w:t>
      </w:r>
    </w:p>
    <w:p w:rsidR="00DF0A77" w:rsidRPr="00C54949" w:rsidRDefault="00DF0A77" w:rsidP="00D2583C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C54949">
        <w:rPr>
          <w:sz w:val="20"/>
          <w:lang w:val="ru-RU"/>
        </w:rPr>
        <w:t>–</w:t>
      </w:r>
      <w:r w:rsidRPr="00C54949">
        <w:rPr>
          <w:sz w:val="20"/>
          <w:lang w:val="ru-RU"/>
        </w:rPr>
        <w:tab/>
      </w:r>
      <w:r w:rsidR="00BC61B8" w:rsidRPr="00C54949">
        <w:rPr>
          <w:sz w:val="20"/>
          <w:lang w:val="ru-RU"/>
        </w:rPr>
        <w:t>Администрациям Государств – Членов МСЭ</w:t>
      </w:r>
    </w:p>
    <w:p w:rsidR="00DF0A77" w:rsidRPr="00C54949" w:rsidRDefault="00DF0A77" w:rsidP="00D2583C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C54949">
        <w:rPr>
          <w:sz w:val="20"/>
          <w:lang w:val="ru-RU"/>
        </w:rPr>
        <w:t>–</w:t>
      </w:r>
      <w:r w:rsidRPr="00C54949">
        <w:rPr>
          <w:sz w:val="20"/>
          <w:lang w:val="ru-RU"/>
        </w:rPr>
        <w:tab/>
      </w:r>
      <w:r w:rsidR="00BC61B8" w:rsidRPr="00C54949">
        <w:rPr>
          <w:sz w:val="20"/>
          <w:lang w:val="ru-RU"/>
        </w:rPr>
        <w:t>Наблюдателям</w:t>
      </w:r>
      <w:r w:rsidRPr="00C54949">
        <w:rPr>
          <w:sz w:val="20"/>
          <w:lang w:val="ru-RU"/>
        </w:rPr>
        <w:t xml:space="preserve"> (</w:t>
      </w:r>
      <w:r w:rsidR="001443D6" w:rsidRPr="00C54949">
        <w:rPr>
          <w:sz w:val="20"/>
          <w:lang w:val="ru-RU"/>
        </w:rPr>
        <w:t>Резолюция</w:t>
      </w:r>
      <w:r w:rsidRPr="00C54949">
        <w:rPr>
          <w:sz w:val="20"/>
          <w:lang w:val="ru-RU"/>
        </w:rPr>
        <w:t xml:space="preserve"> 99 (</w:t>
      </w:r>
      <w:r w:rsidR="00BC61B8" w:rsidRPr="00C54949">
        <w:rPr>
          <w:sz w:val="20"/>
          <w:lang w:val="ru-RU"/>
        </w:rPr>
        <w:t>Пересм. Гвадалахара</w:t>
      </w:r>
      <w:r w:rsidRPr="00C54949">
        <w:rPr>
          <w:sz w:val="20"/>
          <w:lang w:val="ru-RU"/>
        </w:rPr>
        <w:t>, 2010</w:t>
      </w:r>
      <w:r w:rsidR="00BC61B8" w:rsidRPr="00C54949">
        <w:rPr>
          <w:sz w:val="20"/>
          <w:lang w:val="ru-RU"/>
        </w:rPr>
        <w:t xml:space="preserve"> г.</w:t>
      </w:r>
      <w:r w:rsidRPr="00C54949">
        <w:rPr>
          <w:sz w:val="20"/>
          <w:lang w:val="ru-RU"/>
        </w:rPr>
        <w:t>))</w:t>
      </w:r>
    </w:p>
    <w:p w:rsidR="00DF0A77" w:rsidRPr="00C54949" w:rsidRDefault="00DF0A77" w:rsidP="00D2583C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C54949">
        <w:rPr>
          <w:sz w:val="20"/>
          <w:lang w:val="ru-RU"/>
        </w:rPr>
        <w:t>–</w:t>
      </w:r>
      <w:r w:rsidRPr="00C54949">
        <w:rPr>
          <w:sz w:val="20"/>
          <w:lang w:val="ru-RU"/>
        </w:rPr>
        <w:tab/>
      </w:r>
      <w:r w:rsidR="00BC61B8" w:rsidRPr="00C54949">
        <w:rPr>
          <w:sz w:val="20"/>
          <w:lang w:val="ru-RU"/>
        </w:rPr>
        <w:t xml:space="preserve">Наблюдателям, которые участвуют с правом совещательного голоса согласно пп. </w:t>
      </w:r>
      <w:r w:rsidRPr="00C54949">
        <w:rPr>
          <w:sz w:val="20"/>
          <w:lang w:val="ru-RU"/>
        </w:rPr>
        <w:t xml:space="preserve">278 </w:t>
      </w:r>
      <w:r w:rsidR="00BC61B8" w:rsidRPr="00C54949">
        <w:rPr>
          <w:sz w:val="20"/>
          <w:lang w:val="ru-RU"/>
        </w:rPr>
        <w:t>и</w:t>
      </w:r>
      <w:r w:rsidRPr="00C54949">
        <w:rPr>
          <w:sz w:val="20"/>
          <w:lang w:val="ru-RU"/>
        </w:rPr>
        <w:t xml:space="preserve"> 279 </w:t>
      </w:r>
      <w:r w:rsidR="00BC61B8" w:rsidRPr="00C54949">
        <w:rPr>
          <w:sz w:val="20"/>
          <w:lang w:val="ru-RU"/>
        </w:rPr>
        <w:t>Конвенции МСЭ</w:t>
      </w:r>
    </w:p>
    <w:p w:rsidR="00DF0A77" w:rsidRPr="00C54949" w:rsidRDefault="00DF0A77" w:rsidP="00D2583C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C54949">
        <w:rPr>
          <w:sz w:val="20"/>
          <w:lang w:val="ru-RU"/>
        </w:rPr>
        <w:t>–</w:t>
      </w:r>
      <w:r w:rsidRPr="00C54949">
        <w:rPr>
          <w:sz w:val="20"/>
          <w:lang w:val="ru-RU"/>
        </w:rPr>
        <w:tab/>
      </w:r>
      <w:r w:rsidR="00BC61B8" w:rsidRPr="00C54949">
        <w:rPr>
          <w:sz w:val="20"/>
          <w:lang w:val="ru-RU"/>
        </w:rPr>
        <w:t>Наблюдателям от Членов Сектора радиосвязи, которые участвуют без права голоса согласно п</w:t>
      </w:r>
      <w:r w:rsidR="005449EA" w:rsidRPr="00C54949">
        <w:rPr>
          <w:sz w:val="20"/>
          <w:lang w:val="ru-RU"/>
        </w:rPr>
        <w:t>.</w:t>
      </w:r>
      <w:r w:rsidR="00BC61B8" w:rsidRPr="00C54949">
        <w:rPr>
          <w:sz w:val="20"/>
          <w:lang w:val="ru-RU"/>
        </w:rPr>
        <w:t xml:space="preserve"> </w:t>
      </w:r>
      <w:r w:rsidRPr="00C54949">
        <w:rPr>
          <w:sz w:val="20"/>
          <w:lang w:val="ru-RU"/>
        </w:rPr>
        <w:t xml:space="preserve">280 </w:t>
      </w:r>
      <w:r w:rsidR="00BC61B8" w:rsidRPr="00C54949">
        <w:rPr>
          <w:sz w:val="20"/>
          <w:lang w:val="ru-RU"/>
        </w:rPr>
        <w:t>Конвенции МСЭ</w:t>
      </w:r>
    </w:p>
    <w:p w:rsidR="00DF0A77" w:rsidRPr="00C54949" w:rsidRDefault="00DF0A77" w:rsidP="00D2583C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C54949">
        <w:rPr>
          <w:sz w:val="20"/>
          <w:lang w:val="ru-RU"/>
        </w:rPr>
        <w:t>–</w:t>
      </w:r>
      <w:r w:rsidRPr="00C54949">
        <w:rPr>
          <w:sz w:val="20"/>
          <w:lang w:val="ru-RU"/>
        </w:rPr>
        <w:tab/>
      </w:r>
      <w:r w:rsidR="00BC61B8" w:rsidRPr="00C54949">
        <w:rPr>
          <w:sz w:val="20"/>
          <w:lang w:val="ru-RU"/>
        </w:rPr>
        <w:t>Председателям и заместителям председателей исследовательских комиссий радиосвязи и Специального комитета по регламентарно-процедурным вопросам</w:t>
      </w:r>
    </w:p>
    <w:p w:rsidR="00DF0A77" w:rsidRPr="00C54949" w:rsidRDefault="00DF0A77" w:rsidP="00D2583C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C54949">
        <w:rPr>
          <w:sz w:val="20"/>
          <w:lang w:val="ru-RU"/>
        </w:rPr>
        <w:t>–</w:t>
      </w:r>
      <w:r w:rsidRPr="00C54949">
        <w:rPr>
          <w:sz w:val="20"/>
          <w:lang w:val="ru-RU"/>
        </w:rPr>
        <w:tab/>
      </w:r>
      <w:r w:rsidR="00BC61B8" w:rsidRPr="00C54949">
        <w:rPr>
          <w:sz w:val="20"/>
          <w:lang w:val="ru-RU"/>
        </w:rPr>
        <w:t>Председателю и заместителям председателя Консультативной группы по радиосвязи</w:t>
      </w:r>
    </w:p>
    <w:p w:rsidR="00DF0A77" w:rsidRPr="00C54949" w:rsidRDefault="00DF0A77" w:rsidP="00D2583C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C54949">
        <w:rPr>
          <w:sz w:val="20"/>
          <w:lang w:val="ru-RU"/>
        </w:rPr>
        <w:t>–</w:t>
      </w:r>
      <w:r w:rsidRPr="00C54949">
        <w:rPr>
          <w:sz w:val="20"/>
          <w:lang w:val="ru-RU"/>
        </w:rPr>
        <w:tab/>
      </w:r>
      <w:r w:rsidR="00BC61B8" w:rsidRPr="00C54949">
        <w:rPr>
          <w:sz w:val="20"/>
          <w:lang w:val="ru-RU"/>
        </w:rPr>
        <w:t>Председателю и заместителям председателя Подготовительного собрания к конференции</w:t>
      </w:r>
    </w:p>
    <w:p w:rsidR="00DF0A77" w:rsidRPr="00C54949" w:rsidRDefault="00DF0A77" w:rsidP="00D2583C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C54949">
        <w:rPr>
          <w:sz w:val="20"/>
          <w:lang w:val="ru-RU"/>
        </w:rPr>
        <w:t>–</w:t>
      </w:r>
      <w:r w:rsidRPr="00C54949">
        <w:rPr>
          <w:sz w:val="20"/>
          <w:lang w:val="ru-RU"/>
        </w:rPr>
        <w:tab/>
      </w:r>
      <w:r w:rsidR="00BC61B8" w:rsidRPr="00C54949">
        <w:rPr>
          <w:sz w:val="20"/>
          <w:lang w:val="ru-RU"/>
        </w:rPr>
        <w:t>Членам Радиорегламентарного комитета</w:t>
      </w:r>
    </w:p>
    <w:p w:rsidR="00DF0A77" w:rsidRPr="00C54949" w:rsidRDefault="00DF0A77" w:rsidP="00D2583C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C54949">
        <w:rPr>
          <w:sz w:val="20"/>
          <w:lang w:val="ru-RU"/>
        </w:rPr>
        <w:t>–</w:t>
      </w:r>
      <w:r w:rsidRPr="00C54949">
        <w:rPr>
          <w:sz w:val="20"/>
          <w:lang w:val="ru-RU"/>
        </w:rPr>
        <w:tab/>
      </w:r>
      <w:r w:rsidR="00BC61B8" w:rsidRPr="00C54949">
        <w:rPr>
          <w:sz w:val="20"/>
          <w:lang w:val="ru-RU"/>
        </w:rPr>
        <w:t>Генеральному секретарю МСЭ, заместителю Генерального секретаря МСЭ, Директору Бюро стандартизации электросвязи, Директору Бюро развития электросвязи</w:t>
      </w:r>
    </w:p>
    <w:p w:rsidR="00DF0A77" w:rsidRPr="00C54949" w:rsidRDefault="00DF0A77" w:rsidP="00C54949">
      <w:pPr>
        <w:pStyle w:val="AnnexNo"/>
        <w:rPr>
          <w:lang w:val="ru-RU"/>
        </w:rPr>
      </w:pPr>
      <w:r w:rsidRPr="00C54949">
        <w:rPr>
          <w:bCs/>
          <w:sz w:val="20"/>
          <w:lang w:val="ru-RU"/>
        </w:rPr>
        <w:br w:type="page"/>
      </w:r>
      <w:r w:rsidR="008B24B6" w:rsidRPr="00C54949">
        <w:rPr>
          <w:lang w:val="ru-RU"/>
        </w:rPr>
        <w:lastRenderedPageBreak/>
        <w:t>Приложение</w:t>
      </w:r>
      <w:r w:rsidRPr="00C54949">
        <w:rPr>
          <w:lang w:val="ru-RU"/>
        </w:rPr>
        <w:t xml:space="preserve"> 1</w:t>
      </w:r>
    </w:p>
    <w:p w:rsidR="007F20D8" w:rsidRPr="00C54949" w:rsidRDefault="007F20D8" w:rsidP="00602318">
      <w:pPr>
        <w:pStyle w:val="ResNo"/>
        <w:rPr>
          <w:lang w:val="ru-RU"/>
        </w:rPr>
      </w:pPr>
      <w:r w:rsidRPr="00C54949">
        <w:rPr>
          <w:lang w:val="ru-RU"/>
        </w:rPr>
        <w:t>РЕЗОЛЮЦИЯ 1291 (ИЗМ)</w:t>
      </w:r>
    </w:p>
    <w:p w:rsidR="007F20D8" w:rsidRPr="00C54949" w:rsidRDefault="007F20D8" w:rsidP="00620EC9">
      <w:pPr>
        <w:jc w:val="center"/>
        <w:rPr>
          <w:lang w:val="ru-RU"/>
        </w:rPr>
      </w:pPr>
      <w:r w:rsidRPr="00C54949">
        <w:rPr>
          <w:lang w:val="ru-RU"/>
        </w:rPr>
        <w:t>(принята по переписке)</w:t>
      </w:r>
    </w:p>
    <w:p w:rsidR="007F20D8" w:rsidRPr="00C54949" w:rsidRDefault="007F20D8" w:rsidP="007F20D8">
      <w:pPr>
        <w:pStyle w:val="Restitle"/>
        <w:rPr>
          <w:lang w:val="ru-RU"/>
        </w:rPr>
      </w:pPr>
      <w:r w:rsidRPr="00C54949">
        <w:rPr>
          <w:lang w:val="ru-RU"/>
        </w:rPr>
        <w:t xml:space="preserve">Место проведения, даты и повестка дня </w:t>
      </w:r>
      <w:r w:rsidRPr="00C54949">
        <w:rPr>
          <w:lang w:val="ru-RU"/>
        </w:rPr>
        <w:br/>
        <w:t>Всемирной конференции радиосвязи (ВКР-12)</w:t>
      </w:r>
    </w:p>
    <w:p w:rsidR="007F20D8" w:rsidRPr="00C54949" w:rsidRDefault="007F20D8" w:rsidP="008B24B6">
      <w:pPr>
        <w:pStyle w:val="Normalaftertitle"/>
        <w:rPr>
          <w:szCs w:val="22"/>
          <w:lang w:val="ru-RU"/>
        </w:rPr>
      </w:pPr>
      <w:r w:rsidRPr="00C54949">
        <w:rPr>
          <w:szCs w:val="22"/>
          <w:lang w:val="ru-RU"/>
        </w:rPr>
        <w:t>Совет,</w:t>
      </w:r>
    </w:p>
    <w:p w:rsidR="007F20D8" w:rsidRPr="00C54949" w:rsidRDefault="007F20D8" w:rsidP="00152ABE">
      <w:pPr>
        <w:pStyle w:val="call"/>
        <w:rPr>
          <w:lang w:val="ru-RU"/>
        </w:rPr>
      </w:pPr>
      <w:r w:rsidRPr="00C54949">
        <w:rPr>
          <w:lang w:val="ru-RU"/>
        </w:rPr>
        <w:t>отмечая</w:t>
      </w:r>
      <w:r w:rsidRPr="00C54949">
        <w:rPr>
          <w:i w:val="0"/>
          <w:iCs/>
          <w:lang w:val="ru-RU"/>
        </w:rPr>
        <w:t>,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что в Резолюции 805 Всемирной конференции радиосвязи (Женева, 2007 г.):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а)</w:t>
      </w:r>
      <w:r w:rsidRPr="00C54949">
        <w:rPr>
          <w:lang w:val="ru-RU"/>
        </w:rPr>
        <w:tab/>
        <w:t>решено рекомендовать Совету провести Всемирную конференцию радиосвязи в 2011 году в течение четырех недель;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b)</w:t>
      </w:r>
      <w:r w:rsidRPr="00C54949">
        <w:rPr>
          <w:lang w:val="ru-RU"/>
        </w:rPr>
        <w:tab/>
        <w:t>рекомендованы пункты для включения в повестку дня этой Конференции и Совету предложено сформулировать окончательную повестку дня и принять необходимые меры по созыву ВКР-11, а также как можно скорее начать необходимые консультации с Государствами-Членами,</w:t>
      </w:r>
    </w:p>
    <w:p w:rsidR="007F20D8" w:rsidRPr="00C54949" w:rsidRDefault="007F20D8" w:rsidP="00152ABE">
      <w:pPr>
        <w:pStyle w:val="call"/>
        <w:rPr>
          <w:lang w:val="ru-RU"/>
        </w:rPr>
      </w:pPr>
      <w:r w:rsidRPr="00C54949">
        <w:rPr>
          <w:lang w:val="ru-RU"/>
        </w:rPr>
        <w:t>решает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созвать Всемирную конференцию радиосвязи (ВКР-12) в Женеве (Швейцария) с 23 января по 17 февраля 2012 года, которой будет предшествовать проведение Ассамблеи радиосвязи 16</w:t>
      </w:r>
      <w:r w:rsidRPr="00C54949">
        <w:rPr>
          <w:lang w:val="ru-RU"/>
        </w:rPr>
        <w:sym w:font="Symbol" w:char="F02D"/>
      </w:r>
      <w:r w:rsidRPr="00C54949">
        <w:rPr>
          <w:lang w:val="ru-RU"/>
        </w:rPr>
        <w:t>20 января 2012 года, со следующей повесткой дня: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</w:t>
      </w:r>
      <w:r w:rsidRPr="00C54949">
        <w:rPr>
          <w:lang w:val="ru-RU"/>
        </w:rPr>
        <w:tab/>
        <w:t xml:space="preserve">на основе предложений администраций, с учетом результатов ВКР-07 и отчета Подготовительного собрания к конференции и должным учетом потребностей существующих и будущих служб в рассматриваемых полосах частот, рассмотреть следующие пункты и предпринять соответствующие действия: 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1.1</w:t>
      </w:r>
      <w:r w:rsidRPr="00C54949">
        <w:rPr>
          <w:lang w:val="ru-RU"/>
        </w:rPr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некоторых примечаний, если в этом более нет необходимости, принимая во внимание Резолюцию </w:t>
      </w:r>
      <w:r w:rsidRPr="00C54949">
        <w:rPr>
          <w:b/>
          <w:bCs/>
          <w:lang w:val="ru-RU"/>
        </w:rPr>
        <w:t>26 (Пересм. ВКР-07)</w:t>
      </w:r>
      <w:r w:rsidRPr="00C54949">
        <w:rPr>
          <w:lang w:val="ru-RU"/>
        </w:rPr>
        <w:t>, и принять по ним надлежащие меры;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1.2</w:t>
      </w:r>
      <w:r w:rsidRPr="00C54949">
        <w:rPr>
          <w:lang w:val="ru-RU"/>
        </w:rPr>
        <w:tab/>
        <w:t>принимая во внимание исследования, проведенные МСЭ-R в соответствии с Резолюцией </w:t>
      </w:r>
      <w:r w:rsidRPr="00C54949">
        <w:rPr>
          <w:b/>
          <w:bCs/>
          <w:lang w:val="ru-RU"/>
        </w:rPr>
        <w:t>951 (Пересм. ВКР-07)</w:t>
      </w:r>
      <w:r w:rsidRPr="00C54949">
        <w:rPr>
          <w:lang w:val="ru-RU"/>
        </w:rPr>
        <w:t>, принять надлежащие меры с целью совершенствования системы международного регулирования;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1.3</w:t>
      </w:r>
      <w:r w:rsidRPr="00C54949">
        <w:rPr>
          <w:lang w:val="ru-RU"/>
        </w:rPr>
        <w:tab/>
        <w:t>рассмотреть потребности в спектре и возможные регламентарные меры, включая распределения, с целью обеспечения безопасной работы беспилотных авиационных систем (БАС) на основе исследований МСЭ-R в соответствии с Резолюцией </w:t>
      </w:r>
      <w:r w:rsidRPr="00C54949">
        <w:rPr>
          <w:b/>
          <w:bCs/>
          <w:lang w:val="ru-RU"/>
        </w:rPr>
        <w:t>421 (ВКР-07)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1.4</w:t>
      </w:r>
      <w:r w:rsidRPr="00C54949">
        <w:rPr>
          <w:lang w:val="ru-RU"/>
        </w:rPr>
        <w:tab/>
        <w:t>рассмотреть на основе результатов исследований МСЭ-R любые дополнительные регламентарные меры с целью содействия внедрению новых систем воздушной подвижной (R) службы (ВП(R)С) в полосах 112</w:t>
      </w:r>
      <w:r w:rsidRPr="00C54949">
        <w:rPr>
          <w:lang w:val="ru-RU"/>
        </w:rPr>
        <w:sym w:font="Symbol" w:char="F02D"/>
      </w:r>
      <w:r w:rsidRPr="00C54949">
        <w:rPr>
          <w:lang w:val="ru-RU"/>
        </w:rPr>
        <w:t>117,975 МГц, 960</w:t>
      </w:r>
      <w:r w:rsidRPr="00C54949">
        <w:rPr>
          <w:lang w:val="ru-RU"/>
        </w:rPr>
        <w:sym w:font="Symbol" w:char="F02D"/>
      </w:r>
      <w:r w:rsidRPr="00C54949">
        <w:rPr>
          <w:lang w:val="ru-RU"/>
        </w:rPr>
        <w:t>1164 МГц и 5000–5030 МГц в соответствии с Резолюциями </w:t>
      </w:r>
      <w:r w:rsidRPr="00C54949">
        <w:rPr>
          <w:b/>
          <w:bCs/>
          <w:lang w:val="ru-RU"/>
        </w:rPr>
        <w:t>413 (Пересм. ВКР</w:t>
      </w:r>
      <w:r w:rsidRPr="00C54949">
        <w:rPr>
          <w:b/>
          <w:bCs/>
          <w:lang w:val="ru-RU"/>
        </w:rPr>
        <w:noBreakHyphen/>
        <w:t>07)</w:t>
      </w:r>
      <w:r w:rsidRPr="00C54949">
        <w:rPr>
          <w:lang w:val="ru-RU"/>
        </w:rPr>
        <w:t xml:space="preserve">, </w:t>
      </w:r>
      <w:r w:rsidRPr="00C54949">
        <w:rPr>
          <w:b/>
          <w:bCs/>
          <w:lang w:val="ru-RU"/>
        </w:rPr>
        <w:t>417 (ВКР-07)</w:t>
      </w:r>
      <w:r w:rsidRPr="00C54949">
        <w:rPr>
          <w:lang w:val="ru-RU"/>
        </w:rPr>
        <w:t xml:space="preserve"> и </w:t>
      </w:r>
      <w:r w:rsidRPr="00C54949">
        <w:rPr>
          <w:b/>
          <w:bCs/>
          <w:lang w:val="ru-RU"/>
        </w:rPr>
        <w:t>420 (ВКР-07)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1.5</w:t>
      </w:r>
      <w:r w:rsidRPr="00C54949">
        <w:rPr>
          <w:lang w:val="ru-RU"/>
        </w:rPr>
        <w:tab/>
        <w:t>рассмотреть вопрос о гармонизации спектра для систем электронного сбора новостей (ENG) на всемирной/региональной основе с учетом результатов исследований МСЭ-R в соответствии с Резолюцией </w:t>
      </w:r>
      <w:r w:rsidRPr="00C54949">
        <w:rPr>
          <w:b/>
          <w:bCs/>
          <w:lang w:val="ru-RU"/>
        </w:rPr>
        <w:t>954 (ВКР-07)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1.6</w:t>
      </w:r>
      <w:r w:rsidRPr="00C54949">
        <w:rPr>
          <w:lang w:val="ru-RU"/>
        </w:rPr>
        <w:tab/>
        <w:t xml:space="preserve">рассмотреть п. </w:t>
      </w:r>
      <w:r w:rsidRPr="00C54949">
        <w:rPr>
          <w:b/>
          <w:bCs/>
          <w:lang w:val="ru-RU"/>
        </w:rPr>
        <w:t>5.565</w:t>
      </w:r>
      <w:r w:rsidRPr="00C54949">
        <w:rPr>
          <w:lang w:val="ru-RU"/>
        </w:rPr>
        <w:t xml:space="preserve"> Регламента радиосвязи с целью обновления использования спектра пассивными службами между 275 ГГц и 3000 ГГц в соответствии с Резолюцией </w:t>
      </w:r>
      <w:r w:rsidRPr="00C54949">
        <w:rPr>
          <w:b/>
          <w:bCs/>
          <w:lang w:val="ru-RU"/>
        </w:rPr>
        <w:t>950 (Пересм. ВКР</w:t>
      </w:r>
      <w:r w:rsidRPr="00C54949">
        <w:rPr>
          <w:b/>
          <w:bCs/>
          <w:lang w:val="ru-RU"/>
        </w:rPr>
        <w:noBreakHyphen/>
        <w:t xml:space="preserve">07) </w:t>
      </w:r>
      <w:r w:rsidRPr="00C54949">
        <w:rPr>
          <w:lang w:val="ru-RU"/>
        </w:rPr>
        <w:t xml:space="preserve">и рассмотреть возможные процедуры для оптических линий в свободном пространстве с учетом результатов исследований МСЭ-R в соответствии с Резолюцией </w:t>
      </w:r>
      <w:r w:rsidRPr="00C54949">
        <w:rPr>
          <w:b/>
          <w:bCs/>
          <w:lang w:val="ru-RU"/>
        </w:rPr>
        <w:t>955 (ВКР-07)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lastRenderedPageBreak/>
        <w:t>1.7</w:t>
      </w:r>
      <w:r w:rsidRPr="00C54949">
        <w:rPr>
          <w:lang w:val="ru-RU"/>
        </w:rPr>
        <w:tab/>
        <w:t xml:space="preserve">рассмотреть результаты исследований МСЭ-R в соответствии с Резолюцией </w:t>
      </w:r>
      <w:r w:rsidRPr="00C54949">
        <w:rPr>
          <w:b/>
          <w:bCs/>
          <w:lang w:val="ru-RU"/>
        </w:rPr>
        <w:t>222 (Пересм. ВКР-07)</w:t>
      </w:r>
      <w:r w:rsidRPr="00C54949">
        <w:rPr>
          <w:lang w:val="ru-RU"/>
        </w:rPr>
        <w:t xml:space="preserve"> с целью обеспечения долгосрочного наличия спектра и доступа к спектру, необходимому для удовлетворения потребностей воздушной подвижной спутниковой (R) службы, и принять надлежащие меры по данному вопросу при сохранении без изменений общего распределения подвижной спутниковой службе в полосах 1525–1559 МГц и 1626,5–1660,5 МГц;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1.8</w:t>
      </w:r>
      <w:r w:rsidRPr="00C54949">
        <w:rPr>
          <w:lang w:val="ru-RU"/>
        </w:rPr>
        <w:tab/>
        <w:t xml:space="preserve">рассмотреть ход проводимых МСЭ-R исследований технических и регламентарных вопросов, касающихся фиксированной службы в полосах между 71 ГГц и 238 ГГц, принимая во внимание Резолюции </w:t>
      </w:r>
      <w:r w:rsidRPr="00C54949">
        <w:rPr>
          <w:b/>
          <w:bCs/>
          <w:lang w:val="ru-RU"/>
        </w:rPr>
        <w:t>731 (ВКР-2000)</w:t>
      </w:r>
      <w:r w:rsidRPr="00C54949">
        <w:rPr>
          <w:lang w:val="ru-RU"/>
        </w:rPr>
        <w:t xml:space="preserve"> и </w:t>
      </w:r>
      <w:r w:rsidRPr="00C54949">
        <w:rPr>
          <w:b/>
          <w:bCs/>
          <w:lang w:val="ru-RU"/>
        </w:rPr>
        <w:t>732 (ВКР-2000)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1.9</w:t>
      </w:r>
      <w:r w:rsidRPr="00C54949">
        <w:rPr>
          <w:lang w:val="ru-RU"/>
        </w:rPr>
        <w:tab/>
        <w:t xml:space="preserve">пересмотреть планы размещения частот и каналов в Приложении 17 Регламента радиосвязи в соответствии с Резолюцией </w:t>
      </w:r>
      <w:r w:rsidRPr="00C54949">
        <w:rPr>
          <w:b/>
          <w:bCs/>
          <w:lang w:val="ru-RU"/>
        </w:rPr>
        <w:t>351 (Пересм. ВКР-07)</w:t>
      </w:r>
      <w:r w:rsidRPr="00C54949">
        <w:rPr>
          <w:lang w:val="ru-RU"/>
        </w:rPr>
        <w:t xml:space="preserve"> с целью внедрения новых цифровых технологий для морской подвижной службы;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1.10</w:t>
      </w:r>
      <w:r w:rsidRPr="00C54949">
        <w:rPr>
          <w:lang w:val="ru-RU"/>
        </w:rPr>
        <w:tab/>
        <w:t>рассмотреть требования к распределению частот, касающиеся работы систем безопасности судов и портов, и соответствующие регламентарные положения согласно Резолюции </w:t>
      </w:r>
      <w:r w:rsidRPr="00C54949">
        <w:rPr>
          <w:b/>
          <w:bCs/>
          <w:lang w:val="ru-RU"/>
        </w:rPr>
        <w:t>357 (ВКР-07)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1.11</w:t>
      </w:r>
      <w:r w:rsidRPr="00C54949">
        <w:rPr>
          <w:lang w:val="ru-RU"/>
        </w:rPr>
        <w:tab/>
        <w:t>рассмотреть распределение на первичной основе службе космических исследований (Земля</w:t>
      </w:r>
      <w:r w:rsidRPr="00C54949">
        <w:rPr>
          <w:lang w:val="ru-RU"/>
        </w:rPr>
        <w:noBreakHyphen/>
        <w:t xml:space="preserve">космос) в полосе 22,55–23,15 ГГц с учетом результатов исследований МСЭ-R в соответствии с Резолюцией </w:t>
      </w:r>
      <w:r w:rsidRPr="00C54949">
        <w:rPr>
          <w:b/>
          <w:bCs/>
          <w:lang w:val="ru-RU"/>
        </w:rPr>
        <w:t>753 (ВКР</w:t>
      </w:r>
      <w:r w:rsidRPr="00C54949">
        <w:rPr>
          <w:b/>
          <w:bCs/>
          <w:lang w:val="ru-RU"/>
        </w:rPr>
        <w:noBreakHyphen/>
        <w:t>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1.12</w:t>
      </w:r>
      <w:r w:rsidRPr="00C54949">
        <w:rPr>
          <w:lang w:val="ru-RU"/>
        </w:rPr>
        <w:tab/>
        <w:t>защитить первичные службы в полосе 37–38 ГГц от помех, вызываемых работой систем воздушной подвижной службы, с учетом результатов исследований МСЭ-R в соответствии с Резолюцией </w:t>
      </w:r>
      <w:r w:rsidRPr="00C54949">
        <w:rPr>
          <w:b/>
          <w:bCs/>
          <w:lang w:val="ru-RU"/>
        </w:rPr>
        <w:t>754 (ВКР-07)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1.13</w:t>
      </w:r>
      <w:r w:rsidRPr="00C54949">
        <w:rPr>
          <w:lang w:val="ru-RU"/>
        </w:rPr>
        <w:tab/>
        <w:t xml:space="preserve">рассмотреть результаты исследований МСЭ-R в соответствии с Резолюцией </w:t>
      </w:r>
      <w:r w:rsidRPr="00C54949">
        <w:rPr>
          <w:b/>
          <w:bCs/>
          <w:lang w:val="ru-RU"/>
        </w:rPr>
        <w:t>551 (ВКР</w:t>
      </w:r>
      <w:r w:rsidRPr="00C54949">
        <w:rPr>
          <w:b/>
          <w:bCs/>
          <w:lang w:val="ru-RU"/>
        </w:rPr>
        <w:noBreakHyphen/>
        <w:t>07)</w:t>
      </w:r>
      <w:r w:rsidRPr="00C54949">
        <w:rPr>
          <w:lang w:val="ru-RU"/>
        </w:rPr>
        <w:t xml:space="preserve"> и решить вопрос об использовании спектра в полосе 21,4–22 ГГц для радиовещательной спутниковой службы и связанных с ней полос фидерных линий в Районах 1 и 3;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1.14</w:t>
      </w:r>
      <w:r w:rsidRPr="00C54949">
        <w:rPr>
          <w:lang w:val="ru-RU"/>
        </w:rPr>
        <w:tab/>
        <w:t>рассмотреть требования к новым применениям радиолокационной службы, а также рассмотреть распределения или регламентарные положения, касающиеся внедрения радиолокационной службы в диапазоне 30–300 МГц в соответствии с Резолюцией </w:t>
      </w:r>
      <w:r w:rsidRPr="00C54949">
        <w:rPr>
          <w:b/>
          <w:bCs/>
          <w:lang w:val="ru-RU"/>
        </w:rPr>
        <w:t>611 (ВКР</w:t>
      </w:r>
      <w:r w:rsidRPr="00C54949">
        <w:rPr>
          <w:b/>
          <w:bCs/>
          <w:lang w:val="ru-RU"/>
        </w:rPr>
        <w:noBreakHyphen/>
        <w:t>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1.15</w:t>
      </w:r>
      <w:r w:rsidRPr="00C54949">
        <w:rPr>
          <w:lang w:val="ru-RU"/>
        </w:rPr>
        <w:tab/>
        <w:t xml:space="preserve">рассмотреть возможные распределения в диапазоне 3–50 МГц радиолокационной службе для применений океанографических радаров с учетом результатов исследований МСЭ-R в соответствии с Резолюцией </w:t>
      </w:r>
      <w:r w:rsidRPr="00C54949">
        <w:rPr>
          <w:b/>
          <w:bCs/>
          <w:lang w:val="ru-RU"/>
        </w:rPr>
        <w:t>612 (ВКР-07)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1.16</w:t>
      </w:r>
      <w:r w:rsidRPr="00C54949">
        <w:rPr>
          <w:lang w:val="ru-RU"/>
        </w:rPr>
        <w:tab/>
        <w:t>рассмотреть потребности пассивных систем для обнаружения молний во вспомогательной службе метеорологии, включая возможность распределения в диапазоне частот ниже 20 кГц, и принять надлежащие м</w:t>
      </w:r>
      <w:r w:rsidR="006F2F7B" w:rsidRPr="00C54949">
        <w:rPr>
          <w:lang w:val="ru-RU"/>
        </w:rPr>
        <w:t>еры в соответствии с Резолюцией</w:t>
      </w:r>
      <w:r w:rsidRPr="00C54949">
        <w:rPr>
          <w:lang w:val="ru-RU"/>
        </w:rPr>
        <w:t> </w:t>
      </w:r>
      <w:r w:rsidRPr="00C54949">
        <w:rPr>
          <w:b/>
          <w:bCs/>
          <w:lang w:val="ru-RU"/>
        </w:rPr>
        <w:t>671 (ВКР-07)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1.17</w:t>
      </w:r>
      <w:r w:rsidRPr="00C54949">
        <w:rPr>
          <w:lang w:val="ru-RU"/>
        </w:rPr>
        <w:tab/>
        <w:t>рассмотреть результаты исследований совместного использования частот подвижной службой и другими службами в полосе 790–862 МГц в Районах 1 и 3 в соответствии с Резолюцией </w:t>
      </w:r>
      <w:r w:rsidRPr="00C54949">
        <w:rPr>
          <w:b/>
          <w:bCs/>
          <w:lang w:val="ru-RU"/>
        </w:rPr>
        <w:t>749 (ВКР</w:t>
      </w:r>
      <w:r w:rsidRPr="00C54949">
        <w:rPr>
          <w:b/>
          <w:bCs/>
          <w:lang w:val="ru-RU"/>
        </w:rPr>
        <w:noBreakHyphen/>
        <w:t>07)</w:t>
      </w:r>
      <w:r w:rsidRPr="00C54949">
        <w:rPr>
          <w:lang w:val="ru-RU"/>
        </w:rPr>
        <w:t xml:space="preserve"> для обеспечения надлежащей защиты служб, которым распределена эта полоса частот, и принятия соответствующих мер;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1.18</w:t>
      </w:r>
      <w:r w:rsidRPr="00C54949">
        <w:rPr>
          <w:lang w:val="ru-RU"/>
        </w:rPr>
        <w:tab/>
        <w:t>рассмотреть вопрос о расширении существующих первичных и вторичных распределений спутниковой службе радиоопределения (космос-Земля) в полосе 2483,5–2500 МГц (космос</w:t>
      </w:r>
      <w:r w:rsidRPr="00C54949">
        <w:rPr>
          <w:lang w:val="ru-RU"/>
        </w:rPr>
        <w:noBreakHyphen/>
        <w:t xml:space="preserve">Земля) с целью осуществления глобального первичного распределения, а также определить необходимые регламентарные положения на основе результатов исследований МСЭ-R в соответствии с Резолюцией </w:t>
      </w:r>
      <w:r w:rsidRPr="00C54949">
        <w:rPr>
          <w:b/>
          <w:bCs/>
          <w:lang w:val="ru-RU"/>
        </w:rPr>
        <w:t>613 (ВКР-07)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1.19</w:t>
      </w:r>
      <w:r w:rsidRPr="00C54949">
        <w:rPr>
          <w:lang w:val="ru-RU"/>
        </w:rPr>
        <w:tab/>
        <w:t xml:space="preserve">рассмотреть регламентарные меры и их значение для внедрения систем радиосвязи с программируемыми параметрами и систем когнитивного радио на основе результатов исследований МСЭ-R в соответствии с Резолюцией </w:t>
      </w:r>
      <w:r w:rsidRPr="00C54949">
        <w:rPr>
          <w:b/>
          <w:bCs/>
          <w:lang w:val="ru-RU"/>
        </w:rPr>
        <w:t>956 (ВКР-07)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1.20</w:t>
      </w:r>
      <w:r w:rsidRPr="00C54949">
        <w:rPr>
          <w:lang w:val="ru-RU"/>
        </w:rPr>
        <w:tab/>
        <w:t>рассмотреть результаты исследований МСЭ-R и определение спектра для линий станций сопряжения на высотной платформе (HAPS) в полосе 5850–7075 MГц с целью обеспечения работы фиксированной и подвижной служб в соответствии с Резолюцией </w:t>
      </w:r>
      <w:r w:rsidRPr="00C54949">
        <w:rPr>
          <w:b/>
          <w:bCs/>
          <w:lang w:val="ru-RU"/>
        </w:rPr>
        <w:t>734 (Пересм. ВКР-07)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1.21</w:t>
      </w:r>
      <w:r w:rsidRPr="00C54949">
        <w:rPr>
          <w:lang w:val="ru-RU"/>
        </w:rPr>
        <w:tab/>
        <w:t xml:space="preserve">рассмотреть первичное распределение радиолокационной службе в полосе 15,4–15,7 ГГц с учетом результатов исследований МСЭ-R в соответствии с Резолюцией </w:t>
      </w:r>
      <w:r w:rsidRPr="00C54949">
        <w:rPr>
          <w:b/>
          <w:bCs/>
          <w:lang w:val="ru-RU"/>
        </w:rPr>
        <w:t>614 (ВКР-07)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1.22</w:t>
      </w:r>
      <w:r w:rsidRPr="00C54949">
        <w:rPr>
          <w:lang w:val="ru-RU"/>
        </w:rPr>
        <w:tab/>
        <w:t xml:space="preserve">рассмотреть воздействие излучения устройств малого радиуса действия на службы радиосвязи в соответствии с Резолюцией </w:t>
      </w:r>
      <w:r w:rsidRPr="00C54949">
        <w:rPr>
          <w:b/>
          <w:bCs/>
          <w:lang w:val="ru-RU"/>
        </w:rPr>
        <w:t>953</w:t>
      </w:r>
      <w:r w:rsidRPr="00C54949">
        <w:rPr>
          <w:lang w:val="ru-RU"/>
        </w:rPr>
        <w:t xml:space="preserve"> </w:t>
      </w:r>
      <w:r w:rsidRPr="00C54949">
        <w:rPr>
          <w:b/>
          <w:bCs/>
          <w:lang w:val="ru-RU"/>
        </w:rPr>
        <w:t>(ВКР-07)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lastRenderedPageBreak/>
        <w:t>1.23</w:t>
      </w:r>
      <w:r w:rsidRPr="00C54949">
        <w:rPr>
          <w:lang w:val="ru-RU"/>
        </w:rPr>
        <w:tab/>
        <w:t>рассмотреть распределение около 15 кГц в некоторых участках полосы 415–526,5 кГц любительской службе на вторичной основе с учетом необходимости защиты существующих служб;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1.24</w:t>
      </w:r>
      <w:r w:rsidRPr="00C54949">
        <w:rPr>
          <w:lang w:val="ru-RU"/>
        </w:rPr>
        <w:tab/>
        <w:t xml:space="preserve">рассмотреть существующее распределение метеорологической спутниковой службе в полосе 7750–7850 МГц с целью распространения этого распределения на полосу 7850–7900 МГц, ограниченную негеостационарными метеорологическими спутниками в направлении космос-Земля в соответствии с Резолюцией </w:t>
      </w:r>
      <w:r w:rsidRPr="00C54949">
        <w:rPr>
          <w:b/>
          <w:bCs/>
          <w:lang w:val="ru-RU"/>
        </w:rPr>
        <w:t>672 (ВКР-07)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1.25</w:t>
      </w:r>
      <w:r w:rsidRPr="00C54949">
        <w:rPr>
          <w:lang w:val="ru-RU"/>
        </w:rPr>
        <w:tab/>
        <w:t xml:space="preserve">рассмотреть возможные дополнительные распределения подвижной спутниковой службе в соответствии с Резолюцией </w:t>
      </w:r>
      <w:r w:rsidRPr="00C54949">
        <w:rPr>
          <w:b/>
          <w:bCs/>
          <w:lang w:val="ru-RU"/>
        </w:rPr>
        <w:t>231 (ВКР-07)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2</w:t>
      </w:r>
      <w:r w:rsidRPr="00C54949">
        <w:rPr>
          <w:lang w:val="ru-RU"/>
        </w:rPr>
        <w:tab/>
        <w:t xml:space="preserve">рассмотреть пересмотренные Рекомендации МСЭ-R, включенные посредством ссылки в Регламент радиосвязи, которые переданы Ассамблеей радиосвязи в соответствии с Резолюцией </w:t>
      </w:r>
      <w:r w:rsidRPr="00C54949">
        <w:rPr>
          <w:b/>
          <w:lang w:val="ru-RU"/>
        </w:rPr>
        <w:t>28 (Пересм. ВКР-03)</w:t>
      </w:r>
      <w:r w:rsidRPr="00C54949">
        <w:rPr>
          <w:lang w:val="ru-RU"/>
        </w:rPr>
        <w:t>, и принять решение о том, следует ли обновлять соответствующие ссылки в Регламенте радиосвязи согласно принципам, содержащимся в Дополнении 1 к Резолюции </w:t>
      </w:r>
      <w:r w:rsidRPr="00C54949">
        <w:rPr>
          <w:b/>
          <w:lang w:val="ru-RU"/>
        </w:rPr>
        <w:t>27 (Пересм. ВКР-07)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3</w:t>
      </w:r>
      <w:r w:rsidRPr="00C54949">
        <w:rPr>
          <w:lang w:val="ru-RU"/>
        </w:rPr>
        <w:tab/>
        <w:t>рассмотреть логически вытекающие изменения и поправки к Регламенту радиосвязи, которые могут потребоваться в связи с решениями Конференции;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4</w:t>
      </w:r>
      <w:r w:rsidRPr="00C54949">
        <w:rPr>
          <w:lang w:val="ru-RU"/>
        </w:rPr>
        <w:tab/>
        <w:t xml:space="preserve">в соответствии с Резолюцией </w:t>
      </w:r>
      <w:r w:rsidRPr="00C54949">
        <w:rPr>
          <w:b/>
          <w:lang w:val="ru-RU"/>
        </w:rPr>
        <w:t>95 (Пересм. ВКР-07)</w:t>
      </w:r>
      <w:r w:rsidRPr="00C54949">
        <w:rPr>
          <w:lang w:val="ru-RU"/>
        </w:rPr>
        <w:t xml:space="preserve"> рассмотреть резолюции и рекомендации предыдущих конференций с целью их возможного пересмотра, замены или аннулирования;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5</w:t>
      </w:r>
      <w:r w:rsidRPr="00C54949">
        <w:rPr>
          <w:lang w:val="ru-RU"/>
        </w:rPr>
        <w:tab/>
        <w:t>рассмотреть Отчет Ассамблеи радиосвязи, представленный в соответствии с пп. 135 и 136 Конвенции, и принять надлежащие меры;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6</w:t>
      </w:r>
      <w:r w:rsidRPr="00C54949">
        <w:rPr>
          <w:lang w:val="ru-RU"/>
        </w:rPr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7</w:t>
      </w:r>
      <w:r w:rsidRPr="00C54949">
        <w:rPr>
          <w:lang w:val="ru-RU"/>
        </w:rPr>
        <w:tab/>
        <w:t>рассмотреть возможные изменения в связи с Резолюцией 86 (Пересм. Марракеш, 2002 г.) Полномочной конференции "Процедуры предварительной публикации, координации, заявления и регистрации частотных присвоений, относящихся к спутниковым сетям" в соответствии с Резолюцией </w:t>
      </w:r>
      <w:r w:rsidRPr="00C54949">
        <w:rPr>
          <w:b/>
          <w:bCs/>
          <w:lang w:val="ru-RU"/>
        </w:rPr>
        <w:t>86 (Пересм. ВКР-07)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8</w:t>
      </w:r>
      <w:r w:rsidRPr="00C54949">
        <w:rPr>
          <w:lang w:val="ru-RU"/>
        </w:rPr>
        <w:tab/>
        <w:t>в соответствии со Статьей 7 Конвенции: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8.1</w:t>
      </w:r>
      <w:r w:rsidRPr="00C54949">
        <w:rPr>
          <w:b/>
          <w:lang w:val="ru-RU"/>
        </w:rPr>
        <w:tab/>
      </w:r>
      <w:r w:rsidRPr="00C54949">
        <w:rPr>
          <w:lang w:val="ru-RU"/>
        </w:rPr>
        <w:t>рассмотреть и утвердить Отчет Директора Бюро радиосвязи: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8.1.1</w:t>
      </w:r>
      <w:r w:rsidRPr="00C54949">
        <w:rPr>
          <w:lang w:val="ru-RU"/>
        </w:rPr>
        <w:tab/>
        <w:t>о деятельности Сектора радиосвязи в период после ВКР-07;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8.1.2</w:t>
      </w:r>
      <w:r w:rsidRPr="00C54949">
        <w:rPr>
          <w:lang w:val="ru-RU"/>
        </w:rPr>
        <w:tab/>
        <w:t xml:space="preserve">о наличии любых трудностей или противоречий, встречающихся при применении Регламента радиосвязи; и 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8.1.3</w:t>
      </w:r>
      <w:r w:rsidRPr="00C54949">
        <w:rPr>
          <w:lang w:val="ru-RU"/>
        </w:rPr>
        <w:tab/>
        <w:t xml:space="preserve">о действиях согласно Резолюции </w:t>
      </w:r>
      <w:r w:rsidRPr="00C54949">
        <w:rPr>
          <w:b/>
          <w:lang w:val="ru-RU"/>
        </w:rPr>
        <w:t>80 (Пересм. ВКР-07)</w:t>
      </w:r>
      <w:r w:rsidRPr="00C54949">
        <w:rPr>
          <w:lang w:val="ru-RU"/>
        </w:rPr>
        <w:t>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bCs/>
          <w:lang w:val="ru-RU"/>
        </w:rPr>
        <w:t>8.2</w:t>
      </w:r>
      <w:r w:rsidRPr="00C54949">
        <w:rPr>
          <w:b/>
          <w:lang w:val="ru-RU"/>
        </w:rPr>
        <w:tab/>
      </w:r>
      <w:r w:rsidRPr="00C54949">
        <w:rPr>
          <w:lang w:val="ru-RU"/>
        </w:rPr>
        <w:t xml:space="preserve">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конференций, принимая во внимание Резолюцию </w:t>
      </w:r>
      <w:r w:rsidRPr="00C54949">
        <w:rPr>
          <w:b/>
          <w:bCs/>
          <w:lang w:val="ru-RU"/>
        </w:rPr>
        <w:t xml:space="preserve">806 </w:t>
      </w:r>
      <w:r w:rsidRPr="00C54949">
        <w:rPr>
          <w:b/>
          <w:lang w:val="ru-RU"/>
        </w:rPr>
        <w:t>(ВКР-07)</w:t>
      </w:r>
      <w:r w:rsidRPr="00C54949">
        <w:rPr>
          <w:lang w:val="ru-RU"/>
        </w:rPr>
        <w:t>,</w:t>
      </w:r>
    </w:p>
    <w:p w:rsidR="007F20D8" w:rsidRPr="00C54949" w:rsidRDefault="007F20D8" w:rsidP="00152ABE">
      <w:pPr>
        <w:pStyle w:val="call"/>
        <w:rPr>
          <w:lang w:val="ru-RU"/>
        </w:rPr>
      </w:pPr>
      <w:r w:rsidRPr="00C54949">
        <w:rPr>
          <w:lang w:val="ru-RU"/>
        </w:rPr>
        <w:t>поручает Директору Бюро радиосвязи</w:t>
      </w:r>
    </w:p>
    <w:p w:rsidR="007F20D8" w:rsidRPr="00C54949" w:rsidRDefault="007F20D8" w:rsidP="00152ABE">
      <w:pPr>
        <w:rPr>
          <w:i/>
          <w:lang w:val="ru-RU"/>
        </w:rPr>
      </w:pPr>
      <w:r w:rsidRPr="00C54949">
        <w:rPr>
          <w:lang w:val="ru-RU"/>
        </w:rPr>
        <w:t>принять необходимые меры по организации заседаний Подготовительного собрания к Конференции и Специального комитета по регламентарно-процедурным вопросам, а также подготовить отчет для ВКР-12,</w:t>
      </w:r>
    </w:p>
    <w:p w:rsidR="007F20D8" w:rsidRPr="00C54949" w:rsidRDefault="007F20D8" w:rsidP="00152ABE">
      <w:pPr>
        <w:pStyle w:val="call"/>
        <w:rPr>
          <w:lang w:val="ru-RU"/>
        </w:rPr>
      </w:pPr>
      <w:r w:rsidRPr="00C54949">
        <w:rPr>
          <w:lang w:val="ru-RU"/>
        </w:rPr>
        <w:t>поручает Генеральному секретарю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1</w:t>
      </w:r>
      <w:r w:rsidRPr="00C54949">
        <w:rPr>
          <w:lang w:val="ru-RU"/>
        </w:rPr>
        <w:tab/>
        <w:t>принять, по согласованию с Директором Бюро радиосвязи, все необходимые меры для созыва этой Конференции;</w:t>
      </w:r>
    </w:p>
    <w:p w:rsidR="007F20D8" w:rsidRPr="00C54949" w:rsidRDefault="007F20D8" w:rsidP="00152ABE">
      <w:pPr>
        <w:rPr>
          <w:lang w:val="ru-RU"/>
        </w:rPr>
      </w:pPr>
      <w:r w:rsidRPr="00C54949">
        <w:rPr>
          <w:lang w:val="ru-RU"/>
        </w:rPr>
        <w:t>2</w:t>
      </w:r>
      <w:r w:rsidRPr="00C54949">
        <w:rPr>
          <w:lang w:val="ru-RU"/>
        </w:rPr>
        <w:tab/>
        <w:t>довести настоящую Резолюцию до сведения заинтересованных международных и региональных организаций.</w:t>
      </w:r>
    </w:p>
    <w:p w:rsidR="00152ABE" w:rsidRPr="00C54949" w:rsidRDefault="00DF0A77" w:rsidP="00C54949">
      <w:pPr>
        <w:pStyle w:val="AnnexNo"/>
        <w:rPr>
          <w:lang w:val="ru-RU"/>
        </w:rPr>
      </w:pPr>
      <w:r w:rsidRPr="00C54949">
        <w:rPr>
          <w:lang w:val="ru-RU"/>
        </w:rPr>
        <w:br w:type="page"/>
      </w:r>
      <w:r w:rsidR="00515970" w:rsidRPr="00C54949">
        <w:rPr>
          <w:lang w:val="ru-RU"/>
        </w:rPr>
        <w:lastRenderedPageBreak/>
        <w:t>Приложение</w:t>
      </w:r>
      <w:r w:rsidRPr="00C54949">
        <w:rPr>
          <w:lang w:val="ru-RU"/>
        </w:rPr>
        <w:t xml:space="preserve"> 2</w:t>
      </w:r>
    </w:p>
    <w:p w:rsidR="00515970" w:rsidRPr="00C54949" w:rsidRDefault="00515970" w:rsidP="00C54949">
      <w:pPr>
        <w:pStyle w:val="Annextitle"/>
        <w:rPr>
          <w:lang w:val="ru-RU"/>
        </w:rPr>
      </w:pPr>
      <w:r w:rsidRPr="00C54949">
        <w:rPr>
          <w:lang w:val="ru-RU"/>
        </w:rPr>
        <w:t>Руководящие указания по подготовке и представлению предложений</w:t>
      </w:r>
      <w:r w:rsidR="0045318D" w:rsidRPr="00C54949">
        <w:rPr>
          <w:rStyle w:val="FootnoteReference"/>
          <w:lang w:val="ru-RU"/>
        </w:rPr>
        <w:footnoteReference w:customMarkFollows="1" w:id="1"/>
        <w:t>*</w:t>
      </w:r>
      <w:r w:rsidRPr="00C54949">
        <w:rPr>
          <w:lang w:val="ru-RU"/>
        </w:rPr>
        <w:t xml:space="preserve"> </w:t>
      </w:r>
    </w:p>
    <w:p w:rsidR="00515970" w:rsidRPr="00C54949" w:rsidRDefault="00515970" w:rsidP="00152ABE">
      <w:pPr>
        <w:pStyle w:val="Heading1"/>
        <w:rPr>
          <w:lang w:val="ru-RU"/>
        </w:rPr>
      </w:pPr>
      <w:r w:rsidRPr="00C54949">
        <w:rPr>
          <w:lang w:val="ru-RU"/>
        </w:rPr>
        <w:t>1</w:t>
      </w:r>
      <w:r w:rsidRPr="00C54949">
        <w:rPr>
          <w:lang w:val="ru-RU"/>
        </w:rPr>
        <w:tab/>
        <w:t>Введение</w:t>
      </w:r>
    </w:p>
    <w:p w:rsidR="00515970" w:rsidRPr="00C54949" w:rsidRDefault="00515970" w:rsidP="00152ABE">
      <w:pPr>
        <w:rPr>
          <w:lang w:val="ru-RU"/>
        </w:rPr>
      </w:pPr>
      <w:r w:rsidRPr="00C54949">
        <w:rPr>
          <w:b/>
          <w:lang w:val="ru-RU"/>
        </w:rPr>
        <w:t>1.1</w:t>
      </w:r>
      <w:r w:rsidRPr="00C54949">
        <w:rPr>
          <w:lang w:val="ru-RU"/>
        </w:rPr>
        <w:tab/>
        <w:t>Настоящие руководящие указания были подготовлены Секретариатом МСЭ для представления предложений для предстоящей Всемирной конференции радиосвязи (ВКР-12).</w:t>
      </w:r>
    </w:p>
    <w:p w:rsidR="00515970" w:rsidRPr="00C54949" w:rsidRDefault="00515970" w:rsidP="00152ABE">
      <w:pPr>
        <w:rPr>
          <w:lang w:val="ru-RU"/>
        </w:rPr>
      </w:pPr>
      <w:r w:rsidRPr="00C54949">
        <w:rPr>
          <w:b/>
          <w:lang w:val="ru-RU"/>
        </w:rPr>
        <w:t>1.2</w:t>
      </w:r>
      <w:r w:rsidRPr="00C54949">
        <w:rPr>
          <w:lang w:val="ru-RU"/>
        </w:rPr>
        <w:tab/>
        <w:t xml:space="preserve">Предложения должны быть основаны </w:t>
      </w:r>
      <w:r w:rsidRPr="00C54949">
        <w:rPr>
          <w:b/>
          <w:i/>
          <w:lang w:val="ru-RU"/>
        </w:rPr>
        <w:t xml:space="preserve">только </w:t>
      </w:r>
      <w:r w:rsidRPr="00C54949">
        <w:rPr>
          <w:lang w:val="ru-RU"/>
        </w:rPr>
        <w:t>на Регламенте радиосвязи 2008 года издания. Для обозначения конкретного положения, к которому относится предложение, необходимо использовать систему последовательной нумерации.</w:t>
      </w:r>
    </w:p>
    <w:p w:rsidR="00515970" w:rsidRPr="00C54949" w:rsidRDefault="00515970" w:rsidP="00152ABE">
      <w:pPr>
        <w:pStyle w:val="Heading1"/>
        <w:rPr>
          <w:lang w:val="ru-RU"/>
        </w:rPr>
      </w:pPr>
      <w:r w:rsidRPr="00C54949">
        <w:rPr>
          <w:lang w:val="ru-RU"/>
        </w:rPr>
        <w:t>2</w:t>
      </w:r>
      <w:r w:rsidRPr="00C54949">
        <w:rPr>
          <w:lang w:val="ru-RU"/>
        </w:rPr>
        <w:tab/>
        <w:t>Руководящие указания по представлению</w:t>
      </w:r>
    </w:p>
    <w:p w:rsidR="001178CE" w:rsidRPr="00C54949" w:rsidRDefault="00515970" w:rsidP="00152ABE">
      <w:pPr>
        <w:rPr>
          <w:lang w:val="ru-RU"/>
        </w:rPr>
      </w:pPr>
      <w:r w:rsidRPr="00C54949">
        <w:rPr>
          <w:b/>
          <w:lang w:val="ru-RU"/>
        </w:rPr>
        <w:t>2.1</w:t>
      </w:r>
      <w:r w:rsidRPr="00C54949">
        <w:rPr>
          <w:lang w:val="ru-RU"/>
        </w:rPr>
        <w:tab/>
        <w:t xml:space="preserve">Государства-Члены в начале своих предложений </w:t>
      </w:r>
      <w:r w:rsidR="00BC4A50" w:rsidRPr="00C54949">
        <w:rPr>
          <w:lang w:val="ru-RU"/>
        </w:rPr>
        <w:t xml:space="preserve">или совместных предложений </w:t>
      </w:r>
      <w:r w:rsidRPr="00C54949">
        <w:rPr>
          <w:lang w:val="ru-RU"/>
        </w:rPr>
        <w:t xml:space="preserve">должны привести краткое </w:t>
      </w:r>
      <w:r w:rsidR="001178CE" w:rsidRPr="00C54949">
        <w:rPr>
          <w:lang w:val="ru-RU"/>
        </w:rPr>
        <w:t>изложение</w:t>
      </w:r>
      <w:r w:rsidRPr="00C54949">
        <w:rPr>
          <w:lang w:val="ru-RU"/>
        </w:rPr>
        <w:t xml:space="preserve"> своих мнений по каждому пункту повестки дня. Затем должны быть представлены подробно изложенные предложения, при этом каждое </w:t>
      </w:r>
      <w:r w:rsidR="001443D6" w:rsidRPr="00C54949">
        <w:rPr>
          <w:lang w:val="ru-RU"/>
        </w:rPr>
        <w:t>из них</w:t>
      </w:r>
      <w:r w:rsidRPr="00C54949">
        <w:rPr>
          <w:lang w:val="ru-RU"/>
        </w:rPr>
        <w:t xml:space="preserve"> должно сопровождаться кратким изложением основания предлагаемого изменения</w:t>
      </w:r>
      <w:r w:rsidR="001178CE" w:rsidRPr="00C54949">
        <w:rPr>
          <w:lang w:val="ru-RU"/>
        </w:rPr>
        <w:t>.</w:t>
      </w:r>
    </w:p>
    <w:p w:rsidR="00DF0A77" w:rsidRPr="00C54949" w:rsidRDefault="00DF0A77" w:rsidP="00152ABE">
      <w:pPr>
        <w:pStyle w:val="Heading2"/>
        <w:rPr>
          <w:lang w:val="ru-RU"/>
        </w:rPr>
      </w:pPr>
      <w:r w:rsidRPr="00C54949">
        <w:rPr>
          <w:lang w:val="ru-RU"/>
        </w:rPr>
        <w:t>2.2</w:t>
      </w:r>
      <w:r w:rsidRPr="00C54949">
        <w:rPr>
          <w:lang w:val="ru-RU"/>
        </w:rPr>
        <w:tab/>
      </w:r>
      <w:r w:rsidR="001178CE" w:rsidRPr="00C54949">
        <w:rPr>
          <w:lang w:val="ru-RU"/>
        </w:rPr>
        <w:t>Обозначения, которые должны испол</w:t>
      </w:r>
      <w:r w:rsidR="00581B6E" w:rsidRPr="00C54949">
        <w:rPr>
          <w:lang w:val="ru-RU"/>
        </w:rPr>
        <w:t>ь</w:t>
      </w:r>
      <w:r w:rsidR="001178CE" w:rsidRPr="00C54949">
        <w:rPr>
          <w:lang w:val="ru-RU"/>
        </w:rPr>
        <w:t xml:space="preserve">зоваться </w:t>
      </w:r>
    </w:p>
    <w:p w:rsidR="00DF0A77" w:rsidRPr="00C54949" w:rsidRDefault="00DF0A77" w:rsidP="00152ABE">
      <w:pPr>
        <w:pStyle w:val="headingb"/>
        <w:rPr>
          <w:lang w:val="ru-RU"/>
        </w:rPr>
      </w:pPr>
      <w:r w:rsidRPr="00C54949">
        <w:rPr>
          <w:lang w:val="ru-RU"/>
        </w:rPr>
        <w:t>ADD</w:t>
      </w:r>
      <w:r w:rsidRPr="00C54949">
        <w:rPr>
          <w:lang w:val="ru-RU"/>
        </w:rPr>
        <w:tab/>
      </w:r>
      <w:r w:rsidR="00581B6E" w:rsidRPr="00C54949">
        <w:rPr>
          <w:lang w:val="ru-RU"/>
        </w:rPr>
        <w:t xml:space="preserve">Предложение о добавлении нового текста в </w:t>
      </w:r>
      <w:r w:rsidR="001443D6" w:rsidRPr="00C54949">
        <w:rPr>
          <w:lang w:val="ru-RU"/>
        </w:rPr>
        <w:t>Р</w:t>
      </w:r>
      <w:r w:rsidR="00581B6E" w:rsidRPr="00C54949">
        <w:rPr>
          <w:lang w:val="ru-RU"/>
        </w:rPr>
        <w:t xml:space="preserve">егламент радиосвязи (РР) </w:t>
      </w:r>
    </w:p>
    <w:p w:rsidR="00DF0A77" w:rsidRPr="00C54949" w:rsidRDefault="009D4F56" w:rsidP="009D4F56">
      <w:pPr>
        <w:pStyle w:val="enumlev1"/>
        <w:rPr>
          <w:i/>
          <w:iCs/>
          <w:lang w:val="ru-RU"/>
        </w:rPr>
      </w:pPr>
      <w:r w:rsidRPr="00C54949">
        <w:rPr>
          <w:lang w:val="ru-RU"/>
        </w:rPr>
        <w:tab/>
      </w:r>
      <w:r w:rsidR="00282E5B" w:rsidRPr="00C54949">
        <w:rPr>
          <w:i/>
          <w:iCs/>
          <w:lang w:val="ru-RU"/>
        </w:rPr>
        <w:t>ПРИМЕЧАНИЕ</w:t>
      </w:r>
      <w:r w:rsidR="00F964E8">
        <w:rPr>
          <w:i/>
          <w:iCs/>
          <w:lang w:val="ru-RU"/>
        </w:rPr>
        <w:t>.</w:t>
      </w:r>
      <w:r w:rsidR="001443D6" w:rsidRPr="00C54949">
        <w:rPr>
          <w:i/>
          <w:iCs/>
          <w:lang w:val="ru-RU"/>
        </w:rPr>
        <w:t xml:space="preserve"> –</w:t>
      </w:r>
      <w:r w:rsidR="00282E5B" w:rsidRPr="00C54949">
        <w:rPr>
          <w:i/>
          <w:iCs/>
          <w:lang w:val="ru-RU"/>
        </w:rPr>
        <w:t xml:space="preserve"> Когда новый текст должен быть добавлен в существующий пункт или подпункт, следует использовать обозначение MOD (см. приведенные ниже указания для</w:t>
      </w:r>
      <w:r w:rsidR="00DF0A77" w:rsidRPr="00C54949">
        <w:rPr>
          <w:i/>
          <w:iCs/>
          <w:lang w:val="ru-RU"/>
        </w:rPr>
        <w:t xml:space="preserve"> MOD).</w:t>
      </w:r>
    </w:p>
    <w:p w:rsidR="00DF0A77" w:rsidRPr="00C54949" w:rsidRDefault="00DF0A77" w:rsidP="00152ABE">
      <w:pPr>
        <w:pStyle w:val="headingb"/>
        <w:rPr>
          <w:lang w:val="ru-RU"/>
        </w:rPr>
      </w:pPr>
      <w:r w:rsidRPr="00C54949">
        <w:rPr>
          <w:lang w:val="ru-RU"/>
        </w:rPr>
        <w:t>ADD</w:t>
      </w:r>
      <w:r w:rsidRPr="00C54949">
        <w:rPr>
          <w:rFonts w:ascii="Times New Roman Bold" w:hAnsi="Times New Roman Bold" w:cs="Times New Roman Bold"/>
          <w:position w:val="6"/>
          <w:sz w:val="16"/>
          <w:szCs w:val="16"/>
          <w:lang w:val="ru-RU"/>
        </w:rPr>
        <w:t>*</w:t>
      </w:r>
      <w:r w:rsidRPr="00C54949">
        <w:rPr>
          <w:lang w:val="ru-RU"/>
        </w:rPr>
        <w:tab/>
      </w:r>
      <w:r w:rsidR="004771A7" w:rsidRPr="00C54949">
        <w:rPr>
          <w:lang w:val="ru-RU"/>
        </w:rPr>
        <w:t>Предложение о добавлении существующего текста из какого-либо другого места в РР</w:t>
      </w:r>
    </w:p>
    <w:p w:rsidR="00DF0A77" w:rsidRPr="00C54949" w:rsidRDefault="009D4F56" w:rsidP="00F964E8">
      <w:pPr>
        <w:pStyle w:val="enumlev1"/>
        <w:rPr>
          <w:lang w:val="ru-RU"/>
        </w:rPr>
      </w:pPr>
      <w:r w:rsidRPr="00C54949">
        <w:rPr>
          <w:lang w:val="ru-RU"/>
        </w:rPr>
        <w:tab/>
      </w:r>
      <w:r w:rsidR="004771A7" w:rsidRPr="00C54949">
        <w:rPr>
          <w:i/>
          <w:iCs/>
          <w:lang w:val="ru-RU"/>
        </w:rPr>
        <w:t>ПРИМЕЧАНИЕ</w:t>
      </w:r>
      <w:r w:rsidR="00F964E8">
        <w:rPr>
          <w:i/>
          <w:iCs/>
          <w:lang w:val="ru-RU"/>
        </w:rPr>
        <w:t>.</w:t>
      </w:r>
      <w:r w:rsidR="009D5FDB">
        <w:rPr>
          <w:i/>
          <w:iCs/>
          <w:lang w:val="ru-RU"/>
        </w:rPr>
        <w:t xml:space="preserve"> </w:t>
      </w:r>
      <w:r w:rsidR="00F964E8" w:rsidRPr="00F964E8">
        <w:rPr>
          <w:i/>
          <w:iCs/>
          <w:lang w:val="ru-RU"/>
        </w:rPr>
        <w:t>–</w:t>
      </w:r>
      <w:r w:rsidR="004771A7" w:rsidRPr="00C54949">
        <w:rPr>
          <w:i/>
          <w:iCs/>
          <w:lang w:val="ru-RU"/>
        </w:rPr>
        <w:t xml:space="preserve"> Необходимо воспроизвести тексты с обозначением </w:t>
      </w:r>
      <w:r w:rsidR="00DF0A77" w:rsidRPr="00C54949">
        <w:rPr>
          <w:i/>
          <w:iCs/>
          <w:lang w:val="ru-RU"/>
        </w:rPr>
        <w:t>ADD</w:t>
      </w:r>
      <w:r w:rsidR="00DF0A77" w:rsidRPr="00C54949">
        <w:rPr>
          <w:rStyle w:val="FootnoteReference"/>
          <w:lang w:val="ru-RU"/>
        </w:rPr>
        <w:t>*</w:t>
      </w:r>
      <w:r w:rsidR="00DF0A77" w:rsidRPr="00C54949">
        <w:rPr>
          <w:lang w:val="ru-RU"/>
        </w:rPr>
        <w:t>.</w:t>
      </w:r>
    </w:p>
    <w:p w:rsidR="00DF0A77" w:rsidRPr="00C54949" w:rsidRDefault="00DF0A77" w:rsidP="0088095B">
      <w:pPr>
        <w:pStyle w:val="headingb"/>
        <w:ind w:left="794" w:hanging="794"/>
        <w:rPr>
          <w:lang w:val="ru-RU"/>
        </w:rPr>
      </w:pPr>
      <w:r w:rsidRPr="00C54949">
        <w:rPr>
          <w:lang w:val="ru-RU"/>
        </w:rPr>
        <w:t>MOD</w:t>
      </w:r>
      <w:r w:rsidRPr="00C54949">
        <w:rPr>
          <w:lang w:val="ru-RU"/>
        </w:rPr>
        <w:tab/>
      </w:r>
      <w:r w:rsidR="004771A7" w:rsidRPr="00C54949">
        <w:rPr>
          <w:lang w:val="ru-RU"/>
        </w:rPr>
        <w:t>Предложение о внесении поправок в текст РР путем добавления, исключения или замены слов или цифр</w:t>
      </w:r>
    </w:p>
    <w:p w:rsidR="00DF0A77" w:rsidRPr="00C54949" w:rsidRDefault="009D4F56" w:rsidP="009D4F56">
      <w:pPr>
        <w:pStyle w:val="enumlev1"/>
        <w:rPr>
          <w:i/>
          <w:iCs/>
          <w:lang w:val="ru-RU"/>
        </w:rPr>
      </w:pPr>
      <w:r w:rsidRPr="00C54949">
        <w:rPr>
          <w:lang w:val="ru-RU"/>
        </w:rPr>
        <w:tab/>
      </w:r>
      <w:r w:rsidR="004771A7" w:rsidRPr="00C54949">
        <w:rPr>
          <w:i/>
          <w:iCs/>
          <w:lang w:val="ru-RU"/>
        </w:rPr>
        <w:t>ПРИМЕЧАНИЕ</w:t>
      </w:r>
      <w:r w:rsidR="003C0D2A">
        <w:rPr>
          <w:i/>
          <w:iCs/>
          <w:lang w:val="ru-RU"/>
        </w:rPr>
        <w:t>.</w:t>
      </w:r>
      <w:r w:rsidR="004771A7" w:rsidRPr="00C54949">
        <w:rPr>
          <w:i/>
          <w:iCs/>
          <w:lang w:val="ru-RU"/>
        </w:rPr>
        <w:t xml:space="preserve"> </w:t>
      </w:r>
      <w:r w:rsidR="00DF0A77" w:rsidRPr="00C54949">
        <w:rPr>
          <w:i/>
          <w:iCs/>
          <w:lang w:val="ru-RU"/>
        </w:rPr>
        <w:t xml:space="preserve">– </w:t>
      </w:r>
      <w:r w:rsidR="004771A7" w:rsidRPr="00C54949">
        <w:rPr>
          <w:i/>
          <w:iCs/>
          <w:lang w:val="ru-RU"/>
        </w:rPr>
        <w:t xml:space="preserve">Чтобы внести поправки в текст, включите режим маркировки исправлений и внесите изменения (тогда исключенный текст будет отражаться как вычеркнутый, а добавленные тексты как подчеркнутые). </w:t>
      </w:r>
    </w:p>
    <w:p w:rsidR="00DF0A77" w:rsidRPr="00C54949" w:rsidRDefault="00DF0A77" w:rsidP="00152ABE">
      <w:pPr>
        <w:pStyle w:val="headingb"/>
        <w:rPr>
          <w:lang w:val="ru-RU"/>
        </w:rPr>
      </w:pPr>
      <w:r w:rsidRPr="00C54949">
        <w:rPr>
          <w:lang w:val="ru-RU"/>
        </w:rPr>
        <w:t>(MOD)</w:t>
      </w:r>
      <w:r w:rsidRPr="00C54949">
        <w:rPr>
          <w:lang w:val="ru-RU"/>
        </w:rPr>
        <w:tab/>
      </w:r>
      <w:r w:rsidR="004771A7" w:rsidRPr="00C54949">
        <w:rPr>
          <w:lang w:val="ru-RU"/>
        </w:rPr>
        <w:t>Предложение о внесении в текст РР поправок редакционного характера</w:t>
      </w:r>
    </w:p>
    <w:p w:rsidR="00DF0A77" w:rsidRPr="00C54949" w:rsidRDefault="00DF0A77" w:rsidP="00F964E8">
      <w:pPr>
        <w:pStyle w:val="headingb"/>
        <w:ind w:left="794" w:hanging="794"/>
        <w:rPr>
          <w:lang w:val="ru-RU"/>
        </w:rPr>
      </w:pPr>
      <w:r w:rsidRPr="00C54949">
        <w:rPr>
          <w:lang w:val="ru-RU"/>
        </w:rPr>
        <w:t>SUP</w:t>
      </w:r>
      <w:r w:rsidRPr="00C54949">
        <w:rPr>
          <w:lang w:val="ru-RU"/>
        </w:rPr>
        <w:tab/>
      </w:r>
      <w:r w:rsidR="004771A7" w:rsidRPr="00C54949">
        <w:rPr>
          <w:lang w:val="ru-RU"/>
        </w:rPr>
        <w:t xml:space="preserve">Предложение об исключении текста РР/положения(й), </w:t>
      </w:r>
      <w:r w:rsidR="00F964E8">
        <w:rPr>
          <w:lang w:val="ru-RU"/>
        </w:rPr>
        <w:t>Р</w:t>
      </w:r>
      <w:r w:rsidR="004771A7" w:rsidRPr="00C54949">
        <w:rPr>
          <w:lang w:val="ru-RU"/>
        </w:rPr>
        <w:t xml:space="preserve">езолюции(й) или </w:t>
      </w:r>
      <w:r w:rsidR="00F964E8">
        <w:rPr>
          <w:lang w:val="ru-RU"/>
        </w:rPr>
        <w:t>Р</w:t>
      </w:r>
      <w:r w:rsidR="004771A7" w:rsidRPr="00C54949">
        <w:rPr>
          <w:lang w:val="ru-RU"/>
        </w:rPr>
        <w:t xml:space="preserve">екомендации(й) РР </w:t>
      </w:r>
    </w:p>
    <w:p w:rsidR="00DF0A77" w:rsidRPr="00C54949" w:rsidRDefault="009D4F56" w:rsidP="009D4F56">
      <w:pPr>
        <w:pStyle w:val="enumlev1"/>
        <w:rPr>
          <w:i/>
          <w:iCs/>
          <w:lang w:val="ru-RU"/>
        </w:rPr>
      </w:pPr>
      <w:r w:rsidRPr="00C54949">
        <w:rPr>
          <w:lang w:val="ru-RU"/>
        </w:rPr>
        <w:tab/>
      </w:r>
      <w:r w:rsidR="004771A7" w:rsidRPr="00C54949">
        <w:rPr>
          <w:i/>
          <w:iCs/>
          <w:lang w:val="ru-RU"/>
        </w:rPr>
        <w:t xml:space="preserve">ПРИМЕЧАНИЕ </w:t>
      </w:r>
      <w:r w:rsidR="00DF0A77" w:rsidRPr="00C54949">
        <w:rPr>
          <w:i/>
          <w:iCs/>
          <w:lang w:val="ru-RU"/>
        </w:rPr>
        <w:t>1</w:t>
      </w:r>
      <w:r w:rsidR="00F964E8">
        <w:rPr>
          <w:i/>
          <w:iCs/>
          <w:lang w:val="ru-RU"/>
        </w:rPr>
        <w:t>.</w:t>
      </w:r>
      <w:r w:rsidR="00DF0A77" w:rsidRPr="00C54949">
        <w:rPr>
          <w:i/>
          <w:iCs/>
          <w:lang w:val="ru-RU"/>
        </w:rPr>
        <w:t xml:space="preserve"> – </w:t>
      </w:r>
      <w:r w:rsidR="004771A7" w:rsidRPr="00C54949">
        <w:rPr>
          <w:i/>
          <w:iCs/>
          <w:lang w:val="ru-RU"/>
        </w:rPr>
        <w:t>Нет необходимости воспроизводить тексты с обозначением SUP</w:t>
      </w:r>
      <w:r w:rsidR="00DF0A77" w:rsidRPr="00C54949">
        <w:rPr>
          <w:i/>
          <w:iCs/>
          <w:lang w:val="ru-RU"/>
        </w:rPr>
        <w:t>.</w:t>
      </w:r>
    </w:p>
    <w:p w:rsidR="00DF0A77" w:rsidRPr="00C54949" w:rsidRDefault="009D4F56" w:rsidP="009D4F56">
      <w:pPr>
        <w:pStyle w:val="enumlev1"/>
        <w:rPr>
          <w:i/>
          <w:iCs/>
          <w:lang w:val="ru-RU"/>
        </w:rPr>
      </w:pPr>
      <w:r w:rsidRPr="00C54949">
        <w:rPr>
          <w:i/>
          <w:iCs/>
          <w:lang w:val="ru-RU"/>
        </w:rPr>
        <w:tab/>
      </w:r>
      <w:r w:rsidR="004771A7" w:rsidRPr="00C54949">
        <w:rPr>
          <w:i/>
          <w:iCs/>
          <w:lang w:val="ru-RU"/>
        </w:rPr>
        <w:t xml:space="preserve">ПРИМЕЧАНИЕ </w:t>
      </w:r>
      <w:r w:rsidR="00DF0A77" w:rsidRPr="00C54949">
        <w:rPr>
          <w:i/>
          <w:iCs/>
          <w:lang w:val="ru-RU"/>
        </w:rPr>
        <w:t>2</w:t>
      </w:r>
      <w:r w:rsidR="00F964E8">
        <w:rPr>
          <w:i/>
          <w:iCs/>
          <w:lang w:val="ru-RU"/>
        </w:rPr>
        <w:t>.</w:t>
      </w:r>
      <w:r w:rsidR="00DF0A77" w:rsidRPr="00C54949">
        <w:rPr>
          <w:i/>
          <w:iCs/>
          <w:lang w:val="ru-RU"/>
        </w:rPr>
        <w:t xml:space="preserve"> – </w:t>
      </w:r>
      <w:r w:rsidR="004771A7" w:rsidRPr="00C54949">
        <w:rPr>
          <w:i/>
          <w:iCs/>
          <w:lang w:val="ru-RU"/>
        </w:rPr>
        <w:t>Когда из пункта или подпункта должен быть исключен текст, следует использовать обозначение MOD (см. приведенные выше указания для MOD</w:t>
      </w:r>
      <w:r w:rsidR="00DF0A77" w:rsidRPr="00C54949">
        <w:rPr>
          <w:i/>
          <w:iCs/>
          <w:lang w:val="ru-RU"/>
        </w:rPr>
        <w:t>).</w:t>
      </w:r>
    </w:p>
    <w:p w:rsidR="00DF0A77" w:rsidRPr="00C54949" w:rsidRDefault="00DF0A77" w:rsidP="004F026A">
      <w:pPr>
        <w:pStyle w:val="headingb"/>
        <w:rPr>
          <w:lang w:val="ru-RU"/>
        </w:rPr>
      </w:pPr>
      <w:r w:rsidRPr="00C54949">
        <w:rPr>
          <w:lang w:val="ru-RU"/>
        </w:rPr>
        <w:t>SUP</w:t>
      </w:r>
      <w:r w:rsidR="004F026A" w:rsidRPr="00C54949">
        <w:rPr>
          <w:rFonts w:ascii="Times New Roman Bold" w:hAnsi="Times New Roman Bold" w:cs="Times New Roman Bold"/>
          <w:position w:val="6"/>
          <w:sz w:val="16"/>
          <w:szCs w:val="16"/>
          <w:lang w:val="ru-RU"/>
        </w:rPr>
        <w:t>*</w:t>
      </w:r>
      <w:r w:rsidRPr="00C54949">
        <w:rPr>
          <w:lang w:val="ru-RU"/>
        </w:rPr>
        <w:tab/>
      </w:r>
      <w:r w:rsidR="003A3FA2" w:rsidRPr="00C54949">
        <w:rPr>
          <w:lang w:val="ru-RU"/>
        </w:rPr>
        <w:t>Предложение о переносе текста в какое-либо другое место в Регламенте радиосвязи</w:t>
      </w:r>
    </w:p>
    <w:p w:rsidR="00DF0A77" w:rsidRPr="00C54949" w:rsidRDefault="009D4F56" w:rsidP="009D4F56">
      <w:pPr>
        <w:pStyle w:val="enumlev1"/>
        <w:rPr>
          <w:i/>
          <w:iCs/>
          <w:lang w:val="ru-RU"/>
        </w:rPr>
      </w:pPr>
      <w:r w:rsidRPr="00C54949">
        <w:rPr>
          <w:i/>
          <w:iCs/>
          <w:lang w:val="ru-RU"/>
        </w:rPr>
        <w:tab/>
      </w:r>
      <w:r w:rsidR="004771A7" w:rsidRPr="00C54949">
        <w:rPr>
          <w:i/>
          <w:iCs/>
          <w:lang w:val="ru-RU"/>
        </w:rPr>
        <w:t>ПРИМЕЧАНИЕ</w:t>
      </w:r>
      <w:r w:rsidR="00F964E8">
        <w:rPr>
          <w:i/>
          <w:iCs/>
          <w:lang w:val="ru-RU"/>
        </w:rPr>
        <w:t>.</w:t>
      </w:r>
      <w:r w:rsidR="004771A7" w:rsidRPr="00C54949">
        <w:rPr>
          <w:i/>
          <w:iCs/>
          <w:lang w:val="ru-RU"/>
        </w:rPr>
        <w:t xml:space="preserve"> </w:t>
      </w:r>
      <w:r w:rsidR="00DF0A77" w:rsidRPr="00C54949">
        <w:rPr>
          <w:i/>
          <w:iCs/>
          <w:lang w:val="ru-RU"/>
        </w:rPr>
        <w:t xml:space="preserve">– </w:t>
      </w:r>
      <w:r w:rsidR="003A3FA2" w:rsidRPr="00C54949">
        <w:rPr>
          <w:i/>
          <w:iCs/>
          <w:lang w:val="ru-RU"/>
        </w:rPr>
        <w:t xml:space="preserve">Нет необходимости воспроизводить тексты с обозначением </w:t>
      </w:r>
      <w:r w:rsidR="00DF0A77" w:rsidRPr="00C54949">
        <w:rPr>
          <w:i/>
          <w:iCs/>
          <w:lang w:val="ru-RU"/>
        </w:rPr>
        <w:t>SUP</w:t>
      </w:r>
      <w:r w:rsidR="00DF0A77" w:rsidRPr="00C54949">
        <w:rPr>
          <w:rStyle w:val="FootnoteReference"/>
          <w:lang w:val="ru-RU"/>
        </w:rPr>
        <w:t>*</w:t>
      </w:r>
      <w:r w:rsidR="00DF0A77" w:rsidRPr="00C54949">
        <w:rPr>
          <w:lang w:val="ru-RU"/>
        </w:rPr>
        <w:t>.</w:t>
      </w:r>
    </w:p>
    <w:p w:rsidR="00DF0A77" w:rsidRPr="00C54949" w:rsidRDefault="00DF0A77" w:rsidP="009D4F56">
      <w:pPr>
        <w:pStyle w:val="headingb"/>
        <w:rPr>
          <w:lang w:val="ru-RU"/>
        </w:rPr>
      </w:pPr>
      <w:r w:rsidRPr="00C54949">
        <w:rPr>
          <w:lang w:val="ru-RU"/>
        </w:rPr>
        <w:t>NOC</w:t>
      </w:r>
      <w:r w:rsidRPr="00C54949">
        <w:rPr>
          <w:lang w:val="ru-RU"/>
        </w:rPr>
        <w:tab/>
      </w:r>
      <w:r w:rsidR="003A3FA2" w:rsidRPr="00C54949">
        <w:rPr>
          <w:lang w:val="ru-RU"/>
        </w:rPr>
        <w:t>Текст, для которого не предлагается изменений</w:t>
      </w:r>
    </w:p>
    <w:p w:rsidR="00DF0A77" w:rsidRPr="00C54949" w:rsidRDefault="009D4F56" w:rsidP="009D4F56">
      <w:pPr>
        <w:pStyle w:val="enumlev1"/>
        <w:rPr>
          <w:i/>
          <w:iCs/>
          <w:lang w:val="ru-RU"/>
        </w:rPr>
      </w:pPr>
      <w:r w:rsidRPr="00C54949">
        <w:rPr>
          <w:i/>
          <w:iCs/>
          <w:lang w:val="ru-RU"/>
        </w:rPr>
        <w:tab/>
      </w:r>
      <w:r w:rsidR="004771A7" w:rsidRPr="00C54949">
        <w:rPr>
          <w:i/>
          <w:iCs/>
          <w:lang w:val="ru-RU"/>
        </w:rPr>
        <w:t>ПРИМЕЧАНИЕ</w:t>
      </w:r>
      <w:r w:rsidR="00F964E8">
        <w:rPr>
          <w:i/>
          <w:iCs/>
          <w:lang w:val="ru-RU"/>
        </w:rPr>
        <w:t>.</w:t>
      </w:r>
      <w:r w:rsidR="004771A7" w:rsidRPr="00C54949">
        <w:rPr>
          <w:i/>
          <w:iCs/>
          <w:lang w:val="ru-RU"/>
        </w:rPr>
        <w:t xml:space="preserve"> </w:t>
      </w:r>
      <w:r w:rsidR="00DF0A77" w:rsidRPr="00C54949">
        <w:rPr>
          <w:i/>
          <w:iCs/>
          <w:lang w:val="ru-RU"/>
        </w:rPr>
        <w:t xml:space="preserve">– </w:t>
      </w:r>
      <w:r w:rsidR="003A3FA2" w:rsidRPr="00C54949">
        <w:rPr>
          <w:i/>
          <w:iCs/>
          <w:lang w:val="ru-RU"/>
        </w:rPr>
        <w:t xml:space="preserve">Это обозначение может использоваться для </w:t>
      </w:r>
      <w:r w:rsidR="003A3FA2" w:rsidRPr="00C54949">
        <w:rPr>
          <w:i/>
          <w:iCs/>
          <w:u w:val="single"/>
          <w:lang w:val="ru-RU"/>
        </w:rPr>
        <w:t>уточнения</w:t>
      </w:r>
      <w:r w:rsidR="003A3FA2" w:rsidRPr="00C54949">
        <w:rPr>
          <w:i/>
          <w:iCs/>
          <w:lang w:val="ru-RU"/>
        </w:rPr>
        <w:t xml:space="preserve"> того, что по текстам с таким обозначением предложений не имеется. Нет необходимости воспроизводить тексты с таким обозначением. </w:t>
      </w:r>
    </w:p>
    <w:p w:rsidR="00DF0A77" w:rsidRPr="00C54949" w:rsidRDefault="00DF0A77" w:rsidP="009D4F56">
      <w:pPr>
        <w:pStyle w:val="headingb"/>
        <w:rPr>
          <w:lang w:val="ru-RU"/>
        </w:rPr>
      </w:pPr>
      <w:r w:rsidRPr="00C54949">
        <w:rPr>
          <w:u w:val="single"/>
          <w:lang w:val="ru-RU"/>
        </w:rPr>
        <w:lastRenderedPageBreak/>
        <w:t>NOC</w:t>
      </w:r>
      <w:r w:rsidRPr="00C54949">
        <w:rPr>
          <w:lang w:val="ru-RU"/>
        </w:rPr>
        <w:tab/>
      </w:r>
      <w:r w:rsidR="00162AB3" w:rsidRPr="00C54949">
        <w:rPr>
          <w:lang w:val="ru-RU"/>
        </w:rPr>
        <w:t xml:space="preserve">Предложение по тексту РР, который должен быть </w:t>
      </w:r>
      <w:r w:rsidR="00162AB3" w:rsidRPr="00C54949">
        <w:rPr>
          <w:u w:val="single"/>
          <w:lang w:val="ru-RU"/>
        </w:rPr>
        <w:t>сохранен без изменений</w:t>
      </w:r>
      <w:r w:rsidR="00162AB3" w:rsidRPr="00C54949">
        <w:rPr>
          <w:lang w:val="ru-RU"/>
        </w:rPr>
        <w:t xml:space="preserve"> </w:t>
      </w:r>
    </w:p>
    <w:p w:rsidR="00DF0A77" w:rsidRPr="00C54949" w:rsidRDefault="009D4F56" w:rsidP="009D4F56">
      <w:pPr>
        <w:pStyle w:val="enumlev1"/>
        <w:rPr>
          <w:rFonts w:asciiTheme="majorBidi" w:hAnsiTheme="majorBidi" w:cstheme="majorBidi"/>
          <w:i/>
          <w:iCs/>
          <w:lang w:val="ru-RU"/>
        </w:rPr>
      </w:pPr>
      <w:r w:rsidRPr="00C54949">
        <w:rPr>
          <w:rFonts w:asciiTheme="majorBidi" w:hAnsiTheme="majorBidi" w:cstheme="majorBidi"/>
          <w:i/>
          <w:iCs/>
          <w:lang w:val="ru-RU"/>
        </w:rPr>
        <w:tab/>
      </w:r>
      <w:r w:rsidR="004771A7" w:rsidRPr="00C54949">
        <w:rPr>
          <w:rFonts w:asciiTheme="majorBidi" w:hAnsiTheme="majorBidi" w:cstheme="majorBidi"/>
          <w:i/>
          <w:iCs/>
          <w:lang w:val="ru-RU"/>
        </w:rPr>
        <w:t>ПРИМЕЧАНИЕ</w:t>
      </w:r>
      <w:r w:rsidR="00F964E8">
        <w:rPr>
          <w:rFonts w:asciiTheme="majorBidi" w:hAnsiTheme="majorBidi" w:cstheme="majorBidi"/>
          <w:i/>
          <w:iCs/>
          <w:lang w:val="ru-RU"/>
        </w:rPr>
        <w:t>.</w:t>
      </w:r>
      <w:r w:rsidR="004771A7" w:rsidRPr="00C54949">
        <w:rPr>
          <w:rFonts w:asciiTheme="majorBidi" w:hAnsiTheme="majorBidi" w:cstheme="majorBidi"/>
          <w:i/>
          <w:iCs/>
          <w:lang w:val="ru-RU"/>
        </w:rPr>
        <w:t xml:space="preserve"> </w:t>
      </w:r>
      <w:r w:rsidR="00DF0A77" w:rsidRPr="00C54949">
        <w:rPr>
          <w:rFonts w:asciiTheme="majorBidi" w:hAnsiTheme="majorBidi" w:cstheme="majorBidi"/>
          <w:i/>
          <w:iCs/>
          <w:lang w:val="ru-RU"/>
        </w:rPr>
        <w:t xml:space="preserve">– </w:t>
      </w:r>
      <w:r w:rsidR="001B0019" w:rsidRPr="00C54949">
        <w:rPr>
          <w:i/>
          <w:iCs/>
          <w:lang w:val="ru-RU"/>
        </w:rPr>
        <w:t xml:space="preserve">Это обозначение может использоваться </w:t>
      </w:r>
      <w:r w:rsidR="001B0019" w:rsidRPr="00C54949">
        <w:rPr>
          <w:i/>
          <w:iCs/>
          <w:u w:val="single"/>
          <w:lang w:val="ru-RU"/>
        </w:rPr>
        <w:t>с указанием номера предложения</w:t>
      </w:r>
      <w:r w:rsidR="001B0019" w:rsidRPr="00C54949">
        <w:rPr>
          <w:i/>
          <w:iCs/>
          <w:lang w:val="ru-RU"/>
        </w:rPr>
        <w:t xml:space="preserve">, когда Государства-Члены </w:t>
      </w:r>
      <w:r w:rsidR="001B0019" w:rsidRPr="00C54949">
        <w:rPr>
          <w:i/>
          <w:iCs/>
          <w:u w:val="single"/>
          <w:lang w:val="ru-RU"/>
        </w:rPr>
        <w:t>желают подчеркнуть</w:t>
      </w:r>
      <w:r w:rsidR="001B0019" w:rsidRPr="00C54949">
        <w:rPr>
          <w:i/>
          <w:iCs/>
          <w:lang w:val="ru-RU"/>
        </w:rPr>
        <w:t xml:space="preserve">, что конкретное положение или конкретные положения той или иной статьи должны оставаться без изменений, т. е. Статья XX может быть отмечена как NOC, а положения AA и BB Статьи XX – как </w:t>
      </w:r>
      <w:r w:rsidR="001B0019" w:rsidRPr="00C54949">
        <w:rPr>
          <w:i/>
          <w:iCs/>
          <w:u w:val="single"/>
          <w:lang w:val="ru-RU"/>
        </w:rPr>
        <w:t>NOC</w:t>
      </w:r>
      <w:r w:rsidR="001B0019" w:rsidRPr="00C54949">
        <w:rPr>
          <w:i/>
          <w:iCs/>
          <w:lang w:val="ru-RU"/>
        </w:rPr>
        <w:t xml:space="preserve">. Следует привести основания, по которым эти положения </w:t>
      </w:r>
      <w:r w:rsidR="001B0019" w:rsidRPr="00C54949">
        <w:rPr>
          <w:i/>
          <w:iCs/>
          <w:u w:val="single"/>
          <w:lang w:val="ru-RU"/>
        </w:rPr>
        <w:t>необходимо сохранить без изменений</w:t>
      </w:r>
      <w:r w:rsidR="001B0019" w:rsidRPr="003C0D2A">
        <w:rPr>
          <w:lang w:val="ru-RU"/>
        </w:rPr>
        <w:t>.</w:t>
      </w:r>
      <w:r w:rsidR="001B0019" w:rsidRPr="00C54949">
        <w:rPr>
          <w:i/>
          <w:iCs/>
          <w:u w:val="single"/>
          <w:lang w:val="ru-RU"/>
        </w:rPr>
        <w:t xml:space="preserve"> </w:t>
      </w:r>
    </w:p>
    <w:p w:rsidR="00DF0A77" w:rsidRPr="00C54949" w:rsidRDefault="00DF0A77" w:rsidP="009D4F56">
      <w:pPr>
        <w:pStyle w:val="Heading1"/>
        <w:rPr>
          <w:lang w:val="ru-RU"/>
        </w:rPr>
      </w:pPr>
      <w:r w:rsidRPr="00C54949">
        <w:rPr>
          <w:lang w:val="ru-RU"/>
        </w:rPr>
        <w:t>2.3</w:t>
      </w:r>
      <w:r w:rsidRPr="00C54949">
        <w:rPr>
          <w:lang w:val="ru-RU"/>
        </w:rPr>
        <w:tab/>
      </w:r>
      <w:r w:rsidR="001B0019" w:rsidRPr="00C54949">
        <w:rPr>
          <w:lang w:val="ru-RU"/>
        </w:rPr>
        <w:t>Стандарты представления</w:t>
      </w:r>
    </w:p>
    <w:p w:rsidR="00DF0A77" w:rsidRPr="00C54949" w:rsidRDefault="00DF0A77" w:rsidP="009D4F56">
      <w:pPr>
        <w:rPr>
          <w:rFonts w:asciiTheme="majorBidi" w:hAnsiTheme="majorBidi" w:cstheme="majorBidi"/>
          <w:lang w:val="ru-RU"/>
        </w:rPr>
      </w:pPr>
      <w:r w:rsidRPr="00C54949">
        <w:rPr>
          <w:rFonts w:asciiTheme="majorBidi" w:hAnsiTheme="majorBidi" w:cstheme="majorBidi"/>
          <w:b/>
          <w:lang w:val="ru-RU"/>
        </w:rPr>
        <w:t>2.3.1</w:t>
      </w:r>
      <w:r w:rsidRPr="00C54949">
        <w:rPr>
          <w:rFonts w:asciiTheme="majorBidi" w:hAnsiTheme="majorBidi" w:cstheme="majorBidi"/>
          <w:lang w:val="ru-RU"/>
        </w:rPr>
        <w:tab/>
      </w:r>
      <w:r w:rsidR="001B0019" w:rsidRPr="00C54949">
        <w:rPr>
          <w:lang w:val="ru-RU"/>
        </w:rPr>
        <w:t xml:space="preserve">Текст должен быть четко распечатан с интервалом в одну строку. </w:t>
      </w:r>
    </w:p>
    <w:p w:rsidR="00DF0A77" w:rsidRPr="00C54949" w:rsidRDefault="00DF0A77" w:rsidP="009D4F56">
      <w:pPr>
        <w:rPr>
          <w:rFonts w:asciiTheme="majorBidi" w:hAnsiTheme="majorBidi" w:cstheme="majorBidi"/>
          <w:lang w:val="ru-RU"/>
        </w:rPr>
      </w:pPr>
      <w:r w:rsidRPr="00C54949">
        <w:rPr>
          <w:rFonts w:asciiTheme="majorBidi" w:hAnsiTheme="majorBidi" w:cstheme="majorBidi"/>
          <w:b/>
          <w:bCs/>
          <w:lang w:val="ru-RU"/>
        </w:rPr>
        <w:t>2.3.2</w:t>
      </w:r>
      <w:r w:rsidRPr="00C54949">
        <w:rPr>
          <w:rFonts w:asciiTheme="majorBidi" w:hAnsiTheme="majorBidi" w:cstheme="majorBidi"/>
          <w:lang w:val="ru-RU"/>
        </w:rPr>
        <w:tab/>
      </w:r>
      <w:r w:rsidR="001B0019" w:rsidRPr="00C54949">
        <w:rPr>
          <w:rFonts w:asciiTheme="majorBidi" w:hAnsiTheme="majorBidi" w:cstheme="majorBidi"/>
          <w:lang w:val="ru-RU"/>
        </w:rPr>
        <w:t xml:space="preserve">Стандартный формат документов МСЭ – </w:t>
      </w:r>
      <w:r w:rsidRPr="00C54949">
        <w:rPr>
          <w:rFonts w:asciiTheme="majorBidi" w:hAnsiTheme="majorBidi" w:cstheme="majorBidi"/>
          <w:lang w:val="ru-RU"/>
        </w:rPr>
        <w:t xml:space="preserve">MS Office/Word 2010 </w:t>
      </w:r>
      <w:r w:rsidR="001B0019" w:rsidRPr="00C54949">
        <w:rPr>
          <w:rFonts w:asciiTheme="majorBidi" w:hAnsiTheme="majorBidi" w:cstheme="majorBidi"/>
          <w:lang w:val="ru-RU"/>
        </w:rPr>
        <w:t>для</w:t>
      </w:r>
      <w:r w:rsidRPr="00C54949">
        <w:rPr>
          <w:rFonts w:asciiTheme="majorBidi" w:hAnsiTheme="majorBidi" w:cstheme="majorBidi"/>
          <w:lang w:val="ru-RU"/>
        </w:rPr>
        <w:t xml:space="preserve"> Windows. </w:t>
      </w:r>
      <w:r w:rsidR="001B0019" w:rsidRPr="00C54949">
        <w:rPr>
          <w:lang w:val="ru-RU"/>
        </w:rPr>
        <w:t>На веб</w:t>
      </w:r>
      <w:r w:rsidR="001B0019" w:rsidRPr="00C54949">
        <w:rPr>
          <w:lang w:val="ru-RU"/>
        </w:rPr>
        <w:noBreakHyphen/>
        <w:t>сайте ВКР-12 будут размещены шаблоны для загрузки</w:t>
      </w:r>
      <w:r w:rsidR="001B0019" w:rsidRPr="00C54949">
        <w:rPr>
          <w:rFonts w:asciiTheme="majorBidi" w:hAnsiTheme="majorBidi" w:cstheme="majorBidi"/>
          <w:lang w:val="ru-RU"/>
        </w:rPr>
        <w:t xml:space="preserve">. </w:t>
      </w:r>
    </w:p>
    <w:p w:rsidR="00DF0A77" w:rsidRPr="00C54949" w:rsidRDefault="00DF0A77" w:rsidP="00F964E8">
      <w:pPr>
        <w:rPr>
          <w:rFonts w:asciiTheme="majorBidi" w:hAnsiTheme="majorBidi" w:cstheme="majorBidi"/>
          <w:lang w:val="ru-RU"/>
        </w:rPr>
      </w:pPr>
      <w:r w:rsidRPr="00C54949">
        <w:rPr>
          <w:rFonts w:asciiTheme="majorBidi" w:hAnsiTheme="majorBidi" w:cstheme="majorBidi"/>
          <w:b/>
          <w:lang w:val="ru-RU"/>
        </w:rPr>
        <w:t>2.3.3</w:t>
      </w:r>
      <w:r w:rsidRPr="00C54949">
        <w:rPr>
          <w:rFonts w:asciiTheme="majorBidi" w:hAnsiTheme="majorBidi" w:cstheme="majorBidi"/>
          <w:lang w:val="ru-RU"/>
        </w:rPr>
        <w:tab/>
      </w:r>
      <w:r w:rsidR="001B0019" w:rsidRPr="00C54949">
        <w:rPr>
          <w:lang w:val="ru-RU"/>
        </w:rPr>
        <w:t xml:space="preserve">Предложения по проектам новых </w:t>
      </w:r>
      <w:r w:rsidR="00F964E8">
        <w:rPr>
          <w:lang w:val="ru-RU"/>
        </w:rPr>
        <w:t>Р</w:t>
      </w:r>
      <w:r w:rsidR="001B0019" w:rsidRPr="00C54949">
        <w:rPr>
          <w:lang w:val="ru-RU"/>
        </w:rPr>
        <w:t xml:space="preserve">езолюций и </w:t>
      </w:r>
      <w:r w:rsidR="00F964E8">
        <w:rPr>
          <w:lang w:val="ru-RU"/>
        </w:rPr>
        <w:t>Р</w:t>
      </w:r>
      <w:r w:rsidR="001B0019" w:rsidRPr="00C54949">
        <w:rPr>
          <w:lang w:val="ru-RU"/>
        </w:rPr>
        <w:t xml:space="preserve">екомендаций ВКР следует помечать как "ADD". В случаях если </w:t>
      </w:r>
      <w:r w:rsidR="00F964E8">
        <w:rPr>
          <w:lang w:val="ru-RU"/>
        </w:rPr>
        <w:t>Р</w:t>
      </w:r>
      <w:r w:rsidR="001B0019" w:rsidRPr="00C54949">
        <w:rPr>
          <w:lang w:val="ru-RU"/>
        </w:rPr>
        <w:t xml:space="preserve">езолюции или </w:t>
      </w:r>
      <w:r w:rsidR="00F964E8">
        <w:rPr>
          <w:lang w:val="ru-RU"/>
        </w:rPr>
        <w:t>Р</w:t>
      </w:r>
      <w:r w:rsidR="001B0019" w:rsidRPr="00C54949">
        <w:rPr>
          <w:lang w:val="ru-RU"/>
        </w:rPr>
        <w:t xml:space="preserve">екомендации ВКР аннулируют или заменяют существующие </w:t>
      </w:r>
      <w:r w:rsidR="00F964E8">
        <w:rPr>
          <w:lang w:val="ru-RU"/>
        </w:rPr>
        <w:t>Р</w:t>
      </w:r>
      <w:r w:rsidR="001B0019" w:rsidRPr="00C54949">
        <w:rPr>
          <w:lang w:val="ru-RU"/>
        </w:rPr>
        <w:t xml:space="preserve">езолюции или </w:t>
      </w:r>
      <w:r w:rsidR="00F964E8">
        <w:rPr>
          <w:lang w:val="ru-RU"/>
        </w:rPr>
        <w:t>Р</w:t>
      </w:r>
      <w:r w:rsidR="001B0019" w:rsidRPr="00C54949">
        <w:rPr>
          <w:lang w:val="ru-RU"/>
        </w:rPr>
        <w:t xml:space="preserve">екомендации, это следует упомянуть в сноске к предложению. </w:t>
      </w:r>
    </w:p>
    <w:p w:rsidR="00DF0A77" w:rsidRPr="00C54949" w:rsidRDefault="00DF0A77" w:rsidP="009D4F56">
      <w:pPr>
        <w:pStyle w:val="Heading1"/>
        <w:rPr>
          <w:lang w:val="ru-RU"/>
        </w:rPr>
      </w:pPr>
      <w:r w:rsidRPr="00C54949">
        <w:rPr>
          <w:lang w:val="ru-RU"/>
        </w:rPr>
        <w:t>3</w:t>
      </w:r>
      <w:r w:rsidRPr="00C54949">
        <w:rPr>
          <w:lang w:val="ru-RU"/>
        </w:rPr>
        <w:tab/>
      </w:r>
      <w:r w:rsidR="001B0019" w:rsidRPr="00C54949">
        <w:rPr>
          <w:lang w:val="ru-RU"/>
        </w:rPr>
        <w:t>Представление предложений</w:t>
      </w:r>
    </w:p>
    <w:p w:rsidR="00DF0A77" w:rsidRPr="00C54949" w:rsidRDefault="001B0019" w:rsidP="009D4F56">
      <w:pPr>
        <w:rPr>
          <w:rFonts w:asciiTheme="majorBidi" w:hAnsiTheme="majorBidi" w:cstheme="majorBidi"/>
          <w:lang w:val="ru-RU"/>
        </w:rPr>
      </w:pPr>
      <w:r w:rsidRPr="00C54949">
        <w:rPr>
          <w:lang w:val="ru-RU"/>
        </w:rPr>
        <w:t>Предложения должны быть направлены по адресу</w:t>
      </w:r>
      <w:r w:rsidR="00DF0A77" w:rsidRPr="00C54949">
        <w:rPr>
          <w:rFonts w:asciiTheme="majorBidi" w:hAnsiTheme="majorBidi" w:cstheme="majorBidi"/>
          <w:lang w:val="ru-RU"/>
        </w:rPr>
        <w:t>:</w:t>
      </w:r>
    </w:p>
    <w:p w:rsidR="00DF0A77" w:rsidRPr="00C54949" w:rsidRDefault="00DF0A77" w:rsidP="00DF0A77">
      <w:pPr>
        <w:rPr>
          <w:rFonts w:asciiTheme="majorBidi" w:hAnsiTheme="majorBidi" w:cstheme="majorBidi"/>
          <w:szCs w:val="22"/>
          <w:lang w:val="ru-RU"/>
        </w:rPr>
      </w:pPr>
    </w:p>
    <w:tbl>
      <w:tblPr>
        <w:tblW w:w="0" w:type="auto"/>
        <w:jc w:val="center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7"/>
      </w:tblGrid>
      <w:tr w:rsidR="00DF0A77" w:rsidRPr="00C54949" w:rsidTr="0047336D">
        <w:trPr>
          <w:jc w:val="center"/>
        </w:trPr>
        <w:tc>
          <w:tcPr>
            <w:tcW w:w="4977" w:type="dxa"/>
            <w:shd w:val="clear" w:color="auto" w:fill="C0C0C0"/>
          </w:tcPr>
          <w:p w:rsidR="0047336D" w:rsidRPr="00C54949" w:rsidRDefault="00DF0A77" w:rsidP="00F964E8">
            <w:pPr>
              <w:pStyle w:val="Index1"/>
              <w:tabs>
                <w:tab w:val="clear" w:pos="794"/>
                <w:tab w:val="clear" w:pos="1191"/>
                <w:tab w:val="clear" w:pos="1588"/>
                <w:tab w:val="left" w:pos="539"/>
                <w:tab w:val="left" w:pos="2268"/>
                <w:tab w:val="left" w:pos="5103"/>
                <w:tab w:val="left" w:pos="5954"/>
                <w:tab w:val="left" w:pos="8789"/>
              </w:tabs>
              <w:spacing w:before="60"/>
              <w:rPr>
                <w:szCs w:val="22"/>
                <w:lang w:val="ru-RU"/>
              </w:rPr>
            </w:pPr>
            <w:r w:rsidRPr="00C54949">
              <w:rPr>
                <w:lang w:val="ru-RU"/>
              </w:rPr>
              <w:tab/>
            </w:r>
            <w:r w:rsidR="0047336D" w:rsidRPr="00C54949">
              <w:rPr>
                <w:szCs w:val="22"/>
                <w:lang w:val="ru-RU"/>
              </w:rPr>
              <w:t>Международный союз электросвязи</w:t>
            </w:r>
          </w:p>
          <w:p w:rsidR="0047336D" w:rsidRPr="00C54949" w:rsidRDefault="0047336D" w:rsidP="00F964E8">
            <w:pPr>
              <w:pStyle w:val="Index1"/>
              <w:tabs>
                <w:tab w:val="clear" w:pos="794"/>
                <w:tab w:val="clear" w:pos="1191"/>
                <w:tab w:val="clear" w:pos="1588"/>
                <w:tab w:val="left" w:pos="539"/>
                <w:tab w:val="left" w:pos="2268"/>
                <w:tab w:val="left" w:pos="5103"/>
                <w:tab w:val="left" w:pos="5954"/>
                <w:tab w:val="left" w:pos="8789"/>
              </w:tabs>
              <w:spacing w:before="0"/>
              <w:rPr>
                <w:szCs w:val="22"/>
                <w:lang w:val="ru-RU"/>
              </w:rPr>
            </w:pPr>
            <w:r w:rsidRPr="00C54949">
              <w:rPr>
                <w:szCs w:val="22"/>
                <w:lang w:val="ru-RU"/>
              </w:rPr>
              <w:tab/>
              <w:t>Бюро радиосвязи</w:t>
            </w:r>
          </w:p>
          <w:p w:rsidR="0047336D" w:rsidRPr="00C54949" w:rsidRDefault="0047336D" w:rsidP="00F964E8">
            <w:pPr>
              <w:pStyle w:val="Index1"/>
              <w:tabs>
                <w:tab w:val="clear" w:pos="794"/>
                <w:tab w:val="clear" w:pos="1191"/>
                <w:tab w:val="clear" w:pos="1588"/>
                <w:tab w:val="left" w:pos="539"/>
                <w:tab w:val="left" w:pos="2268"/>
                <w:tab w:val="left" w:pos="5103"/>
                <w:tab w:val="left" w:pos="5954"/>
                <w:tab w:val="left" w:pos="8789"/>
              </w:tabs>
              <w:spacing w:before="0"/>
              <w:rPr>
                <w:szCs w:val="22"/>
                <w:lang w:val="ru-RU"/>
              </w:rPr>
            </w:pPr>
            <w:r w:rsidRPr="00C54949">
              <w:rPr>
                <w:szCs w:val="22"/>
                <w:lang w:val="ru-RU"/>
              </w:rPr>
              <w:tab/>
              <w:t>Секретариат ВКР-12/бюро V.431</w:t>
            </w:r>
          </w:p>
          <w:p w:rsidR="004F026A" w:rsidRPr="00E91F65" w:rsidRDefault="00DF0A77" w:rsidP="00F964E8">
            <w:pPr>
              <w:pStyle w:val="Index1"/>
              <w:tabs>
                <w:tab w:val="clear" w:pos="794"/>
                <w:tab w:val="clear" w:pos="1191"/>
                <w:tab w:val="clear" w:pos="1588"/>
                <w:tab w:val="left" w:pos="539"/>
                <w:tab w:val="left" w:pos="1389"/>
                <w:tab w:val="left" w:pos="2268"/>
                <w:tab w:val="left" w:pos="5103"/>
                <w:tab w:val="left" w:pos="5954"/>
                <w:tab w:val="left" w:pos="8789"/>
              </w:tabs>
              <w:spacing w:before="0"/>
              <w:rPr>
                <w:lang w:val="en-US"/>
              </w:rPr>
            </w:pPr>
            <w:r w:rsidRPr="00C54949">
              <w:rPr>
                <w:lang w:val="ru-RU"/>
              </w:rPr>
              <w:tab/>
            </w:r>
            <w:r w:rsidRPr="00E91F65">
              <w:rPr>
                <w:lang w:val="en-US"/>
              </w:rPr>
              <w:t>1211 GENEVA 20</w:t>
            </w:r>
          </w:p>
          <w:p w:rsidR="004F026A" w:rsidRPr="00E91F65" w:rsidRDefault="004F026A" w:rsidP="00F964E8">
            <w:pPr>
              <w:pStyle w:val="Index1"/>
              <w:tabs>
                <w:tab w:val="clear" w:pos="794"/>
                <w:tab w:val="clear" w:pos="1191"/>
                <w:tab w:val="clear" w:pos="1588"/>
                <w:tab w:val="left" w:pos="539"/>
                <w:tab w:val="left" w:pos="1389"/>
                <w:tab w:val="left" w:pos="2268"/>
                <w:tab w:val="left" w:pos="5103"/>
                <w:tab w:val="left" w:pos="5954"/>
                <w:tab w:val="left" w:pos="8789"/>
              </w:tabs>
              <w:spacing w:before="0"/>
              <w:rPr>
                <w:lang w:val="en-US"/>
              </w:rPr>
            </w:pPr>
            <w:r w:rsidRPr="00E91F65">
              <w:rPr>
                <w:lang w:val="en-US"/>
              </w:rPr>
              <w:tab/>
              <w:t>Switzerland</w:t>
            </w:r>
          </w:p>
          <w:p w:rsidR="004F026A" w:rsidRPr="00E91F65" w:rsidRDefault="00DF0A77" w:rsidP="00F964E8">
            <w:pPr>
              <w:pStyle w:val="Index1"/>
              <w:tabs>
                <w:tab w:val="clear" w:pos="794"/>
                <w:tab w:val="clear" w:pos="1191"/>
                <w:tab w:val="clear" w:pos="1588"/>
                <w:tab w:val="left" w:pos="539"/>
                <w:tab w:val="left" w:pos="1675"/>
                <w:tab w:val="left" w:pos="5103"/>
                <w:tab w:val="left" w:pos="5954"/>
                <w:tab w:val="left" w:pos="8789"/>
              </w:tabs>
              <w:spacing w:before="0"/>
              <w:rPr>
                <w:lang w:val="en-US"/>
              </w:rPr>
            </w:pPr>
            <w:r w:rsidRPr="00E91F65">
              <w:rPr>
                <w:lang w:val="en-US"/>
              </w:rPr>
              <w:tab/>
            </w:r>
            <w:r w:rsidR="0047336D" w:rsidRPr="00C54949">
              <w:rPr>
                <w:lang w:val="ru-RU"/>
              </w:rPr>
              <w:t>Факс</w:t>
            </w:r>
            <w:r w:rsidRPr="00E91F65">
              <w:rPr>
                <w:lang w:val="en-US"/>
              </w:rPr>
              <w:t>:</w:t>
            </w:r>
            <w:r w:rsidRPr="00E91F65">
              <w:rPr>
                <w:lang w:val="en-US"/>
              </w:rPr>
              <w:tab/>
              <w:t>+41 22 730 6600</w:t>
            </w:r>
          </w:p>
          <w:p w:rsidR="00DF0A77" w:rsidRPr="00E91F65" w:rsidRDefault="00DF0A77" w:rsidP="00F964E8">
            <w:pPr>
              <w:pStyle w:val="Index1"/>
              <w:tabs>
                <w:tab w:val="clear" w:pos="794"/>
                <w:tab w:val="clear" w:pos="1191"/>
                <w:tab w:val="clear" w:pos="1588"/>
                <w:tab w:val="left" w:pos="539"/>
                <w:tab w:val="left" w:pos="1675"/>
                <w:tab w:val="left" w:pos="5103"/>
                <w:tab w:val="left" w:pos="5954"/>
                <w:tab w:val="left" w:pos="8789"/>
              </w:tabs>
              <w:spacing w:before="0" w:after="60"/>
              <w:rPr>
                <w:lang w:val="en-US"/>
              </w:rPr>
            </w:pPr>
            <w:r w:rsidRPr="00E91F65">
              <w:rPr>
                <w:lang w:val="en-US"/>
              </w:rPr>
              <w:tab/>
            </w:r>
            <w:r w:rsidR="0047336D" w:rsidRPr="00C54949">
              <w:rPr>
                <w:lang w:val="ru-RU"/>
              </w:rPr>
              <w:t>Эл</w:t>
            </w:r>
            <w:r w:rsidR="0047336D" w:rsidRPr="00E91F65">
              <w:rPr>
                <w:lang w:val="en-US"/>
              </w:rPr>
              <w:t xml:space="preserve">. </w:t>
            </w:r>
            <w:r w:rsidR="0047336D" w:rsidRPr="00C54949">
              <w:rPr>
                <w:lang w:val="ru-RU"/>
              </w:rPr>
              <w:t>почта</w:t>
            </w:r>
            <w:r w:rsidRPr="00E91F65">
              <w:rPr>
                <w:lang w:val="en-US"/>
              </w:rPr>
              <w:t>:</w:t>
            </w:r>
            <w:r w:rsidRPr="00E91F65">
              <w:rPr>
                <w:lang w:val="en-US"/>
              </w:rPr>
              <w:tab/>
            </w:r>
            <w:hyperlink r:id="rId12" w:history="1">
              <w:r w:rsidR="00C35A10" w:rsidRPr="002110DC">
                <w:rPr>
                  <w:rStyle w:val="Hyperlink"/>
                  <w:szCs w:val="22"/>
                </w:rPr>
                <w:t>wrc12pr</w:t>
              </w:r>
              <w:bookmarkStart w:id="2" w:name="_GoBack"/>
              <w:bookmarkEnd w:id="2"/>
              <w:r w:rsidR="00C35A10" w:rsidRPr="002110DC">
                <w:rPr>
                  <w:rStyle w:val="Hyperlink"/>
                  <w:szCs w:val="22"/>
                </w:rPr>
                <w:t>oposals@itu.int</w:t>
              </w:r>
            </w:hyperlink>
          </w:p>
        </w:tc>
      </w:tr>
    </w:tbl>
    <w:p w:rsidR="00DF0A77" w:rsidRPr="00C54949" w:rsidRDefault="0047336D" w:rsidP="009D4F56">
      <w:pPr>
        <w:pStyle w:val="Normalaftertitle"/>
        <w:rPr>
          <w:lang w:val="ru-RU"/>
        </w:rPr>
      </w:pPr>
      <w:r w:rsidRPr="00C54949">
        <w:rPr>
          <w:lang w:val="ru-RU"/>
        </w:rPr>
        <w:t>По мере возможности</w:t>
      </w:r>
      <w:r w:rsidR="00F964E8">
        <w:rPr>
          <w:lang w:val="ru-RU"/>
        </w:rPr>
        <w:t>,</w:t>
      </w:r>
      <w:r w:rsidRPr="00C54949">
        <w:rPr>
          <w:lang w:val="ru-RU"/>
        </w:rPr>
        <w:t xml:space="preserve"> предложения следует направлять по электронной почте в Секретариат ВКР</w:t>
      </w:r>
      <w:r w:rsidRPr="00C54949">
        <w:rPr>
          <w:lang w:val="ru-RU"/>
        </w:rPr>
        <w:noBreakHyphen/>
        <w:t>12 по указанному выше адресу</w:t>
      </w:r>
      <w:r w:rsidR="00DF0A77" w:rsidRPr="00C54949">
        <w:rPr>
          <w:lang w:val="ru-RU"/>
        </w:rPr>
        <w:t>.</w:t>
      </w:r>
    </w:p>
    <w:p w:rsidR="00DF0A77" w:rsidRPr="00C54949" w:rsidRDefault="00DF0A77" w:rsidP="009D4F56">
      <w:pPr>
        <w:pStyle w:val="Heading1"/>
        <w:rPr>
          <w:lang w:val="ru-RU"/>
        </w:rPr>
      </w:pPr>
      <w:r w:rsidRPr="00C54949">
        <w:rPr>
          <w:lang w:val="ru-RU"/>
        </w:rPr>
        <w:t>4</w:t>
      </w:r>
      <w:r w:rsidRPr="00C54949">
        <w:rPr>
          <w:lang w:val="ru-RU"/>
        </w:rPr>
        <w:tab/>
      </w:r>
      <w:r w:rsidR="0047336D" w:rsidRPr="00C54949">
        <w:rPr>
          <w:lang w:val="ru-RU"/>
        </w:rPr>
        <w:t>Подготовка текстов</w:t>
      </w:r>
    </w:p>
    <w:p w:rsidR="0047336D" w:rsidRPr="00C54949" w:rsidRDefault="0047336D" w:rsidP="00D9386E">
      <w:pPr>
        <w:rPr>
          <w:lang w:val="ru-RU"/>
        </w:rPr>
      </w:pPr>
      <w:r w:rsidRPr="00C54949">
        <w:rPr>
          <w:lang w:val="ru-RU"/>
        </w:rPr>
        <w:t xml:space="preserve">В соответствии с положениями п. 42 Общего регламента </w:t>
      </w:r>
      <w:r w:rsidR="00D9386E" w:rsidRPr="00C54949">
        <w:rPr>
          <w:lang w:val="ru-RU"/>
        </w:rPr>
        <w:t>к</w:t>
      </w:r>
      <w:r w:rsidRPr="00C54949">
        <w:rPr>
          <w:lang w:val="ru-RU"/>
        </w:rPr>
        <w:t>онференций, ассамблей и собраний Союза Секретариат снабдит отдельные предложения индексом, составленным следующим образом:</w:t>
      </w:r>
    </w:p>
    <w:p w:rsidR="0047336D" w:rsidRPr="00C54949" w:rsidRDefault="0047336D" w:rsidP="0047336D">
      <w:pPr>
        <w:jc w:val="center"/>
        <w:rPr>
          <w:szCs w:val="22"/>
          <w:lang w:val="ru-RU"/>
        </w:rPr>
      </w:pPr>
      <w:r w:rsidRPr="00C54949">
        <w:rPr>
          <w:szCs w:val="22"/>
          <w:lang w:val="ru-RU"/>
        </w:rPr>
        <w:t>ABC/25/3,</w:t>
      </w:r>
    </w:p>
    <w:p w:rsidR="00DF0A77" w:rsidRPr="00C54949" w:rsidRDefault="0047336D" w:rsidP="00F964E8">
      <w:pPr>
        <w:rPr>
          <w:rFonts w:asciiTheme="majorBidi" w:hAnsiTheme="majorBidi" w:cstheme="majorBidi"/>
          <w:lang w:val="ru-RU"/>
        </w:rPr>
      </w:pPr>
      <w:r w:rsidRPr="00C54949">
        <w:rPr>
          <w:lang w:val="ru-RU"/>
        </w:rPr>
        <w:t>где ABC – обозначение Государства-Члена (Государств-Члено</w:t>
      </w:r>
      <w:r w:rsidR="007A51B3" w:rsidRPr="00C54949">
        <w:rPr>
          <w:lang w:val="ru-RU"/>
        </w:rPr>
        <w:t xml:space="preserve">в) – автора(ов) предложения(й) </w:t>
      </w:r>
      <w:r w:rsidRPr="00C54949">
        <w:rPr>
          <w:lang w:val="ru-RU"/>
        </w:rPr>
        <w:t xml:space="preserve">(обозначения приводятся в </w:t>
      </w:r>
      <w:hyperlink r:id="rId13" w:history="1">
        <w:r w:rsidRPr="00C54949">
          <w:rPr>
            <w:rStyle w:val="Hyperlink"/>
            <w:szCs w:val="22"/>
            <w:lang w:val="ru-RU"/>
          </w:rPr>
          <w:t>Общем справочнике МСЭ</w:t>
        </w:r>
      </w:hyperlink>
      <w:r w:rsidRPr="00C54949">
        <w:rPr>
          <w:lang w:val="ru-RU"/>
        </w:rPr>
        <w:t>)</w:t>
      </w:r>
      <w:r w:rsidR="00F964E8">
        <w:rPr>
          <w:lang w:val="ru-RU"/>
        </w:rPr>
        <w:t>;</w:t>
      </w:r>
      <w:r w:rsidRPr="00C54949">
        <w:rPr>
          <w:lang w:val="ru-RU"/>
        </w:rPr>
        <w:t xml:space="preserve"> 25 – номер</w:t>
      </w:r>
      <w:r w:rsidR="00715735" w:rsidRPr="00C54949">
        <w:rPr>
          <w:lang w:val="ru-RU"/>
        </w:rPr>
        <w:t>, присвоенный Секретариатом</w:t>
      </w:r>
      <w:r w:rsidRPr="00C54949">
        <w:rPr>
          <w:lang w:val="ru-RU"/>
        </w:rPr>
        <w:t xml:space="preserve"> документ</w:t>
      </w:r>
      <w:r w:rsidR="00715735" w:rsidRPr="00C54949">
        <w:rPr>
          <w:lang w:val="ru-RU"/>
        </w:rPr>
        <w:t>у</w:t>
      </w:r>
      <w:r w:rsidRPr="00C54949">
        <w:rPr>
          <w:lang w:val="ru-RU"/>
        </w:rPr>
        <w:t>, в котором опубликовано данное предложение</w:t>
      </w:r>
      <w:r w:rsidR="00F964E8">
        <w:rPr>
          <w:lang w:val="ru-RU"/>
        </w:rPr>
        <w:t>;</w:t>
      </w:r>
      <w:r w:rsidRPr="00C54949">
        <w:rPr>
          <w:lang w:val="ru-RU"/>
        </w:rPr>
        <w:t xml:space="preserve"> и 3 – порядковый номер предложения в этом документе</w:t>
      </w:r>
      <w:r w:rsidR="00715735" w:rsidRPr="00C54949">
        <w:rPr>
          <w:lang w:val="ru-RU"/>
        </w:rPr>
        <w:t xml:space="preserve">. </w:t>
      </w:r>
    </w:p>
    <w:p w:rsidR="00DF0A77" w:rsidRPr="00C54949" w:rsidRDefault="00DF0A77" w:rsidP="009D4F56">
      <w:pPr>
        <w:pStyle w:val="Heading1"/>
        <w:rPr>
          <w:lang w:val="ru-RU"/>
        </w:rPr>
      </w:pPr>
      <w:r w:rsidRPr="00C54949">
        <w:rPr>
          <w:lang w:val="ru-RU"/>
        </w:rPr>
        <w:t>5</w:t>
      </w:r>
      <w:r w:rsidRPr="00C54949">
        <w:rPr>
          <w:lang w:val="ru-RU"/>
        </w:rPr>
        <w:tab/>
      </w:r>
      <w:r w:rsidR="00715735" w:rsidRPr="00C54949">
        <w:rPr>
          <w:lang w:val="ru-RU"/>
        </w:rPr>
        <w:t>Заключение</w:t>
      </w:r>
    </w:p>
    <w:p w:rsidR="00DF0A77" w:rsidRPr="00C54949" w:rsidRDefault="00715735" w:rsidP="009D4F56">
      <w:pPr>
        <w:rPr>
          <w:rFonts w:asciiTheme="majorBidi" w:hAnsiTheme="majorBidi" w:cstheme="majorBidi"/>
          <w:lang w:val="ru-RU"/>
        </w:rPr>
      </w:pPr>
      <w:r w:rsidRPr="00C54949">
        <w:rPr>
          <w:lang w:val="ru-RU"/>
        </w:rPr>
        <w:t xml:space="preserve">Основная цель настоящих руководящих указаний – обеспечить своевременную обработку предложений, представленных Государствами-Членами, и повысить ее качество, содействуя таким образом работе ВКР-12. Эти руководящие указания, если их будут придерживаться Государства-Члены, позволят Секретариату в штаб-квартире МСЭ более эффективно и действенно выполнять свою работу и избегать каких-либо дополнительных затрат, относящихся к бюджету ВКР-12. </w:t>
      </w:r>
    </w:p>
    <w:p w:rsidR="00B60ED5" w:rsidRPr="00C54949" w:rsidRDefault="00DF0A77" w:rsidP="00C54949">
      <w:pPr>
        <w:pStyle w:val="AnnexNo"/>
        <w:rPr>
          <w:lang w:val="ru-RU"/>
        </w:rPr>
      </w:pPr>
      <w:r w:rsidRPr="00C54949">
        <w:rPr>
          <w:lang w:val="ru-RU"/>
        </w:rPr>
        <w:br w:type="page"/>
      </w:r>
      <w:r w:rsidR="00904F16" w:rsidRPr="00C54949">
        <w:rPr>
          <w:lang w:val="ru-RU"/>
        </w:rPr>
        <w:lastRenderedPageBreak/>
        <w:t>Приложение</w:t>
      </w:r>
      <w:r w:rsidRPr="00C54949">
        <w:rPr>
          <w:lang w:val="ru-RU"/>
        </w:rPr>
        <w:t xml:space="preserve"> 3</w:t>
      </w:r>
    </w:p>
    <w:p w:rsidR="00DF0A77" w:rsidRPr="00C54949" w:rsidRDefault="00904F16" w:rsidP="00C54949">
      <w:pPr>
        <w:pStyle w:val="Annextitle"/>
        <w:rPr>
          <w:lang w:val="ru-RU"/>
        </w:rPr>
      </w:pPr>
      <w:r w:rsidRPr="00C54949">
        <w:rPr>
          <w:lang w:val="ru-RU"/>
        </w:rPr>
        <w:t xml:space="preserve">Всемирная конференция радиосвязи 2012 года (ВКР-12) </w:t>
      </w:r>
    </w:p>
    <w:p w:rsidR="00DF0A77" w:rsidRPr="00C54949" w:rsidRDefault="00904F16" w:rsidP="00C54949">
      <w:pPr>
        <w:pStyle w:val="Title1"/>
        <w:rPr>
          <w:lang w:val="ru-RU"/>
        </w:rPr>
      </w:pPr>
      <w:r w:rsidRPr="00C54949">
        <w:rPr>
          <w:lang w:val="ru-RU"/>
        </w:rPr>
        <w:t>Международный центр конференций в Женеве (МЦКЖ)</w:t>
      </w:r>
      <w:r w:rsidR="00DF0A77" w:rsidRPr="00C54949">
        <w:rPr>
          <w:lang w:val="ru-RU"/>
        </w:rPr>
        <w:br/>
        <w:t xml:space="preserve">23 </w:t>
      </w:r>
      <w:r w:rsidRPr="00C54949">
        <w:rPr>
          <w:lang w:val="ru-RU"/>
        </w:rPr>
        <w:t>января</w:t>
      </w:r>
      <w:r w:rsidR="00DF0A77" w:rsidRPr="00C54949">
        <w:rPr>
          <w:lang w:val="ru-RU"/>
        </w:rPr>
        <w:t xml:space="preserve"> – 17 </w:t>
      </w:r>
      <w:r w:rsidR="001443D6" w:rsidRPr="00C54949">
        <w:rPr>
          <w:lang w:val="ru-RU"/>
        </w:rPr>
        <w:t>февраля</w:t>
      </w:r>
      <w:r w:rsidR="00DF0A77" w:rsidRPr="00C54949">
        <w:rPr>
          <w:lang w:val="ru-RU"/>
        </w:rPr>
        <w:t xml:space="preserve"> 2012</w:t>
      </w:r>
      <w:r w:rsidRPr="00C54949">
        <w:rPr>
          <w:lang w:val="ru-RU"/>
        </w:rPr>
        <w:t xml:space="preserve"> года </w:t>
      </w:r>
    </w:p>
    <w:p w:rsidR="00DF0A77" w:rsidRPr="00C54949" w:rsidRDefault="00904F16" w:rsidP="00C54949">
      <w:pPr>
        <w:pStyle w:val="Title2"/>
        <w:rPr>
          <w:lang w:val="ru-RU"/>
        </w:rPr>
      </w:pPr>
      <w:r w:rsidRPr="00C54949">
        <w:rPr>
          <w:lang w:val="ru-RU"/>
        </w:rPr>
        <w:t xml:space="preserve">назначение координаторов </w:t>
      </w:r>
    </w:p>
    <w:p w:rsidR="00904F16" w:rsidRPr="00C54949" w:rsidRDefault="00904F16" w:rsidP="00B60ED5">
      <w:pPr>
        <w:pStyle w:val="Normalaftertitle"/>
        <w:rPr>
          <w:lang w:val="ru-RU"/>
        </w:rPr>
      </w:pPr>
      <w:r w:rsidRPr="00C54949">
        <w:rPr>
          <w:lang w:val="ru-RU"/>
        </w:rPr>
        <w:t xml:space="preserve">Для облегчения процесса регистрации и обеспечения защищенности системы регистрации необходимо, чтобы </w:t>
      </w:r>
      <w:r w:rsidR="00E10A56" w:rsidRPr="00C54949">
        <w:rPr>
          <w:lang w:val="ru-RU"/>
        </w:rPr>
        <w:t>каждое Государство-Член/каждый наблюдатель</w:t>
      </w:r>
      <w:r w:rsidRPr="00C54949">
        <w:rPr>
          <w:lang w:val="ru-RU"/>
        </w:rPr>
        <w:t xml:space="preserve"> назначили координатора, который будет отвечать за представление всех запросов на регистрацию </w:t>
      </w:r>
      <w:r w:rsidR="00E10A56" w:rsidRPr="00C54949">
        <w:rPr>
          <w:lang w:val="ru-RU"/>
        </w:rPr>
        <w:t>участников</w:t>
      </w:r>
      <w:r w:rsidRPr="00C54949">
        <w:rPr>
          <w:lang w:val="ru-RU"/>
        </w:rPr>
        <w:t xml:space="preserve">. </w:t>
      </w:r>
      <w:r w:rsidR="00E10A56" w:rsidRPr="00C54949">
        <w:rPr>
          <w:lang w:val="ru-RU"/>
        </w:rPr>
        <w:t xml:space="preserve">Предварительный список назначенных координаторов приводится на </w:t>
      </w:r>
      <w:r w:rsidR="00E10A56" w:rsidRPr="00E91F65">
        <w:rPr>
          <w:lang w:val="ru-RU"/>
        </w:rPr>
        <w:t>веб-сайте ВКР-12</w:t>
      </w:r>
      <w:r w:rsidR="00E10A56" w:rsidRPr="00C54949">
        <w:rPr>
          <w:lang w:val="ru-RU"/>
        </w:rPr>
        <w:t xml:space="preserve">. </w:t>
      </w:r>
      <w:r w:rsidRPr="00C54949">
        <w:rPr>
          <w:b/>
          <w:bCs/>
          <w:lang w:val="ru-RU"/>
        </w:rPr>
        <w:t>Те</w:t>
      </w:r>
      <w:r w:rsidR="00E10A56" w:rsidRPr="00C54949">
        <w:rPr>
          <w:b/>
          <w:bCs/>
          <w:lang w:val="ru-RU"/>
        </w:rPr>
        <w:t>м организациям</w:t>
      </w:r>
      <w:r w:rsidRPr="00C54949">
        <w:rPr>
          <w:b/>
          <w:bCs/>
          <w:lang w:val="ru-RU"/>
        </w:rPr>
        <w:t xml:space="preserve">, </w:t>
      </w:r>
      <w:r w:rsidR="00E10A56" w:rsidRPr="00C54949">
        <w:rPr>
          <w:b/>
          <w:bCs/>
          <w:lang w:val="ru-RU"/>
        </w:rPr>
        <w:t xml:space="preserve">которые желают изменить имеющуюся информацию по назначенным координаторам, следует </w:t>
      </w:r>
      <w:r w:rsidRPr="00C54949">
        <w:rPr>
          <w:b/>
          <w:bCs/>
          <w:lang w:val="ru-RU"/>
        </w:rPr>
        <w:t xml:space="preserve">сообщить </w:t>
      </w:r>
      <w:r w:rsidR="00E10A56" w:rsidRPr="00C54949">
        <w:rPr>
          <w:b/>
          <w:bCs/>
          <w:lang w:val="ru-RU"/>
        </w:rPr>
        <w:t>фамилию</w:t>
      </w:r>
      <w:r w:rsidRPr="00C54949">
        <w:rPr>
          <w:b/>
          <w:bCs/>
          <w:lang w:val="ru-RU"/>
        </w:rPr>
        <w:t xml:space="preserve"> соответствующего лица с использованием приведенной ниже формы</w:t>
      </w:r>
      <w:r w:rsidRPr="00C54949">
        <w:rPr>
          <w:lang w:val="ru-RU"/>
        </w:rPr>
        <w:t>.</w:t>
      </w:r>
    </w:p>
    <w:p w:rsidR="00DF0A77" w:rsidRPr="00C54949" w:rsidRDefault="00E10A56" w:rsidP="00F964E8">
      <w:pPr>
        <w:rPr>
          <w:color w:val="000000"/>
          <w:lang w:val="ru-RU"/>
        </w:rPr>
      </w:pPr>
      <w:r w:rsidRPr="00C54949">
        <w:rPr>
          <w:lang w:val="ru-RU"/>
        </w:rPr>
        <w:t>Все запросы на изменение данных по назначенному координатору должны поступить в Секретариат МСЭ</w:t>
      </w:r>
      <w:r w:rsidR="00DF0A77" w:rsidRPr="00C54949">
        <w:rPr>
          <w:lang w:val="ru-RU"/>
        </w:rPr>
        <w:t xml:space="preserve">-R </w:t>
      </w:r>
      <w:r w:rsidRPr="00C54949">
        <w:rPr>
          <w:lang w:val="ru-RU"/>
        </w:rPr>
        <w:t xml:space="preserve">15 июня 2011 года или ранее. Затем информация по назначенному координатору будет обновлена на веб-сайте ВКР-12 </w:t>
      </w:r>
      <w:r w:rsidR="00DF0A77" w:rsidRPr="00C54949">
        <w:rPr>
          <w:lang w:val="ru-RU"/>
        </w:rPr>
        <w:t xml:space="preserve">15 </w:t>
      </w:r>
      <w:r w:rsidR="00F964E8">
        <w:rPr>
          <w:lang w:val="ru-RU"/>
        </w:rPr>
        <w:t>августа</w:t>
      </w:r>
      <w:r w:rsidR="00DF0A77" w:rsidRPr="00C54949">
        <w:rPr>
          <w:lang w:val="ru-RU"/>
        </w:rPr>
        <w:t xml:space="preserve"> 2011</w:t>
      </w:r>
      <w:r w:rsidRPr="00C54949">
        <w:rPr>
          <w:lang w:val="ru-RU"/>
        </w:rPr>
        <w:t xml:space="preserve"> года. Начиная с 15 сентября 2011 года будет </w:t>
      </w:r>
      <w:r w:rsidR="00385373" w:rsidRPr="00C54949">
        <w:rPr>
          <w:lang w:val="ru-RU"/>
        </w:rPr>
        <w:t>доступна</w:t>
      </w:r>
      <w:r w:rsidRPr="00C54949">
        <w:rPr>
          <w:lang w:val="ru-RU"/>
        </w:rPr>
        <w:t xml:space="preserve"> действ</w:t>
      </w:r>
      <w:r w:rsidR="00385373" w:rsidRPr="00C54949">
        <w:rPr>
          <w:lang w:val="ru-RU"/>
        </w:rPr>
        <w:t>ующая</w:t>
      </w:r>
      <w:r w:rsidRPr="00C54949">
        <w:rPr>
          <w:lang w:val="ru-RU"/>
        </w:rPr>
        <w:t xml:space="preserve"> система онлайновой регистрации. </w:t>
      </w:r>
    </w:p>
    <w:p w:rsidR="00DF0A77" w:rsidRPr="00C54949" w:rsidRDefault="00DF0A77" w:rsidP="00DF0A77">
      <w:pPr>
        <w:ind w:left="360"/>
        <w:rPr>
          <w:color w:val="000000"/>
          <w:sz w:val="16"/>
          <w:szCs w:val="16"/>
          <w:lang w:val="ru-RU"/>
        </w:rPr>
      </w:pPr>
    </w:p>
    <w:tbl>
      <w:tblPr>
        <w:tblW w:w="9180" w:type="dxa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F0A77" w:rsidRPr="00E91F65" w:rsidTr="0047336D">
        <w:tc>
          <w:tcPr>
            <w:tcW w:w="9180" w:type="dxa"/>
          </w:tcPr>
          <w:p w:rsidR="00DF0A77" w:rsidRPr="00C54949" w:rsidRDefault="00DF0A77" w:rsidP="0047336D">
            <w:pPr>
              <w:ind w:left="360"/>
              <w:rPr>
                <w:b/>
                <w:bCs/>
                <w:lang w:val="ru-RU"/>
              </w:rPr>
            </w:pPr>
          </w:p>
          <w:p w:rsidR="00DF0A77" w:rsidRPr="00C54949" w:rsidRDefault="00E10A56" w:rsidP="0047336D">
            <w:pPr>
              <w:tabs>
                <w:tab w:val="left" w:pos="1692"/>
                <w:tab w:val="left" w:pos="2232"/>
                <w:tab w:val="left" w:pos="2952"/>
                <w:tab w:val="right" w:leader="underscore" w:pos="8352"/>
              </w:tabs>
              <w:ind w:left="360"/>
              <w:rPr>
                <w:b/>
                <w:bCs/>
                <w:color w:val="000000"/>
                <w:szCs w:val="22"/>
                <w:lang w:val="ru-RU"/>
              </w:rPr>
            </w:pPr>
            <w:r w:rsidRPr="00C54949">
              <w:rPr>
                <w:b/>
                <w:bCs/>
                <w:szCs w:val="22"/>
                <w:lang w:val="ru-RU"/>
              </w:rPr>
              <w:t>Название Государства-Члена</w:t>
            </w:r>
            <w:r w:rsidR="00DF0A77" w:rsidRPr="00C54949">
              <w:rPr>
                <w:szCs w:val="22"/>
                <w:lang w:val="ru-RU"/>
              </w:rPr>
              <w:t>:</w:t>
            </w:r>
            <w:r w:rsidR="002C5252" w:rsidRPr="00C54949">
              <w:rPr>
                <w:b/>
                <w:bCs/>
                <w:szCs w:val="22"/>
                <w:lang w:val="ru-RU"/>
              </w:rPr>
              <w:t xml:space="preserve"> </w:t>
            </w:r>
            <w:r w:rsidR="00DF0A77" w:rsidRPr="00C54949">
              <w:rPr>
                <w:b/>
                <w:bCs/>
                <w:szCs w:val="22"/>
                <w:lang w:val="ru-RU"/>
              </w:rPr>
              <w:tab/>
            </w:r>
            <w:r w:rsidR="00DF0A77" w:rsidRPr="00C54949">
              <w:rPr>
                <w:b/>
                <w:bCs/>
                <w:szCs w:val="22"/>
                <w:lang w:val="ru-RU"/>
              </w:rPr>
              <w:tab/>
            </w:r>
          </w:p>
          <w:p w:rsidR="00DF0A77" w:rsidRPr="00C54949" w:rsidRDefault="00DF0A77" w:rsidP="0047336D">
            <w:pPr>
              <w:tabs>
                <w:tab w:val="left" w:pos="1692"/>
                <w:tab w:val="left" w:pos="2232"/>
                <w:tab w:val="left" w:pos="2952"/>
                <w:tab w:val="right" w:leader="underscore" w:pos="8352"/>
              </w:tabs>
              <w:ind w:left="360"/>
              <w:rPr>
                <w:b/>
                <w:bCs/>
                <w:i/>
                <w:iCs/>
                <w:color w:val="000000"/>
                <w:szCs w:val="22"/>
                <w:lang w:val="ru-RU"/>
              </w:rPr>
            </w:pPr>
          </w:p>
          <w:p w:rsidR="00DF0A77" w:rsidRPr="00C54949" w:rsidRDefault="00E10A56" w:rsidP="0047336D">
            <w:pPr>
              <w:tabs>
                <w:tab w:val="left" w:pos="1692"/>
                <w:tab w:val="right" w:leader="underscore" w:pos="8352"/>
              </w:tabs>
              <w:ind w:left="360"/>
              <w:rPr>
                <w:b/>
                <w:bCs/>
                <w:color w:val="000000"/>
                <w:lang w:val="ru-RU"/>
              </w:rPr>
            </w:pPr>
            <w:r w:rsidRPr="00C54949">
              <w:rPr>
                <w:b/>
                <w:bCs/>
                <w:color w:val="000000"/>
                <w:szCs w:val="22"/>
                <w:lang w:val="ru-RU"/>
              </w:rPr>
              <w:t>Название наблюдателя</w:t>
            </w:r>
            <w:r w:rsidR="00DF0A77" w:rsidRPr="00C54949">
              <w:rPr>
                <w:color w:val="000000"/>
                <w:szCs w:val="22"/>
                <w:lang w:val="ru-RU"/>
              </w:rPr>
              <w:t>:</w:t>
            </w:r>
            <w:r w:rsidR="00DF0A77" w:rsidRPr="00C54949">
              <w:rPr>
                <w:color w:val="000000"/>
                <w:lang w:val="ru-RU"/>
              </w:rPr>
              <w:t xml:space="preserve"> </w:t>
            </w:r>
            <w:r w:rsidR="00DF0A77" w:rsidRPr="00C54949">
              <w:rPr>
                <w:b/>
                <w:bCs/>
                <w:color w:val="000000"/>
                <w:lang w:val="ru-RU"/>
              </w:rPr>
              <w:t xml:space="preserve">        </w:t>
            </w:r>
            <w:r w:rsidR="002C5252" w:rsidRPr="00C54949">
              <w:rPr>
                <w:b/>
                <w:bCs/>
                <w:color w:val="000000"/>
                <w:lang w:val="ru-RU"/>
              </w:rPr>
              <w:t xml:space="preserve">  </w:t>
            </w:r>
            <w:r w:rsidR="00DF0A77" w:rsidRPr="00C54949">
              <w:rPr>
                <w:b/>
                <w:bCs/>
                <w:color w:val="000000"/>
                <w:lang w:val="ru-RU"/>
              </w:rPr>
              <w:t xml:space="preserve">  </w:t>
            </w:r>
            <w:r w:rsidR="00DF0A77" w:rsidRPr="00C54949">
              <w:rPr>
                <w:b/>
                <w:bCs/>
                <w:color w:val="000000"/>
                <w:lang w:val="ru-RU"/>
              </w:rPr>
              <w:tab/>
            </w:r>
          </w:p>
          <w:p w:rsidR="00DF0A77" w:rsidRPr="00C54949" w:rsidRDefault="00DF0A77" w:rsidP="0047336D">
            <w:pPr>
              <w:ind w:left="360"/>
              <w:rPr>
                <w:color w:val="000000"/>
                <w:lang w:val="ru-RU"/>
              </w:rPr>
            </w:pPr>
          </w:p>
        </w:tc>
      </w:tr>
      <w:tr w:rsidR="00DF0A77" w:rsidRPr="00C54949" w:rsidTr="0047336D">
        <w:tc>
          <w:tcPr>
            <w:tcW w:w="9180" w:type="dxa"/>
            <w:tcBorders>
              <w:bottom w:val="thickThinSmallGap" w:sz="24" w:space="0" w:color="auto"/>
            </w:tcBorders>
          </w:tcPr>
          <w:p w:rsidR="00DF0A77" w:rsidRPr="00C54949" w:rsidRDefault="00E10A56" w:rsidP="00E10A56">
            <w:pPr>
              <w:spacing w:before="400"/>
              <w:ind w:left="357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C54949">
              <w:rPr>
                <w:b/>
                <w:bCs/>
                <w:color w:val="000000"/>
                <w:sz w:val="26"/>
                <w:szCs w:val="26"/>
                <w:lang w:val="ru-RU"/>
              </w:rPr>
              <w:t>Назначенный координатор</w:t>
            </w:r>
            <w:r w:rsidRPr="00C54949">
              <w:rPr>
                <w:color w:val="000000"/>
                <w:sz w:val="26"/>
                <w:szCs w:val="26"/>
                <w:lang w:val="ru-RU"/>
              </w:rPr>
              <w:t>:</w:t>
            </w:r>
          </w:p>
          <w:p w:rsidR="00DF0A77" w:rsidRPr="00C54949" w:rsidRDefault="00DF0A77" w:rsidP="0047336D">
            <w:pPr>
              <w:ind w:left="360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DF0A77" w:rsidRPr="00C54949" w:rsidRDefault="00DF0A77" w:rsidP="0047336D">
            <w:pPr>
              <w:tabs>
                <w:tab w:val="left" w:pos="567"/>
                <w:tab w:val="right" w:leader="underscore" w:pos="8352"/>
              </w:tabs>
              <w:ind w:left="360"/>
              <w:rPr>
                <w:i/>
                <w:iCs/>
                <w:color w:val="000000"/>
                <w:lang w:val="ru-RU"/>
              </w:rPr>
            </w:pPr>
            <w:r w:rsidRPr="00C54949">
              <w:rPr>
                <w:i/>
                <w:iCs/>
                <w:color w:val="000000"/>
                <w:lang w:val="ru-RU"/>
              </w:rPr>
              <w:tab/>
            </w:r>
            <w:r w:rsidR="00D10150" w:rsidRPr="00C54949">
              <w:rPr>
                <w:i/>
                <w:iCs/>
                <w:color w:val="000000"/>
                <w:lang w:val="ru-RU"/>
              </w:rPr>
              <w:t>______________________________________________________________________</w:t>
            </w:r>
          </w:p>
          <w:p w:rsidR="00DF0A77" w:rsidRPr="00C54949" w:rsidRDefault="00DF0A77" w:rsidP="00F964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50"/>
                <w:tab w:val="center" w:pos="4494"/>
                <w:tab w:val="center" w:pos="7612"/>
                <w:tab w:val="right" w:leader="underscore" w:pos="8352"/>
              </w:tabs>
              <w:spacing w:before="0"/>
              <w:ind w:left="357"/>
              <w:rPr>
                <w:i/>
                <w:iCs/>
                <w:color w:val="000000"/>
                <w:sz w:val="20"/>
                <w:lang w:val="ru-RU"/>
              </w:rPr>
            </w:pPr>
            <w:r w:rsidRPr="00C54949">
              <w:rPr>
                <w:color w:val="000000"/>
                <w:lang w:val="ru-RU"/>
              </w:rPr>
              <w:tab/>
            </w:r>
            <w:r w:rsidR="00E10A56" w:rsidRPr="00C54949">
              <w:rPr>
                <w:i/>
                <w:iCs/>
                <w:color w:val="000000"/>
                <w:sz w:val="18"/>
                <w:szCs w:val="18"/>
                <w:lang w:val="ru-RU"/>
              </w:rPr>
              <w:t>Имя</w:t>
            </w:r>
            <w:r w:rsidR="00E10A56" w:rsidRPr="00C54949">
              <w:rPr>
                <w:i/>
                <w:iCs/>
                <w:color w:val="000000"/>
                <w:szCs w:val="22"/>
                <w:lang w:val="ru-RU"/>
              </w:rPr>
              <w:tab/>
            </w:r>
            <w:r w:rsidR="00E10A56" w:rsidRPr="00C54949">
              <w:rPr>
                <w:i/>
                <w:iCs/>
                <w:color w:val="000000"/>
                <w:sz w:val="18"/>
                <w:szCs w:val="18"/>
                <w:lang w:val="ru-RU"/>
              </w:rPr>
              <w:t>Отчество</w:t>
            </w:r>
            <w:r w:rsidR="00E10A56" w:rsidRPr="00C54949">
              <w:rPr>
                <w:i/>
                <w:iCs/>
                <w:color w:val="000000"/>
                <w:szCs w:val="22"/>
                <w:lang w:val="ru-RU"/>
              </w:rPr>
              <w:tab/>
            </w:r>
            <w:r w:rsidR="00E10A56" w:rsidRPr="00C54949">
              <w:rPr>
                <w:i/>
                <w:iCs/>
                <w:color w:val="000000"/>
                <w:sz w:val="18"/>
                <w:szCs w:val="18"/>
                <w:lang w:val="ru-RU"/>
              </w:rPr>
              <w:t>Фамилия</w:t>
            </w:r>
          </w:p>
          <w:p w:rsidR="00DF0A77" w:rsidRPr="00C54949" w:rsidRDefault="00DF0A77" w:rsidP="00242B63">
            <w:pPr>
              <w:tabs>
                <w:tab w:val="left" w:pos="567"/>
                <w:tab w:val="center" w:pos="4494"/>
                <w:tab w:val="right" w:leader="underscore" w:pos="8352"/>
              </w:tabs>
              <w:spacing w:before="300"/>
              <w:ind w:left="357"/>
              <w:rPr>
                <w:i/>
                <w:iCs/>
                <w:color w:val="000000"/>
                <w:lang w:val="ru-RU"/>
              </w:rPr>
            </w:pPr>
            <w:r w:rsidRPr="00C54949">
              <w:rPr>
                <w:i/>
                <w:iCs/>
                <w:color w:val="000000"/>
                <w:lang w:val="ru-RU"/>
              </w:rPr>
              <w:tab/>
            </w:r>
            <w:r w:rsidR="00D10150" w:rsidRPr="00C54949">
              <w:rPr>
                <w:i/>
                <w:iCs/>
                <w:color w:val="000000"/>
                <w:lang w:val="ru-RU"/>
              </w:rPr>
              <w:t>______________________________________________________________________</w:t>
            </w:r>
          </w:p>
          <w:p w:rsidR="00E10A56" w:rsidRPr="00C54949" w:rsidRDefault="00DF0A77" w:rsidP="00242B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494"/>
                <w:tab w:val="center" w:pos="7407"/>
                <w:tab w:val="right" w:leader="underscore" w:pos="8352"/>
              </w:tabs>
              <w:spacing w:before="20"/>
              <w:ind w:left="357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C54949">
              <w:rPr>
                <w:color w:val="000000"/>
                <w:lang w:val="ru-RU"/>
              </w:rPr>
              <w:tab/>
            </w:r>
            <w:r w:rsidR="00E10A56" w:rsidRPr="00C54949">
              <w:rPr>
                <w:i/>
                <w:iCs/>
                <w:color w:val="000000"/>
                <w:sz w:val="18"/>
                <w:szCs w:val="18"/>
                <w:lang w:val="ru-RU"/>
              </w:rPr>
              <w:t>Телефон</w:t>
            </w:r>
          </w:p>
          <w:p w:rsidR="00DF0A77" w:rsidRPr="00C54949" w:rsidRDefault="00DF0A77" w:rsidP="00242B63">
            <w:pPr>
              <w:tabs>
                <w:tab w:val="center" w:pos="1407"/>
                <w:tab w:val="center" w:pos="4494"/>
                <w:tab w:val="center" w:pos="7407"/>
                <w:tab w:val="right" w:leader="underscore" w:pos="8352"/>
              </w:tabs>
              <w:ind w:left="357"/>
              <w:rPr>
                <w:i/>
                <w:iCs/>
                <w:color w:val="000000"/>
                <w:sz w:val="20"/>
                <w:lang w:val="ru-RU"/>
              </w:rPr>
            </w:pPr>
          </w:p>
          <w:p w:rsidR="00DF0A77" w:rsidRPr="00C54949" w:rsidRDefault="00DF0A77" w:rsidP="00242B63">
            <w:pPr>
              <w:tabs>
                <w:tab w:val="left" w:pos="567"/>
                <w:tab w:val="center" w:pos="4494"/>
                <w:tab w:val="right" w:leader="underscore" w:pos="8352"/>
              </w:tabs>
              <w:spacing w:before="300"/>
              <w:ind w:left="357"/>
              <w:rPr>
                <w:i/>
                <w:iCs/>
                <w:color w:val="000000"/>
                <w:lang w:val="ru-RU"/>
              </w:rPr>
            </w:pPr>
            <w:r w:rsidRPr="00C54949">
              <w:rPr>
                <w:i/>
                <w:iCs/>
                <w:color w:val="000000"/>
                <w:lang w:val="ru-RU"/>
              </w:rPr>
              <w:tab/>
            </w:r>
            <w:r w:rsidR="00D10150" w:rsidRPr="00C54949">
              <w:rPr>
                <w:i/>
                <w:iCs/>
                <w:color w:val="000000"/>
                <w:lang w:val="ru-RU"/>
              </w:rPr>
              <w:t>______________________________________________________________________</w:t>
            </w:r>
          </w:p>
          <w:p w:rsidR="00DF0A77" w:rsidRPr="00C54949" w:rsidRDefault="00DF0A77" w:rsidP="00F964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4494"/>
                <w:tab w:val="center" w:pos="7407"/>
                <w:tab w:val="right" w:leader="underscore" w:pos="8352"/>
              </w:tabs>
              <w:spacing w:before="0"/>
              <w:ind w:left="357"/>
              <w:rPr>
                <w:i/>
                <w:iCs/>
                <w:color w:val="000000"/>
                <w:sz w:val="20"/>
                <w:lang w:val="ru-RU"/>
              </w:rPr>
            </w:pPr>
            <w:r w:rsidRPr="00C54949">
              <w:rPr>
                <w:i/>
                <w:iCs/>
                <w:color w:val="000000"/>
                <w:sz w:val="20"/>
                <w:lang w:val="ru-RU"/>
              </w:rPr>
              <w:tab/>
            </w:r>
            <w:r w:rsidR="00E10A56" w:rsidRPr="00C54949">
              <w:rPr>
                <w:i/>
                <w:iCs/>
                <w:color w:val="000000"/>
                <w:sz w:val="18"/>
                <w:szCs w:val="18"/>
                <w:lang w:val="ru-RU"/>
              </w:rPr>
              <w:t>Адрес эл. почты</w:t>
            </w:r>
          </w:p>
          <w:p w:rsidR="00DF0A77" w:rsidRPr="00C54949" w:rsidRDefault="00DF0A77" w:rsidP="0047336D">
            <w:pPr>
              <w:ind w:left="360"/>
              <w:rPr>
                <w:b/>
                <w:bCs/>
                <w:lang w:val="ru-RU"/>
              </w:rPr>
            </w:pPr>
          </w:p>
        </w:tc>
      </w:tr>
    </w:tbl>
    <w:p w:rsidR="00DF0A77" w:rsidRPr="00C54949" w:rsidRDefault="00DF0A77" w:rsidP="009A5772">
      <w:pPr>
        <w:spacing w:before="0"/>
        <w:jc w:val="both"/>
        <w:rPr>
          <w:b/>
          <w:bCs/>
          <w:i/>
          <w:iCs/>
          <w:color w:val="000000"/>
          <w:lang w:val="ru-RU"/>
        </w:rPr>
      </w:pPr>
    </w:p>
    <w:p w:rsidR="00DF0A77" w:rsidRPr="00C54949" w:rsidRDefault="00E10A56" w:rsidP="009A5772">
      <w:pPr>
        <w:rPr>
          <w:b/>
          <w:bCs/>
          <w:i/>
          <w:iCs/>
          <w:lang w:val="ru-RU"/>
        </w:rPr>
      </w:pPr>
      <w:r w:rsidRPr="00C54949">
        <w:rPr>
          <w:b/>
          <w:bCs/>
          <w:i/>
          <w:iCs/>
          <w:lang w:val="ru-RU"/>
        </w:rPr>
        <w:t>Для представления приведенной выше формы или за любой дополнительной информацией просьба обращаться в Секретариат Бюро радиосвязи по эл. почте (</w:t>
      </w:r>
      <w:hyperlink r:id="rId14" w:history="1">
        <w:r w:rsidRPr="00C54949">
          <w:rPr>
            <w:rStyle w:val="Hyperlink"/>
            <w:b/>
            <w:bCs/>
            <w:i/>
            <w:iCs/>
            <w:szCs w:val="22"/>
            <w:lang w:val="ru-RU"/>
          </w:rPr>
          <w:t>linda.kocher@itu.int</w:t>
        </w:r>
      </w:hyperlink>
      <w:r w:rsidRPr="00C54949">
        <w:rPr>
          <w:b/>
          <w:bCs/>
          <w:i/>
          <w:iCs/>
          <w:lang w:val="ru-RU"/>
        </w:rPr>
        <w:t>) или по факсу (+41 22 730 6600)</w:t>
      </w:r>
      <w:r w:rsidRPr="00F964E8">
        <w:rPr>
          <w:lang w:val="ru-RU"/>
        </w:rPr>
        <w:t>.</w:t>
      </w:r>
      <w:r w:rsidRPr="00C54949">
        <w:rPr>
          <w:b/>
          <w:bCs/>
          <w:i/>
          <w:iCs/>
          <w:lang w:val="ru-RU"/>
        </w:rPr>
        <w:t xml:space="preserve"> </w:t>
      </w:r>
    </w:p>
    <w:p w:rsidR="00B85B5A" w:rsidRPr="00C54949" w:rsidRDefault="00B85B5A" w:rsidP="00185B3D">
      <w:pPr>
        <w:spacing w:before="240"/>
        <w:jc w:val="center"/>
        <w:rPr>
          <w:lang w:val="ru-RU"/>
        </w:rPr>
      </w:pPr>
      <w:r w:rsidRPr="00C54949">
        <w:rPr>
          <w:lang w:val="ru-RU"/>
        </w:rPr>
        <w:t>______________</w:t>
      </w:r>
    </w:p>
    <w:sectPr w:rsidR="00B85B5A" w:rsidRPr="00C54949" w:rsidSect="00D2583C">
      <w:headerReference w:type="default" r:id="rId15"/>
      <w:footerReference w:type="default" r:id="rId16"/>
      <w:footerReference w:type="first" r:id="rId17"/>
      <w:type w:val="oddPage"/>
      <w:pgSz w:w="11901" w:h="16840" w:code="9"/>
      <w:pgMar w:top="1134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3C" w:rsidRDefault="00D2583C">
      <w:r>
        <w:separator/>
      </w:r>
    </w:p>
  </w:endnote>
  <w:endnote w:type="continuationSeparator" w:id="0">
    <w:p w:rsidR="00D2583C" w:rsidRDefault="00D25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3C" w:rsidRPr="00D2583C" w:rsidRDefault="00D2583C" w:rsidP="00D2583C">
    <w:pPr>
      <w:pStyle w:val="Footer"/>
      <w:tabs>
        <w:tab w:val="clear" w:pos="4703"/>
        <w:tab w:val="clear" w:pos="9406"/>
        <w:tab w:val="center" w:pos="4962"/>
        <w:tab w:val="right" w:pos="9639"/>
      </w:tabs>
      <w:rPr>
        <w:lang w:val="es-ES"/>
      </w:rPr>
    </w:pPr>
    <w:r w:rsidRPr="00D2583C">
      <w:fldChar w:fldCharType="begin"/>
    </w:r>
    <w:r w:rsidRPr="00D2583C">
      <w:rPr>
        <w:lang w:val="es-ES"/>
      </w:rPr>
      <w:instrText xml:space="preserve"> FILENAME \p \* MERGEFORMAT </w:instrText>
    </w:r>
    <w:r w:rsidRPr="00D2583C">
      <w:fldChar w:fldCharType="separate"/>
    </w:r>
    <w:r w:rsidR="00C35A10">
      <w:rPr>
        <w:noProof/>
        <w:lang w:val="es-ES"/>
      </w:rPr>
      <w:t>P:\RUS\ITU-R\BR\DIR\CA\100\196V2R.docx</w:t>
    </w:r>
    <w:r w:rsidRPr="00D2583C">
      <w:fldChar w:fldCharType="end"/>
    </w:r>
    <w:r w:rsidRPr="00D2583C">
      <w:rPr>
        <w:lang w:val="es-ES"/>
      </w:rPr>
      <w:t xml:space="preserve"> (304410)</w:t>
    </w:r>
    <w:r w:rsidRPr="00D2583C">
      <w:rPr>
        <w:lang w:val="es-ES"/>
      </w:rPr>
      <w:tab/>
    </w:r>
    <w:r w:rsidRPr="00D2583C">
      <w:fldChar w:fldCharType="begin"/>
    </w:r>
    <w:r w:rsidRPr="00D2583C">
      <w:instrText xml:space="preserve"> savedate \@ dd.MM.yy </w:instrText>
    </w:r>
    <w:r w:rsidRPr="00D2583C">
      <w:fldChar w:fldCharType="separate"/>
    </w:r>
    <w:r w:rsidR="00C35A10">
      <w:rPr>
        <w:noProof/>
      </w:rPr>
      <w:t>19.07.11</w:t>
    </w:r>
    <w:r w:rsidRPr="00D2583C">
      <w:fldChar w:fldCharType="end"/>
    </w:r>
    <w:r w:rsidRPr="00D2583C">
      <w:rPr>
        <w:lang w:val="es-ES"/>
      </w:rPr>
      <w:tab/>
    </w:r>
    <w:r w:rsidRPr="00D2583C">
      <w:fldChar w:fldCharType="begin"/>
    </w:r>
    <w:r w:rsidRPr="00D2583C">
      <w:instrText xml:space="preserve"> PRINTDATE  \@ "dd.MM.yy" </w:instrText>
    </w:r>
    <w:r w:rsidRPr="00D2583C">
      <w:fldChar w:fldCharType="separate"/>
    </w:r>
    <w:r w:rsidR="00C35A10">
      <w:rPr>
        <w:noProof/>
      </w:rPr>
      <w:t>08.04.11</w:t>
    </w:r>
    <w:r w:rsidRPr="00D2583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68"/>
      <w:gridCol w:w="3097"/>
      <w:gridCol w:w="2388"/>
      <w:gridCol w:w="2294"/>
    </w:tblGrid>
    <w:tr w:rsidR="00D2583C" w:rsidRPr="00D2583C" w:rsidTr="00D2583C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D2583C" w:rsidRPr="00D2583C" w:rsidRDefault="00D2583C" w:rsidP="00D2583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>Place des Nations</w:t>
          </w:r>
        </w:p>
      </w:tc>
      <w:tc>
        <w:tcPr>
          <w:tcW w:w="1573" w:type="pct"/>
          <w:tcBorders>
            <w:top w:val="single" w:sz="6" w:space="0" w:color="auto"/>
          </w:tcBorders>
          <w:tcMar>
            <w:top w:w="57" w:type="dxa"/>
          </w:tcMar>
        </w:tcPr>
        <w:p w:rsidR="00D2583C" w:rsidRPr="00D2583C" w:rsidRDefault="00D2583C" w:rsidP="00D2583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>Telephone</w:t>
          </w:r>
          <w:r w:rsidRPr="00D2583C">
            <w:rPr>
              <w:rFonts w:ascii="Futura Lt BT" w:hAnsi="Futura Lt BT"/>
              <w:sz w:val="18"/>
            </w:rP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D2583C" w:rsidRPr="00D2583C" w:rsidRDefault="00D2583C" w:rsidP="00D2583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>Telex 421 000 uit ch</w:t>
          </w:r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D2583C" w:rsidRPr="00D2583C" w:rsidRDefault="00D2583C" w:rsidP="00D2583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Calibri" w:hAnsi="Calibri"/>
              <w:sz w:val="18"/>
            </w:rPr>
          </w:pPr>
          <w:r w:rsidRPr="00D2583C">
            <w:rPr>
              <w:rFonts w:ascii="Futura Lt BT" w:hAnsi="Futura Lt BT"/>
              <w:sz w:val="18"/>
            </w:rPr>
            <w:t>E-mail:</w:t>
          </w:r>
          <w:r w:rsidRPr="00D2583C">
            <w:rPr>
              <w:rFonts w:ascii="Futura Lt BT" w:hAnsi="Futura Lt BT"/>
              <w:sz w:val="18"/>
            </w:rPr>
            <w:tab/>
          </w:r>
          <w:hyperlink r:id="rId1" w:history="1">
            <w:r w:rsidRPr="00D2583C">
              <w:rPr>
                <w:rFonts w:ascii="Futura Lt BT" w:hAnsi="Futura Lt BT"/>
                <w:color w:val="0000FF"/>
                <w:sz w:val="18"/>
                <w:u w:val="single"/>
              </w:rPr>
              <w:t>itumail@itu.int</w:t>
            </w:r>
          </w:hyperlink>
          <w:r w:rsidRPr="00D2583C">
            <w:rPr>
              <w:rFonts w:ascii="Calibri" w:hAnsi="Calibri"/>
              <w:sz w:val="18"/>
            </w:rPr>
            <w:t xml:space="preserve"> </w:t>
          </w:r>
        </w:p>
      </w:tc>
    </w:tr>
    <w:tr w:rsidR="00D2583C" w:rsidRPr="00D2583C" w:rsidTr="00D2583C">
      <w:trPr>
        <w:cantSplit/>
      </w:trPr>
      <w:tc>
        <w:tcPr>
          <w:tcW w:w="1051" w:type="pct"/>
        </w:tcPr>
        <w:p w:rsidR="00D2583C" w:rsidRPr="00D2583C" w:rsidRDefault="00D2583C" w:rsidP="00D2583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D2583C">
                <w:rPr>
                  <w:rFonts w:ascii="Futura Lt BT" w:hAnsi="Futura Lt BT"/>
                  <w:sz w:val="18"/>
                </w:rPr>
                <w:t>Geneva</w:t>
              </w:r>
            </w:smartTag>
          </w:smartTag>
          <w:r w:rsidRPr="00D2583C">
            <w:rPr>
              <w:rFonts w:ascii="Futura Lt BT" w:hAnsi="Futura Lt BT"/>
              <w:sz w:val="18"/>
            </w:rPr>
            <w:t xml:space="preserve"> 20</w:t>
          </w:r>
        </w:p>
      </w:tc>
      <w:tc>
        <w:tcPr>
          <w:tcW w:w="1573" w:type="pct"/>
        </w:tcPr>
        <w:p w:rsidR="00D2583C" w:rsidRPr="00D2583C" w:rsidRDefault="00D2583C" w:rsidP="00D2583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>Telefax</w:t>
          </w:r>
          <w:r w:rsidRPr="00D2583C">
            <w:rPr>
              <w:rFonts w:ascii="Futura Lt BT" w:hAnsi="Futura Lt BT"/>
              <w:sz w:val="18"/>
            </w:rPr>
            <w:tab/>
            <w:t>Gr3:</w:t>
          </w:r>
          <w:r w:rsidRPr="00D2583C">
            <w:rPr>
              <w:rFonts w:ascii="Futura Lt BT" w:hAnsi="Futura Lt BT"/>
              <w:sz w:val="18"/>
            </w:rPr>
            <w:tab/>
            <w:t>+41 22 733 72 56</w:t>
          </w:r>
        </w:p>
      </w:tc>
      <w:tc>
        <w:tcPr>
          <w:tcW w:w="1213" w:type="pct"/>
        </w:tcPr>
        <w:p w:rsidR="00D2583C" w:rsidRPr="00D2583C" w:rsidRDefault="00D2583C" w:rsidP="00D2583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>Telegram ITU GENEVE</w:t>
          </w:r>
        </w:p>
      </w:tc>
      <w:tc>
        <w:tcPr>
          <w:tcW w:w="1163" w:type="pct"/>
        </w:tcPr>
        <w:p w:rsidR="00D2583C" w:rsidRPr="00D2583C" w:rsidRDefault="00D2583C" w:rsidP="00D2583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Calibri" w:hAnsi="Calibri"/>
              <w:sz w:val="18"/>
              <w:lang w:val="ru-RU"/>
            </w:rPr>
          </w:pPr>
          <w:r w:rsidRPr="00D2583C">
            <w:rPr>
              <w:rFonts w:ascii="Futura Lt BT" w:hAnsi="Futura Lt BT"/>
              <w:sz w:val="18"/>
            </w:rPr>
            <w:tab/>
          </w:r>
          <w:hyperlink r:id="rId2" w:history="1">
            <w:r w:rsidRPr="00D2583C">
              <w:rPr>
                <w:rFonts w:ascii="Futura Lt BT" w:hAnsi="Futura Lt BT"/>
                <w:color w:val="0000FF"/>
                <w:sz w:val="18"/>
                <w:u w:val="single"/>
              </w:rPr>
              <w:t>http://www.itu.int/</w:t>
            </w:r>
          </w:hyperlink>
        </w:p>
      </w:tc>
    </w:tr>
    <w:tr w:rsidR="00D2583C" w:rsidRPr="00D2583C" w:rsidTr="00D2583C">
      <w:trPr>
        <w:cantSplit/>
      </w:trPr>
      <w:tc>
        <w:tcPr>
          <w:tcW w:w="1051" w:type="pct"/>
        </w:tcPr>
        <w:p w:rsidR="00D2583C" w:rsidRPr="00D2583C" w:rsidRDefault="00D2583C" w:rsidP="00D2583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 w:rsidRPr="00D2583C"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</w:p>
      </w:tc>
      <w:tc>
        <w:tcPr>
          <w:tcW w:w="1573" w:type="pct"/>
        </w:tcPr>
        <w:p w:rsidR="00D2583C" w:rsidRPr="00D2583C" w:rsidRDefault="00D2583C" w:rsidP="00D2583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  <w:r w:rsidRPr="00D2583C">
            <w:rPr>
              <w:rFonts w:ascii="Futura Lt BT" w:hAnsi="Futura Lt BT"/>
              <w:sz w:val="18"/>
            </w:rPr>
            <w:tab/>
            <w:t>Gr4:</w:t>
          </w:r>
          <w:r w:rsidRPr="00D2583C">
            <w:rPr>
              <w:rFonts w:ascii="Futura Lt BT" w:hAnsi="Futura Lt BT"/>
              <w:sz w:val="18"/>
            </w:rPr>
            <w:tab/>
            <w:t>+41 22 730 65 00</w:t>
          </w:r>
        </w:p>
      </w:tc>
      <w:tc>
        <w:tcPr>
          <w:tcW w:w="1213" w:type="pct"/>
        </w:tcPr>
        <w:p w:rsidR="00D2583C" w:rsidRPr="00D2583C" w:rsidRDefault="00D2583C" w:rsidP="00D2583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</w:p>
      </w:tc>
      <w:tc>
        <w:tcPr>
          <w:tcW w:w="1163" w:type="pct"/>
        </w:tcPr>
        <w:p w:rsidR="00D2583C" w:rsidRPr="00D2583C" w:rsidRDefault="00D2583C" w:rsidP="00D2583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 w:val="0"/>
            <w:autoSpaceDE w:val="0"/>
            <w:autoSpaceDN w:val="0"/>
            <w:adjustRightInd w:val="0"/>
            <w:spacing w:before="0"/>
            <w:textAlignment w:val="baseline"/>
            <w:rPr>
              <w:rFonts w:ascii="Futura Lt BT" w:hAnsi="Futura Lt BT"/>
              <w:sz w:val="18"/>
            </w:rPr>
          </w:pPr>
        </w:p>
      </w:tc>
    </w:tr>
  </w:tbl>
  <w:p w:rsidR="00D2583C" w:rsidRPr="007A51B3" w:rsidRDefault="00D2583C" w:rsidP="007A51B3">
    <w:pPr>
      <w:pStyle w:val="Footer"/>
      <w:tabs>
        <w:tab w:val="clear" w:pos="4703"/>
        <w:tab w:val="clear" w:pos="9406"/>
        <w:tab w:val="left" w:pos="6240"/>
        <w:tab w:val="right" w:pos="9540"/>
      </w:tabs>
      <w:spacing w:before="0"/>
      <w:rPr>
        <w:sz w:val="4"/>
        <w:szCs w:val="4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3C" w:rsidRDefault="00D2583C">
      <w:r>
        <w:separator/>
      </w:r>
    </w:p>
  </w:footnote>
  <w:footnote w:type="continuationSeparator" w:id="0">
    <w:p w:rsidR="00D2583C" w:rsidRDefault="00D2583C">
      <w:r>
        <w:continuationSeparator/>
      </w:r>
    </w:p>
  </w:footnote>
  <w:footnote w:id="1">
    <w:p w:rsidR="00D2583C" w:rsidRPr="00C54949" w:rsidRDefault="00D2583C" w:rsidP="00C54949">
      <w:pPr>
        <w:pStyle w:val="FootnoteText"/>
      </w:pPr>
      <w:r w:rsidRPr="00C54949">
        <w:rPr>
          <w:rStyle w:val="FootnoteReference"/>
        </w:rPr>
        <w:t>*</w:t>
      </w:r>
      <w:r w:rsidRPr="00C54949">
        <w:tab/>
        <w:t>Более подробные сведения по подготовке предложений будут представлены на веб-странице ВКР</w:t>
      </w:r>
      <w:r w:rsidRPr="00C54949">
        <w:noBreakHyphen/>
        <w:t xml:space="preserve">12.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3C" w:rsidRPr="00D2583C" w:rsidRDefault="00D2583C" w:rsidP="00D2583C">
    <w:pPr>
      <w:pStyle w:val="Header"/>
    </w:pPr>
    <w:r w:rsidRPr="00D2583C">
      <w:t xml:space="preserve">- </w:t>
    </w:r>
    <w:r w:rsidRPr="00D2583C">
      <w:fldChar w:fldCharType="begin"/>
    </w:r>
    <w:r w:rsidRPr="00D2583C">
      <w:instrText xml:space="preserve"> PAGE </w:instrText>
    </w:r>
    <w:r w:rsidRPr="00D2583C">
      <w:fldChar w:fldCharType="separate"/>
    </w:r>
    <w:r w:rsidR="00C35A10">
      <w:rPr>
        <w:noProof/>
      </w:rPr>
      <w:t>8</w:t>
    </w:r>
    <w:r w:rsidRPr="00D2583C">
      <w:fldChar w:fldCharType="end"/>
    </w:r>
    <w:r w:rsidRPr="00D2583C">
      <w:t xml:space="preserve"> -</w:t>
    </w:r>
    <w:r w:rsidRPr="00D2583C">
      <w:br/>
      <w:t>СА/196-R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1E8B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52CE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42ED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B86B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FCB2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40BC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EEF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6E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6C3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2C5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6696B"/>
    <w:multiLevelType w:val="hybridMultilevel"/>
    <w:tmpl w:val="5BA42D6C"/>
    <w:lvl w:ilvl="0" w:tplc="7040A7A8">
      <w:start w:val="6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0D1F22E4"/>
    <w:multiLevelType w:val="multilevel"/>
    <w:tmpl w:val="9A60E76E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5DFD7608"/>
    <w:multiLevelType w:val="hybridMultilevel"/>
    <w:tmpl w:val="C170707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E0C23A7"/>
    <w:multiLevelType w:val="hybridMultilevel"/>
    <w:tmpl w:val="743A2ECE"/>
    <w:lvl w:ilvl="0" w:tplc="40BE33B6">
      <w:numFmt w:val="bullet"/>
      <w:lvlText w:val="–"/>
      <w:lvlJc w:val="left"/>
      <w:pPr>
        <w:tabs>
          <w:tab w:val="num" w:pos="1860"/>
        </w:tabs>
        <w:ind w:left="18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96"/>
    <w:rsid w:val="00032636"/>
    <w:rsid w:val="0006603C"/>
    <w:rsid w:val="0006617C"/>
    <w:rsid w:val="00095E31"/>
    <w:rsid w:val="000A2C3B"/>
    <w:rsid w:val="000D3FEF"/>
    <w:rsid w:val="000E7A5B"/>
    <w:rsid w:val="001178CE"/>
    <w:rsid w:val="001443D6"/>
    <w:rsid w:val="00152ABE"/>
    <w:rsid w:val="00162AB3"/>
    <w:rsid w:val="00185B3D"/>
    <w:rsid w:val="00193C11"/>
    <w:rsid w:val="001B0019"/>
    <w:rsid w:val="001C29D6"/>
    <w:rsid w:val="001D6C93"/>
    <w:rsid w:val="001E3300"/>
    <w:rsid w:val="001F1250"/>
    <w:rsid w:val="002222F6"/>
    <w:rsid w:val="00231771"/>
    <w:rsid w:val="00233EFD"/>
    <w:rsid w:val="00237221"/>
    <w:rsid w:val="0024107B"/>
    <w:rsid w:val="00242B63"/>
    <w:rsid w:val="00242F67"/>
    <w:rsid w:val="00262E5F"/>
    <w:rsid w:val="00282E5B"/>
    <w:rsid w:val="002A0656"/>
    <w:rsid w:val="002C09AC"/>
    <w:rsid w:val="002C5252"/>
    <w:rsid w:val="002D48F8"/>
    <w:rsid w:val="003049DC"/>
    <w:rsid w:val="00306809"/>
    <w:rsid w:val="00320192"/>
    <w:rsid w:val="00376196"/>
    <w:rsid w:val="00385373"/>
    <w:rsid w:val="003959E7"/>
    <w:rsid w:val="003A3FA2"/>
    <w:rsid w:val="003B50DD"/>
    <w:rsid w:val="003B588B"/>
    <w:rsid w:val="003C0D2A"/>
    <w:rsid w:val="003E30D1"/>
    <w:rsid w:val="003F7864"/>
    <w:rsid w:val="00404542"/>
    <w:rsid w:val="00426CA4"/>
    <w:rsid w:val="00440F44"/>
    <w:rsid w:val="0045318D"/>
    <w:rsid w:val="0047336D"/>
    <w:rsid w:val="004771A7"/>
    <w:rsid w:val="00491398"/>
    <w:rsid w:val="00494B6D"/>
    <w:rsid w:val="004D3FA8"/>
    <w:rsid w:val="004F026A"/>
    <w:rsid w:val="004F3F44"/>
    <w:rsid w:val="00506AAE"/>
    <w:rsid w:val="00515970"/>
    <w:rsid w:val="0053225C"/>
    <w:rsid w:val="005411F6"/>
    <w:rsid w:val="005449EA"/>
    <w:rsid w:val="0056251F"/>
    <w:rsid w:val="00573E68"/>
    <w:rsid w:val="00581B6E"/>
    <w:rsid w:val="00583822"/>
    <w:rsid w:val="005B667F"/>
    <w:rsid w:val="005C0E2B"/>
    <w:rsid w:val="005C2541"/>
    <w:rsid w:val="005F06BE"/>
    <w:rsid w:val="00602318"/>
    <w:rsid w:val="006027F2"/>
    <w:rsid w:val="00603542"/>
    <w:rsid w:val="00620EC9"/>
    <w:rsid w:val="0062369B"/>
    <w:rsid w:val="0064023B"/>
    <w:rsid w:val="006406D5"/>
    <w:rsid w:val="00653B8C"/>
    <w:rsid w:val="00693F3B"/>
    <w:rsid w:val="006C60EB"/>
    <w:rsid w:val="006E198B"/>
    <w:rsid w:val="006F2F7B"/>
    <w:rsid w:val="00715735"/>
    <w:rsid w:val="0073450E"/>
    <w:rsid w:val="007623F8"/>
    <w:rsid w:val="00762D31"/>
    <w:rsid w:val="00796DB2"/>
    <w:rsid w:val="007A19F4"/>
    <w:rsid w:val="007A3846"/>
    <w:rsid w:val="007A51B3"/>
    <w:rsid w:val="007F04EE"/>
    <w:rsid w:val="007F0D09"/>
    <w:rsid w:val="007F20D8"/>
    <w:rsid w:val="007F2348"/>
    <w:rsid w:val="00840A0B"/>
    <w:rsid w:val="0084119B"/>
    <w:rsid w:val="0086291B"/>
    <w:rsid w:val="0088095B"/>
    <w:rsid w:val="008B24B6"/>
    <w:rsid w:val="008C7D32"/>
    <w:rsid w:val="008F0AF8"/>
    <w:rsid w:val="00901159"/>
    <w:rsid w:val="00904F16"/>
    <w:rsid w:val="00914411"/>
    <w:rsid w:val="009434D0"/>
    <w:rsid w:val="00945EFA"/>
    <w:rsid w:val="00951DAC"/>
    <w:rsid w:val="009840B0"/>
    <w:rsid w:val="00985967"/>
    <w:rsid w:val="009A5772"/>
    <w:rsid w:val="009A6D3E"/>
    <w:rsid w:val="009B1806"/>
    <w:rsid w:val="009D4F56"/>
    <w:rsid w:val="009D5FDB"/>
    <w:rsid w:val="00A071A3"/>
    <w:rsid w:val="00A351C8"/>
    <w:rsid w:val="00A463B9"/>
    <w:rsid w:val="00A60E11"/>
    <w:rsid w:val="00A94EE5"/>
    <w:rsid w:val="00AC3299"/>
    <w:rsid w:val="00AF10E7"/>
    <w:rsid w:val="00B131AB"/>
    <w:rsid w:val="00B37433"/>
    <w:rsid w:val="00B500DE"/>
    <w:rsid w:val="00B60ED5"/>
    <w:rsid w:val="00B66BA6"/>
    <w:rsid w:val="00B771CD"/>
    <w:rsid w:val="00B848B3"/>
    <w:rsid w:val="00B85B5A"/>
    <w:rsid w:val="00B85C64"/>
    <w:rsid w:val="00BB429F"/>
    <w:rsid w:val="00BC4A50"/>
    <w:rsid w:val="00BC61B8"/>
    <w:rsid w:val="00BE52B5"/>
    <w:rsid w:val="00C066F1"/>
    <w:rsid w:val="00C15881"/>
    <w:rsid w:val="00C35A10"/>
    <w:rsid w:val="00C367FA"/>
    <w:rsid w:val="00C54949"/>
    <w:rsid w:val="00C6381C"/>
    <w:rsid w:val="00C9065B"/>
    <w:rsid w:val="00C92658"/>
    <w:rsid w:val="00CA5B27"/>
    <w:rsid w:val="00CB1E15"/>
    <w:rsid w:val="00CC170F"/>
    <w:rsid w:val="00CF0EDC"/>
    <w:rsid w:val="00CF4AE3"/>
    <w:rsid w:val="00CF664D"/>
    <w:rsid w:val="00CF74DC"/>
    <w:rsid w:val="00D10150"/>
    <w:rsid w:val="00D2583C"/>
    <w:rsid w:val="00D422FC"/>
    <w:rsid w:val="00D460AB"/>
    <w:rsid w:val="00D65240"/>
    <w:rsid w:val="00D6659D"/>
    <w:rsid w:val="00D80F03"/>
    <w:rsid w:val="00D9386E"/>
    <w:rsid w:val="00D9470B"/>
    <w:rsid w:val="00D954F1"/>
    <w:rsid w:val="00DD6005"/>
    <w:rsid w:val="00DF0A77"/>
    <w:rsid w:val="00DF5C7C"/>
    <w:rsid w:val="00E03458"/>
    <w:rsid w:val="00E10A56"/>
    <w:rsid w:val="00E12612"/>
    <w:rsid w:val="00E23841"/>
    <w:rsid w:val="00E63E02"/>
    <w:rsid w:val="00E66D79"/>
    <w:rsid w:val="00E73C2F"/>
    <w:rsid w:val="00E91F65"/>
    <w:rsid w:val="00E95C17"/>
    <w:rsid w:val="00EC1167"/>
    <w:rsid w:val="00EC2F8B"/>
    <w:rsid w:val="00EF0E40"/>
    <w:rsid w:val="00F0164F"/>
    <w:rsid w:val="00F01EE9"/>
    <w:rsid w:val="00F205A0"/>
    <w:rsid w:val="00F47367"/>
    <w:rsid w:val="00F77C8F"/>
    <w:rsid w:val="00F964E8"/>
    <w:rsid w:val="00FD0C22"/>
    <w:rsid w:val="00FE4A27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A2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E4A27"/>
    <w:pPr>
      <w:keepNext/>
      <w:keepLines/>
      <w:tabs>
        <w:tab w:val="left" w:pos="2127"/>
        <w:tab w:val="left" w:pos="2410"/>
        <w:tab w:val="left" w:pos="2921"/>
        <w:tab w:val="left" w:pos="3261"/>
      </w:tabs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A3846"/>
    <w:pPr>
      <w:spacing w:before="320"/>
      <w:outlineLvl w:val="1"/>
    </w:pPr>
  </w:style>
  <w:style w:type="paragraph" w:styleId="Heading3">
    <w:name w:val="heading 3"/>
    <w:basedOn w:val="Normal"/>
    <w:next w:val="Normal"/>
    <w:qFormat/>
    <w:rsid w:val="00796D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3"/>
    </w:pPr>
    <w:rPr>
      <w:rFonts w:ascii="Arial" w:hAnsi="Arial"/>
      <w:spacing w:val="4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583C"/>
    <w:pPr>
      <w:tabs>
        <w:tab w:val="center" w:pos="4703"/>
        <w:tab w:val="right" w:pos="9406"/>
      </w:tabs>
      <w:spacing w:before="0"/>
      <w:jc w:val="center"/>
    </w:pPr>
    <w:rPr>
      <w:sz w:val="18"/>
    </w:rPr>
  </w:style>
  <w:style w:type="paragraph" w:styleId="Footer">
    <w:name w:val="footer"/>
    <w:basedOn w:val="Normal"/>
    <w:rsid w:val="00D2583C"/>
    <w:pPr>
      <w:tabs>
        <w:tab w:val="center" w:pos="4703"/>
        <w:tab w:val="right" w:pos="9406"/>
      </w:tabs>
    </w:pPr>
    <w:rPr>
      <w:sz w:val="16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Head">
    <w:name w:val="Head"/>
    <w:basedOn w:val="Normal"/>
    <w:pPr>
      <w:tabs>
        <w:tab w:val="left" w:pos="6663"/>
      </w:tabs>
    </w:pPr>
  </w:style>
  <w:style w:type="paragraph" w:customStyle="1" w:styleId="TableTitle">
    <w:name w:val="Table_Title"/>
    <w:basedOn w:val="Table"/>
    <w:next w:val="TableText"/>
    <w:rsid w:val="007A3846"/>
    <w:pPr>
      <w:keepLines/>
      <w:spacing w:before="0"/>
    </w:pPr>
    <w:rPr>
      <w:b/>
      <w:caps w:val="0"/>
    </w:rPr>
  </w:style>
  <w:style w:type="paragraph" w:styleId="BlockText">
    <w:name w:val="Block Text"/>
    <w:basedOn w:val="Normal"/>
    <w:pPr>
      <w:ind w:left="5812" w:right="561"/>
      <w:jc w:val="center"/>
    </w:pPr>
  </w:style>
  <w:style w:type="character" w:styleId="FootnoteReference">
    <w:name w:val="footnote reference"/>
    <w:basedOn w:val="DefaultParagraphFont"/>
    <w:semiHidden/>
    <w:rsid w:val="007A3846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54949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semiHidden/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lang w:val="en-US"/>
    </w:rPr>
  </w:style>
  <w:style w:type="paragraph" w:customStyle="1" w:styleId="Annex">
    <w:name w:val="Annex_#"/>
    <w:basedOn w:val="Normal"/>
    <w:next w:val="Normal"/>
    <w:pPr>
      <w:keepNext/>
      <w:keepLines/>
      <w:spacing w:before="480" w:after="80"/>
      <w:jc w:val="center"/>
    </w:pPr>
    <w:rPr>
      <w:caps/>
    </w:rPr>
  </w:style>
  <w:style w:type="paragraph" w:customStyle="1" w:styleId="Rectitle">
    <w:name w:val="Rec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RecTitle0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7A3846"/>
    <w:pPr>
      <w:spacing w:before="320"/>
    </w:pPr>
  </w:style>
  <w:style w:type="paragraph" w:customStyle="1" w:styleId="Normalaftertitle0">
    <w:name w:val="Normal_after_title"/>
    <w:basedOn w:val="Normal"/>
    <w:next w:val="Normal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itu">
    <w:name w:val="itu"/>
    <w:basedOn w:val="Normal"/>
    <w:rsid w:val="00233EFD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paragraph" w:styleId="BalloonText">
    <w:name w:val="Balloon Text"/>
    <w:basedOn w:val="Normal"/>
    <w:semiHidden/>
    <w:rsid w:val="0062369B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796DB2"/>
    <w:pPr>
      <w:spacing w:after="120" w:line="480" w:lineRule="auto"/>
      <w:ind w:left="283"/>
    </w:pPr>
  </w:style>
  <w:style w:type="paragraph" w:customStyle="1" w:styleId="enumlev1">
    <w:name w:val="enumlev1"/>
    <w:basedOn w:val="Normal"/>
    <w:rsid w:val="007A3846"/>
    <w:pPr>
      <w:spacing w:before="80"/>
      <w:ind w:left="794" w:hanging="794"/>
    </w:pPr>
  </w:style>
  <w:style w:type="paragraph" w:customStyle="1" w:styleId="headingb">
    <w:name w:val="heading_b"/>
    <w:basedOn w:val="Heading3"/>
    <w:next w:val="Normal"/>
    <w:rsid w:val="007A3846"/>
    <w:pPr>
      <w:keepLines/>
      <w:tabs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Cs w:val="0"/>
      <w:sz w:val="22"/>
      <w:szCs w:val="20"/>
    </w:rPr>
  </w:style>
  <w:style w:type="paragraph" w:customStyle="1" w:styleId="AnnexNo">
    <w:name w:val="Annex_No"/>
    <w:basedOn w:val="Normal"/>
    <w:next w:val="Normal"/>
    <w:rsid w:val="00C54949"/>
    <w:pPr>
      <w:keepNext/>
      <w:keepLines/>
      <w:overflowPunct w:val="0"/>
      <w:autoSpaceDE w:val="0"/>
      <w:autoSpaceDN w:val="0"/>
      <w:adjustRightInd w:val="0"/>
      <w:spacing w:before="360" w:after="80"/>
      <w:jc w:val="center"/>
      <w:textAlignment w:val="baseline"/>
    </w:pPr>
    <w:rPr>
      <w:caps/>
      <w:sz w:val="26"/>
    </w:rPr>
  </w:style>
  <w:style w:type="paragraph" w:styleId="Subtitle">
    <w:name w:val="Subtitle"/>
    <w:basedOn w:val="Normal"/>
    <w:qFormat/>
    <w:rsid w:val="00796DB2"/>
    <w:pPr>
      <w:jc w:val="center"/>
    </w:pPr>
    <w:rPr>
      <w:b/>
      <w:bCs/>
      <w:sz w:val="28"/>
      <w:lang w:val="en-US"/>
    </w:rPr>
  </w:style>
  <w:style w:type="paragraph" w:customStyle="1" w:styleId="call">
    <w:name w:val="call"/>
    <w:basedOn w:val="Normal"/>
    <w:next w:val="Normal"/>
    <w:rsid w:val="007A3846"/>
    <w:pPr>
      <w:keepNext/>
      <w:keepLines/>
      <w:spacing w:before="160"/>
      <w:ind w:left="794"/>
    </w:pPr>
    <w:rPr>
      <w:i/>
    </w:rPr>
  </w:style>
  <w:style w:type="paragraph" w:customStyle="1" w:styleId="Call0">
    <w:name w:val="Call"/>
    <w:basedOn w:val="Normal"/>
    <w:next w:val="Normal"/>
    <w:link w:val="CallChar"/>
    <w:uiPriority w:val="99"/>
    <w:rsid w:val="00796DB2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customStyle="1" w:styleId="ResNo">
    <w:name w:val="Res_No"/>
    <w:basedOn w:val="Normal"/>
    <w:next w:val="Restitle"/>
    <w:link w:val="ResNoChar"/>
    <w:rsid w:val="00C5494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6"/>
    </w:rPr>
  </w:style>
  <w:style w:type="paragraph" w:customStyle="1" w:styleId="Restitle">
    <w:name w:val="Res_title"/>
    <w:basedOn w:val="RecTitle0"/>
    <w:next w:val="Normal"/>
    <w:link w:val="RestitleChar"/>
    <w:rsid w:val="00152ABE"/>
    <w:pPr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caps w:val="0"/>
      <w:sz w:val="26"/>
    </w:rPr>
  </w:style>
  <w:style w:type="character" w:customStyle="1" w:styleId="Resref">
    <w:name w:val="Res#_ref"/>
    <w:basedOn w:val="DefaultParagraphFont"/>
    <w:rsid w:val="00796DB2"/>
  </w:style>
  <w:style w:type="paragraph" w:customStyle="1" w:styleId="headingi">
    <w:name w:val="heading_i"/>
    <w:basedOn w:val="Heading3"/>
    <w:next w:val="Normal"/>
    <w:rsid w:val="00796DB2"/>
    <w:pPr>
      <w:keepLines/>
      <w:tabs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CA"/>
    </w:rPr>
  </w:style>
  <w:style w:type="paragraph" w:customStyle="1" w:styleId="Annextitle">
    <w:name w:val="Annex_title"/>
    <w:basedOn w:val="Normal"/>
    <w:next w:val="Normalaftertitle"/>
    <w:rsid w:val="00152ABE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</w:rPr>
  </w:style>
  <w:style w:type="character" w:customStyle="1" w:styleId="NormalaftertitleChar">
    <w:name w:val="Normal after title Char"/>
    <w:basedOn w:val="DefaultParagraphFont"/>
    <w:rsid w:val="00796DB2"/>
    <w:rPr>
      <w:sz w:val="24"/>
      <w:lang w:val="en-GB" w:eastAsia="en-US" w:bidi="ar-SA"/>
    </w:rPr>
  </w:style>
  <w:style w:type="paragraph" w:styleId="BodyText">
    <w:name w:val="Body Text"/>
    <w:basedOn w:val="Normal"/>
    <w:link w:val="BodyTextChar"/>
    <w:rsid w:val="00D6659D"/>
    <w:pPr>
      <w:spacing w:after="120"/>
    </w:pPr>
  </w:style>
  <w:style w:type="paragraph" w:customStyle="1" w:styleId="AnnexNotitle">
    <w:name w:val="Annex_No &amp; title"/>
    <w:basedOn w:val="Normal"/>
    <w:next w:val="Normalaftertitle0"/>
    <w:uiPriority w:val="99"/>
    <w:rsid w:val="0060231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</w:rPr>
  </w:style>
  <w:style w:type="character" w:styleId="FollowedHyperlink">
    <w:name w:val="FollowedHyperlink"/>
    <w:basedOn w:val="DefaultParagraphFont"/>
    <w:rsid w:val="00A94EE5"/>
    <w:rPr>
      <w:color w:val="800080"/>
      <w:u w:val="single"/>
    </w:rPr>
  </w:style>
  <w:style w:type="paragraph" w:customStyle="1" w:styleId="enumlev2">
    <w:name w:val="enumlev2"/>
    <w:basedOn w:val="enumlev1"/>
    <w:rsid w:val="007A3846"/>
    <w:pPr>
      <w:ind w:left="1191" w:hanging="397"/>
    </w:pPr>
  </w:style>
  <w:style w:type="character" w:customStyle="1" w:styleId="FootnoteTextChar">
    <w:name w:val="Footnote Text Char"/>
    <w:link w:val="FootnoteText"/>
    <w:semiHidden/>
    <w:locked/>
    <w:rsid w:val="00C54949"/>
    <w:rPr>
      <w:lang w:val="en-GB" w:eastAsia="en-US"/>
    </w:rPr>
  </w:style>
  <w:style w:type="paragraph" w:customStyle="1" w:styleId="Title1">
    <w:name w:val="Title 1"/>
    <w:basedOn w:val="Normal"/>
    <w:next w:val="Normal"/>
    <w:rsid w:val="00C5494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caps/>
      <w:sz w:val="26"/>
    </w:rPr>
  </w:style>
  <w:style w:type="paragraph" w:customStyle="1" w:styleId="Title2">
    <w:name w:val="Title 2"/>
    <w:basedOn w:val="Title1"/>
    <w:next w:val="Title3"/>
    <w:uiPriority w:val="99"/>
    <w:rsid w:val="00B60ED5"/>
  </w:style>
  <w:style w:type="paragraph" w:customStyle="1" w:styleId="Title3">
    <w:name w:val="Title 3"/>
    <w:basedOn w:val="Title2"/>
    <w:next w:val="Normal"/>
    <w:uiPriority w:val="99"/>
    <w:rsid w:val="00DF0A77"/>
    <w:rPr>
      <w:caps w:val="0"/>
    </w:rPr>
  </w:style>
  <w:style w:type="character" w:customStyle="1" w:styleId="CallChar">
    <w:name w:val="Call Char"/>
    <w:link w:val="Call0"/>
    <w:uiPriority w:val="99"/>
    <w:locked/>
    <w:rsid w:val="00DF0A77"/>
    <w:rPr>
      <w:i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152ABE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C54949"/>
    <w:rPr>
      <w:caps/>
      <w:sz w:val="26"/>
      <w:lang w:val="en-GB" w:eastAsia="en-US"/>
    </w:rPr>
  </w:style>
  <w:style w:type="character" w:customStyle="1" w:styleId="msoins0">
    <w:name w:val="msoins"/>
    <w:uiPriority w:val="99"/>
    <w:rsid w:val="00DF0A77"/>
  </w:style>
  <w:style w:type="paragraph" w:styleId="ListParagraph">
    <w:name w:val="List Paragraph"/>
    <w:basedOn w:val="Normal"/>
    <w:uiPriority w:val="99"/>
    <w:qFormat/>
    <w:rsid w:val="00DF0A77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Heading1Char">
    <w:name w:val="Heading 1 Char"/>
    <w:link w:val="Heading1"/>
    <w:rsid w:val="00FE4A27"/>
    <w:rPr>
      <w:b/>
      <w:sz w:val="22"/>
      <w:lang w:val="en-GB" w:eastAsia="en-US"/>
    </w:rPr>
  </w:style>
  <w:style w:type="paragraph" w:customStyle="1" w:styleId="AnnexTitle0">
    <w:name w:val="Annex_Title"/>
    <w:basedOn w:val="Normal"/>
    <w:next w:val="Normalaftertitle"/>
    <w:rsid w:val="007A3846"/>
    <w:pPr>
      <w:keepNext/>
      <w:keepLines/>
      <w:spacing w:before="240" w:after="280"/>
      <w:jc w:val="center"/>
    </w:pPr>
    <w:rPr>
      <w:b/>
    </w:rPr>
  </w:style>
  <w:style w:type="paragraph" w:customStyle="1" w:styleId="TableHead">
    <w:name w:val="Table_Head"/>
    <w:basedOn w:val="Normal"/>
    <w:rsid w:val="007A384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A38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character" w:customStyle="1" w:styleId="BodyTextChar">
    <w:name w:val="Body Text Char"/>
    <w:basedOn w:val="DefaultParagraphFont"/>
    <w:link w:val="BodyText"/>
    <w:rsid w:val="00FE4A27"/>
    <w:rPr>
      <w:sz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FE4A27"/>
    <w:rPr>
      <w:sz w:val="22"/>
      <w:lang w:eastAsia="en-US"/>
    </w:rPr>
  </w:style>
  <w:style w:type="paragraph" w:customStyle="1" w:styleId="StyleAnnexNotitle13pt">
    <w:name w:val="Style Annex_No &amp; title + 13 pt"/>
    <w:basedOn w:val="AnnexNotitle"/>
    <w:rsid w:val="00602318"/>
    <w:rPr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A2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E4A27"/>
    <w:pPr>
      <w:keepNext/>
      <w:keepLines/>
      <w:tabs>
        <w:tab w:val="left" w:pos="2127"/>
        <w:tab w:val="left" w:pos="2410"/>
        <w:tab w:val="left" w:pos="2921"/>
        <w:tab w:val="left" w:pos="3261"/>
      </w:tabs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A3846"/>
    <w:pPr>
      <w:spacing w:before="320"/>
      <w:outlineLvl w:val="1"/>
    </w:pPr>
  </w:style>
  <w:style w:type="paragraph" w:styleId="Heading3">
    <w:name w:val="heading 3"/>
    <w:basedOn w:val="Normal"/>
    <w:next w:val="Normal"/>
    <w:qFormat/>
    <w:rsid w:val="00796D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3"/>
    </w:pPr>
    <w:rPr>
      <w:rFonts w:ascii="Arial" w:hAnsi="Arial"/>
      <w:spacing w:val="4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583C"/>
    <w:pPr>
      <w:tabs>
        <w:tab w:val="center" w:pos="4703"/>
        <w:tab w:val="right" w:pos="9406"/>
      </w:tabs>
      <w:spacing w:before="0"/>
      <w:jc w:val="center"/>
    </w:pPr>
    <w:rPr>
      <w:sz w:val="18"/>
    </w:rPr>
  </w:style>
  <w:style w:type="paragraph" w:styleId="Footer">
    <w:name w:val="footer"/>
    <w:basedOn w:val="Normal"/>
    <w:rsid w:val="00D2583C"/>
    <w:pPr>
      <w:tabs>
        <w:tab w:val="center" w:pos="4703"/>
        <w:tab w:val="right" w:pos="9406"/>
      </w:tabs>
    </w:pPr>
    <w:rPr>
      <w:sz w:val="16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Head">
    <w:name w:val="Head"/>
    <w:basedOn w:val="Normal"/>
    <w:pPr>
      <w:tabs>
        <w:tab w:val="left" w:pos="6663"/>
      </w:tabs>
    </w:pPr>
  </w:style>
  <w:style w:type="paragraph" w:customStyle="1" w:styleId="TableTitle">
    <w:name w:val="Table_Title"/>
    <w:basedOn w:val="Table"/>
    <w:next w:val="TableText"/>
    <w:rsid w:val="007A3846"/>
    <w:pPr>
      <w:keepLines/>
      <w:spacing w:before="0"/>
    </w:pPr>
    <w:rPr>
      <w:b/>
      <w:caps w:val="0"/>
    </w:rPr>
  </w:style>
  <w:style w:type="paragraph" w:styleId="BlockText">
    <w:name w:val="Block Text"/>
    <w:basedOn w:val="Normal"/>
    <w:pPr>
      <w:ind w:left="5812" w:right="561"/>
      <w:jc w:val="center"/>
    </w:pPr>
  </w:style>
  <w:style w:type="character" w:styleId="FootnoteReference">
    <w:name w:val="footnote reference"/>
    <w:basedOn w:val="DefaultParagraphFont"/>
    <w:semiHidden/>
    <w:rsid w:val="007A3846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54949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semiHidden/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lang w:val="en-US"/>
    </w:rPr>
  </w:style>
  <w:style w:type="paragraph" w:customStyle="1" w:styleId="Annex">
    <w:name w:val="Annex_#"/>
    <w:basedOn w:val="Normal"/>
    <w:next w:val="Normal"/>
    <w:pPr>
      <w:keepNext/>
      <w:keepLines/>
      <w:spacing w:before="480" w:after="80"/>
      <w:jc w:val="center"/>
    </w:pPr>
    <w:rPr>
      <w:caps/>
    </w:rPr>
  </w:style>
  <w:style w:type="paragraph" w:customStyle="1" w:styleId="Rectitle">
    <w:name w:val="Rec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RecTitle0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7A3846"/>
    <w:pPr>
      <w:spacing w:before="320"/>
    </w:pPr>
  </w:style>
  <w:style w:type="paragraph" w:customStyle="1" w:styleId="Normalaftertitle0">
    <w:name w:val="Normal_after_title"/>
    <w:basedOn w:val="Normal"/>
    <w:next w:val="Normal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itu">
    <w:name w:val="itu"/>
    <w:basedOn w:val="Normal"/>
    <w:rsid w:val="00233EFD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paragraph" w:styleId="BalloonText">
    <w:name w:val="Balloon Text"/>
    <w:basedOn w:val="Normal"/>
    <w:semiHidden/>
    <w:rsid w:val="0062369B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796DB2"/>
    <w:pPr>
      <w:spacing w:after="120" w:line="480" w:lineRule="auto"/>
      <w:ind w:left="283"/>
    </w:pPr>
  </w:style>
  <w:style w:type="paragraph" w:customStyle="1" w:styleId="enumlev1">
    <w:name w:val="enumlev1"/>
    <w:basedOn w:val="Normal"/>
    <w:rsid w:val="007A3846"/>
    <w:pPr>
      <w:spacing w:before="80"/>
      <w:ind w:left="794" w:hanging="794"/>
    </w:pPr>
  </w:style>
  <w:style w:type="paragraph" w:customStyle="1" w:styleId="headingb">
    <w:name w:val="heading_b"/>
    <w:basedOn w:val="Heading3"/>
    <w:next w:val="Normal"/>
    <w:rsid w:val="007A3846"/>
    <w:pPr>
      <w:keepLines/>
      <w:tabs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Cs w:val="0"/>
      <w:sz w:val="22"/>
      <w:szCs w:val="20"/>
    </w:rPr>
  </w:style>
  <w:style w:type="paragraph" w:customStyle="1" w:styleId="AnnexNo">
    <w:name w:val="Annex_No"/>
    <w:basedOn w:val="Normal"/>
    <w:next w:val="Normal"/>
    <w:rsid w:val="00C54949"/>
    <w:pPr>
      <w:keepNext/>
      <w:keepLines/>
      <w:overflowPunct w:val="0"/>
      <w:autoSpaceDE w:val="0"/>
      <w:autoSpaceDN w:val="0"/>
      <w:adjustRightInd w:val="0"/>
      <w:spacing w:before="360" w:after="80"/>
      <w:jc w:val="center"/>
      <w:textAlignment w:val="baseline"/>
    </w:pPr>
    <w:rPr>
      <w:caps/>
      <w:sz w:val="26"/>
    </w:rPr>
  </w:style>
  <w:style w:type="paragraph" w:styleId="Subtitle">
    <w:name w:val="Subtitle"/>
    <w:basedOn w:val="Normal"/>
    <w:qFormat/>
    <w:rsid w:val="00796DB2"/>
    <w:pPr>
      <w:jc w:val="center"/>
    </w:pPr>
    <w:rPr>
      <w:b/>
      <w:bCs/>
      <w:sz w:val="28"/>
      <w:lang w:val="en-US"/>
    </w:rPr>
  </w:style>
  <w:style w:type="paragraph" w:customStyle="1" w:styleId="call">
    <w:name w:val="call"/>
    <w:basedOn w:val="Normal"/>
    <w:next w:val="Normal"/>
    <w:rsid w:val="007A3846"/>
    <w:pPr>
      <w:keepNext/>
      <w:keepLines/>
      <w:spacing w:before="160"/>
      <w:ind w:left="794"/>
    </w:pPr>
    <w:rPr>
      <w:i/>
    </w:rPr>
  </w:style>
  <w:style w:type="paragraph" w:customStyle="1" w:styleId="Call0">
    <w:name w:val="Call"/>
    <w:basedOn w:val="Normal"/>
    <w:next w:val="Normal"/>
    <w:link w:val="CallChar"/>
    <w:uiPriority w:val="99"/>
    <w:rsid w:val="00796DB2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customStyle="1" w:styleId="ResNo">
    <w:name w:val="Res_No"/>
    <w:basedOn w:val="Normal"/>
    <w:next w:val="Restitle"/>
    <w:link w:val="ResNoChar"/>
    <w:rsid w:val="00C5494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6"/>
    </w:rPr>
  </w:style>
  <w:style w:type="paragraph" w:customStyle="1" w:styleId="Restitle">
    <w:name w:val="Res_title"/>
    <w:basedOn w:val="RecTitle0"/>
    <w:next w:val="Normal"/>
    <w:link w:val="RestitleChar"/>
    <w:rsid w:val="00152ABE"/>
    <w:pPr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caps w:val="0"/>
      <w:sz w:val="26"/>
    </w:rPr>
  </w:style>
  <w:style w:type="character" w:customStyle="1" w:styleId="Resref">
    <w:name w:val="Res#_ref"/>
    <w:basedOn w:val="DefaultParagraphFont"/>
    <w:rsid w:val="00796DB2"/>
  </w:style>
  <w:style w:type="paragraph" w:customStyle="1" w:styleId="headingi">
    <w:name w:val="heading_i"/>
    <w:basedOn w:val="Heading3"/>
    <w:next w:val="Normal"/>
    <w:rsid w:val="00796DB2"/>
    <w:pPr>
      <w:keepLines/>
      <w:tabs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" w:hAnsi="Times New Roman" w:cs="Times New Roman"/>
      <w:b w:val="0"/>
      <w:bCs w:val="0"/>
      <w:i/>
      <w:sz w:val="24"/>
      <w:szCs w:val="20"/>
      <w:lang w:val="en-CA"/>
    </w:rPr>
  </w:style>
  <w:style w:type="paragraph" w:customStyle="1" w:styleId="Annextitle">
    <w:name w:val="Annex_title"/>
    <w:basedOn w:val="Normal"/>
    <w:next w:val="Normalaftertitle"/>
    <w:rsid w:val="00152ABE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</w:rPr>
  </w:style>
  <w:style w:type="character" w:customStyle="1" w:styleId="NormalaftertitleChar">
    <w:name w:val="Normal after title Char"/>
    <w:basedOn w:val="DefaultParagraphFont"/>
    <w:rsid w:val="00796DB2"/>
    <w:rPr>
      <w:sz w:val="24"/>
      <w:lang w:val="en-GB" w:eastAsia="en-US" w:bidi="ar-SA"/>
    </w:rPr>
  </w:style>
  <w:style w:type="paragraph" w:styleId="BodyText">
    <w:name w:val="Body Text"/>
    <w:basedOn w:val="Normal"/>
    <w:link w:val="BodyTextChar"/>
    <w:rsid w:val="00D6659D"/>
    <w:pPr>
      <w:spacing w:after="120"/>
    </w:pPr>
  </w:style>
  <w:style w:type="paragraph" w:customStyle="1" w:styleId="AnnexNotitle">
    <w:name w:val="Annex_No &amp; title"/>
    <w:basedOn w:val="Normal"/>
    <w:next w:val="Normalaftertitle0"/>
    <w:uiPriority w:val="99"/>
    <w:rsid w:val="0060231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6"/>
    </w:rPr>
  </w:style>
  <w:style w:type="character" w:styleId="FollowedHyperlink">
    <w:name w:val="FollowedHyperlink"/>
    <w:basedOn w:val="DefaultParagraphFont"/>
    <w:rsid w:val="00A94EE5"/>
    <w:rPr>
      <w:color w:val="800080"/>
      <w:u w:val="single"/>
    </w:rPr>
  </w:style>
  <w:style w:type="paragraph" w:customStyle="1" w:styleId="enumlev2">
    <w:name w:val="enumlev2"/>
    <w:basedOn w:val="enumlev1"/>
    <w:rsid w:val="007A3846"/>
    <w:pPr>
      <w:ind w:left="1191" w:hanging="397"/>
    </w:pPr>
  </w:style>
  <w:style w:type="character" w:customStyle="1" w:styleId="FootnoteTextChar">
    <w:name w:val="Footnote Text Char"/>
    <w:link w:val="FootnoteText"/>
    <w:semiHidden/>
    <w:locked/>
    <w:rsid w:val="00C54949"/>
    <w:rPr>
      <w:lang w:val="en-GB" w:eastAsia="en-US"/>
    </w:rPr>
  </w:style>
  <w:style w:type="paragraph" w:customStyle="1" w:styleId="Title1">
    <w:name w:val="Title 1"/>
    <w:basedOn w:val="Normal"/>
    <w:next w:val="Normal"/>
    <w:rsid w:val="00C5494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caps/>
      <w:sz w:val="26"/>
    </w:rPr>
  </w:style>
  <w:style w:type="paragraph" w:customStyle="1" w:styleId="Title2">
    <w:name w:val="Title 2"/>
    <w:basedOn w:val="Title1"/>
    <w:next w:val="Title3"/>
    <w:uiPriority w:val="99"/>
    <w:rsid w:val="00B60ED5"/>
  </w:style>
  <w:style w:type="paragraph" w:customStyle="1" w:styleId="Title3">
    <w:name w:val="Title 3"/>
    <w:basedOn w:val="Title2"/>
    <w:next w:val="Normal"/>
    <w:uiPriority w:val="99"/>
    <w:rsid w:val="00DF0A77"/>
    <w:rPr>
      <w:caps w:val="0"/>
    </w:rPr>
  </w:style>
  <w:style w:type="character" w:customStyle="1" w:styleId="CallChar">
    <w:name w:val="Call Char"/>
    <w:link w:val="Call0"/>
    <w:uiPriority w:val="99"/>
    <w:locked/>
    <w:rsid w:val="00DF0A77"/>
    <w:rPr>
      <w:i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152ABE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C54949"/>
    <w:rPr>
      <w:caps/>
      <w:sz w:val="26"/>
      <w:lang w:val="en-GB" w:eastAsia="en-US"/>
    </w:rPr>
  </w:style>
  <w:style w:type="character" w:customStyle="1" w:styleId="msoins0">
    <w:name w:val="msoins"/>
    <w:uiPriority w:val="99"/>
    <w:rsid w:val="00DF0A77"/>
  </w:style>
  <w:style w:type="paragraph" w:styleId="ListParagraph">
    <w:name w:val="List Paragraph"/>
    <w:basedOn w:val="Normal"/>
    <w:uiPriority w:val="99"/>
    <w:qFormat/>
    <w:rsid w:val="00DF0A77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character" w:customStyle="1" w:styleId="Heading1Char">
    <w:name w:val="Heading 1 Char"/>
    <w:link w:val="Heading1"/>
    <w:rsid w:val="00FE4A27"/>
    <w:rPr>
      <w:b/>
      <w:sz w:val="22"/>
      <w:lang w:val="en-GB" w:eastAsia="en-US"/>
    </w:rPr>
  </w:style>
  <w:style w:type="paragraph" w:customStyle="1" w:styleId="AnnexTitle0">
    <w:name w:val="Annex_Title"/>
    <w:basedOn w:val="Normal"/>
    <w:next w:val="Normalaftertitle"/>
    <w:rsid w:val="007A3846"/>
    <w:pPr>
      <w:keepNext/>
      <w:keepLines/>
      <w:spacing w:before="240" w:after="280"/>
      <w:jc w:val="center"/>
    </w:pPr>
    <w:rPr>
      <w:b/>
    </w:rPr>
  </w:style>
  <w:style w:type="paragraph" w:customStyle="1" w:styleId="TableHead">
    <w:name w:val="Table_Head"/>
    <w:basedOn w:val="Normal"/>
    <w:rsid w:val="007A384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A38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character" w:customStyle="1" w:styleId="BodyTextChar">
    <w:name w:val="Body Text Char"/>
    <w:basedOn w:val="DefaultParagraphFont"/>
    <w:link w:val="BodyText"/>
    <w:rsid w:val="00FE4A27"/>
    <w:rPr>
      <w:sz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FE4A27"/>
    <w:rPr>
      <w:sz w:val="22"/>
      <w:lang w:eastAsia="en-US"/>
    </w:rPr>
  </w:style>
  <w:style w:type="paragraph" w:customStyle="1" w:styleId="StyleAnnexNotitle13pt">
    <w:name w:val="Style Annex_No &amp; title + 13 pt"/>
    <w:basedOn w:val="AnnexNotitle"/>
    <w:rsid w:val="00602318"/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GlobalDirectory/gdmap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rc12proposals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bio.leite@itu.in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trave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linda.kocher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6F1A-7406-4FEE-BFF3-A47B84B6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2924</Words>
  <Characters>20304</Characters>
  <Application>Microsoft Office Word</Application>
  <DocSecurity>0</DocSecurity>
  <Lines>169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23182</CharactersWithSpaces>
  <SharedDoc>false</SharedDoc>
  <HLinks>
    <vt:vector size="42" baseType="variant">
      <vt:variant>
        <vt:i4>1572969</vt:i4>
      </vt:variant>
      <vt:variant>
        <vt:i4>15</vt:i4>
      </vt:variant>
      <vt:variant>
        <vt:i4>0</vt:i4>
      </vt:variant>
      <vt:variant>
        <vt:i4>5</vt:i4>
      </vt:variant>
      <vt:variant>
        <vt:lpwstr>mailto:linda.kocher@itu.int</vt:lpwstr>
      </vt:variant>
      <vt:variant>
        <vt:lpwstr/>
      </vt:variant>
      <vt:variant>
        <vt:i4>5242973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http://www.itu.int/GlobalDirectory/index.htm</vt:lpwstr>
      </vt:variant>
      <vt:variant>
        <vt:lpwstr/>
      </vt:variant>
      <vt:variant>
        <vt:i4>4194334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http://www.itu.int/ITU-R/study-groups/index.asp?link=rcpm&amp;lang=en</vt:lpwstr>
      </vt:variant>
      <vt:variant>
        <vt:lpwstr/>
      </vt:variant>
      <vt:variant>
        <vt:i4>2621471</vt:i4>
      </vt:variant>
      <vt:variant>
        <vt:i4>6</vt:i4>
      </vt:variant>
      <vt:variant>
        <vt:i4>0</vt:i4>
      </vt:variant>
      <vt:variant>
        <vt:i4>5</vt:i4>
      </vt:variant>
      <vt:variant>
        <vt:lpwstr>mailto:wrc07proposals@itu.int</vt:lpwstr>
      </vt:variant>
      <vt:variant>
        <vt:lpwstr/>
      </vt:variant>
      <vt:variant>
        <vt:i4>6815753</vt:i4>
      </vt:variant>
      <vt:variant>
        <vt:i4>3</vt:i4>
      </vt:variant>
      <vt:variant>
        <vt:i4>0</vt:i4>
      </vt:variant>
      <vt:variant>
        <vt:i4>5</vt:i4>
      </vt:variant>
      <vt:variant>
        <vt:lpwstr>mailto:fabio.leite@itu.int</vt:lpwstr>
      </vt:variant>
      <vt:variant>
        <vt:lpwstr/>
      </vt:variant>
      <vt:variant>
        <vt:i4>7667747</vt:i4>
      </vt:variant>
      <vt:variant>
        <vt:i4>0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fedosova</cp:lastModifiedBy>
  <cp:revision>3</cp:revision>
  <cp:lastPrinted>2011-04-08T08:38:00Z</cp:lastPrinted>
  <dcterms:created xsi:type="dcterms:W3CDTF">2011-07-19T13:08:00Z</dcterms:created>
  <dcterms:modified xsi:type="dcterms:W3CDTF">2011-07-19T13:09:00Z</dcterms:modified>
</cp:coreProperties>
</file>