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7D3C32" w:rsidRDefault="007D3C32" w:rsidP="007D3C32">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D35752">
            <w:pPr>
              <w:spacing w:before="0"/>
            </w:pPr>
          </w:p>
        </w:tc>
        <w:tc>
          <w:tcPr>
            <w:tcW w:w="1667" w:type="dxa"/>
          </w:tcPr>
          <w:p w:rsidR="00D35752" w:rsidRPr="00D35752" w:rsidRDefault="00A4630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7D3C32" w:rsidRDefault="007D3C32"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147E21" w:rsidRDefault="00147E21" w:rsidP="00210B45">
            <w:pPr>
              <w:tabs>
                <w:tab w:val="left" w:pos="7513"/>
              </w:tabs>
              <w:jc w:val="center"/>
              <w:rPr>
                <w:rFonts w:ascii="SimSun" w:hAnsi="SimSun"/>
                <w:lang w:eastAsia="zh-CN"/>
              </w:rPr>
            </w:pPr>
            <w:bookmarkStart w:id="0" w:name="dletter"/>
            <w:bookmarkEnd w:id="0"/>
            <w:r w:rsidRPr="00147E21">
              <w:rPr>
                <w:rFonts w:ascii="SimSun" w:hAnsi="SimSun" w:hint="eastAsia"/>
                <w:lang w:eastAsia="zh-CN"/>
              </w:rPr>
              <w:t>行政通函</w:t>
            </w:r>
          </w:p>
          <w:p w:rsidR="0071106C" w:rsidRPr="00B14EBD" w:rsidRDefault="00B14EBD" w:rsidP="004A5AB1">
            <w:pPr>
              <w:tabs>
                <w:tab w:val="clear" w:pos="794"/>
                <w:tab w:val="clear" w:pos="1191"/>
                <w:tab w:val="clear" w:pos="1588"/>
              </w:tabs>
              <w:spacing w:before="0"/>
              <w:jc w:val="center"/>
              <w:rPr>
                <w:b/>
                <w:bCs/>
                <w:lang w:eastAsia="zh-CN"/>
              </w:rPr>
            </w:pPr>
            <w:bookmarkStart w:id="1" w:name="dnum"/>
            <w:bookmarkEnd w:id="1"/>
            <w:r>
              <w:rPr>
                <w:b/>
                <w:bCs/>
                <w:lang w:eastAsia="zh-CN"/>
              </w:rPr>
              <w:t>CA/191</w:t>
            </w:r>
          </w:p>
        </w:tc>
        <w:tc>
          <w:tcPr>
            <w:tcW w:w="7502" w:type="dxa"/>
          </w:tcPr>
          <w:p w:rsidR="00B87E04" w:rsidRPr="00147E21" w:rsidRDefault="00B14EBD" w:rsidP="00036C7D">
            <w:pPr>
              <w:tabs>
                <w:tab w:val="left" w:pos="7513"/>
              </w:tabs>
              <w:jc w:val="right"/>
              <w:rPr>
                <w:lang w:eastAsia="zh-CN"/>
              </w:rPr>
            </w:pPr>
            <w:bookmarkStart w:id="2" w:name="ddate"/>
            <w:bookmarkEnd w:id="2"/>
            <w:r w:rsidRPr="00606B9C">
              <w:t>20</w:t>
            </w:r>
            <w:r w:rsidRPr="00606B9C">
              <w:rPr>
                <w:rFonts w:hint="eastAsia"/>
              </w:rPr>
              <w:t>10</w:t>
            </w:r>
            <w:r w:rsidRPr="00606B9C">
              <w:rPr>
                <w:rFonts w:hint="eastAsia"/>
              </w:rPr>
              <w:t>年</w:t>
            </w:r>
            <w:r w:rsidR="00036C7D">
              <w:rPr>
                <w:rFonts w:hint="eastAsia"/>
                <w:lang w:eastAsia="zh-CN"/>
              </w:rPr>
              <w:t>6</w:t>
            </w:r>
            <w:r w:rsidRPr="00606B9C">
              <w:rPr>
                <w:rFonts w:hint="eastAsia"/>
              </w:rPr>
              <w:t>月</w:t>
            </w:r>
            <w:r w:rsidR="00036C7D">
              <w:rPr>
                <w:rFonts w:hint="eastAsia"/>
                <w:lang w:eastAsia="zh-CN"/>
              </w:rPr>
              <w:t>1</w:t>
            </w:r>
            <w:r w:rsidRPr="00606B9C">
              <w:rPr>
                <w:rFonts w:hint="eastAsia"/>
              </w:rPr>
              <w:t>日</w:t>
            </w:r>
          </w:p>
        </w:tc>
      </w:tr>
    </w:tbl>
    <w:p w:rsidR="00B87E04" w:rsidRPr="00147E21" w:rsidRDefault="00B14EBD" w:rsidP="00B14EBD">
      <w:pPr>
        <w:tabs>
          <w:tab w:val="left" w:pos="7513"/>
        </w:tabs>
        <w:spacing w:before="480"/>
        <w:jc w:val="center"/>
        <w:rPr>
          <w:rFonts w:ascii="SimSun" w:hAnsi="SimSun"/>
          <w:b/>
          <w:bCs/>
          <w:lang w:eastAsia="zh-CN"/>
        </w:rPr>
      </w:pPr>
      <w:r w:rsidRPr="00B14EBD">
        <w:rPr>
          <w:rFonts w:ascii="SimSun" w:hAnsi="SimSun"/>
          <w:b/>
          <w:bCs/>
          <w:lang w:eastAsia="zh-CN"/>
        </w:rPr>
        <w:t>致国际电联成员国主管部门和</w:t>
      </w:r>
      <w:r w:rsidRPr="00B14EBD">
        <w:rPr>
          <w:rFonts w:ascii="SimSun" w:hAnsi="SimSun" w:hint="eastAsia"/>
          <w:b/>
          <w:bCs/>
          <w:lang w:eastAsia="zh-CN"/>
        </w:rPr>
        <w:br/>
      </w:r>
      <w:r w:rsidRPr="00B14EBD">
        <w:rPr>
          <w:rFonts w:ascii="SimSun" w:hAnsi="SimSun"/>
          <w:b/>
          <w:bCs/>
          <w:lang w:eastAsia="zh-CN"/>
        </w:rPr>
        <w:t>无线电通信</w:t>
      </w:r>
      <w:r w:rsidRPr="00B14EBD">
        <w:rPr>
          <w:rFonts w:ascii="SimSun" w:hAnsi="SimSun" w:hint="eastAsia"/>
          <w:b/>
          <w:bCs/>
          <w:lang w:eastAsia="zh-CN"/>
        </w:rPr>
        <w:t>部门</w:t>
      </w:r>
      <w:r w:rsidRPr="00B14EBD">
        <w:rPr>
          <w:rFonts w:ascii="SimSun" w:hAnsi="SimSun"/>
          <w:b/>
          <w:bCs/>
          <w:lang w:eastAsia="zh-CN"/>
        </w:rPr>
        <w:t>成员</w:t>
      </w:r>
    </w:p>
    <w:p w:rsidR="00B87E04" w:rsidRPr="00B14EBD" w:rsidRDefault="007D3C32" w:rsidP="00B14EBD">
      <w:pPr>
        <w:tabs>
          <w:tab w:val="clear" w:pos="794"/>
          <w:tab w:val="clear" w:pos="1191"/>
          <w:tab w:val="clear" w:pos="1588"/>
          <w:tab w:val="clear" w:pos="1985"/>
          <w:tab w:val="left" w:pos="1134"/>
        </w:tabs>
        <w:spacing w:before="720"/>
        <w:ind w:left="1134" w:hanging="1134"/>
        <w:rPr>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3" w:name="dtitle1"/>
      <w:bookmarkEnd w:id="3"/>
      <w:r w:rsidR="00B14EBD" w:rsidRPr="00606B9C">
        <w:rPr>
          <w:rFonts w:hint="eastAsia"/>
          <w:lang w:eastAsia="zh-CN"/>
        </w:rPr>
        <w:t>2011</w:t>
      </w:r>
      <w:r w:rsidR="00B14EBD" w:rsidRPr="00606B9C">
        <w:rPr>
          <w:rFonts w:hint="eastAsia"/>
          <w:lang w:eastAsia="zh-CN"/>
        </w:rPr>
        <w:t>年大会筹备会议第二次会议（</w:t>
      </w:r>
      <w:r w:rsidR="00B14EBD" w:rsidRPr="00606B9C">
        <w:rPr>
          <w:rFonts w:hint="eastAsia"/>
          <w:lang w:eastAsia="zh-CN"/>
        </w:rPr>
        <w:t>CPM11-2</w:t>
      </w:r>
      <w:r w:rsidR="00B14EBD" w:rsidRPr="00606B9C">
        <w:rPr>
          <w:rFonts w:hint="eastAsia"/>
          <w:lang w:eastAsia="zh-CN"/>
        </w:rPr>
        <w:t>，</w:t>
      </w:r>
      <w:r w:rsidR="00B14EBD" w:rsidRPr="00606B9C">
        <w:rPr>
          <w:rFonts w:hint="eastAsia"/>
          <w:lang w:eastAsia="zh-CN"/>
        </w:rPr>
        <w:t>2011</w:t>
      </w:r>
      <w:r w:rsidR="00B14EBD" w:rsidRPr="00606B9C">
        <w:rPr>
          <w:rFonts w:hint="eastAsia"/>
          <w:lang w:eastAsia="zh-CN"/>
        </w:rPr>
        <w:t>年</w:t>
      </w:r>
      <w:r w:rsidR="00B14EBD" w:rsidRPr="00606B9C">
        <w:rPr>
          <w:rFonts w:hint="eastAsia"/>
          <w:lang w:eastAsia="zh-CN"/>
        </w:rPr>
        <w:t>2</w:t>
      </w:r>
      <w:r w:rsidR="00B14EBD" w:rsidRPr="00606B9C">
        <w:rPr>
          <w:rFonts w:hint="eastAsia"/>
          <w:lang w:eastAsia="zh-CN"/>
        </w:rPr>
        <w:t>月</w:t>
      </w:r>
      <w:r w:rsidR="00B14EBD" w:rsidRPr="00606B9C">
        <w:rPr>
          <w:rFonts w:hint="eastAsia"/>
          <w:lang w:eastAsia="zh-CN"/>
        </w:rPr>
        <w:t>14-25</w:t>
      </w:r>
      <w:r w:rsidR="00B14EBD" w:rsidRPr="00606B9C">
        <w:rPr>
          <w:rFonts w:hint="eastAsia"/>
          <w:lang w:eastAsia="zh-CN"/>
        </w:rPr>
        <w:t>日，日内瓦）</w:t>
      </w:r>
      <w:r w:rsidR="00731097">
        <w:rPr>
          <w:lang w:eastAsia="zh-CN"/>
        </w:rPr>
        <w:br/>
      </w:r>
      <w:r w:rsidR="00B14EBD" w:rsidRPr="00606B9C">
        <w:rPr>
          <w:rFonts w:hint="eastAsia"/>
          <w:lang w:eastAsia="zh-CN"/>
        </w:rPr>
        <w:t>起草提交</w:t>
      </w:r>
      <w:r w:rsidR="00B14EBD" w:rsidRPr="00606B9C">
        <w:rPr>
          <w:rFonts w:hint="eastAsia"/>
          <w:lang w:eastAsia="zh-CN"/>
        </w:rPr>
        <w:t>2012</w:t>
      </w:r>
      <w:r w:rsidR="00B14EBD" w:rsidRPr="00606B9C">
        <w:rPr>
          <w:rFonts w:hint="eastAsia"/>
          <w:lang w:eastAsia="zh-CN"/>
        </w:rPr>
        <w:t>年世界无线电通信大会（</w:t>
      </w:r>
      <w:r w:rsidR="00B14EBD" w:rsidRPr="00606B9C">
        <w:rPr>
          <w:rFonts w:hint="eastAsia"/>
          <w:lang w:eastAsia="zh-CN"/>
        </w:rPr>
        <w:t>WRC-12</w:t>
      </w:r>
      <w:r w:rsidR="00B14EBD" w:rsidRPr="00606B9C">
        <w:rPr>
          <w:rFonts w:hint="eastAsia"/>
          <w:lang w:eastAsia="zh-CN"/>
        </w:rPr>
        <w:t>）</w:t>
      </w:r>
      <w:r w:rsidR="00B14EBD">
        <w:rPr>
          <w:rFonts w:hint="eastAsia"/>
          <w:lang w:eastAsia="zh-CN"/>
        </w:rPr>
        <w:t>的</w:t>
      </w:r>
      <w:r w:rsidR="00B14EBD">
        <w:rPr>
          <w:rFonts w:hint="eastAsia"/>
          <w:lang w:eastAsia="zh-CN"/>
        </w:rPr>
        <w:t>CPM</w:t>
      </w:r>
      <w:r w:rsidR="00B14EBD">
        <w:rPr>
          <w:rFonts w:hint="eastAsia"/>
          <w:lang w:eastAsia="zh-CN"/>
        </w:rPr>
        <w:t>报告并针对之</w:t>
      </w:r>
      <w:r w:rsidR="00B14EBD" w:rsidRPr="00606B9C">
        <w:rPr>
          <w:rFonts w:hint="eastAsia"/>
          <w:lang w:eastAsia="zh-CN"/>
        </w:rPr>
        <w:t>后</w:t>
      </w:r>
      <w:r w:rsidR="00B14EBD">
        <w:rPr>
          <w:rFonts w:hint="eastAsia"/>
          <w:lang w:eastAsia="zh-CN"/>
        </w:rPr>
        <w:t>的</w:t>
      </w:r>
      <w:r w:rsidR="00B14EBD" w:rsidRPr="00606B9C">
        <w:rPr>
          <w:rFonts w:hint="eastAsia"/>
          <w:lang w:eastAsia="zh-CN"/>
        </w:rPr>
        <w:t>一届大会</w:t>
      </w:r>
      <w:r w:rsidR="00B14EBD">
        <w:rPr>
          <w:rFonts w:hint="eastAsia"/>
          <w:lang w:eastAsia="zh-CN"/>
        </w:rPr>
        <w:t>进行</w:t>
      </w:r>
      <w:r w:rsidR="00B14EBD" w:rsidRPr="00606B9C">
        <w:rPr>
          <w:rFonts w:hint="eastAsia"/>
          <w:lang w:eastAsia="zh-CN"/>
        </w:rPr>
        <w:t>预备性研究</w:t>
      </w:r>
    </w:p>
    <w:p w:rsidR="00B14EBD" w:rsidRPr="00606B9C" w:rsidRDefault="00B14EBD" w:rsidP="00B14EBD">
      <w:pPr>
        <w:pStyle w:val="Heading1"/>
        <w:rPr>
          <w:lang w:eastAsia="zh-CN"/>
        </w:rPr>
      </w:pPr>
      <w:r w:rsidRPr="00606B9C">
        <w:rPr>
          <w:rFonts w:hint="eastAsia"/>
          <w:lang w:eastAsia="zh-CN"/>
        </w:rPr>
        <w:t>1</w:t>
      </w:r>
      <w:r w:rsidRPr="00606B9C">
        <w:rPr>
          <w:rFonts w:hint="eastAsia"/>
          <w:lang w:eastAsia="zh-CN"/>
        </w:rPr>
        <w:tab/>
      </w:r>
      <w:r w:rsidRPr="00606B9C">
        <w:rPr>
          <w:rFonts w:hint="eastAsia"/>
          <w:lang w:eastAsia="zh-CN"/>
        </w:rPr>
        <w:t>引言</w:t>
      </w:r>
    </w:p>
    <w:p w:rsidR="00B14EBD" w:rsidRPr="00606B9C" w:rsidRDefault="00B14EBD" w:rsidP="00036C7D">
      <w:pPr>
        <w:rPr>
          <w:lang w:eastAsia="zh-CN"/>
        </w:rPr>
      </w:pPr>
      <w:r w:rsidRPr="00606B9C">
        <w:rPr>
          <w:lang w:eastAsia="zh-CN"/>
        </w:rPr>
        <w:t>1.1</w:t>
      </w:r>
      <w:r w:rsidRPr="00606B9C">
        <w:rPr>
          <w:lang w:eastAsia="zh-CN"/>
        </w:rPr>
        <w:tab/>
      </w:r>
      <w:r w:rsidR="00731097" w:rsidRPr="00606B9C">
        <w:rPr>
          <w:lang w:eastAsia="zh-CN"/>
        </w:rPr>
        <w:t>2007</w:t>
      </w:r>
      <w:r w:rsidR="00731097" w:rsidRPr="00606B9C">
        <w:rPr>
          <w:rFonts w:hint="eastAsia"/>
          <w:lang w:eastAsia="zh-CN"/>
        </w:rPr>
        <w:t>年世界无线电通信大会</w:t>
      </w:r>
      <w:r w:rsidR="00731097">
        <w:rPr>
          <w:rFonts w:hint="eastAsia"/>
          <w:lang w:eastAsia="zh-CN"/>
        </w:rPr>
        <w:t>在</w:t>
      </w:r>
      <w:r w:rsidRPr="00606B9C">
        <w:rPr>
          <w:rFonts w:hint="eastAsia"/>
          <w:lang w:eastAsia="zh-CN"/>
        </w:rPr>
        <w:t>第</w:t>
      </w:r>
      <w:r w:rsidRPr="00606B9C">
        <w:rPr>
          <w:lang w:eastAsia="zh-CN"/>
        </w:rPr>
        <w:t>805</w:t>
      </w:r>
      <w:r w:rsidRPr="00606B9C">
        <w:rPr>
          <w:rFonts w:hint="eastAsia"/>
          <w:lang w:eastAsia="zh-CN"/>
        </w:rPr>
        <w:t>号决议</w:t>
      </w:r>
      <w:r w:rsidR="00731097">
        <w:rPr>
          <w:rFonts w:hint="eastAsia"/>
          <w:lang w:eastAsia="zh-CN"/>
        </w:rPr>
        <w:t>中</w:t>
      </w:r>
      <w:r w:rsidRPr="00606B9C">
        <w:rPr>
          <w:rFonts w:hint="eastAsia"/>
          <w:lang w:eastAsia="zh-CN"/>
        </w:rPr>
        <w:t>做出</w:t>
      </w:r>
      <w:r w:rsidR="00036C7D">
        <w:rPr>
          <w:rFonts w:hint="eastAsia"/>
          <w:lang w:eastAsia="zh-CN"/>
        </w:rPr>
        <w:t>了</w:t>
      </w:r>
      <w:r w:rsidRPr="00606B9C">
        <w:rPr>
          <w:rFonts w:hint="eastAsia"/>
          <w:lang w:eastAsia="zh-CN"/>
        </w:rPr>
        <w:t>决议，启动大会筹备会议（</w:t>
      </w:r>
      <w:r w:rsidRPr="00606B9C">
        <w:rPr>
          <w:lang w:eastAsia="zh-CN"/>
        </w:rPr>
        <w:t>CPM</w:t>
      </w:r>
      <w:r w:rsidRPr="00606B9C">
        <w:rPr>
          <w:rFonts w:hint="eastAsia"/>
          <w:lang w:eastAsia="zh-CN"/>
        </w:rPr>
        <w:t>）和规则</w:t>
      </w:r>
      <w:r w:rsidRPr="00606B9C">
        <w:rPr>
          <w:rFonts w:hint="eastAsia"/>
          <w:lang w:eastAsia="zh-CN"/>
        </w:rPr>
        <w:t>/</w:t>
      </w:r>
      <w:r w:rsidRPr="00606B9C">
        <w:rPr>
          <w:rFonts w:hint="eastAsia"/>
          <w:lang w:eastAsia="zh-CN"/>
        </w:rPr>
        <w:t>程序问题特</w:t>
      </w:r>
      <w:r w:rsidR="00731097">
        <w:rPr>
          <w:rFonts w:hint="eastAsia"/>
          <w:lang w:eastAsia="zh-CN"/>
        </w:rPr>
        <w:t>别</w:t>
      </w:r>
      <w:r w:rsidRPr="00606B9C">
        <w:rPr>
          <w:rFonts w:hint="eastAsia"/>
          <w:lang w:eastAsia="zh-CN"/>
        </w:rPr>
        <w:t>委</w:t>
      </w:r>
      <w:r w:rsidR="00731097">
        <w:rPr>
          <w:rFonts w:hint="eastAsia"/>
          <w:lang w:eastAsia="zh-CN"/>
        </w:rPr>
        <w:t>员</w:t>
      </w:r>
      <w:r w:rsidRPr="00606B9C">
        <w:rPr>
          <w:rFonts w:hint="eastAsia"/>
          <w:lang w:eastAsia="zh-CN"/>
        </w:rPr>
        <w:t>会（</w:t>
      </w:r>
      <w:r w:rsidRPr="00606B9C">
        <w:rPr>
          <w:lang w:eastAsia="zh-CN"/>
        </w:rPr>
        <w:t>SC</w:t>
      </w:r>
      <w:r w:rsidRPr="00606B9C">
        <w:rPr>
          <w:rFonts w:hint="eastAsia"/>
          <w:lang w:eastAsia="zh-CN"/>
        </w:rPr>
        <w:t>）</w:t>
      </w:r>
      <w:r w:rsidR="00731097">
        <w:rPr>
          <w:rFonts w:hint="eastAsia"/>
          <w:lang w:eastAsia="zh-CN"/>
        </w:rPr>
        <w:t>的</w:t>
      </w:r>
      <w:r w:rsidRPr="00606B9C">
        <w:rPr>
          <w:rFonts w:hint="eastAsia"/>
          <w:lang w:eastAsia="zh-CN"/>
        </w:rPr>
        <w:t>工作。</w:t>
      </w:r>
    </w:p>
    <w:p w:rsidR="00B14EBD" w:rsidRPr="00606B9C" w:rsidRDefault="00B14EBD" w:rsidP="00B14EBD">
      <w:pPr>
        <w:rPr>
          <w:lang w:eastAsia="zh-CN"/>
        </w:rPr>
      </w:pPr>
      <w:r w:rsidRPr="00606B9C">
        <w:rPr>
          <w:lang w:eastAsia="zh-CN"/>
        </w:rPr>
        <w:t>1.2</w:t>
      </w:r>
      <w:r w:rsidRPr="00606B9C">
        <w:rPr>
          <w:lang w:eastAsia="zh-CN"/>
        </w:rPr>
        <w:tab/>
        <w:t>CPM</w:t>
      </w:r>
      <w:r w:rsidRPr="00606B9C">
        <w:rPr>
          <w:rFonts w:hint="eastAsia"/>
          <w:lang w:eastAsia="zh-CN"/>
        </w:rPr>
        <w:t>及其范围和工作方法应遵循的原则已经</w:t>
      </w:r>
      <w:r w:rsidRPr="00606B9C">
        <w:rPr>
          <w:rFonts w:hint="eastAsia"/>
          <w:lang w:eastAsia="zh-CN"/>
        </w:rPr>
        <w:t>2007</w:t>
      </w:r>
      <w:r w:rsidRPr="00606B9C">
        <w:rPr>
          <w:rFonts w:hint="eastAsia"/>
          <w:lang w:eastAsia="zh-CN"/>
        </w:rPr>
        <w:t>年无线电通信全会</w:t>
      </w:r>
      <w:r w:rsidRPr="00606B9C">
        <w:rPr>
          <w:rFonts w:hint="eastAsia"/>
          <w:lang w:eastAsia="zh-CN"/>
        </w:rPr>
        <w:t>ITU-R</w:t>
      </w:r>
      <w:r w:rsidRPr="00606B9C">
        <w:rPr>
          <w:rFonts w:hint="eastAsia"/>
          <w:lang w:eastAsia="zh-CN"/>
        </w:rPr>
        <w:t>第</w:t>
      </w:r>
      <w:r w:rsidRPr="00606B9C">
        <w:rPr>
          <w:rFonts w:hint="eastAsia"/>
          <w:lang w:eastAsia="zh-CN"/>
        </w:rPr>
        <w:t>2-5</w:t>
      </w:r>
      <w:r w:rsidRPr="00606B9C">
        <w:rPr>
          <w:rFonts w:hint="eastAsia"/>
          <w:lang w:eastAsia="zh-CN"/>
        </w:rPr>
        <w:t>号决议批准。</w:t>
      </w:r>
    </w:p>
    <w:p w:rsidR="00B14EBD" w:rsidRPr="00606B9C" w:rsidRDefault="00B14EBD" w:rsidP="00B14EBD">
      <w:pPr>
        <w:rPr>
          <w:lang w:eastAsia="zh-CN"/>
        </w:rPr>
      </w:pPr>
      <w:r w:rsidRPr="00606B9C">
        <w:rPr>
          <w:lang w:eastAsia="zh-CN"/>
        </w:rPr>
        <w:t>1.3</w:t>
      </w:r>
      <w:r w:rsidRPr="00606B9C">
        <w:rPr>
          <w:lang w:eastAsia="zh-CN"/>
        </w:rPr>
        <w:tab/>
      </w:r>
      <w:smartTag w:uri="urn:schemas-microsoft-com:office:smarttags" w:element="chsdate">
        <w:smartTagPr>
          <w:attr w:name="IsROCDate" w:val="False"/>
          <w:attr w:name="IsLunarDate" w:val="False"/>
          <w:attr w:name="Day" w:val="20"/>
          <w:attr w:name="Month" w:val="12"/>
          <w:attr w:name="Year" w:val="2007"/>
        </w:smartTagPr>
        <w:r w:rsidRPr="00606B9C">
          <w:rPr>
            <w:rFonts w:hint="eastAsia"/>
            <w:lang w:eastAsia="zh-CN"/>
          </w:rPr>
          <w:t>2007</w:t>
        </w:r>
        <w:r w:rsidRPr="00606B9C">
          <w:rPr>
            <w:rFonts w:hint="eastAsia"/>
            <w:lang w:eastAsia="zh-CN"/>
          </w:rPr>
          <w:t>年</w:t>
        </w:r>
        <w:r w:rsidRPr="00606B9C">
          <w:rPr>
            <w:rFonts w:hint="eastAsia"/>
            <w:lang w:eastAsia="zh-CN"/>
          </w:rPr>
          <w:t>12</w:t>
        </w:r>
        <w:r w:rsidRPr="00606B9C">
          <w:rPr>
            <w:rFonts w:hint="eastAsia"/>
            <w:lang w:eastAsia="zh-CN"/>
          </w:rPr>
          <w:t>月</w:t>
        </w:r>
        <w:r w:rsidRPr="00606B9C">
          <w:rPr>
            <w:rFonts w:hint="eastAsia"/>
            <w:lang w:eastAsia="zh-CN"/>
          </w:rPr>
          <w:t>20</w:t>
        </w:r>
        <w:r w:rsidRPr="00606B9C">
          <w:rPr>
            <w:rFonts w:hint="eastAsia"/>
            <w:lang w:eastAsia="zh-CN"/>
          </w:rPr>
          <w:t>日</w:t>
        </w:r>
      </w:smartTag>
      <w:r w:rsidRPr="00606B9C">
        <w:rPr>
          <w:rFonts w:hint="eastAsia"/>
          <w:lang w:eastAsia="zh-CN"/>
        </w:rPr>
        <w:t>的第</w:t>
      </w:r>
      <w:r w:rsidRPr="00606B9C">
        <w:rPr>
          <w:lang w:eastAsia="zh-CN"/>
        </w:rPr>
        <w:t>CA/171</w:t>
      </w:r>
      <w:r w:rsidRPr="00606B9C">
        <w:rPr>
          <w:rFonts w:hint="eastAsia"/>
          <w:lang w:eastAsia="zh-CN"/>
        </w:rPr>
        <w:t>号行政通函包含了</w:t>
      </w:r>
      <w:r w:rsidRPr="00606B9C">
        <w:rPr>
          <w:rFonts w:hint="eastAsia"/>
          <w:lang w:eastAsia="zh-CN"/>
        </w:rPr>
        <w:t>2011</w:t>
      </w:r>
      <w:r w:rsidRPr="00606B9C">
        <w:rPr>
          <w:rFonts w:hint="eastAsia"/>
          <w:lang w:eastAsia="zh-CN"/>
        </w:rPr>
        <w:t>年大会筹备会议第一次会议（</w:t>
      </w:r>
      <w:r w:rsidRPr="00606B9C">
        <w:rPr>
          <w:lang w:eastAsia="zh-CN"/>
        </w:rPr>
        <w:t>CPM11-1</w:t>
      </w:r>
      <w:r w:rsidRPr="00606B9C">
        <w:rPr>
          <w:rFonts w:hint="eastAsia"/>
          <w:lang w:eastAsia="zh-CN"/>
        </w:rPr>
        <w:t>，</w:t>
      </w:r>
      <w:r w:rsidRPr="00606B9C">
        <w:rPr>
          <w:rFonts w:hint="eastAsia"/>
          <w:lang w:eastAsia="zh-CN"/>
        </w:rPr>
        <w:t>2007</w:t>
      </w:r>
      <w:r w:rsidRPr="00606B9C">
        <w:rPr>
          <w:rFonts w:hint="eastAsia"/>
          <w:lang w:eastAsia="zh-CN"/>
        </w:rPr>
        <w:t>年</w:t>
      </w:r>
      <w:r w:rsidRPr="00606B9C">
        <w:rPr>
          <w:rFonts w:hint="eastAsia"/>
          <w:lang w:eastAsia="zh-CN"/>
        </w:rPr>
        <w:t>11</w:t>
      </w:r>
      <w:r w:rsidRPr="00606B9C">
        <w:rPr>
          <w:rFonts w:hint="eastAsia"/>
          <w:lang w:eastAsia="zh-CN"/>
        </w:rPr>
        <w:t>月</w:t>
      </w:r>
      <w:r w:rsidRPr="00606B9C">
        <w:rPr>
          <w:lang w:eastAsia="zh-CN"/>
        </w:rPr>
        <w:t>19-20</w:t>
      </w:r>
      <w:r w:rsidRPr="00606B9C">
        <w:rPr>
          <w:rFonts w:hint="eastAsia"/>
          <w:lang w:eastAsia="zh-CN"/>
        </w:rPr>
        <w:t>日，日内瓦）的结果。</w:t>
      </w:r>
      <w:r w:rsidRPr="00606B9C">
        <w:rPr>
          <w:lang w:eastAsia="zh-CN"/>
        </w:rPr>
        <w:t>CA/171</w:t>
      </w:r>
      <w:r w:rsidRPr="00606B9C">
        <w:rPr>
          <w:rFonts w:hint="eastAsia"/>
          <w:lang w:eastAsia="zh-CN"/>
        </w:rPr>
        <w:t>号文件补遗</w:t>
      </w:r>
      <w:r w:rsidRPr="00606B9C">
        <w:rPr>
          <w:rFonts w:hint="eastAsia"/>
          <w:lang w:eastAsia="zh-CN"/>
        </w:rPr>
        <w:t>1</w:t>
      </w:r>
      <w:r w:rsidRPr="00606B9C">
        <w:rPr>
          <w:rFonts w:hint="eastAsia"/>
          <w:lang w:eastAsia="zh-CN"/>
        </w:rPr>
        <w:t>提供了其它信息，特别是研究组相关负责小组所开展工作的完成日期以及提交</w:t>
      </w:r>
      <w:r w:rsidRPr="00606B9C">
        <w:rPr>
          <w:lang w:eastAsia="zh-CN"/>
        </w:rPr>
        <w:t>WRC-12</w:t>
      </w:r>
      <w:r w:rsidRPr="00606B9C">
        <w:rPr>
          <w:rFonts w:hint="eastAsia"/>
          <w:lang w:eastAsia="zh-CN"/>
        </w:rPr>
        <w:t>的</w:t>
      </w:r>
      <w:r w:rsidRPr="00606B9C">
        <w:rPr>
          <w:lang w:eastAsia="zh-CN"/>
        </w:rPr>
        <w:t xml:space="preserve">CPM </w:t>
      </w:r>
      <w:r w:rsidRPr="00606B9C">
        <w:rPr>
          <w:rFonts w:hint="eastAsia"/>
          <w:lang w:eastAsia="zh-CN"/>
        </w:rPr>
        <w:t>报告草案结构和输入案文的起草。</w:t>
      </w:r>
    </w:p>
    <w:p w:rsidR="00B14EBD" w:rsidRPr="00606B9C" w:rsidRDefault="00B14EBD" w:rsidP="00B14EBD">
      <w:pPr>
        <w:pStyle w:val="Heading1"/>
        <w:rPr>
          <w:lang w:eastAsia="zh-CN"/>
        </w:rPr>
      </w:pPr>
      <w:r w:rsidRPr="00606B9C">
        <w:rPr>
          <w:lang w:eastAsia="zh-CN"/>
        </w:rPr>
        <w:t>2</w:t>
      </w:r>
      <w:r w:rsidRPr="00606B9C">
        <w:rPr>
          <w:lang w:eastAsia="zh-CN"/>
        </w:rPr>
        <w:tab/>
      </w:r>
      <w:r w:rsidRPr="00606B9C">
        <w:rPr>
          <w:rFonts w:hint="eastAsia"/>
          <w:lang w:eastAsia="zh-CN"/>
        </w:rPr>
        <w:t>会议日期和地点</w:t>
      </w:r>
    </w:p>
    <w:p w:rsidR="00B14EBD" w:rsidRPr="00606B9C" w:rsidRDefault="00B14EBD" w:rsidP="00731097">
      <w:pPr>
        <w:ind w:firstLineChars="200" w:firstLine="480"/>
        <w:rPr>
          <w:lang w:eastAsia="zh-CN"/>
        </w:rPr>
      </w:pPr>
      <w:r w:rsidRPr="00606B9C">
        <w:rPr>
          <w:lang w:eastAsia="zh-CN"/>
        </w:rPr>
        <w:t>2011</w:t>
      </w:r>
      <w:r w:rsidRPr="00606B9C">
        <w:rPr>
          <w:rFonts w:hint="eastAsia"/>
          <w:lang w:eastAsia="zh-CN"/>
        </w:rPr>
        <w:t>年大会筹备会议（</w:t>
      </w:r>
      <w:r w:rsidRPr="00606B9C">
        <w:rPr>
          <w:lang w:eastAsia="zh-CN"/>
        </w:rPr>
        <w:t>CPM11-2</w:t>
      </w:r>
      <w:r w:rsidRPr="00606B9C">
        <w:rPr>
          <w:rFonts w:hint="eastAsia"/>
          <w:lang w:eastAsia="zh-CN"/>
        </w:rPr>
        <w:t>）第二次会议将于</w:t>
      </w:r>
      <w:r w:rsidRPr="00606B9C">
        <w:rPr>
          <w:lang w:eastAsia="zh-CN"/>
        </w:rPr>
        <w:t>2011</w:t>
      </w:r>
      <w:r w:rsidRPr="00606B9C">
        <w:rPr>
          <w:rFonts w:hint="eastAsia"/>
          <w:lang w:eastAsia="zh-CN"/>
        </w:rPr>
        <w:t>年</w:t>
      </w:r>
      <w:r w:rsidRPr="00606B9C">
        <w:rPr>
          <w:rFonts w:hint="eastAsia"/>
          <w:lang w:eastAsia="zh-CN"/>
        </w:rPr>
        <w:t>2</w:t>
      </w:r>
      <w:r w:rsidRPr="00606B9C">
        <w:rPr>
          <w:rFonts w:hint="eastAsia"/>
          <w:lang w:eastAsia="zh-CN"/>
        </w:rPr>
        <w:t>月</w:t>
      </w:r>
      <w:r w:rsidRPr="00606B9C">
        <w:rPr>
          <w:rFonts w:hint="eastAsia"/>
          <w:lang w:eastAsia="zh-CN"/>
        </w:rPr>
        <w:t>14</w:t>
      </w:r>
      <w:r w:rsidRPr="00606B9C">
        <w:rPr>
          <w:rFonts w:hint="eastAsia"/>
          <w:lang w:eastAsia="zh-CN"/>
        </w:rPr>
        <w:t>至</w:t>
      </w:r>
      <w:r w:rsidRPr="00606B9C">
        <w:rPr>
          <w:rFonts w:hint="eastAsia"/>
          <w:lang w:eastAsia="zh-CN"/>
        </w:rPr>
        <w:t>25</w:t>
      </w:r>
      <w:r w:rsidRPr="00606B9C">
        <w:rPr>
          <w:rFonts w:hint="eastAsia"/>
          <w:lang w:eastAsia="zh-CN"/>
        </w:rPr>
        <w:t>日在国际电联总部日内瓦国际会议中心（</w:t>
      </w:r>
      <w:r w:rsidRPr="00606B9C">
        <w:rPr>
          <w:lang w:eastAsia="zh-CN"/>
        </w:rPr>
        <w:t>CICG</w:t>
      </w:r>
      <w:r w:rsidRPr="00606B9C">
        <w:rPr>
          <w:rFonts w:hint="eastAsia"/>
          <w:lang w:eastAsia="zh-CN"/>
        </w:rPr>
        <w:t>）</w:t>
      </w:r>
      <w:r w:rsidR="00731097">
        <w:rPr>
          <w:rFonts w:hint="eastAsia"/>
          <w:lang w:eastAsia="zh-CN"/>
        </w:rPr>
        <w:t>召开</w:t>
      </w:r>
      <w:r w:rsidRPr="00606B9C">
        <w:rPr>
          <w:rFonts w:hint="eastAsia"/>
          <w:lang w:eastAsia="zh-CN"/>
        </w:rPr>
        <w:t>。</w:t>
      </w:r>
      <w:r w:rsidRPr="00606B9C">
        <w:rPr>
          <w:rFonts w:hint="eastAsia"/>
          <w:lang w:eastAsia="zh-CN"/>
        </w:rPr>
        <w:t>2011</w:t>
      </w:r>
      <w:r w:rsidRPr="00606B9C">
        <w:rPr>
          <w:rFonts w:hint="eastAsia"/>
          <w:lang w:eastAsia="zh-CN"/>
        </w:rPr>
        <w:t>年</w:t>
      </w:r>
      <w:r w:rsidRPr="00606B9C">
        <w:rPr>
          <w:rFonts w:hint="eastAsia"/>
          <w:lang w:eastAsia="zh-CN"/>
        </w:rPr>
        <w:t>2</w:t>
      </w:r>
      <w:r w:rsidRPr="00606B9C">
        <w:rPr>
          <w:rFonts w:hint="eastAsia"/>
          <w:lang w:eastAsia="zh-CN"/>
        </w:rPr>
        <w:t>月</w:t>
      </w:r>
      <w:r w:rsidRPr="00606B9C">
        <w:rPr>
          <w:rFonts w:hint="eastAsia"/>
          <w:lang w:eastAsia="zh-CN"/>
        </w:rPr>
        <w:t>13</w:t>
      </w:r>
      <w:r w:rsidRPr="00606B9C">
        <w:rPr>
          <w:rFonts w:hint="eastAsia"/>
          <w:lang w:eastAsia="zh-CN"/>
        </w:rPr>
        <w:t>日（星期日）</w:t>
      </w:r>
      <w:r w:rsidRPr="00606B9C">
        <w:rPr>
          <w:rFonts w:hint="eastAsia"/>
          <w:lang w:eastAsia="zh-CN"/>
        </w:rPr>
        <w:t>10:00</w:t>
      </w:r>
      <w:r w:rsidRPr="00606B9C">
        <w:rPr>
          <w:rFonts w:hint="eastAsia"/>
          <w:lang w:eastAsia="zh-CN"/>
        </w:rPr>
        <w:t>至</w:t>
      </w:r>
      <w:r w:rsidRPr="00606B9C">
        <w:rPr>
          <w:rFonts w:hint="eastAsia"/>
          <w:lang w:eastAsia="zh-CN"/>
        </w:rPr>
        <w:t>16:00</w:t>
      </w:r>
      <w:r w:rsidRPr="00606B9C">
        <w:rPr>
          <w:rFonts w:hint="eastAsia"/>
          <w:lang w:eastAsia="zh-CN"/>
        </w:rPr>
        <w:t>时</w:t>
      </w:r>
      <w:r w:rsidR="00731097">
        <w:rPr>
          <w:rFonts w:hint="eastAsia"/>
          <w:lang w:eastAsia="zh-CN"/>
        </w:rPr>
        <w:t>可</w:t>
      </w:r>
      <w:r w:rsidRPr="00606B9C">
        <w:rPr>
          <w:rFonts w:hint="eastAsia"/>
          <w:lang w:eastAsia="zh-CN"/>
        </w:rPr>
        <w:t>在</w:t>
      </w:r>
      <w:r w:rsidRPr="00606B9C">
        <w:rPr>
          <w:lang w:eastAsia="zh-CN"/>
        </w:rPr>
        <w:t>CICG</w:t>
      </w:r>
      <w:r w:rsidRPr="00606B9C">
        <w:rPr>
          <w:rFonts w:hint="eastAsia"/>
          <w:lang w:eastAsia="zh-CN"/>
        </w:rPr>
        <w:t>进行</w:t>
      </w:r>
      <w:r w:rsidR="00731097" w:rsidRPr="00606B9C">
        <w:rPr>
          <w:rFonts w:hint="eastAsia"/>
          <w:lang w:eastAsia="zh-CN"/>
        </w:rPr>
        <w:t>代表</w:t>
      </w:r>
      <w:r w:rsidR="00731097">
        <w:rPr>
          <w:rFonts w:hint="eastAsia"/>
          <w:lang w:eastAsia="zh-CN"/>
        </w:rPr>
        <w:t>的</w:t>
      </w:r>
      <w:r w:rsidR="00731097" w:rsidRPr="00606B9C">
        <w:rPr>
          <w:rFonts w:hint="eastAsia"/>
          <w:lang w:eastAsia="zh-CN"/>
        </w:rPr>
        <w:t>现场注册</w:t>
      </w:r>
      <w:r w:rsidRPr="00606B9C">
        <w:rPr>
          <w:rFonts w:hint="eastAsia"/>
          <w:lang w:eastAsia="zh-CN"/>
        </w:rPr>
        <w:t>，</w:t>
      </w:r>
      <w:r w:rsidR="00731097">
        <w:rPr>
          <w:rFonts w:hint="eastAsia"/>
          <w:lang w:eastAsia="zh-CN"/>
        </w:rPr>
        <w:t>之后于</w:t>
      </w:r>
      <w:r w:rsidRPr="00606B9C">
        <w:rPr>
          <w:rFonts w:hint="eastAsia"/>
          <w:lang w:eastAsia="zh-CN"/>
        </w:rPr>
        <w:t>2011</w:t>
      </w:r>
      <w:r w:rsidRPr="00606B9C">
        <w:rPr>
          <w:rFonts w:hint="eastAsia"/>
          <w:lang w:eastAsia="zh-CN"/>
        </w:rPr>
        <w:t>年</w:t>
      </w:r>
      <w:r w:rsidRPr="00606B9C">
        <w:rPr>
          <w:rFonts w:hint="eastAsia"/>
          <w:lang w:eastAsia="zh-CN"/>
        </w:rPr>
        <w:t>2</w:t>
      </w:r>
      <w:r w:rsidRPr="00606B9C">
        <w:rPr>
          <w:rFonts w:hint="eastAsia"/>
          <w:lang w:eastAsia="zh-CN"/>
        </w:rPr>
        <w:t>月</w:t>
      </w:r>
      <w:r w:rsidRPr="00606B9C">
        <w:rPr>
          <w:rFonts w:hint="eastAsia"/>
          <w:lang w:eastAsia="zh-CN"/>
        </w:rPr>
        <w:t>14</w:t>
      </w:r>
      <w:r w:rsidRPr="00606B9C">
        <w:rPr>
          <w:rFonts w:hint="eastAsia"/>
          <w:lang w:eastAsia="zh-CN"/>
        </w:rPr>
        <w:t>日</w:t>
      </w:r>
      <w:r w:rsidRPr="00606B9C">
        <w:rPr>
          <w:rFonts w:hint="eastAsia"/>
          <w:lang w:eastAsia="zh-CN"/>
        </w:rPr>
        <w:t>07:30</w:t>
      </w:r>
      <w:r w:rsidR="00731097">
        <w:rPr>
          <w:rFonts w:hint="eastAsia"/>
          <w:lang w:eastAsia="zh-CN"/>
        </w:rPr>
        <w:t>继续现场注册</w:t>
      </w:r>
      <w:r w:rsidRPr="00606B9C">
        <w:rPr>
          <w:rFonts w:hint="eastAsia"/>
          <w:lang w:eastAsia="zh-CN"/>
        </w:rPr>
        <w:t>。</w:t>
      </w:r>
      <w:r w:rsidRPr="00606B9C">
        <w:rPr>
          <w:rFonts w:hint="eastAsia"/>
          <w:lang w:eastAsia="zh-CN"/>
        </w:rPr>
        <w:t>CPM11-2</w:t>
      </w:r>
      <w:r w:rsidRPr="00606B9C">
        <w:rPr>
          <w:rFonts w:hint="eastAsia"/>
          <w:lang w:eastAsia="zh-CN"/>
        </w:rPr>
        <w:t>开幕会议将于</w:t>
      </w:r>
      <w:smartTag w:uri="urn:schemas-microsoft-com:office:smarttags" w:element="chsdate">
        <w:smartTagPr>
          <w:attr w:name="IsROCDate" w:val="False"/>
          <w:attr w:name="IsLunarDate" w:val="False"/>
          <w:attr w:name="Day" w:val="14"/>
          <w:attr w:name="Month" w:val="2"/>
          <w:attr w:name="Year" w:val="2011"/>
        </w:smartTagPr>
        <w:r w:rsidRPr="00606B9C">
          <w:rPr>
            <w:rFonts w:hint="eastAsia"/>
            <w:lang w:eastAsia="zh-CN"/>
          </w:rPr>
          <w:t>2011</w:t>
        </w:r>
        <w:r w:rsidRPr="00606B9C">
          <w:rPr>
            <w:rFonts w:hint="eastAsia"/>
            <w:lang w:eastAsia="zh-CN"/>
          </w:rPr>
          <w:t>年</w:t>
        </w:r>
        <w:r w:rsidRPr="00606B9C">
          <w:rPr>
            <w:rFonts w:hint="eastAsia"/>
            <w:lang w:eastAsia="zh-CN"/>
          </w:rPr>
          <w:t>2</w:t>
        </w:r>
        <w:r w:rsidRPr="00606B9C">
          <w:rPr>
            <w:rFonts w:hint="eastAsia"/>
            <w:lang w:eastAsia="zh-CN"/>
          </w:rPr>
          <w:t>月</w:t>
        </w:r>
        <w:r w:rsidRPr="00606B9C">
          <w:rPr>
            <w:rFonts w:hint="eastAsia"/>
            <w:lang w:eastAsia="zh-CN"/>
          </w:rPr>
          <w:t>14</w:t>
        </w:r>
        <w:r w:rsidRPr="00606B9C">
          <w:rPr>
            <w:rFonts w:hint="eastAsia"/>
            <w:lang w:eastAsia="zh-CN"/>
          </w:rPr>
          <w:t>日</w:t>
        </w:r>
      </w:smartTag>
      <w:r w:rsidRPr="00606B9C">
        <w:rPr>
          <w:rFonts w:hint="eastAsia"/>
          <w:lang w:eastAsia="zh-CN"/>
        </w:rPr>
        <w:t>09:30</w:t>
      </w:r>
      <w:r w:rsidRPr="00606B9C">
        <w:rPr>
          <w:rFonts w:hint="eastAsia"/>
          <w:lang w:eastAsia="zh-CN"/>
        </w:rPr>
        <w:t>时开始。</w:t>
      </w:r>
    </w:p>
    <w:p w:rsidR="00B14EBD" w:rsidRPr="00606B9C" w:rsidRDefault="00B14EBD" w:rsidP="00B14EBD">
      <w:pPr>
        <w:pStyle w:val="Heading1"/>
        <w:rPr>
          <w:lang w:eastAsia="zh-CN"/>
        </w:rPr>
      </w:pPr>
      <w:r w:rsidRPr="00606B9C">
        <w:rPr>
          <w:lang w:eastAsia="zh-CN"/>
        </w:rPr>
        <w:t>3</w:t>
      </w:r>
      <w:r w:rsidRPr="00606B9C">
        <w:rPr>
          <w:lang w:eastAsia="zh-CN"/>
        </w:rPr>
        <w:tab/>
      </w:r>
      <w:r w:rsidRPr="00606B9C">
        <w:rPr>
          <w:rFonts w:hint="eastAsia"/>
          <w:lang w:eastAsia="zh-CN"/>
        </w:rPr>
        <w:t>会议日程</w:t>
      </w:r>
    </w:p>
    <w:p w:rsidR="00B14EBD" w:rsidRPr="00606B9C" w:rsidRDefault="00B14EBD" w:rsidP="00731097">
      <w:pPr>
        <w:ind w:firstLineChars="200" w:firstLine="480"/>
        <w:rPr>
          <w:lang w:eastAsia="zh-CN"/>
        </w:rPr>
      </w:pPr>
      <w:r w:rsidRPr="00606B9C">
        <w:rPr>
          <w:rFonts w:hint="eastAsia"/>
          <w:lang w:eastAsia="zh-CN"/>
        </w:rPr>
        <w:t>包括会议日程的议程草案见本函</w:t>
      </w:r>
      <w:r w:rsidRPr="00EF38BC">
        <w:rPr>
          <w:rFonts w:hint="eastAsia"/>
          <w:b/>
          <w:bCs/>
          <w:lang w:eastAsia="zh-CN"/>
        </w:rPr>
        <w:t>附件</w:t>
      </w:r>
      <w:r w:rsidRPr="00EF38BC">
        <w:rPr>
          <w:rFonts w:hint="eastAsia"/>
          <w:b/>
          <w:bCs/>
          <w:lang w:eastAsia="zh-CN"/>
        </w:rPr>
        <w:t>1</w:t>
      </w:r>
      <w:r w:rsidRPr="00606B9C">
        <w:rPr>
          <w:rFonts w:hint="eastAsia"/>
          <w:lang w:eastAsia="zh-CN"/>
        </w:rPr>
        <w:t>。将根据</w:t>
      </w:r>
      <w:r w:rsidRPr="00606B9C">
        <w:rPr>
          <w:lang w:eastAsia="zh-CN"/>
        </w:rPr>
        <w:t>CPM11</w:t>
      </w:r>
      <w:r w:rsidRPr="00606B9C">
        <w:rPr>
          <w:lang w:eastAsia="zh-CN"/>
        </w:rPr>
        <w:noBreakHyphen/>
        <w:t>1</w:t>
      </w:r>
      <w:r w:rsidRPr="00606B9C">
        <w:rPr>
          <w:rFonts w:hint="eastAsia"/>
          <w:lang w:eastAsia="zh-CN"/>
        </w:rPr>
        <w:t>（见</w:t>
      </w:r>
      <w:r w:rsidRPr="00606B9C">
        <w:rPr>
          <w:lang w:eastAsia="zh-CN"/>
        </w:rPr>
        <w:t>CA/171</w:t>
      </w:r>
      <w:r w:rsidRPr="00606B9C">
        <w:rPr>
          <w:rFonts w:hint="eastAsia"/>
          <w:lang w:eastAsia="zh-CN"/>
        </w:rPr>
        <w:t>号文件附件</w:t>
      </w:r>
      <w:r w:rsidRPr="00606B9C">
        <w:rPr>
          <w:rFonts w:hint="eastAsia"/>
          <w:lang w:eastAsia="zh-CN"/>
        </w:rPr>
        <w:t>7</w:t>
      </w:r>
      <w:r w:rsidRPr="00606B9C">
        <w:rPr>
          <w:rFonts w:hint="eastAsia"/>
          <w:lang w:eastAsia="zh-CN"/>
        </w:rPr>
        <w:t>）</w:t>
      </w:r>
      <w:r w:rsidR="00731097">
        <w:rPr>
          <w:rFonts w:hint="eastAsia"/>
          <w:lang w:eastAsia="zh-CN"/>
        </w:rPr>
        <w:t>通过的要点制定</w:t>
      </w:r>
      <w:r w:rsidR="00731097" w:rsidRPr="00606B9C">
        <w:rPr>
          <w:rFonts w:hint="eastAsia"/>
          <w:lang w:eastAsia="zh-CN"/>
        </w:rPr>
        <w:t>提交</w:t>
      </w:r>
      <w:r w:rsidR="00731097" w:rsidRPr="00606B9C">
        <w:rPr>
          <w:lang w:eastAsia="zh-CN"/>
        </w:rPr>
        <w:t>WRC-12</w:t>
      </w:r>
      <w:r w:rsidR="00731097" w:rsidRPr="00606B9C">
        <w:rPr>
          <w:rFonts w:hint="eastAsia"/>
          <w:lang w:eastAsia="zh-CN"/>
        </w:rPr>
        <w:t>的</w:t>
      </w:r>
      <w:r w:rsidR="00731097" w:rsidRPr="00606B9C">
        <w:rPr>
          <w:rFonts w:hint="eastAsia"/>
          <w:lang w:eastAsia="zh-CN"/>
        </w:rPr>
        <w:t>CPM</w:t>
      </w:r>
      <w:r w:rsidR="00731097" w:rsidRPr="00606B9C">
        <w:rPr>
          <w:rFonts w:hint="eastAsia"/>
          <w:lang w:eastAsia="zh-CN"/>
        </w:rPr>
        <w:t>报告</w:t>
      </w:r>
      <w:r w:rsidRPr="00606B9C">
        <w:rPr>
          <w:rFonts w:hint="eastAsia"/>
          <w:lang w:eastAsia="zh-CN"/>
        </w:rPr>
        <w:t>，同时适当参考理事会第</w:t>
      </w:r>
      <w:r w:rsidRPr="00606B9C">
        <w:rPr>
          <w:lang w:eastAsia="zh-CN"/>
        </w:rPr>
        <w:t>1291</w:t>
      </w:r>
      <w:r w:rsidRPr="00606B9C">
        <w:rPr>
          <w:rFonts w:hint="eastAsia"/>
          <w:lang w:eastAsia="zh-CN"/>
        </w:rPr>
        <w:t>号决议（修改版）中的大会议程。</w:t>
      </w:r>
    </w:p>
    <w:p w:rsidR="00B14EBD" w:rsidRPr="00606B9C" w:rsidRDefault="00B14EBD" w:rsidP="00731097">
      <w:pPr>
        <w:pStyle w:val="Heading1"/>
        <w:rPr>
          <w:lang w:eastAsia="zh-CN"/>
        </w:rPr>
      </w:pPr>
      <w:r w:rsidRPr="00606B9C">
        <w:rPr>
          <w:lang w:eastAsia="zh-CN"/>
        </w:rPr>
        <w:lastRenderedPageBreak/>
        <w:t>4</w:t>
      </w:r>
      <w:r w:rsidRPr="00606B9C">
        <w:rPr>
          <w:lang w:eastAsia="zh-CN"/>
        </w:rPr>
        <w:tab/>
      </w:r>
      <w:r w:rsidR="00731097">
        <w:rPr>
          <w:rFonts w:hint="eastAsia"/>
          <w:lang w:eastAsia="zh-CN"/>
        </w:rPr>
        <w:t>制定</w:t>
      </w:r>
      <w:r w:rsidRPr="00606B9C">
        <w:rPr>
          <w:rFonts w:hint="eastAsia"/>
          <w:lang w:eastAsia="zh-CN"/>
        </w:rPr>
        <w:t>提交</w:t>
      </w:r>
      <w:r w:rsidRPr="00606B9C">
        <w:rPr>
          <w:lang w:eastAsia="zh-CN"/>
        </w:rPr>
        <w:t>WRC-12</w:t>
      </w:r>
      <w:r w:rsidRPr="00606B9C">
        <w:rPr>
          <w:rFonts w:hint="eastAsia"/>
          <w:lang w:eastAsia="zh-CN"/>
        </w:rPr>
        <w:t>的</w:t>
      </w:r>
      <w:r w:rsidRPr="00606B9C">
        <w:rPr>
          <w:lang w:eastAsia="zh-CN"/>
        </w:rPr>
        <w:t xml:space="preserve">CPM </w:t>
      </w:r>
      <w:r w:rsidRPr="00606B9C">
        <w:rPr>
          <w:rFonts w:hint="eastAsia"/>
          <w:lang w:eastAsia="zh-CN"/>
        </w:rPr>
        <w:t>综合报告草案</w:t>
      </w:r>
    </w:p>
    <w:p w:rsidR="00B14EBD" w:rsidRPr="00606B9C" w:rsidRDefault="00B14EBD" w:rsidP="00B14EBD">
      <w:pPr>
        <w:rPr>
          <w:lang w:eastAsia="zh-CN"/>
        </w:rPr>
      </w:pPr>
      <w:r w:rsidRPr="00606B9C">
        <w:rPr>
          <w:lang w:eastAsia="zh-CN"/>
        </w:rPr>
        <w:t>4.1</w:t>
      </w:r>
      <w:r w:rsidRPr="00606B9C">
        <w:rPr>
          <w:lang w:eastAsia="zh-CN"/>
        </w:rPr>
        <w:tab/>
      </w:r>
      <w:r w:rsidRPr="00606B9C">
        <w:rPr>
          <w:rFonts w:hint="eastAsia"/>
          <w:lang w:eastAsia="zh-CN"/>
        </w:rPr>
        <w:t>根据</w:t>
      </w:r>
      <w:r w:rsidRPr="00606B9C">
        <w:rPr>
          <w:lang w:eastAsia="zh-CN"/>
        </w:rPr>
        <w:t>ITU-R</w:t>
      </w:r>
      <w:r w:rsidRPr="00606B9C">
        <w:rPr>
          <w:rFonts w:hint="eastAsia"/>
          <w:lang w:eastAsia="zh-CN"/>
        </w:rPr>
        <w:t>第</w:t>
      </w:r>
      <w:r w:rsidRPr="00606B9C">
        <w:rPr>
          <w:lang w:eastAsia="zh-CN"/>
        </w:rPr>
        <w:t>2-5</w:t>
      </w:r>
      <w:r w:rsidRPr="00606B9C">
        <w:rPr>
          <w:rFonts w:hint="eastAsia"/>
          <w:lang w:eastAsia="zh-CN"/>
        </w:rPr>
        <w:t>号决议和</w:t>
      </w:r>
      <w:r w:rsidRPr="00606B9C">
        <w:rPr>
          <w:lang w:eastAsia="zh-CN"/>
        </w:rPr>
        <w:t>CPM11-1</w:t>
      </w:r>
      <w:r w:rsidRPr="00606B9C">
        <w:rPr>
          <w:rFonts w:hint="eastAsia"/>
          <w:lang w:eastAsia="zh-CN"/>
        </w:rPr>
        <w:t>所做的决定，</w:t>
      </w:r>
      <w:r w:rsidRPr="00606B9C">
        <w:rPr>
          <w:lang w:eastAsia="zh-CN"/>
        </w:rPr>
        <w:t>CPM</w:t>
      </w:r>
      <w:r w:rsidRPr="00606B9C">
        <w:rPr>
          <w:rFonts w:hint="eastAsia"/>
          <w:lang w:eastAsia="zh-CN"/>
        </w:rPr>
        <w:t>管理班子将在</w:t>
      </w:r>
      <w:r w:rsidRPr="00606B9C">
        <w:rPr>
          <w:rFonts w:hint="eastAsia"/>
          <w:lang w:eastAsia="zh-CN"/>
        </w:rPr>
        <w:t>2010</w:t>
      </w:r>
      <w:r w:rsidRPr="00606B9C">
        <w:rPr>
          <w:rFonts w:hint="eastAsia"/>
          <w:lang w:eastAsia="zh-CN"/>
        </w:rPr>
        <w:t>年</w:t>
      </w:r>
      <w:r w:rsidRPr="00606B9C">
        <w:rPr>
          <w:rFonts w:hint="eastAsia"/>
          <w:lang w:eastAsia="zh-CN"/>
        </w:rPr>
        <w:t>7</w:t>
      </w:r>
      <w:r w:rsidRPr="00606B9C">
        <w:rPr>
          <w:rFonts w:hint="eastAsia"/>
          <w:lang w:eastAsia="zh-CN"/>
        </w:rPr>
        <w:t>月</w:t>
      </w:r>
      <w:r w:rsidRPr="00606B9C">
        <w:rPr>
          <w:rFonts w:hint="eastAsia"/>
          <w:lang w:eastAsia="zh-CN"/>
        </w:rPr>
        <w:t>26</w:t>
      </w:r>
      <w:r w:rsidRPr="00606B9C">
        <w:rPr>
          <w:rFonts w:hint="eastAsia"/>
          <w:lang w:eastAsia="zh-CN"/>
        </w:rPr>
        <w:t>至</w:t>
      </w:r>
      <w:r w:rsidRPr="00606B9C">
        <w:rPr>
          <w:rFonts w:hint="eastAsia"/>
          <w:lang w:eastAsia="zh-CN"/>
        </w:rPr>
        <w:t>30</w:t>
      </w:r>
      <w:r w:rsidRPr="00606B9C">
        <w:rPr>
          <w:rFonts w:hint="eastAsia"/>
          <w:lang w:eastAsia="zh-CN"/>
        </w:rPr>
        <w:t>日召开的会议上依据研究组相关负责小组的输入文件制定提交</w:t>
      </w:r>
      <w:r w:rsidRPr="00606B9C">
        <w:rPr>
          <w:lang w:eastAsia="zh-CN"/>
        </w:rPr>
        <w:t>WRC-12</w:t>
      </w:r>
      <w:r w:rsidRPr="00606B9C">
        <w:rPr>
          <w:rFonts w:hint="eastAsia"/>
          <w:lang w:eastAsia="zh-CN"/>
        </w:rPr>
        <w:t>的</w:t>
      </w:r>
      <w:r w:rsidRPr="00606B9C">
        <w:rPr>
          <w:lang w:eastAsia="zh-CN"/>
        </w:rPr>
        <w:t>CPM</w:t>
      </w:r>
      <w:r w:rsidRPr="00606B9C">
        <w:rPr>
          <w:rFonts w:hint="eastAsia"/>
          <w:lang w:eastAsia="zh-CN"/>
        </w:rPr>
        <w:t>综合报告草案。</w:t>
      </w:r>
    </w:p>
    <w:p w:rsidR="00B14EBD" w:rsidRPr="00606B9C" w:rsidRDefault="00B14EBD" w:rsidP="00731097">
      <w:pPr>
        <w:rPr>
          <w:lang w:eastAsia="zh-CN"/>
        </w:rPr>
      </w:pPr>
      <w:r w:rsidRPr="00606B9C">
        <w:rPr>
          <w:lang w:eastAsia="zh-CN"/>
        </w:rPr>
        <w:t>4.2</w:t>
      </w:r>
      <w:r w:rsidRPr="00606B9C">
        <w:rPr>
          <w:lang w:eastAsia="zh-CN"/>
        </w:rPr>
        <w:tab/>
      </w:r>
      <w:r w:rsidRPr="00606B9C">
        <w:rPr>
          <w:rFonts w:hint="eastAsia"/>
          <w:lang w:eastAsia="zh-CN"/>
        </w:rPr>
        <w:t>提交</w:t>
      </w:r>
      <w:r w:rsidRPr="00606B9C">
        <w:rPr>
          <w:lang w:eastAsia="zh-CN"/>
        </w:rPr>
        <w:t>WRC-12</w:t>
      </w:r>
      <w:r w:rsidRPr="00606B9C">
        <w:rPr>
          <w:rFonts w:hint="eastAsia"/>
          <w:lang w:eastAsia="zh-CN"/>
        </w:rPr>
        <w:t>的</w:t>
      </w:r>
      <w:r w:rsidRPr="00606B9C">
        <w:rPr>
          <w:lang w:eastAsia="zh-CN"/>
        </w:rPr>
        <w:t>CPM</w:t>
      </w:r>
      <w:r w:rsidRPr="00606B9C">
        <w:rPr>
          <w:rFonts w:hint="eastAsia"/>
          <w:lang w:eastAsia="zh-CN"/>
        </w:rPr>
        <w:t>报告草案将作为</w:t>
      </w:r>
      <w:r w:rsidRPr="00606B9C">
        <w:rPr>
          <w:lang w:eastAsia="zh-CN"/>
        </w:rPr>
        <w:t>CPM-11</w:t>
      </w:r>
      <w:r w:rsidRPr="00606B9C">
        <w:rPr>
          <w:rFonts w:hint="eastAsia"/>
          <w:lang w:eastAsia="zh-CN"/>
        </w:rPr>
        <w:t>第二次会议工作的</w:t>
      </w:r>
      <w:r w:rsidR="00731097">
        <w:rPr>
          <w:rFonts w:hint="eastAsia"/>
          <w:lang w:eastAsia="zh-CN"/>
        </w:rPr>
        <w:t>依据</w:t>
      </w:r>
      <w:r w:rsidRPr="00606B9C">
        <w:rPr>
          <w:rFonts w:hint="eastAsia"/>
          <w:lang w:eastAsia="zh-CN"/>
        </w:rPr>
        <w:t>。</w:t>
      </w:r>
      <w:r w:rsidRPr="00606B9C">
        <w:rPr>
          <w:lang w:eastAsia="zh-CN"/>
        </w:rPr>
        <w:t>CPM</w:t>
      </w:r>
      <w:r w:rsidRPr="00606B9C">
        <w:rPr>
          <w:rFonts w:hint="eastAsia"/>
          <w:lang w:eastAsia="zh-CN"/>
        </w:rPr>
        <w:t>管理班子会后</w:t>
      </w:r>
      <w:r w:rsidR="00731097">
        <w:rPr>
          <w:rFonts w:hint="eastAsia"/>
          <w:lang w:eastAsia="zh-CN"/>
        </w:rPr>
        <w:t>将</w:t>
      </w:r>
      <w:r w:rsidRPr="00606B9C">
        <w:rPr>
          <w:rFonts w:hint="eastAsia"/>
          <w:lang w:eastAsia="zh-CN"/>
        </w:rPr>
        <w:t>该报告草案英文版作为</w:t>
      </w:r>
      <w:r w:rsidRPr="00606B9C">
        <w:rPr>
          <w:lang w:eastAsia="zh-CN"/>
        </w:rPr>
        <w:t>CPM11</w:t>
      </w:r>
      <w:r w:rsidRPr="00606B9C">
        <w:rPr>
          <w:lang w:eastAsia="zh-CN"/>
        </w:rPr>
        <w:noBreakHyphen/>
        <w:t>2/1</w:t>
      </w:r>
      <w:r w:rsidRPr="00606B9C">
        <w:rPr>
          <w:rFonts w:hint="eastAsia"/>
          <w:lang w:eastAsia="zh-CN"/>
        </w:rPr>
        <w:t>号文件公布在</w:t>
      </w:r>
      <w:r w:rsidRPr="00606B9C">
        <w:rPr>
          <w:rFonts w:hint="eastAsia"/>
          <w:lang w:eastAsia="zh-CN"/>
        </w:rPr>
        <w:t>CPM</w:t>
      </w:r>
      <w:r w:rsidRPr="00606B9C">
        <w:rPr>
          <w:rFonts w:hint="eastAsia"/>
          <w:lang w:eastAsia="zh-CN"/>
        </w:rPr>
        <w:t>网页上，</w:t>
      </w:r>
      <w:r w:rsidR="00731097">
        <w:rPr>
          <w:rFonts w:hint="eastAsia"/>
          <w:lang w:eastAsia="zh-CN"/>
        </w:rPr>
        <w:t>并</w:t>
      </w:r>
      <w:r w:rsidRPr="00606B9C">
        <w:rPr>
          <w:rFonts w:hint="eastAsia"/>
          <w:lang w:eastAsia="zh-CN"/>
        </w:rPr>
        <w:t>在</w:t>
      </w:r>
      <w:r w:rsidRPr="00606B9C">
        <w:rPr>
          <w:lang w:eastAsia="zh-CN"/>
        </w:rPr>
        <w:t>CPM11-2</w:t>
      </w:r>
      <w:r w:rsidR="00731097">
        <w:rPr>
          <w:rFonts w:hint="eastAsia"/>
          <w:lang w:eastAsia="zh-CN"/>
        </w:rPr>
        <w:t>召开</w:t>
      </w:r>
      <w:r w:rsidRPr="00606B9C">
        <w:rPr>
          <w:rFonts w:hint="eastAsia"/>
          <w:lang w:eastAsia="zh-CN"/>
        </w:rPr>
        <w:t>至少两个月</w:t>
      </w:r>
      <w:r w:rsidR="00731097">
        <w:rPr>
          <w:rFonts w:hint="eastAsia"/>
          <w:lang w:eastAsia="zh-CN"/>
        </w:rPr>
        <w:t>之</w:t>
      </w:r>
      <w:r w:rsidRPr="00606B9C">
        <w:rPr>
          <w:rFonts w:hint="eastAsia"/>
          <w:lang w:eastAsia="zh-CN"/>
        </w:rPr>
        <w:t>前尽快</w:t>
      </w:r>
      <w:r w:rsidR="00731097">
        <w:rPr>
          <w:rFonts w:hint="eastAsia"/>
          <w:lang w:eastAsia="zh-CN"/>
        </w:rPr>
        <w:t>刊载</w:t>
      </w:r>
      <w:r w:rsidRPr="00606B9C">
        <w:rPr>
          <w:rFonts w:hint="eastAsia"/>
          <w:lang w:eastAsia="zh-CN"/>
        </w:rPr>
        <w:t>国际电联其它语文版本的报告草案。</w:t>
      </w:r>
    </w:p>
    <w:p w:rsidR="00B14EBD" w:rsidRPr="00606B9C" w:rsidRDefault="00B14EBD" w:rsidP="004363F0">
      <w:pPr>
        <w:rPr>
          <w:lang w:eastAsia="zh-CN"/>
        </w:rPr>
      </w:pPr>
      <w:r w:rsidRPr="00606B9C">
        <w:rPr>
          <w:lang w:eastAsia="zh-CN"/>
        </w:rPr>
        <w:t>4.3</w:t>
      </w:r>
      <w:r w:rsidRPr="00606B9C">
        <w:rPr>
          <w:lang w:eastAsia="zh-CN"/>
        </w:rPr>
        <w:tab/>
      </w:r>
      <w:r w:rsidRPr="00606B9C">
        <w:rPr>
          <w:rFonts w:hint="eastAsia"/>
          <w:lang w:eastAsia="zh-CN"/>
        </w:rPr>
        <w:t>此外，特别委员会（</w:t>
      </w:r>
      <w:r w:rsidRPr="00606B9C">
        <w:rPr>
          <w:rFonts w:hint="eastAsia"/>
          <w:lang w:eastAsia="zh-CN"/>
        </w:rPr>
        <w:t>SC</w:t>
      </w:r>
      <w:r w:rsidRPr="00606B9C">
        <w:rPr>
          <w:rFonts w:hint="eastAsia"/>
          <w:lang w:eastAsia="zh-CN"/>
        </w:rPr>
        <w:t>）将根据成员文稿和研究组的输入文件，在</w:t>
      </w:r>
      <w:r w:rsidRPr="00606B9C">
        <w:rPr>
          <w:rFonts w:hint="eastAsia"/>
          <w:lang w:eastAsia="zh-CN"/>
        </w:rPr>
        <w:t>2010</w:t>
      </w:r>
      <w:r w:rsidRPr="00606B9C">
        <w:rPr>
          <w:rFonts w:hint="eastAsia"/>
          <w:lang w:eastAsia="zh-CN"/>
        </w:rPr>
        <w:t>年</w:t>
      </w:r>
      <w:r w:rsidRPr="00606B9C">
        <w:rPr>
          <w:rFonts w:hint="eastAsia"/>
          <w:lang w:eastAsia="zh-CN"/>
        </w:rPr>
        <w:t>11</w:t>
      </w:r>
      <w:r w:rsidRPr="00606B9C">
        <w:rPr>
          <w:rFonts w:hint="eastAsia"/>
          <w:lang w:eastAsia="zh-CN"/>
        </w:rPr>
        <w:t>月</w:t>
      </w:r>
      <w:r w:rsidR="004363F0">
        <w:rPr>
          <w:rFonts w:hint="eastAsia"/>
          <w:lang w:eastAsia="zh-CN"/>
        </w:rPr>
        <w:t>1</w:t>
      </w:r>
      <w:r w:rsidR="004363F0">
        <w:rPr>
          <w:rFonts w:hint="eastAsia"/>
          <w:lang w:eastAsia="zh-CN"/>
        </w:rPr>
        <w:t>至</w:t>
      </w:r>
      <w:r w:rsidRPr="00606B9C">
        <w:rPr>
          <w:rFonts w:hint="eastAsia"/>
          <w:lang w:eastAsia="zh-CN"/>
        </w:rPr>
        <w:t>5</w:t>
      </w:r>
      <w:r w:rsidRPr="00606B9C">
        <w:rPr>
          <w:rFonts w:hint="eastAsia"/>
          <w:lang w:eastAsia="zh-CN"/>
        </w:rPr>
        <w:t>日的会议上</w:t>
      </w:r>
      <w:r w:rsidR="004363F0">
        <w:rPr>
          <w:rFonts w:hint="eastAsia"/>
          <w:lang w:eastAsia="zh-CN"/>
        </w:rPr>
        <w:t>起草有关</w:t>
      </w:r>
      <w:r w:rsidRPr="00606B9C">
        <w:rPr>
          <w:rFonts w:hint="eastAsia"/>
          <w:lang w:eastAsia="zh-CN"/>
        </w:rPr>
        <w:t>规则</w:t>
      </w:r>
      <w:r w:rsidRPr="00606B9C">
        <w:rPr>
          <w:rFonts w:hint="eastAsia"/>
          <w:lang w:eastAsia="zh-CN"/>
        </w:rPr>
        <w:t>/</w:t>
      </w:r>
      <w:r w:rsidRPr="00606B9C">
        <w:rPr>
          <w:rFonts w:hint="eastAsia"/>
          <w:lang w:eastAsia="zh-CN"/>
        </w:rPr>
        <w:t>程序问题</w:t>
      </w:r>
      <w:r w:rsidR="004363F0">
        <w:rPr>
          <w:rFonts w:hint="eastAsia"/>
          <w:lang w:eastAsia="zh-CN"/>
        </w:rPr>
        <w:t>的</w:t>
      </w:r>
      <w:r w:rsidRPr="00606B9C">
        <w:rPr>
          <w:rFonts w:hint="eastAsia"/>
          <w:lang w:eastAsia="zh-CN"/>
        </w:rPr>
        <w:t>报告草案</w:t>
      </w:r>
      <w:r w:rsidR="004363F0">
        <w:rPr>
          <w:rFonts w:hint="eastAsia"/>
          <w:lang w:eastAsia="zh-CN"/>
        </w:rPr>
        <w:t>。</w:t>
      </w:r>
      <w:r w:rsidRPr="00606B9C">
        <w:rPr>
          <w:rFonts w:hint="eastAsia"/>
          <w:lang w:eastAsia="zh-CN"/>
        </w:rPr>
        <w:t>特委会报告将直接提交</w:t>
      </w:r>
      <w:r w:rsidRPr="00606B9C">
        <w:rPr>
          <w:lang w:eastAsia="zh-CN"/>
        </w:rPr>
        <w:t>CPM11-2</w:t>
      </w:r>
      <w:r w:rsidRPr="00606B9C">
        <w:rPr>
          <w:rFonts w:hint="eastAsia"/>
          <w:lang w:eastAsia="zh-CN"/>
        </w:rPr>
        <w:t>。</w:t>
      </w:r>
    </w:p>
    <w:p w:rsidR="00B14EBD" w:rsidRPr="00606B9C" w:rsidRDefault="00B14EBD" w:rsidP="00B14EBD">
      <w:pPr>
        <w:pStyle w:val="Heading1"/>
        <w:rPr>
          <w:lang w:eastAsia="zh-CN"/>
        </w:rPr>
      </w:pPr>
      <w:r w:rsidRPr="00606B9C">
        <w:rPr>
          <w:lang w:eastAsia="zh-CN"/>
        </w:rPr>
        <w:t>5</w:t>
      </w:r>
      <w:r w:rsidRPr="00606B9C">
        <w:rPr>
          <w:lang w:eastAsia="zh-CN"/>
        </w:rPr>
        <w:tab/>
      </w:r>
      <w:r w:rsidRPr="00606B9C">
        <w:rPr>
          <w:rFonts w:hint="eastAsia"/>
          <w:lang w:eastAsia="zh-CN"/>
        </w:rPr>
        <w:t>文稿</w:t>
      </w:r>
    </w:p>
    <w:p w:rsidR="00B14EBD" w:rsidRPr="00606B9C" w:rsidRDefault="00B14EBD" w:rsidP="004363F0">
      <w:pPr>
        <w:rPr>
          <w:lang w:eastAsia="zh-CN"/>
        </w:rPr>
      </w:pPr>
      <w:r w:rsidRPr="00606B9C">
        <w:rPr>
          <w:lang w:eastAsia="zh-CN"/>
        </w:rPr>
        <w:t>5.1</w:t>
      </w:r>
      <w:r w:rsidRPr="00606B9C">
        <w:rPr>
          <w:lang w:eastAsia="zh-CN"/>
        </w:rPr>
        <w:tab/>
      </w:r>
      <w:r w:rsidRPr="00606B9C">
        <w:rPr>
          <w:rFonts w:hint="eastAsia"/>
          <w:lang w:eastAsia="zh-CN"/>
        </w:rPr>
        <w:t>请与会者通过</w:t>
      </w:r>
      <w:r w:rsidR="004363F0">
        <w:rPr>
          <w:rFonts w:hint="eastAsia"/>
          <w:lang w:eastAsia="zh-CN"/>
        </w:rPr>
        <w:t>以</w:t>
      </w:r>
      <w:r w:rsidRPr="00606B9C">
        <w:rPr>
          <w:rFonts w:hint="eastAsia"/>
          <w:lang w:eastAsia="zh-CN"/>
        </w:rPr>
        <w:t>下电子邮件向</w:t>
      </w:r>
      <w:r w:rsidRPr="00606B9C">
        <w:rPr>
          <w:lang w:eastAsia="zh-CN"/>
        </w:rPr>
        <w:t>CPM-11</w:t>
      </w:r>
      <w:r w:rsidRPr="00606B9C">
        <w:rPr>
          <w:rFonts w:hint="eastAsia"/>
          <w:lang w:eastAsia="zh-CN"/>
        </w:rPr>
        <w:t>第二次会议工作提交文稿：</w:t>
      </w:r>
    </w:p>
    <w:p w:rsidR="00B14EBD" w:rsidRPr="00606B9C" w:rsidRDefault="008574EC" w:rsidP="00B14EBD">
      <w:pPr>
        <w:jc w:val="center"/>
      </w:pPr>
      <w:hyperlink r:id="rId9" w:history="1">
        <w:r w:rsidR="00B14EBD" w:rsidRPr="00606B9C">
          <w:rPr>
            <w:rStyle w:val="Hyperlink"/>
          </w:rPr>
          <w:t>cpm11-2@itu.int</w:t>
        </w:r>
      </w:hyperlink>
    </w:p>
    <w:p w:rsidR="00B14EBD" w:rsidRPr="00606B9C" w:rsidRDefault="00B14EBD" w:rsidP="00B14EBD">
      <w:r w:rsidRPr="00606B9C">
        <w:t>5.2</w:t>
      </w:r>
      <w:r w:rsidRPr="00606B9C">
        <w:tab/>
      </w:r>
      <w:r w:rsidRPr="00606B9C">
        <w:rPr>
          <w:rFonts w:hint="eastAsia"/>
        </w:rPr>
        <w:t>文稿将根据</w:t>
      </w:r>
      <w:r w:rsidRPr="00606B9C">
        <w:t>ITU</w:t>
      </w:r>
      <w:r w:rsidRPr="00606B9C">
        <w:noBreakHyphen/>
        <w:t>R</w:t>
      </w:r>
      <w:r w:rsidRPr="00606B9C">
        <w:rPr>
          <w:rFonts w:hint="eastAsia"/>
        </w:rPr>
        <w:t>第</w:t>
      </w:r>
      <w:r w:rsidRPr="00606B9C">
        <w:t>1-5</w:t>
      </w:r>
      <w:r w:rsidRPr="00606B9C">
        <w:rPr>
          <w:rFonts w:hint="eastAsia"/>
        </w:rPr>
        <w:t>号决议和</w:t>
      </w:r>
      <w:r w:rsidRPr="00606B9C">
        <w:t>ITU-R</w:t>
      </w:r>
      <w:r w:rsidRPr="00606B9C">
        <w:rPr>
          <w:rFonts w:hint="eastAsia"/>
        </w:rPr>
        <w:t>第</w:t>
      </w:r>
      <w:r w:rsidRPr="00606B9C">
        <w:t>2-5</w:t>
      </w:r>
      <w:r w:rsidRPr="00606B9C">
        <w:rPr>
          <w:rFonts w:hint="eastAsia"/>
        </w:rPr>
        <w:t>号决议的规定进行处理并公布在</w:t>
      </w:r>
      <w:r w:rsidRPr="00606B9C">
        <w:footnoteReference w:id="1"/>
      </w:r>
      <w:r w:rsidRPr="00606B9C">
        <w:rPr>
          <w:rFonts w:hint="eastAsia"/>
        </w:rPr>
        <w:t>：</w:t>
      </w:r>
    </w:p>
    <w:p w:rsidR="00B14EBD" w:rsidRPr="00606B9C" w:rsidRDefault="008574EC" w:rsidP="00B14EBD">
      <w:pPr>
        <w:jc w:val="center"/>
      </w:pPr>
      <w:hyperlink r:id="rId10" w:history="1">
        <w:r w:rsidR="00B14EBD" w:rsidRPr="00606B9C">
          <w:rPr>
            <w:rStyle w:val="Hyperlink"/>
          </w:rPr>
          <w:t>http://www.itu.int/ITU-R/go/rcpm</w:t>
        </w:r>
      </w:hyperlink>
    </w:p>
    <w:p w:rsidR="00B14EBD" w:rsidRPr="00606B9C" w:rsidRDefault="00B14EBD" w:rsidP="00B14EBD">
      <w:pPr>
        <w:rPr>
          <w:lang w:eastAsia="zh-CN"/>
        </w:rPr>
      </w:pPr>
      <w:r w:rsidRPr="00606B9C">
        <w:rPr>
          <w:lang w:eastAsia="zh-CN"/>
        </w:rPr>
        <w:t>5.3</w:t>
      </w:r>
      <w:r w:rsidRPr="00606B9C">
        <w:rPr>
          <w:lang w:eastAsia="zh-CN"/>
        </w:rPr>
        <w:tab/>
      </w:r>
      <w:r w:rsidRPr="00606B9C">
        <w:rPr>
          <w:rFonts w:hint="eastAsia"/>
          <w:lang w:eastAsia="zh-CN"/>
        </w:rPr>
        <w:t>根据</w:t>
      </w:r>
      <w:r w:rsidRPr="00606B9C">
        <w:rPr>
          <w:lang w:eastAsia="zh-CN"/>
        </w:rPr>
        <w:t>ITU-R</w:t>
      </w:r>
      <w:r w:rsidRPr="00606B9C">
        <w:rPr>
          <w:rFonts w:hint="eastAsia"/>
          <w:lang w:eastAsia="zh-CN"/>
        </w:rPr>
        <w:t>第</w:t>
      </w:r>
      <w:r w:rsidRPr="00606B9C">
        <w:rPr>
          <w:lang w:eastAsia="zh-CN"/>
        </w:rPr>
        <w:t>1-5</w:t>
      </w:r>
      <w:r w:rsidRPr="00606B9C">
        <w:rPr>
          <w:rFonts w:hint="eastAsia"/>
          <w:lang w:eastAsia="zh-CN"/>
        </w:rPr>
        <w:t>号决议和工作方法指导原则</w:t>
      </w:r>
      <w:r w:rsidRPr="00606B9C">
        <w:footnoteReference w:id="2"/>
      </w:r>
      <w:r w:rsidRPr="00606B9C">
        <w:rPr>
          <w:rFonts w:hint="eastAsia"/>
          <w:lang w:eastAsia="zh-CN"/>
        </w:rPr>
        <w:t>，下列截止日期适用：</w:t>
      </w:r>
    </w:p>
    <w:p w:rsidR="00B14EBD" w:rsidRPr="00606B9C" w:rsidRDefault="00B14EBD" w:rsidP="004363F0">
      <w:pPr>
        <w:rPr>
          <w:lang w:eastAsia="zh-CN"/>
        </w:rPr>
      </w:pPr>
      <w:r w:rsidRPr="00606B9C">
        <w:rPr>
          <w:lang w:eastAsia="zh-CN"/>
        </w:rPr>
        <w:t>5.3.1</w:t>
      </w:r>
      <w:r w:rsidRPr="00606B9C">
        <w:rPr>
          <w:lang w:eastAsia="zh-CN"/>
        </w:rPr>
        <w:tab/>
      </w:r>
      <w:r w:rsidR="004363F0">
        <w:rPr>
          <w:rFonts w:hint="eastAsia"/>
          <w:lang w:eastAsia="zh-CN"/>
        </w:rPr>
        <w:t>文稿</w:t>
      </w:r>
      <w:r w:rsidRPr="00606B9C">
        <w:rPr>
          <w:rFonts w:hint="eastAsia"/>
          <w:lang w:eastAsia="zh-CN"/>
        </w:rPr>
        <w:t>应在</w:t>
      </w:r>
      <w:r w:rsidRPr="004363F0">
        <w:rPr>
          <w:b/>
          <w:bCs/>
          <w:lang w:eastAsia="zh-CN"/>
        </w:rPr>
        <w:t>CPM11-2</w:t>
      </w:r>
      <w:r w:rsidRPr="004363F0">
        <w:rPr>
          <w:rFonts w:hint="eastAsia"/>
          <w:b/>
          <w:bCs/>
          <w:lang w:eastAsia="zh-CN"/>
        </w:rPr>
        <w:t>召开至少</w:t>
      </w:r>
      <w:r w:rsidRPr="004363F0">
        <w:rPr>
          <w:rFonts w:hint="eastAsia"/>
          <w:b/>
          <w:bCs/>
          <w:lang w:eastAsia="zh-CN"/>
        </w:rPr>
        <w:t>3</w:t>
      </w:r>
      <w:r w:rsidRPr="004363F0">
        <w:rPr>
          <w:rFonts w:hint="eastAsia"/>
          <w:b/>
          <w:bCs/>
          <w:lang w:eastAsia="zh-CN"/>
        </w:rPr>
        <w:t>个月</w:t>
      </w:r>
      <w:r w:rsidR="004363F0" w:rsidRPr="004363F0">
        <w:rPr>
          <w:rFonts w:hint="eastAsia"/>
          <w:b/>
          <w:bCs/>
          <w:lang w:eastAsia="zh-CN"/>
        </w:rPr>
        <w:t>前</w:t>
      </w:r>
      <w:r w:rsidRPr="004363F0">
        <w:rPr>
          <w:rFonts w:hint="eastAsia"/>
          <w:b/>
          <w:bCs/>
          <w:lang w:eastAsia="zh-CN"/>
        </w:rPr>
        <w:t>，即</w:t>
      </w:r>
      <w:smartTag w:uri="urn:schemas-microsoft-com:office:smarttags" w:element="chsdate">
        <w:smartTagPr>
          <w:attr w:name="IsROCDate" w:val="False"/>
          <w:attr w:name="IsLunarDate" w:val="False"/>
          <w:attr w:name="Day" w:val="14"/>
          <w:attr w:name="Month" w:val="11"/>
          <w:attr w:name="Year" w:val="2010"/>
        </w:smartTagPr>
        <w:r w:rsidRPr="004363F0">
          <w:rPr>
            <w:rFonts w:hint="eastAsia"/>
            <w:b/>
            <w:bCs/>
            <w:lang w:eastAsia="zh-CN"/>
          </w:rPr>
          <w:t>2010</w:t>
        </w:r>
        <w:r w:rsidRPr="004363F0">
          <w:rPr>
            <w:rFonts w:hint="eastAsia"/>
            <w:b/>
            <w:bCs/>
            <w:lang w:eastAsia="zh-CN"/>
          </w:rPr>
          <w:t>年</w:t>
        </w:r>
        <w:r w:rsidRPr="004363F0">
          <w:rPr>
            <w:rFonts w:hint="eastAsia"/>
            <w:b/>
            <w:bCs/>
            <w:lang w:eastAsia="zh-CN"/>
          </w:rPr>
          <w:t>11</w:t>
        </w:r>
        <w:r w:rsidRPr="004363F0">
          <w:rPr>
            <w:rFonts w:hint="eastAsia"/>
            <w:b/>
            <w:bCs/>
            <w:lang w:eastAsia="zh-CN"/>
          </w:rPr>
          <w:t>月</w:t>
        </w:r>
        <w:r w:rsidRPr="004363F0">
          <w:rPr>
            <w:rFonts w:hint="eastAsia"/>
            <w:b/>
            <w:bCs/>
            <w:lang w:eastAsia="zh-CN"/>
          </w:rPr>
          <w:t>14</w:t>
        </w:r>
        <w:r w:rsidRPr="004363F0">
          <w:rPr>
            <w:rFonts w:hint="eastAsia"/>
            <w:b/>
            <w:bCs/>
            <w:lang w:eastAsia="zh-CN"/>
          </w:rPr>
          <w:t>日</w:t>
        </w:r>
      </w:smartTag>
      <w:r w:rsidRPr="004363F0">
        <w:rPr>
          <w:rFonts w:hint="eastAsia"/>
          <w:b/>
          <w:bCs/>
          <w:lang w:eastAsia="zh-CN"/>
        </w:rPr>
        <w:t>前</w:t>
      </w:r>
      <w:r w:rsidRPr="00606B9C">
        <w:rPr>
          <w:rFonts w:hint="eastAsia"/>
          <w:lang w:eastAsia="zh-CN"/>
        </w:rPr>
        <w:t>寄达无线电通信局。对于该日期后收到的文稿，无法承诺在会议开幕时</w:t>
      </w:r>
      <w:r w:rsidR="004363F0">
        <w:rPr>
          <w:rFonts w:hint="eastAsia"/>
          <w:lang w:eastAsia="zh-CN"/>
        </w:rPr>
        <w:t>可</w:t>
      </w:r>
      <w:r w:rsidRPr="00606B9C">
        <w:rPr>
          <w:rFonts w:hint="eastAsia"/>
          <w:lang w:eastAsia="zh-CN"/>
        </w:rPr>
        <w:t>提</w:t>
      </w:r>
      <w:r w:rsidR="004363F0">
        <w:rPr>
          <w:rFonts w:hint="eastAsia"/>
          <w:lang w:eastAsia="zh-CN"/>
        </w:rPr>
        <w:t>供</w:t>
      </w:r>
      <w:r w:rsidRPr="00606B9C">
        <w:rPr>
          <w:rFonts w:hint="eastAsia"/>
          <w:lang w:eastAsia="zh-CN"/>
        </w:rPr>
        <w:t>国际电联所有六种语文的</w:t>
      </w:r>
      <w:r w:rsidR="004363F0">
        <w:rPr>
          <w:rFonts w:hint="eastAsia"/>
          <w:lang w:eastAsia="zh-CN"/>
        </w:rPr>
        <w:t>版本</w:t>
      </w:r>
      <w:r w:rsidRPr="00606B9C">
        <w:rPr>
          <w:rFonts w:hint="eastAsia"/>
          <w:lang w:eastAsia="zh-CN"/>
        </w:rPr>
        <w:t>。</w:t>
      </w:r>
    </w:p>
    <w:p w:rsidR="00B14EBD" w:rsidRPr="00606B9C" w:rsidRDefault="00B14EBD" w:rsidP="004363F0">
      <w:pPr>
        <w:rPr>
          <w:lang w:eastAsia="zh-CN"/>
        </w:rPr>
      </w:pPr>
      <w:smartTag w:uri="urn:schemas-microsoft-com:office:smarttags" w:element="chsdate">
        <w:smartTagPr>
          <w:attr w:name="IsROCDate" w:val="False"/>
          <w:attr w:name="IsLunarDate" w:val="False"/>
          <w:attr w:name="Day" w:val="30"/>
          <w:attr w:name="Month" w:val="12"/>
          <w:attr w:name="Year" w:val="1899"/>
        </w:smartTagPr>
        <w:r w:rsidRPr="00606B9C">
          <w:rPr>
            <w:lang w:eastAsia="zh-CN"/>
          </w:rPr>
          <w:t>5.3.2</w:t>
        </w:r>
        <w:r w:rsidRPr="00606B9C">
          <w:rPr>
            <w:lang w:eastAsia="zh-CN"/>
          </w:rPr>
          <w:tab/>
        </w:r>
      </w:smartTag>
      <w:r w:rsidRPr="004363F0">
        <w:rPr>
          <w:rFonts w:hint="eastAsia"/>
          <w:b/>
          <w:bCs/>
          <w:lang w:eastAsia="zh-CN"/>
        </w:rPr>
        <w:t>文稿寄达的截止日期为</w:t>
      </w:r>
      <w:r w:rsidRPr="004363F0">
        <w:rPr>
          <w:b/>
          <w:bCs/>
          <w:lang w:eastAsia="zh-CN"/>
        </w:rPr>
        <w:t>2011</w:t>
      </w:r>
      <w:r w:rsidRPr="004363F0">
        <w:rPr>
          <w:rFonts w:hint="eastAsia"/>
          <w:b/>
          <w:bCs/>
          <w:lang w:eastAsia="zh-CN"/>
        </w:rPr>
        <w:t>年</w:t>
      </w:r>
      <w:r w:rsidRPr="004363F0">
        <w:rPr>
          <w:rFonts w:hint="eastAsia"/>
          <w:b/>
          <w:bCs/>
          <w:lang w:eastAsia="zh-CN"/>
        </w:rPr>
        <w:t>1</w:t>
      </w:r>
      <w:r w:rsidRPr="004363F0">
        <w:rPr>
          <w:rFonts w:hint="eastAsia"/>
          <w:b/>
          <w:bCs/>
          <w:lang w:eastAsia="zh-CN"/>
        </w:rPr>
        <w:t>月</w:t>
      </w:r>
      <w:r w:rsidRPr="004363F0">
        <w:rPr>
          <w:b/>
          <w:bCs/>
          <w:lang w:eastAsia="zh-CN"/>
        </w:rPr>
        <w:t>31</w:t>
      </w:r>
      <w:r w:rsidR="00BC0B3D">
        <w:rPr>
          <w:rFonts w:hint="eastAsia"/>
          <w:b/>
          <w:bCs/>
          <w:lang w:eastAsia="zh-CN"/>
        </w:rPr>
        <w:t>日</w:t>
      </w:r>
      <w:r w:rsidRPr="004363F0">
        <w:rPr>
          <w:rFonts w:hint="eastAsia"/>
          <w:b/>
          <w:bCs/>
          <w:lang w:eastAsia="zh-CN"/>
        </w:rPr>
        <w:t>协调世界时（</w:t>
      </w:r>
      <w:r w:rsidRPr="004363F0">
        <w:rPr>
          <w:b/>
          <w:bCs/>
          <w:lang w:eastAsia="zh-CN"/>
        </w:rPr>
        <w:t>UTC</w:t>
      </w:r>
      <w:r w:rsidRPr="004363F0">
        <w:rPr>
          <w:rFonts w:hint="eastAsia"/>
          <w:b/>
          <w:bCs/>
          <w:lang w:eastAsia="zh-CN"/>
        </w:rPr>
        <w:t>）</w:t>
      </w:r>
      <w:r w:rsidRPr="004363F0">
        <w:rPr>
          <w:b/>
          <w:bCs/>
          <w:lang w:eastAsia="zh-CN"/>
        </w:rPr>
        <w:t>16</w:t>
      </w:r>
      <w:r w:rsidRPr="004363F0">
        <w:rPr>
          <w:rFonts w:hint="eastAsia"/>
          <w:b/>
          <w:bCs/>
          <w:lang w:eastAsia="zh-CN"/>
        </w:rPr>
        <w:t>时</w:t>
      </w:r>
      <w:r w:rsidRPr="00606B9C">
        <w:rPr>
          <w:rFonts w:hint="eastAsia"/>
          <w:lang w:eastAsia="zh-CN"/>
        </w:rPr>
        <w:t>。上述截止日期后</w:t>
      </w:r>
      <w:r w:rsidR="004363F0" w:rsidRPr="00606B9C">
        <w:rPr>
          <w:rFonts w:hint="eastAsia"/>
          <w:lang w:eastAsia="zh-CN"/>
        </w:rPr>
        <w:t>不再接受</w:t>
      </w:r>
      <w:r w:rsidRPr="00606B9C">
        <w:rPr>
          <w:rFonts w:hint="eastAsia"/>
          <w:lang w:eastAsia="zh-CN"/>
        </w:rPr>
        <w:t>文稿。会议开幕时仍未能提供给与会者的文稿不予审议。</w:t>
      </w:r>
    </w:p>
    <w:p w:rsidR="00B14EBD" w:rsidRPr="00606B9C" w:rsidRDefault="00B14EBD" w:rsidP="00B14EBD">
      <w:pPr>
        <w:rPr>
          <w:lang w:eastAsia="zh-CN"/>
        </w:rPr>
      </w:pPr>
      <w:r w:rsidRPr="00606B9C">
        <w:rPr>
          <w:lang w:eastAsia="zh-CN"/>
        </w:rPr>
        <w:t>5.4</w:t>
      </w:r>
      <w:r w:rsidRPr="00606B9C">
        <w:rPr>
          <w:lang w:eastAsia="zh-CN"/>
        </w:rPr>
        <w:tab/>
      </w:r>
      <w:r w:rsidRPr="00606B9C">
        <w:rPr>
          <w:rFonts w:hint="eastAsia"/>
          <w:lang w:eastAsia="zh-CN"/>
        </w:rPr>
        <w:t>此外，</w:t>
      </w:r>
      <w:r w:rsidRPr="00606B9C">
        <w:rPr>
          <w:lang w:eastAsia="zh-CN"/>
        </w:rPr>
        <w:t>CPM-11</w:t>
      </w:r>
      <w:r w:rsidRPr="00606B9C">
        <w:rPr>
          <w:rFonts w:hint="eastAsia"/>
          <w:lang w:eastAsia="zh-CN"/>
        </w:rPr>
        <w:t>第一次会议规定，文稿平均不得超过</w:t>
      </w:r>
      <w:r w:rsidRPr="00606B9C">
        <w:rPr>
          <w:rFonts w:hint="eastAsia"/>
          <w:lang w:eastAsia="zh-CN"/>
        </w:rPr>
        <w:t>10</w:t>
      </w:r>
      <w:r w:rsidRPr="00606B9C">
        <w:rPr>
          <w:rFonts w:hint="eastAsia"/>
          <w:lang w:eastAsia="zh-CN"/>
        </w:rPr>
        <w:t>页。在特殊情况下，每个成员国或每个部门成员的少量文件（</w:t>
      </w:r>
      <w:r w:rsidRPr="00606B9C">
        <w:rPr>
          <w:rFonts w:hint="eastAsia"/>
          <w:lang w:eastAsia="zh-CN"/>
        </w:rPr>
        <w:t>2</w:t>
      </w:r>
      <w:r w:rsidRPr="00606B9C">
        <w:rPr>
          <w:rFonts w:hint="eastAsia"/>
          <w:lang w:eastAsia="zh-CN"/>
        </w:rPr>
        <w:t>、</w:t>
      </w:r>
      <w:r w:rsidRPr="00606B9C">
        <w:rPr>
          <w:rFonts w:hint="eastAsia"/>
          <w:lang w:eastAsia="zh-CN"/>
        </w:rPr>
        <w:t>3</w:t>
      </w:r>
      <w:r w:rsidRPr="00606B9C">
        <w:rPr>
          <w:rFonts w:hint="eastAsia"/>
          <w:lang w:eastAsia="zh-CN"/>
        </w:rPr>
        <w:t>份文件）页数</w:t>
      </w:r>
      <w:r w:rsidR="004363F0">
        <w:rPr>
          <w:rFonts w:hint="eastAsia"/>
          <w:lang w:eastAsia="zh-CN"/>
        </w:rPr>
        <w:t>限制</w:t>
      </w:r>
      <w:r w:rsidRPr="00606B9C">
        <w:rPr>
          <w:rFonts w:hint="eastAsia"/>
          <w:lang w:eastAsia="zh-CN"/>
        </w:rPr>
        <w:t>可增至</w:t>
      </w:r>
      <w:r w:rsidRPr="00606B9C">
        <w:rPr>
          <w:rFonts w:hint="eastAsia"/>
          <w:lang w:eastAsia="zh-CN"/>
        </w:rPr>
        <w:t>15</w:t>
      </w:r>
      <w:r w:rsidRPr="00606B9C">
        <w:rPr>
          <w:rFonts w:hint="eastAsia"/>
          <w:lang w:eastAsia="zh-CN"/>
        </w:rPr>
        <w:t>页。</w:t>
      </w:r>
    </w:p>
    <w:p w:rsidR="00B14EBD" w:rsidRPr="00606B9C" w:rsidRDefault="00B14EBD" w:rsidP="00B14EBD">
      <w:pPr>
        <w:pStyle w:val="Heading1"/>
        <w:rPr>
          <w:lang w:eastAsia="zh-CN"/>
        </w:rPr>
      </w:pPr>
      <w:r w:rsidRPr="00606B9C">
        <w:rPr>
          <w:lang w:eastAsia="zh-CN"/>
        </w:rPr>
        <w:t>6</w:t>
      </w:r>
      <w:r w:rsidRPr="00606B9C">
        <w:rPr>
          <w:lang w:eastAsia="zh-CN"/>
        </w:rPr>
        <w:tab/>
        <w:t>CPM11-2</w:t>
      </w:r>
      <w:r w:rsidRPr="00606B9C">
        <w:rPr>
          <w:rFonts w:hint="eastAsia"/>
          <w:lang w:eastAsia="zh-CN"/>
        </w:rPr>
        <w:t>期间文件的提供</w:t>
      </w:r>
    </w:p>
    <w:p w:rsidR="00B14EBD" w:rsidRPr="00606B9C" w:rsidRDefault="00B14EBD" w:rsidP="004363F0">
      <w:pPr>
        <w:rPr>
          <w:lang w:eastAsia="zh-CN"/>
        </w:rPr>
      </w:pPr>
      <w:r w:rsidRPr="00606B9C">
        <w:rPr>
          <w:lang w:eastAsia="zh-CN"/>
        </w:rPr>
        <w:t>6.1</w:t>
      </w:r>
      <w:r w:rsidRPr="00606B9C">
        <w:rPr>
          <w:lang w:eastAsia="zh-CN"/>
        </w:rPr>
        <w:tab/>
        <w:t>CPM11-2</w:t>
      </w:r>
      <w:r w:rsidRPr="00606B9C">
        <w:rPr>
          <w:rFonts w:hint="eastAsia"/>
          <w:lang w:eastAsia="zh-CN"/>
        </w:rPr>
        <w:t>开幕</w:t>
      </w:r>
      <w:r w:rsidR="004363F0">
        <w:rPr>
          <w:rFonts w:hint="eastAsia"/>
          <w:lang w:eastAsia="zh-CN"/>
        </w:rPr>
        <w:t>之日</w:t>
      </w:r>
      <w:r w:rsidRPr="00606B9C">
        <w:rPr>
          <w:rFonts w:hint="eastAsia"/>
          <w:lang w:eastAsia="zh-CN"/>
        </w:rPr>
        <w:t>将在文件服务台向每一个成员国和部门成员提供会议开幕前制作的所有文件</w:t>
      </w:r>
      <w:r w:rsidR="004363F0">
        <w:rPr>
          <w:rFonts w:hint="eastAsia"/>
          <w:lang w:eastAsia="zh-CN"/>
        </w:rPr>
        <w:t>的纸印文件一份</w:t>
      </w:r>
      <w:r w:rsidRPr="00606B9C">
        <w:rPr>
          <w:rFonts w:hint="eastAsia"/>
          <w:lang w:eastAsia="zh-CN"/>
        </w:rPr>
        <w:t>。</w:t>
      </w:r>
    </w:p>
    <w:p w:rsidR="00B14EBD" w:rsidRPr="00606B9C" w:rsidRDefault="00B14EBD" w:rsidP="004363F0">
      <w:pPr>
        <w:rPr>
          <w:lang w:eastAsia="zh-CN"/>
        </w:rPr>
      </w:pPr>
      <w:r w:rsidRPr="00606B9C">
        <w:rPr>
          <w:lang w:eastAsia="zh-CN"/>
        </w:rPr>
        <w:t>6.2</w:t>
      </w:r>
      <w:r w:rsidRPr="00606B9C">
        <w:rPr>
          <w:lang w:eastAsia="zh-CN"/>
        </w:rPr>
        <w:tab/>
      </w:r>
      <w:r w:rsidRPr="00606B9C">
        <w:rPr>
          <w:rFonts w:hint="eastAsia"/>
          <w:lang w:eastAsia="zh-CN"/>
        </w:rPr>
        <w:t>将向每位代表</w:t>
      </w:r>
      <w:r w:rsidRPr="00606B9C">
        <w:rPr>
          <w:rFonts w:hint="eastAsia"/>
          <w:lang w:eastAsia="zh-CN"/>
        </w:rPr>
        <w:t>/</w:t>
      </w:r>
      <w:r w:rsidRPr="00606B9C">
        <w:rPr>
          <w:rFonts w:hint="eastAsia"/>
          <w:lang w:eastAsia="zh-CN"/>
        </w:rPr>
        <w:t>与会者提供一个</w:t>
      </w:r>
      <w:r w:rsidR="004363F0">
        <w:rPr>
          <w:rFonts w:hint="eastAsia"/>
          <w:lang w:eastAsia="zh-CN"/>
        </w:rPr>
        <w:t>包含</w:t>
      </w:r>
      <w:r w:rsidRPr="00606B9C">
        <w:rPr>
          <w:rFonts w:hint="eastAsia"/>
          <w:lang w:eastAsia="zh-CN"/>
        </w:rPr>
        <w:t>所有可用文件的闪存卡（</w:t>
      </w:r>
      <w:r w:rsidRPr="00606B9C">
        <w:rPr>
          <w:rFonts w:hint="eastAsia"/>
          <w:lang w:eastAsia="zh-CN"/>
        </w:rPr>
        <w:t>USB</w:t>
      </w:r>
      <w:r w:rsidRPr="00606B9C">
        <w:rPr>
          <w:rFonts w:hint="eastAsia"/>
          <w:lang w:eastAsia="zh-CN"/>
        </w:rPr>
        <w:t>）。文件在</w:t>
      </w:r>
      <w:hyperlink r:id="rId11" w:history="1">
        <w:r w:rsidRPr="00606B9C">
          <w:rPr>
            <w:rStyle w:val="Hyperlink"/>
            <w:lang w:eastAsia="zh-CN"/>
          </w:rPr>
          <w:t>CPM</w:t>
        </w:r>
        <w:r w:rsidRPr="00606B9C">
          <w:rPr>
            <w:rStyle w:val="Hyperlink"/>
            <w:rFonts w:hint="eastAsia"/>
            <w:lang w:eastAsia="zh-CN"/>
          </w:rPr>
          <w:t>网页</w:t>
        </w:r>
      </w:hyperlink>
      <w:r w:rsidRPr="00606B9C">
        <w:rPr>
          <w:rFonts w:hint="eastAsia"/>
          <w:lang w:eastAsia="zh-CN"/>
        </w:rPr>
        <w:t>公布后闪存卡将会自动更新。</w:t>
      </w:r>
    </w:p>
    <w:p w:rsidR="00B14EBD" w:rsidRPr="00606B9C" w:rsidRDefault="00B14EBD" w:rsidP="004363F0">
      <w:pPr>
        <w:rPr>
          <w:lang w:eastAsia="zh-CN"/>
        </w:rPr>
      </w:pPr>
      <w:r w:rsidRPr="00606B9C">
        <w:rPr>
          <w:lang w:eastAsia="zh-CN"/>
        </w:rPr>
        <w:t>6.3</w:t>
      </w:r>
      <w:r w:rsidRPr="00606B9C">
        <w:rPr>
          <w:lang w:eastAsia="zh-CN"/>
        </w:rPr>
        <w:tab/>
      </w:r>
      <w:r w:rsidRPr="00606B9C">
        <w:rPr>
          <w:rFonts w:hint="eastAsia"/>
          <w:lang w:eastAsia="zh-CN"/>
        </w:rPr>
        <w:t>所有文件都将以电子方式在上述</w:t>
      </w:r>
      <w:r w:rsidRPr="00606B9C">
        <w:rPr>
          <w:rFonts w:hint="eastAsia"/>
          <w:lang w:eastAsia="zh-CN"/>
        </w:rPr>
        <w:t>CPM</w:t>
      </w:r>
      <w:r w:rsidRPr="00606B9C">
        <w:rPr>
          <w:rFonts w:hint="eastAsia"/>
          <w:lang w:eastAsia="zh-CN"/>
        </w:rPr>
        <w:t>网站上公布，可</w:t>
      </w:r>
      <w:r w:rsidR="004363F0">
        <w:rPr>
          <w:rFonts w:hint="eastAsia"/>
          <w:lang w:eastAsia="zh-CN"/>
        </w:rPr>
        <w:t>在</w:t>
      </w:r>
      <w:r w:rsidRPr="00606B9C">
        <w:rPr>
          <w:rFonts w:hint="eastAsia"/>
          <w:lang w:eastAsia="zh-CN"/>
        </w:rPr>
        <w:t>网吧、</w:t>
      </w:r>
      <w:r w:rsidR="004363F0">
        <w:rPr>
          <w:rFonts w:hint="eastAsia"/>
          <w:lang w:eastAsia="zh-CN"/>
        </w:rPr>
        <w:t>通过</w:t>
      </w:r>
      <w:r w:rsidRPr="00606B9C">
        <w:rPr>
          <w:lang w:eastAsia="zh-CN"/>
        </w:rPr>
        <w:t>CIC</w:t>
      </w:r>
      <w:r w:rsidRPr="00606B9C">
        <w:rPr>
          <w:rFonts w:hint="eastAsia"/>
          <w:lang w:eastAsia="zh-CN"/>
        </w:rPr>
        <w:t>G</w:t>
      </w:r>
      <w:r w:rsidRPr="00606B9C">
        <w:rPr>
          <w:rFonts w:hint="eastAsia"/>
          <w:lang w:eastAsia="zh-CN"/>
        </w:rPr>
        <w:t>和会议厅内外安装的无线局域网上网查阅。提倡与会者充分利用这一设施。</w:t>
      </w:r>
    </w:p>
    <w:p w:rsidR="00BC0B3D" w:rsidRDefault="00BC0B3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B14EBD" w:rsidRPr="00606B9C" w:rsidRDefault="00B14EBD" w:rsidP="004363F0">
      <w:pPr>
        <w:rPr>
          <w:lang w:eastAsia="zh-CN"/>
        </w:rPr>
      </w:pPr>
      <w:r w:rsidRPr="00606B9C">
        <w:rPr>
          <w:lang w:eastAsia="zh-CN"/>
        </w:rPr>
        <w:lastRenderedPageBreak/>
        <w:t>6.4</w:t>
      </w:r>
      <w:r w:rsidRPr="00606B9C">
        <w:rPr>
          <w:lang w:eastAsia="zh-CN"/>
        </w:rPr>
        <w:tab/>
        <w:t>CPM11-2</w:t>
      </w:r>
      <w:r w:rsidRPr="00606B9C">
        <w:rPr>
          <w:rFonts w:hint="eastAsia"/>
          <w:lang w:eastAsia="zh-CN"/>
        </w:rPr>
        <w:t>结束时将向每个成员国的代表团团长和每个部门成员国的一位代表提供提交</w:t>
      </w:r>
      <w:r w:rsidRPr="00606B9C">
        <w:rPr>
          <w:lang w:eastAsia="zh-CN"/>
        </w:rPr>
        <w:t>WRC-12</w:t>
      </w:r>
      <w:r w:rsidRPr="00606B9C">
        <w:rPr>
          <w:rFonts w:hint="eastAsia"/>
          <w:lang w:eastAsia="zh-CN"/>
        </w:rPr>
        <w:t>的</w:t>
      </w:r>
      <w:r w:rsidR="004363F0">
        <w:rPr>
          <w:rFonts w:hint="eastAsia"/>
          <w:lang w:eastAsia="zh-CN"/>
        </w:rPr>
        <w:t>纸印</w:t>
      </w:r>
      <w:r w:rsidRPr="00606B9C">
        <w:rPr>
          <w:lang w:eastAsia="zh-CN"/>
        </w:rPr>
        <w:t>CPM</w:t>
      </w:r>
      <w:r w:rsidRPr="00606B9C">
        <w:rPr>
          <w:rFonts w:hint="eastAsia"/>
          <w:lang w:eastAsia="zh-CN"/>
        </w:rPr>
        <w:t>报告</w:t>
      </w:r>
      <w:r w:rsidR="004363F0">
        <w:rPr>
          <w:rFonts w:hint="eastAsia"/>
          <w:lang w:eastAsia="zh-CN"/>
        </w:rPr>
        <w:t>一份</w:t>
      </w:r>
      <w:r w:rsidRPr="00606B9C">
        <w:rPr>
          <w:rFonts w:hint="eastAsia"/>
          <w:lang w:eastAsia="zh-CN"/>
        </w:rPr>
        <w:t>。</w:t>
      </w:r>
    </w:p>
    <w:p w:rsidR="00B14EBD" w:rsidRPr="00606B9C" w:rsidRDefault="00B14EBD" w:rsidP="004363F0">
      <w:pPr>
        <w:rPr>
          <w:lang w:eastAsia="zh-CN"/>
        </w:rPr>
      </w:pPr>
      <w:r w:rsidRPr="00606B9C">
        <w:rPr>
          <w:lang w:eastAsia="zh-CN"/>
        </w:rPr>
        <w:t>6.5</w:t>
      </w:r>
      <w:r w:rsidRPr="00606B9C">
        <w:rPr>
          <w:lang w:eastAsia="zh-CN"/>
        </w:rPr>
        <w:tab/>
        <w:t>CPM11-2</w:t>
      </w:r>
      <w:r w:rsidRPr="00606B9C">
        <w:rPr>
          <w:rFonts w:hint="eastAsia"/>
          <w:lang w:eastAsia="zh-CN"/>
        </w:rPr>
        <w:t>闭幕时将向每位与会者提</w:t>
      </w:r>
      <w:r w:rsidR="004363F0">
        <w:rPr>
          <w:rFonts w:hint="eastAsia"/>
          <w:lang w:eastAsia="zh-CN"/>
        </w:rPr>
        <w:t>供一张包含</w:t>
      </w:r>
      <w:r w:rsidRPr="00606B9C">
        <w:rPr>
          <w:rFonts w:hint="eastAsia"/>
          <w:lang w:eastAsia="zh-CN"/>
        </w:rPr>
        <w:t>提交</w:t>
      </w:r>
      <w:r w:rsidRPr="00606B9C">
        <w:rPr>
          <w:lang w:eastAsia="zh-CN"/>
        </w:rPr>
        <w:t>WRC-12</w:t>
      </w:r>
      <w:r w:rsidRPr="00606B9C">
        <w:rPr>
          <w:rFonts w:hint="eastAsia"/>
          <w:lang w:eastAsia="zh-CN"/>
        </w:rPr>
        <w:t>的</w:t>
      </w:r>
      <w:r w:rsidRPr="00606B9C">
        <w:rPr>
          <w:lang w:eastAsia="zh-CN"/>
        </w:rPr>
        <w:t>CPM</w:t>
      </w:r>
      <w:r w:rsidRPr="00606B9C">
        <w:rPr>
          <w:rFonts w:hint="eastAsia"/>
          <w:lang w:eastAsia="zh-CN"/>
        </w:rPr>
        <w:t>报告的</w:t>
      </w:r>
      <w:r w:rsidR="004363F0">
        <w:rPr>
          <w:rFonts w:hint="eastAsia"/>
          <w:lang w:eastAsia="zh-CN"/>
        </w:rPr>
        <w:t>CD-ROM</w:t>
      </w:r>
      <w:r w:rsidRPr="00606B9C">
        <w:rPr>
          <w:rFonts w:hint="eastAsia"/>
          <w:lang w:eastAsia="zh-CN"/>
        </w:rPr>
        <w:t>光盘。</w:t>
      </w:r>
    </w:p>
    <w:p w:rsidR="00B14EBD" w:rsidRPr="00606B9C" w:rsidRDefault="00B14EBD" w:rsidP="00036C7D">
      <w:pPr>
        <w:rPr>
          <w:lang w:eastAsia="zh-CN"/>
        </w:rPr>
      </w:pPr>
      <w:r w:rsidRPr="00606B9C">
        <w:rPr>
          <w:lang w:eastAsia="zh-CN"/>
        </w:rPr>
        <w:t>6.6</w:t>
      </w:r>
      <w:r w:rsidRPr="00606B9C">
        <w:rPr>
          <w:lang w:eastAsia="zh-CN"/>
        </w:rPr>
        <w:tab/>
      </w:r>
      <w:r w:rsidRPr="00606B9C">
        <w:rPr>
          <w:rFonts w:hint="eastAsia"/>
          <w:lang w:eastAsia="zh-CN"/>
        </w:rPr>
        <w:t>为协助无线电通信局准备上文第</w:t>
      </w:r>
      <w:r w:rsidRPr="00606B9C">
        <w:rPr>
          <w:lang w:eastAsia="zh-CN"/>
        </w:rPr>
        <w:t>6.</w:t>
      </w:r>
      <w:r w:rsidRPr="00606B9C">
        <w:rPr>
          <w:rFonts w:hint="eastAsia"/>
          <w:lang w:eastAsia="zh-CN"/>
        </w:rPr>
        <w:t>1</w:t>
      </w:r>
      <w:r w:rsidRPr="00606B9C">
        <w:rPr>
          <w:rFonts w:hint="eastAsia"/>
          <w:lang w:eastAsia="zh-CN"/>
        </w:rPr>
        <w:t>和</w:t>
      </w:r>
      <w:r w:rsidRPr="00606B9C">
        <w:rPr>
          <w:lang w:eastAsia="zh-CN"/>
        </w:rPr>
        <w:t>6.</w:t>
      </w:r>
      <w:r w:rsidR="00036C7D">
        <w:rPr>
          <w:rFonts w:hint="eastAsia"/>
          <w:lang w:eastAsia="zh-CN"/>
        </w:rPr>
        <w:t>4</w:t>
      </w:r>
      <w:r w:rsidRPr="00606B9C">
        <w:rPr>
          <w:rFonts w:hint="eastAsia"/>
          <w:lang w:eastAsia="zh-CN"/>
        </w:rPr>
        <w:t>段</w:t>
      </w:r>
      <w:r w:rsidR="004363F0">
        <w:rPr>
          <w:rFonts w:hint="eastAsia"/>
          <w:lang w:eastAsia="zh-CN"/>
        </w:rPr>
        <w:t>所述</w:t>
      </w:r>
      <w:r w:rsidRPr="00606B9C">
        <w:rPr>
          <w:rFonts w:hint="eastAsia"/>
          <w:lang w:eastAsia="zh-CN"/>
        </w:rPr>
        <w:t>文件的最低数量</w:t>
      </w:r>
      <w:r w:rsidR="00FE5292">
        <w:rPr>
          <w:rFonts w:hint="eastAsia"/>
          <w:lang w:eastAsia="zh-CN"/>
        </w:rPr>
        <w:t>纸印</w:t>
      </w:r>
      <w:r w:rsidRPr="00606B9C">
        <w:rPr>
          <w:rFonts w:hint="eastAsia"/>
          <w:lang w:eastAsia="zh-CN"/>
        </w:rPr>
        <w:t>副本，并特别考虑到</w:t>
      </w:r>
      <w:r w:rsidRPr="00606B9C">
        <w:rPr>
          <w:lang w:eastAsia="zh-CN"/>
        </w:rPr>
        <w:t>CPM</w:t>
      </w:r>
      <w:r w:rsidRPr="00606B9C">
        <w:rPr>
          <w:rFonts w:hint="eastAsia"/>
          <w:lang w:eastAsia="zh-CN"/>
        </w:rPr>
        <w:t>报告篇幅很长，</w:t>
      </w:r>
      <w:r w:rsidR="004363F0">
        <w:rPr>
          <w:rFonts w:hint="eastAsia"/>
          <w:lang w:eastAsia="zh-CN"/>
        </w:rPr>
        <w:t>请</w:t>
      </w:r>
      <w:r w:rsidRPr="00606B9C">
        <w:rPr>
          <w:rFonts w:hint="eastAsia"/>
          <w:lang w:eastAsia="zh-CN"/>
        </w:rPr>
        <w:t>于</w:t>
      </w:r>
      <w:smartTag w:uri="urn:schemas-microsoft-com:office:smarttags" w:element="chsdate">
        <w:smartTagPr>
          <w:attr w:name="IsROCDate" w:val="False"/>
          <w:attr w:name="IsLunarDate" w:val="False"/>
          <w:attr w:name="Day" w:val="15"/>
          <w:attr w:name="Month" w:val="8"/>
          <w:attr w:name="Year" w:val="2010"/>
        </w:smartTagPr>
        <w:r w:rsidRPr="00606B9C">
          <w:rPr>
            <w:rFonts w:hint="eastAsia"/>
            <w:lang w:eastAsia="zh-CN"/>
          </w:rPr>
          <w:t>2010</w:t>
        </w:r>
        <w:r w:rsidRPr="00606B9C">
          <w:rPr>
            <w:rFonts w:hint="eastAsia"/>
            <w:lang w:eastAsia="zh-CN"/>
          </w:rPr>
          <w:t>年</w:t>
        </w:r>
        <w:r w:rsidRPr="00606B9C">
          <w:rPr>
            <w:rFonts w:hint="eastAsia"/>
            <w:lang w:eastAsia="zh-CN"/>
          </w:rPr>
          <w:t>8</w:t>
        </w:r>
        <w:r w:rsidRPr="00606B9C">
          <w:rPr>
            <w:rFonts w:hint="eastAsia"/>
            <w:lang w:eastAsia="zh-CN"/>
          </w:rPr>
          <w:t>月</w:t>
        </w:r>
        <w:r w:rsidRPr="00606B9C">
          <w:rPr>
            <w:rFonts w:hint="eastAsia"/>
            <w:lang w:eastAsia="zh-CN"/>
          </w:rPr>
          <w:t>15</w:t>
        </w:r>
        <w:r w:rsidRPr="00606B9C">
          <w:rPr>
            <w:rFonts w:hint="eastAsia"/>
            <w:lang w:eastAsia="zh-CN"/>
          </w:rPr>
          <w:t>日</w:t>
        </w:r>
      </w:smartTag>
      <w:r w:rsidRPr="00606B9C">
        <w:rPr>
          <w:rFonts w:hint="eastAsia"/>
          <w:lang w:eastAsia="zh-CN"/>
        </w:rPr>
        <w:t>前填妥本函</w:t>
      </w:r>
      <w:r w:rsidRPr="004363F0">
        <w:rPr>
          <w:rFonts w:hint="eastAsia"/>
          <w:b/>
          <w:bCs/>
          <w:lang w:eastAsia="zh-CN"/>
        </w:rPr>
        <w:t>附件</w:t>
      </w:r>
      <w:r w:rsidRPr="004363F0">
        <w:rPr>
          <w:rFonts w:hint="eastAsia"/>
          <w:b/>
          <w:bCs/>
          <w:lang w:eastAsia="zh-CN"/>
        </w:rPr>
        <w:t>2</w:t>
      </w:r>
      <w:r w:rsidR="004363F0">
        <w:rPr>
          <w:rFonts w:hint="eastAsia"/>
          <w:lang w:eastAsia="zh-CN"/>
        </w:rPr>
        <w:t>并寄回</w:t>
      </w:r>
      <w:r w:rsidRPr="00606B9C">
        <w:rPr>
          <w:rFonts w:hint="eastAsia"/>
          <w:lang w:eastAsia="zh-CN"/>
        </w:rPr>
        <w:t>，告知无线电通信局您的</w:t>
      </w:r>
      <w:r w:rsidR="004363F0">
        <w:rPr>
          <w:rFonts w:hint="eastAsia"/>
          <w:lang w:eastAsia="zh-CN"/>
        </w:rPr>
        <w:t>具体</w:t>
      </w:r>
      <w:r w:rsidRPr="00606B9C">
        <w:rPr>
          <w:rFonts w:hint="eastAsia"/>
          <w:lang w:eastAsia="zh-CN"/>
        </w:rPr>
        <w:t>要求。</w:t>
      </w:r>
    </w:p>
    <w:p w:rsidR="00B14EBD" w:rsidRPr="00606B9C" w:rsidRDefault="00B14EBD" w:rsidP="00B14EBD">
      <w:pPr>
        <w:pStyle w:val="Heading1"/>
        <w:rPr>
          <w:lang w:eastAsia="zh-CN"/>
        </w:rPr>
      </w:pPr>
      <w:r w:rsidRPr="00606B9C">
        <w:rPr>
          <w:lang w:eastAsia="zh-CN"/>
        </w:rPr>
        <w:t>7</w:t>
      </w:r>
      <w:r w:rsidRPr="00606B9C">
        <w:rPr>
          <w:lang w:eastAsia="zh-CN"/>
        </w:rPr>
        <w:tab/>
      </w:r>
      <w:r w:rsidRPr="00606B9C">
        <w:rPr>
          <w:rFonts w:hint="eastAsia"/>
          <w:lang w:eastAsia="zh-CN"/>
        </w:rPr>
        <w:t>代表注册</w:t>
      </w:r>
    </w:p>
    <w:p w:rsidR="00B14EBD" w:rsidRPr="00606B9C" w:rsidRDefault="00B14EBD" w:rsidP="00B14EBD">
      <w:pPr>
        <w:ind w:firstLineChars="200" w:firstLine="480"/>
        <w:rPr>
          <w:lang w:eastAsia="zh-CN"/>
        </w:rPr>
      </w:pPr>
      <w:r w:rsidRPr="00606B9C">
        <w:rPr>
          <w:lang w:eastAsia="zh-CN"/>
        </w:rPr>
        <w:t>CPM11-2</w:t>
      </w:r>
      <w:r w:rsidRPr="00606B9C">
        <w:rPr>
          <w:rFonts w:hint="eastAsia"/>
          <w:lang w:eastAsia="zh-CN"/>
        </w:rPr>
        <w:t>的代表注册工作将</w:t>
      </w:r>
      <w:r w:rsidRPr="00FE5292">
        <w:rPr>
          <w:rFonts w:hint="eastAsia"/>
          <w:b/>
          <w:bCs/>
          <w:lang w:eastAsia="zh-CN"/>
        </w:rPr>
        <w:t>仅以在线方式</w:t>
      </w:r>
      <w:r w:rsidRPr="00606B9C">
        <w:rPr>
          <w:rFonts w:hint="eastAsia"/>
          <w:lang w:eastAsia="zh-CN"/>
        </w:rPr>
        <w:t>通过</w:t>
      </w:r>
      <w:r w:rsidRPr="00606B9C">
        <w:rPr>
          <w:lang w:eastAsia="zh-CN"/>
        </w:rPr>
        <w:t>CPM</w:t>
      </w:r>
      <w:r w:rsidRPr="00606B9C">
        <w:rPr>
          <w:rFonts w:hint="eastAsia"/>
          <w:lang w:eastAsia="zh-CN"/>
        </w:rPr>
        <w:t>网站进行。本函</w:t>
      </w:r>
      <w:r w:rsidRPr="00B14EBD">
        <w:rPr>
          <w:rFonts w:hint="eastAsia"/>
          <w:b/>
          <w:bCs/>
          <w:lang w:eastAsia="zh-CN"/>
        </w:rPr>
        <w:t>附件</w:t>
      </w:r>
      <w:r w:rsidRPr="00B14EBD">
        <w:rPr>
          <w:b/>
          <w:bCs/>
          <w:lang w:eastAsia="zh-CN"/>
        </w:rPr>
        <w:t>3</w:t>
      </w:r>
      <w:r w:rsidRPr="00606B9C">
        <w:rPr>
          <w:rFonts w:hint="eastAsia"/>
          <w:lang w:eastAsia="zh-CN"/>
        </w:rPr>
        <w:t>规定了在线注册的详细程序以及必须提供给</w:t>
      </w:r>
      <w:r w:rsidRPr="00606B9C">
        <w:rPr>
          <w:lang w:eastAsia="zh-CN"/>
        </w:rPr>
        <w:t>ITU-R</w:t>
      </w:r>
      <w:r w:rsidRPr="00606B9C">
        <w:rPr>
          <w:rFonts w:hint="eastAsia"/>
          <w:lang w:eastAsia="zh-CN"/>
        </w:rPr>
        <w:t>秘书处的信息。</w:t>
      </w:r>
    </w:p>
    <w:p w:rsidR="00B14EBD" w:rsidRPr="00606B9C" w:rsidRDefault="00B14EBD" w:rsidP="00B14EBD">
      <w:pPr>
        <w:pStyle w:val="Heading1"/>
        <w:rPr>
          <w:lang w:eastAsia="zh-CN"/>
        </w:rPr>
      </w:pPr>
      <w:r w:rsidRPr="00606B9C">
        <w:rPr>
          <w:lang w:eastAsia="zh-CN"/>
        </w:rPr>
        <w:t>8</w:t>
      </w:r>
      <w:r w:rsidRPr="00606B9C">
        <w:rPr>
          <w:lang w:eastAsia="zh-CN"/>
        </w:rPr>
        <w:tab/>
      </w:r>
      <w:r w:rsidRPr="00606B9C">
        <w:rPr>
          <w:rFonts w:hint="eastAsia"/>
          <w:lang w:eastAsia="zh-CN"/>
        </w:rPr>
        <w:t>酒店住宿</w:t>
      </w:r>
    </w:p>
    <w:p w:rsidR="00B14EBD" w:rsidRPr="00606B9C" w:rsidRDefault="00B14EBD" w:rsidP="00B14EBD">
      <w:pPr>
        <w:ind w:firstLineChars="200" w:firstLine="480"/>
        <w:rPr>
          <w:lang w:eastAsia="zh-CN"/>
        </w:rPr>
      </w:pPr>
      <w:r w:rsidRPr="00606B9C">
        <w:rPr>
          <w:rFonts w:hint="eastAsia"/>
          <w:lang w:eastAsia="zh-CN"/>
        </w:rPr>
        <w:t>参加国际电联大会和会议的代表在日内瓦可享受优惠的酒店住宿价格。相关的酒店一览表以及</w:t>
      </w:r>
      <w:r w:rsidRPr="00FE5292">
        <w:rPr>
          <w:rFonts w:hint="eastAsia"/>
          <w:b/>
          <w:bCs/>
          <w:lang w:eastAsia="zh-CN"/>
        </w:rPr>
        <w:t>需直接发至酒店</w:t>
      </w:r>
      <w:r w:rsidRPr="00606B9C">
        <w:rPr>
          <w:rFonts w:hint="eastAsia"/>
          <w:lang w:eastAsia="zh-CN"/>
        </w:rPr>
        <w:t>的预订表见以下网址：</w:t>
      </w:r>
      <w:hyperlink r:id="rId12" w:history="1">
        <w:r w:rsidRPr="00606B9C">
          <w:rPr>
            <w:rStyle w:val="Hyperlink"/>
            <w:lang w:eastAsia="zh-CN"/>
          </w:rPr>
          <w:t>http://www.itu.int/travel/</w:t>
        </w:r>
      </w:hyperlink>
      <w:r w:rsidRPr="00606B9C">
        <w:rPr>
          <w:rFonts w:hint="eastAsia"/>
          <w:lang w:eastAsia="zh-CN"/>
        </w:rPr>
        <w:t>。</w:t>
      </w:r>
    </w:p>
    <w:p w:rsidR="00B14EBD" w:rsidRPr="00606B9C" w:rsidRDefault="00B14EBD" w:rsidP="00B14EBD">
      <w:pPr>
        <w:pStyle w:val="Heading1"/>
        <w:rPr>
          <w:lang w:eastAsia="zh-CN"/>
        </w:rPr>
      </w:pPr>
      <w:r w:rsidRPr="00606B9C">
        <w:rPr>
          <w:lang w:eastAsia="zh-CN"/>
        </w:rPr>
        <w:t>9</w:t>
      </w:r>
      <w:r w:rsidRPr="00606B9C">
        <w:rPr>
          <w:lang w:eastAsia="zh-CN"/>
        </w:rPr>
        <w:tab/>
      </w:r>
      <w:r w:rsidRPr="00606B9C">
        <w:rPr>
          <w:rFonts w:hint="eastAsia"/>
          <w:lang w:eastAsia="zh-CN"/>
        </w:rPr>
        <w:t>签证要求</w:t>
      </w:r>
    </w:p>
    <w:p w:rsidR="00B14EBD" w:rsidRPr="00606B9C" w:rsidRDefault="00B14EBD" w:rsidP="00FE5292">
      <w:pPr>
        <w:ind w:firstLineChars="200" w:firstLine="480"/>
        <w:rPr>
          <w:lang w:eastAsia="zh-CN"/>
        </w:rPr>
      </w:pPr>
      <w:r w:rsidRPr="00606B9C">
        <w:rPr>
          <w:rFonts w:hint="eastAsia"/>
          <w:lang w:eastAsia="zh-CN"/>
        </w:rPr>
        <w:t>我们在此</w:t>
      </w:r>
      <w:r w:rsidRPr="00606B9C">
        <w:rPr>
          <w:lang w:eastAsia="zh-CN"/>
        </w:rPr>
        <w:t>谨提醒</w:t>
      </w:r>
      <w:r w:rsidRPr="00606B9C">
        <w:rPr>
          <w:rFonts w:hint="eastAsia"/>
          <w:lang w:eastAsia="zh-CN"/>
        </w:rPr>
        <w:t>诸位代表和与会者</w:t>
      </w:r>
      <w:r w:rsidRPr="00606B9C">
        <w:rPr>
          <w:lang w:eastAsia="zh-CN"/>
        </w:rPr>
        <w:t>，一些国家的公民需要获得签证才能入境瑞士并在此逗留。</w:t>
      </w:r>
      <w:r w:rsidRPr="00FE5292">
        <w:rPr>
          <w:b/>
          <w:bCs/>
          <w:lang w:eastAsia="zh-CN"/>
        </w:rPr>
        <w:t>签证必须</w:t>
      </w:r>
      <w:r w:rsidRPr="00FE5292">
        <w:rPr>
          <w:rFonts w:hint="eastAsia"/>
          <w:b/>
          <w:bCs/>
          <w:lang w:eastAsia="zh-CN"/>
        </w:rPr>
        <w:t>在</w:t>
      </w:r>
      <w:r w:rsidRPr="00FE5292">
        <w:rPr>
          <w:b/>
          <w:bCs/>
          <w:lang w:eastAsia="zh-CN"/>
        </w:rPr>
        <w:t>CPM11-2</w:t>
      </w:r>
      <w:r w:rsidRPr="00FE5292">
        <w:rPr>
          <w:rFonts w:hint="eastAsia"/>
          <w:b/>
          <w:bCs/>
          <w:lang w:eastAsia="zh-CN"/>
        </w:rPr>
        <w:t>开幕前至少四周</w:t>
      </w:r>
      <w:r w:rsidRPr="00606B9C">
        <w:rPr>
          <w:lang w:eastAsia="zh-CN"/>
        </w:rPr>
        <w:t>向驻贵国的瑞士代表机构（使馆或领事馆）</w:t>
      </w:r>
      <w:r w:rsidRPr="00FE5292">
        <w:rPr>
          <w:b/>
          <w:bCs/>
          <w:lang w:eastAsia="zh-CN"/>
        </w:rPr>
        <w:t>申请</w:t>
      </w:r>
      <w:r w:rsidRPr="00606B9C">
        <w:rPr>
          <w:lang w:eastAsia="zh-CN"/>
        </w:rPr>
        <w:t>和领取。如贵国没有此类机构，则请向驻离出发国最近的此类机构申请并领取。如果遇到问题，国际电联可根据您所代表的主管部门或</w:t>
      </w:r>
      <w:r w:rsidRPr="00606B9C">
        <w:rPr>
          <w:rFonts w:hint="eastAsia"/>
          <w:lang w:eastAsia="zh-CN"/>
        </w:rPr>
        <w:t>实体</w:t>
      </w:r>
      <w:r w:rsidRPr="00606B9C">
        <w:rPr>
          <w:lang w:eastAsia="zh-CN"/>
        </w:rPr>
        <w:t>提出的正式请求与相关瑞士当局接触，为发放签证提供方便</w:t>
      </w:r>
      <w:r w:rsidRPr="00606B9C">
        <w:rPr>
          <w:rFonts w:hint="eastAsia"/>
          <w:lang w:eastAsia="zh-CN"/>
        </w:rPr>
        <w:t>。但如上所述，这一程序将需要</w:t>
      </w:r>
      <w:r w:rsidR="00FE5292">
        <w:rPr>
          <w:rFonts w:hint="eastAsia"/>
          <w:lang w:eastAsia="zh-CN"/>
        </w:rPr>
        <w:t>四</w:t>
      </w:r>
      <w:r w:rsidRPr="00606B9C">
        <w:rPr>
          <w:rFonts w:hint="eastAsia"/>
          <w:lang w:eastAsia="zh-CN"/>
        </w:rPr>
        <w:t>周的时间。提出此请求时必须提供已通过验证的国际电联相关大会或会议注册表。</w:t>
      </w:r>
    </w:p>
    <w:p w:rsidR="00B14EBD" w:rsidRPr="00606B9C" w:rsidRDefault="00B14EBD" w:rsidP="00B14EBD">
      <w:pPr>
        <w:ind w:firstLineChars="200" w:firstLine="480"/>
      </w:pPr>
      <w:r w:rsidRPr="00606B9C">
        <w:rPr>
          <w:rFonts w:hint="eastAsia"/>
        </w:rPr>
        <w:t>如需了解进一步信息，见</w:t>
      </w:r>
      <w:hyperlink r:id="rId13" w:history="1">
        <w:r w:rsidRPr="00606B9C">
          <w:rPr>
            <w:rStyle w:val="Hyperlink"/>
          </w:rPr>
          <w:t>http://www.itu.int/ITU-R/go/delegate-reg-info/en</w:t>
        </w:r>
      </w:hyperlink>
      <w:r w:rsidRPr="00606B9C">
        <w:rPr>
          <w:rFonts w:hint="eastAsia"/>
        </w:rPr>
        <w:t>。</w:t>
      </w:r>
    </w:p>
    <w:p w:rsidR="00B14EBD" w:rsidRPr="00606B9C" w:rsidRDefault="00B14EBD" w:rsidP="00B14EBD">
      <w:pPr>
        <w:pStyle w:val="Headingb"/>
        <w:rPr>
          <w:lang w:eastAsia="zh-CN"/>
        </w:rPr>
      </w:pPr>
      <w:r w:rsidRPr="00606B9C">
        <w:rPr>
          <w:rFonts w:hint="eastAsia"/>
          <w:lang w:eastAsia="zh-CN"/>
        </w:rPr>
        <w:t>签证申请</w:t>
      </w:r>
    </w:p>
    <w:p w:rsidR="00B14EBD" w:rsidRPr="00606B9C" w:rsidRDefault="00B14EBD" w:rsidP="00B14EBD">
      <w:pPr>
        <w:ind w:firstLineChars="200" w:firstLine="480"/>
        <w:rPr>
          <w:lang w:eastAsia="zh-CN"/>
        </w:rPr>
      </w:pPr>
      <w:r w:rsidRPr="00606B9C">
        <w:rPr>
          <w:rFonts w:hint="eastAsia"/>
          <w:lang w:eastAsia="zh-CN"/>
        </w:rPr>
        <w:t>对于通过各自成员国</w:t>
      </w:r>
      <w:r w:rsidRPr="00606B9C">
        <w:rPr>
          <w:rFonts w:hint="eastAsia"/>
          <w:lang w:eastAsia="zh-CN"/>
        </w:rPr>
        <w:t>/</w:t>
      </w:r>
      <w:r w:rsidRPr="00606B9C">
        <w:rPr>
          <w:rFonts w:hint="eastAsia"/>
          <w:lang w:eastAsia="zh-CN"/>
        </w:rPr>
        <w:t>部门成员</w:t>
      </w:r>
      <w:r w:rsidRPr="00606B9C">
        <w:rPr>
          <w:rFonts w:hint="eastAsia"/>
          <w:lang w:eastAsia="zh-CN"/>
        </w:rPr>
        <w:t>DFP</w:t>
      </w:r>
      <w:r w:rsidRPr="00606B9C">
        <w:rPr>
          <w:rFonts w:hint="eastAsia"/>
          <w:lang w:eastAsia="zh-CN"/>
        </w:rPr>
        <w:t>网上提交注册申请的代表</w:t>
      </w:r>
      <w:r w:rsidRPr="00606B9C">
        <w:rPr>
          <w:rFonts w:hint="eastAsia"/>
          <w:lang w:eastAsia="zh-CN"/>
        </w:rPr>
        <w:t>/</w:t>
      </w:r>
      <w:r w:rsidRPr="00606B9C">
        <w:rPr>
          <w:rFonts w:hint="eastAsia"/>
          <w:lang w:eastAsia="zh-CN"/>
        </w:rPr>
        <w:t>与会者，获得签证支持的手续已经简化。</w:t>
      </w:r>
      <w:r w:rsidRPr="00FE5292">
        <w:rPr>
          <w:rFonts w:hint="eastAsia"/>
          <w:b/>
          <w:bCs/>
          <w:lang w:eastAsia="zh-CN"/>
        </w:rPr>
        <w:t>若需要国际电联总部的帮助</w:t>
      </w:r>
      <w:r w:rsidRPr="00606B9C">
        <w:rPr>
          <w:rFonts w:hint="eastAsia"/>
          <w:lang w:eastAsia="zh-CN"/>
        </w:rPr>
        <w:t>，可由</w:t>
      </w:r>
      <w:r w:rsidRPr="00606B9C">
        <w:rPr>
          <w:rFonts w:hint="eastAsia"/>
          <w:lang w:eastAsia="zh-CN"/>
        </w:rPr>
        <w:t>DFP</w:t>
      </w:r>
      <w:r w:rsidRPr="00606B9C">
        <w:rPr>
          <w:rFonts w:hint="eastAsia"/>
          <w:lang w:eastAsia="zh-CN"/>
        </w:rPr>
        <w:t>在有关个人完成注册申请后提出签证支持申请。</w:t>
      </w:r>
      <w:r w:rsidRPr="00606B9C">
        <w:rPr>
          <w:rFonts w:hint="eastAsia"/>
          <w:lang w:eastAsia="zh-CN"/>
        </w:rPr>
        <w:t>DFP</w:t>
      </w:r>
      <w:r w:rsidRPr="00606B9C">
        <w:rPr>
          <w:rFonts w:hint="eastAsia"/>
          <w:lang w:eastAsia="zh-CN"/>
        </w:rPr>
        <w:t>必须详细准确地填写注册表底部的若干问题。必填信息如下：</w:t>
      </w:r>
    </w:p>
    <w:p w:rsidR="00B14EBD" w:rsidRPr="00606B9C" w:rsidRDefault="00B14EBD" w:rsidP="00B14EBD">
      <w:pPr>
        <w:pStyle w:val="enumlev1"/>
        <w:rPr>
          <w:lang w:eastAsia="zh-CN"/>
        </w:rPr>
      </w:pPr>
      <w:r>
        <w:rPr>
          <w:rFonts w:hint="eastAsia"/>
          <w:lang w:eastAsia="zh-CN"/>
        </w:rPr>
        <w:tab/>
      </w:r>
      <w:r w:rsidRPr="00606B9C">
        <w:rPr>
          <w:rFonts w:hint="eastAsia"/>
          <w:lang w:eastAsia="zh-CN"/>
        </w:rPr>
        <w:t>出生日期</w:t>
      </w:r>
    </w:p>
    <w:p w:rsidR="00B14EBD" w:rsidRPr="00606B9C" w:rsidRDefault="00B14EBD" w:rsidP="00B14EBD">
      <w:pPr>
        <w:pStyle w:val="enumlev1"/>
        <w:rPr>
          <w:lang w:eastAsia="zh-CN"/>
        </w:rPr>
      </w:pPr>
      <w:r>
        <w:rPr>
          <w:rFonts w:hint="eastAsia"/>
          <w:lang w:eastAsia="zh-CN"/>
        </w:rPr>
        <w:tab/>
      </w:r>
      <w:r w:rsidRPr="00606B9C">
        <w:rPr>
          <w:rFonts w:hint="eastAsia"/>
          <w:lang w:eastAsia="zh-CN"/>
        </w:rPr>
        <w:t>护照号码</w:t>
      </w:r>
    </w:p>
    <w:p w:rsidR="00B14EBD" w:rsidRPr="00606B9C" w:rsidRDefault="00B14EBD" w:rsidP="00B14EBD">
      <w:pPr>
        <w:pStyle w:val="enumlev1"/>
        <w:rPr>
          <w:lang w:eastAsia="zh-CN"/>
        </w:rPr>
      </w:pPr>
      <w:r>
        <w:rPr>
          <w:rFonts w:hint="eastAsia"/>
          <w:lang w:eastAsia="zh-CN"/>
        </w:rPr>
        <w:tab/>
      </w:r>
      <w:r w:rsidRPr="00606B9C">
        <w:rPr>
          <w:lang w:eastAsia="zh-CN"/>
        </w:rPr>
        <w:t>护照签发和失效日期</w:t>
      </w:r>
    </w:p>
    <w:p w:rsidR="00B14EBD" w:rsidRPr="00606B9C" w:rsidRDefault="00B14EBD" w:rsidP="00B14EBD">
      <w:pPr>
        <w:ind w:firstLineChars="200" w:firstLine="480"/>
        <w:rPr>
          <w:lang w:eastAsia="zh-CN"/>
        </w:rPr>
      </w:pPr>
      <w:r w:rsidRPr="00606B9C">
        <w:rPr>
          <w:lang w:eastAsia="zh-CN"/>
        </w:rPr>
        <w:t>随后，签证</w:t>
      </w:r>
      <w:r w:rsidRPr="00606B9C">
        <w:rPr>
          <w:rFonts w:hint="eastAsia"/>
          <w:lang w:eastAsia="zh-CN"/>
        </w:rPr>
        <w:t>支持</w:t>
      </w:r>
      <w:r w:rsidRPr="00606B9C">
        <w:rPr>
          <w:lang w:eastAsia="zh-CN"/>
        </w:rPr>
        <w:t>程序会自动启动。代表</w:t>
      </w:r>
      <w:r w:rsidRPr="00606B9C">
        <w:rPr>
          <w:lang w:eastAsia="zh-CN"/>
        </w:rPr>
        <w:t>/</w:t>
      </w:r>
      <w:r w:rsidRPr="00606B9C">
        <w:rPr>
          <w:lang w:eastAsia="zh-CN"/>
        </w:rPr>
        <w:t>与会者将从发送到他</w:t>
      </w:r>
      <w:r w:rsidRPr="00606B9C">
        <w:rPr>
          <w:lang w:eastAsia="zh-CN"/>
        </w:rPr>
        <w:t>/</w:t>
      </w:r>
      <w:r w:rsidRPr="00606B9C">
        <w:rPr>
          <w:lang w:eastAsia="zh-CN"/>
        </w:rPr>
        <w:t>她电子邮件地址的注册确认函得知，其签证</w:t>
      </w:r>
      <w:r w:rsidRPr="00606B9C">
        <w:rPr>
          <w:rFonts w:hint="eastAsia"/>
          <w:lang w:eastAsia="zh-CN"/>
        </w:rPr>
        <w:t>支持</w:t>
      </w:r>
      <w:r w:rsidRPr="00606B9C">
        <w:rPr>
          <w:lang w:eastAsia="zh-CN"/>
        </w:rPr>
        <w:t>申请已经收悉并正在得到处理。</w:t>
      </w:r>
    </w:p>
    <w:p w:rsidR="00BC0B3D" w:rsidRDefault="00BC0B3D">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B14EBD" w:rsidRPr="00606B9C" w:rsidRDefault="00B14EBD" w:rsidP="00FE5292">
      <w:pPr>
        <w:pStyle w:val="Normalaftertitle"/>
        <w:rPr>
          <w:lang w:eastAsia="zh-CN"/>
        </w:rPr>
      </w:pPr>
      <w:r w:rsidRPr="00B14EBD">
        <w:rPr>
          <w:b/>
          <w:bCs/>
          <w:lang w:eastAsia="zh-CN"/>
        </w:rPr>
        <w:lastRenderedPageBreak/>
        <w:t>10</w:t>
      </w:r>
      <w:r w:rsidRPr="00606B9C">
        <w:rPr>
          <w:lang w:eastAsia="zh-CN"/>
        </w:rPr>
        <w:tab/>
      </w:r>
      <w:r w:rsidRPr="00606B9C">
        <w:rPr>
          <w:rFonts w:hint="eastAsia"/>
          <w:lang w:eastAsia="zh-CN"/>
        </w:rPr>
        <w:t>无线电通信局负责</w:t>
      </w:r>
      <w:r w:rsidRPr="00606B9C">
        <w:rPr>
          <w:lang w:eastAsia="zh-CN"/>
        </w:rPr>
        <w:t>CPM11-2</w:t>
      </w:r>
      <w:r w:rsidRPr="00606B9C">
        <w:rPr>
          <w:rFonts w:hint="eastAsia"/>
          <w:lang w:eastAsia="zh-CN"/>
        </w:rPr>
        <w:t>一般性事务的联系人是</w:t>
      </w:r>
      <w:r w:rsidRPr="00606B9C">
        <w:rPr>
          <w:lang w:eastAsia="zh-CN"/>
        </w:rPr>
        <w:t>Philippe Aubineau</w:t>
      </w:r>
      <w:r w:rsidRPr="00606B9C">
        <w:rPr>
          <w:rFonts w:hint="eastAsia"/>
          <w:lang w:eastAsia="zh-CN"/>
        </w:rPr>
        <w:t>先生（电话：</w:t>
      </w:r>
      <w:r w:rsidRPr="00606B9C">
        <w:rPr>
          <w:lang w:eastAsia="zh-CN"/>
        </w:rPr>
        <w:t>+41 22 730 5992</w:t>
      </w:r>
      <w:r w:rsidRPr="00606B9C">
        <w:rPr>
          <w:rFonts w:hint="eastAsia"/>
          <w:lang w:eastAsia="zh-CN"/>
        </w:rPr>
        <w:t>或电子邮件：</w:t>
      </w:r>
      <w:hyperlink r:id="rId14" w:history="1">
        <w:r w:rsidRPr="00606B9C">
          <w:rPr>
            <w:rStyle w:val="Hyperlink"/>
            <w:lang w:eastAsia="zh-CN"/>
          </w:rPr>
          <w:t>philippe.aubineau@itu.int</w:t>
        </w:r>
      </w:hyperlink>
      <w:r w:rsidRPr="00606B9C">
        <w:rPr>
          <w:rFonts w:hint="eastAsia"/>
          <w:lang w:eastAsia="zh-CN"/>
        </w:rPr>
        <w:t>）。</w:t>
      </w:r>
    </w:p>
    <w:p w:rsidR="001E15AA" w:rsidRPr="007D3C32" w:rsidRDefault="001E15AA" w:rsidP="001E15AA">
      <w:pPr>
        <w:rPr>
          <w:rFonts w:ascii="SimSun" w:hAnsi="SimSun"/>
          <w:lang w:eastAsia="zh-CN"/>
        </w:rPr>
      </w:pPr>
    </w:p>
    <w:p w:rsidR="001E15AA" w:rsidRPr="007D3C32" w:rsidRDefault="001E15AA" w:rsidP="001E15AA">
      <w:pPr>
        <w:rPr>
          <w:rFonts w:ascii="SimSun" w:hAnsi="SimSun"/>
          <w:lang w:eastAsia="zh-CN"/>
        </w:rPr>
      </w:pPr>
    </w:p>
    <w:p w:rsidR="001E15AA" w:rsidRPr="007D3C32" w:rsidRDefault="001E15AA" w:rsidP="001E15AA">
      <w:pPr>
        <w:rPr>
          <w:rFonts w:ascii="SimSun" w:hAnsi="SimSun"/>
          <w:lang w:eastAsia="zh-CN"/>
        </w:rPr>
      </w:pPr>
    </w:p>
    <w:p w:rsidR="007D3C32" w:rsidRPr="007D3C32" w:rsidRDefault="007D3C32" w:rsidP="007D3C32">
      <w:pPr>
        <w:tabs>
          <w:tab w:val="clear" w:pos="794"/>
          <w:tab w:val="clear" w:pos="1191"/>
          <w:tab w:val="clear" w:pos="1588"/>
          <w:tab w:val="clear" w:pos="1985"/>
          <w:tab w:val="center" w:pos="6840"/>
        </w:tabs>
        <w:rPr>
          <w:rFonts w:ascii="SimSun" w:hAnsi="SimSun"/>
          <w:color w:val="000000"/>
          <w:lang w:eastAsia="zh-CN"/>
        </w:rPr>
      </w:pPr>
      <w:r w:rsidRPr="007D3C32">
        <w:rPr>
          <w:rFonts w:ascii="SimSun" w:hAnsi="SimSun" w:hint="eastAsia"/>
          <w:lang w:eastAsia="zh-CN"/>
        </w:rPr>
        <w:tab/>
      </w:r>
      <w:r w:rsidRPr="007D3C32">
        <w:rPr>
          <w:rFonts w:ascii="SimSun" w:hAnsi="SimSun" w:hint="eastAsia"/>
          <w:color w:val="000000"/>
          <w:lang w:eastAsia="zh-CN"/>
        </w:rPr>
        <w:t>顺致敬意，</w:t>
      </w:r>
    </w:p>
    <w:p w:rsidR="007D3C32" w:rsidRPr="007D3C32" w:rsidRDefault="007D3C32" w:rsidP="007D3C32">
      <w:pPr>
        <w:tabs>
          <w:tab w:val="center" w:pos="6840"/>
        </w:tabs>
        <w:jc w:val="both"/>
        <w:rPr>
          <w:rFonts w:ascii="SimSun" w:hAnsi="SimSun"/>
          <w:color w:val="000000"/>
          <w:lang w:eastAsia="zh-CN"/>
        </w:rPr>
      </w:pPr>
    </w:p>
    <w:p w:rsidR="007D3C32" w:rsidRPr="007D3C32" w:rsidRDefault="007D3C32" w:rsidP="007D3C32">
      <w:pPr>
        <w:tabs>
          <w:tab w:val="center" w:pos="6840"/>
        </w:tabs>
        <w:jc w:val="both"/>
        <w:rPr>
          <w:rFonts w:ascii="SimSun" w:hAnsi="SimSun"/>
          <w:color w:val="000000"/>
          <w:lang w:eastAsia="zh-CN"/>
        </w:rPr>
      </w:pPr>
    </w:p>
    <w:p w:rsidR="007D3C32" w:rsidRPr="007D3C32" w:rsidRDefault="007D3C32" w:rsidP="007D3C32">
      <w:pPr>
        <w:tabs>
          <w:tab w:val="center" w:pos="6840"/>
        </w:tabs>
        <w:jc w:val="both"/>
        <w:rPr>
          <w:rFonts w:ascii="SimSun" w:hAnsi="SimSun"/>
          <w:color w:val="000000"/>
          <w:lang w:eastAsia="zh-CN"/>
        </w:rPr>
      </w:pPr>
    </w:p>
    <w:p w:rsidR="007D3C32" w:rsidRDefault="007D3C32" w:rsidP="00FE5292">
      <w:pPr>
        <w:tabs>
          <w:tab w:val="clear" w:pos="794"/>
          <w:tab w:val="clear" w:pos="1191"/>
          <w:tab w:val="clear" w:pos="1588"/>
          <w:tab w:val="clear" w:pos="1985"/>
          <w:tab w:val="center" w:pos="6840"/>
        </w:tabs>
        <w:jc w:val="both"/>
        <w:rPr>
          <w:rFonts w:ascii="宋体" w:hAnsi="宋体"/>
          <w:szCs w:val="24"/>
          <w:lang w:eastAsia="zh-CN"/>
        </w:rPr>
      </w:pPr>
      <w:r w:rsidRPr="007D3C32">
        <w:rPr>
          <w:rFonts w:ascii="SimSun" w:hAnsi="SimSun"/>
          <w:color w:val="000000"/>
          <w:lang w:eastAsia="zh-CN"/>
        </w:rPr>
        <w:tab/>
      </w:r>
      <w:r w:rsidRPr="007D3C32">
        <w:rPr>
          <w:rFonts w:ascii="SimSun" w:hAnsi="SimSun" w:hint="eastAsia"/>
          <w:color w:val="000000"/>
          <w:lang w:eastAsia="zh-CN"/>
        </w:rPr>
        <w:t>无线电通信局主任</w:t>
      </w:r>
      <w:r w:rsidR="00FE5292">
        <w:rPr>
          <w:rFonts w:ascii="SimSun" w:hAnsi="SimSun"/>
          <w:color w:val="000000"/>
          <w:lang w:eastAsia="zh-CN"/>
        </w:rPr>
        <w:br/>
      </w:r>
      <w:r w:rsidRPr="007D3C32">
        <w:rPr>
          <w:rFonts w:ascii="SimSun" w:hAnsi="SimSun"/>
          <w:color w:val="000000"/>
          <w:lang w:eastAsia="zh-CN"/>
        </w:rPr>
        <w:tab/>
      </w:r>
      <w:r w:rsidR="00FE5292" w:rsidRPr="00FE5292">
        <w:rPr>
          <w:rFonts w:ascii="宋体" w:hAnsi="宋体" w:hint="eastAsia"/>
          <w:szCs w:val="24"/>
          <w:lang w:eastAsia="zh-CN"/>
        </w:rPr>
        <w:t>瓦列里</w:t>
      </w:r>
      <w:r w:rsidR="00FE5292" w:rsidRPr="00FE5292">
        <w:rPr>
          <w:b/>
          <w:szCs w:val="24"/>
          <w:lang w:val="fr-FR" w:eastAsia="zh-CN"/>
        </w:rPr>
        <w:t>∙</w:t>
      </w:r>
      <w:r w:rsidR="00FE5292" w:rsidRPr="00FE5292">
        <w:rPr>
          <w:rFonts w:ascii="宋体" w:hAnsi="宋体"/>
          <w:szCs w:val="24"/>
          <w:lang w:eastAsia="zh-CN"/>
        </w:rPr>
        <w:t>吉莫弗耶夫</w:t>
      </w:r>
    </w:p>
    <w:p w:rsidR="00FE5292" w:rsidRDefault="00FE5292" w:rsidP="00FE5292">
      <w:pPr>
        <w:tabs>
          <w:tab w:val="clear" w:pos="794"/>
          <w:tab w:val="clear" w:pos="1191"/>
          <w:tab w:val="clear" w:pos="1588"/>
          <w:tab w:val="clear" w:pos="1985"/>
          <w:tab w:val="center" w:pos="6840"/>
        </w:tabs>
        <w:jc w:val="both"/>
        <w:rPr>
          <w:rFonts w:ascii="宋体" w:hAnsi="宋体"/>
          <w:szCs w:val="24"/>
          <w:lang w:eastAsia="zh-CN"/>
        </w:rPr>
      </w:pPr>
    </w:p>
    <w:p w:rsidR="00FE5292" w:rsidRDefault="00FE5292" w:rsidP="00FE5292">
      <w:pPr>
        <w:tabs>
          <w:tab w:val="clear" w:pos="794"/>
          <w:tab w:val="clear" w:pos="1191"/>
          <w:tab w:val="clear" w:pos="1588"/>
          <w:tab w:val="clear" w:pos="1985"/>
          <w:tab w:val="center" w:pos="6840"/>
        </w:tabs>
        <w:jc w:val="both"/>
        <w:rPr>
          <w:rFonts w:ascii="宋体" w:hAnsi="宋体"/>
          <w:szCs w:val="24"/>
          <w:lang w:eastAsia="zh-CN"/>
        </w:rPr>
      </w:pPr>
    </w:p>
    <w:p w:rsidR="00FE5292" w:rsidRDefault="00FE5292" w:rsidP="00FE5292">
      <w:pPr>
        <w:tabs>
          <w:tab w:val="clear" w:pos="794"/>
          <w:tab w:val="clear" w:pos="1191"/>
          <w:tab w:val="clear" w:pos="1588"/>
          <w:tab w:val="clear" w:pos="1985"/>
          <w:tab w:val="center" w:pos="6840"/>
        </w:tabs>
        <w:jc w:val="both"/>
        <w:rPr>
          <w:rFonts w:ascii="宋体" w:hAnsi="宋体"/>
          <w:szCs w:val="24"/>
          <w:lang w:eastAsia="zh-CN"/>
        </w:rPr>
      </w:pPr>
    </w:p>
    <w:p w:rsidR="00FE5292" w:rsidRDefault="00FE5292" w:rsidP="00FE5292">
      <w:pPr>
        <w:tabs>
          <w:tab w:val="clear" w:pos="794"/>
          <w:tab w:val="clear" w:pos="1191"/>
          <w:tab w:val="clear" w:pos="1588"/>
          <w:tab w:val="clear" w:pos="1985"/>
          <w:tab w:val="center" w:pos="6840"/>
        </w:tabs>
        <w:jc w:val="both"/>
        <w:rPr>
          <w:rFonts w:ascii="宋体" w:hAnsi="宋体"/>
          <w:szCs w:val="24"/>
          <w:lang w:eastAsia="zh-CN"/>
        </w:rPr>
      </w:pPr>
    </w:p>
    <w:p w:rsidR="00BC0B3D" w:rsidRDefault="00BC0B3D" w:rsidP="00FE5292">
      <w:pPr>
        <w:tabs>
          <w:tab w:val="clear" w:pos="794"/>
          <w:tab w:val="clear" w:pos="1191"/>
          <w:tab w:val="clear" w:pos="1588"/>
          <w:tab w:val="clear" w:pos="1985"/>
          <w:tab w:val="center" w:pos="6840"/>
        </w:tabs>
        <w:jc w:val="both"/>
        <w:rPr>
          <w:rFonts w:ascii="宋体" w:hAnsi="宋体"/>
          <w:szCs w:val="24"/>
          <w:lang w:eastAsia="zh-CN"/>
        </w:rPr>
      </w:pPr>
    </w:p>
    <w:p w:rsidR="00FE5292" w:rsidRPr="00FE5292" w:rsidRDefault="00FE5292" w:rsidP="00FE5292">
      <w:pPr>
        <w:tabs>
          <w:tab w:val="clear" w:pos="794"/>
          <w:tab w:val="clear" w:pos="1191"/>
          <w:tab w:val="clear" w:pos="1588"/>
          <w:tab w:val="clear" w:pos="1985"/>
          <w:tab w:val="center" w:pos="6840"/>
        </w:tabs>
        <w:jc w:val="both"/>
        <w:rPr>
          <w:rFonts w:ascii="SimSun" w:hAnsi="SimSun"/>
          <w:color w:val="000000"/>
          <w:szCs w:val="24"/>
          <w:lang w:eastAsia="zh-CN"/>
        </w:rPr>
      </w:pPr>
    </w:p>
    <w:p w:rsidR="00B14EBD" w:rsidRPr="00606B9C" w:rsidRDefault="00B14EBD" w:rsidP="00B14EBD">
      <w:pPr>
        <w:rPr>
          <w:lang w:eastAsia="zh-CN"/>
        </w:rPr>
      </w:pPr>
      <w:r w:rsidRPr="00B14EBD">
        <w:rPr>
          <w:rFonts w:hint="eastAsia"/>
          <w:b/>
          <w:bCs/>
          <w:lang w:eastAsia="zh-CN"/>
        </w:rPr>
        <w:t>附件</w:t>
      </w:r>
      <w:r w:rsidRPr="00B14EBD">
        <w:rPr>
          <w:rFonts w:hint="eastAsia"/>
          <w:b/>
          <w:bCs/>
          <w:lang w:eastAsia="zh-CN"/>
        </w:rPr>
        <w:t>1</w:t>
      </w:r>
      <w:r w:rsidRPr="00B14EBD">
        <w:rPr>
          <w:rFonts w:hint="eastAsia"/>
          <w:lang w:eastAsia="zh-CN"/>
        </w:rPr>
        <w:t>：</w:t>
      </w:r>
      <w:r w:rsidRPr="00606B9C">
        <w:rPr>
          <w:rFonts w:hint="eastAsia"/>
          <w:lang w:eastAsia="zh-CN"/>
        </w:rPr>
        <w:t>2011</w:t>
      </w:r>
      <w:r w:rsidRPr="00606B9C">
        <w:rPr>
          <w:rFonts w:hint="eastAsia"/>
          <w:lang w:eastAsia="zh-CN"/>
        </w:rPr>
        <w:t>年大会筹备会议第二次会议议程草案</w:t>
      </w:r>
    </w:p>
    <w:p w:rsidR="00B14EBD" w:rsidRPr="00606B9C" w:rsidRDefault="00B14EBD" w:rsidP="00FE5292">
      <w:pPr>
        <w:rPr>
          <w:lang w:eastAsia="zh-CN"/>
        </w:rPr>
      </w:pPr>
      <w:r w:rsidRPr="00B14EBD">
        <w:rPr>
          <w:rFonts w:hint="eastAsia"/>
          <w:b/>
          <w:bCs/>
          <w:lang w:eastAsia="zh-CN"/>
        </w:rPr>
        <w:t>附件</w:t>
      </w:r>
      <w:r w:rsidRPr="00B14EBD">
        <w:rPr>
          <w:rFonts w:hint="eastAsia"/>
          <w:b/>
          <w:bCs/>
          <w:lang w:eastAsia="zh-CN"/>
        </w:rPr>
        <w:t>2</w:t>
      </w:r>
      <w:r w:rsidRPr="00B14EBD">
        <w:rPr>
          <w:rFonts w:hint="eastAsia"/>
          <w:lang w:eastAsia="zh-CN"/>
        </w:rPr>
        <w:t>：</w:t>
      </w:r>
      <w:r w:rsidR="00FE5292">
        <w:rPr>
          <w:rFonts w:hint="eastAsia"/>
          <w:lang w:eastAsia="zh-CN"/>
        </w:rPr>
        <w:t>对</w:t>
      </w:r>
      <w:r w:rsidRPr="00606B9C">
        <w:rPr>
          <w:rFonts w:hint="eastAsia"/>
          <w:lang w:eastAsia="zh-CN"/>
        </w:rPr>
        <w:t>纸</w:t>
      </w:r>
      <w:r w:rsidR="00FE5292">
        <w:rPr>
          <w:rFonts w:hint="eastAsia"/>
          <w:lang w:eastAsia="zh-CN"/>
        </w:rPr>
        <w:t>印</w:t>
      </w:r>
      <w:r w:rsidRPr="00606B9C">
        <w:rPr>
          <w:rFonts w:hint="eastAsia"/>
          <w:lang w:eastAsia="zh-CN"/>
        </w:rPr>
        <w:t>文件的语言要求</w:t>
      </w:r>
    </w:p>
    <w:p w:rsidR="001E15AA" w:rsidRPr="007D3C32" w:rsidRDefault="00B14EBD" w:rsidP="00B14EBD">
      <w:pPr>
        <w:rPr>
          <w:rFonts w:ascii="SimSun" w:hAnsi="SimSun"/>
          <w:lang w:eastAsia="zh-CN"/>
        </w:rPr>
      </w:pPr>
      <w:r w:rsidRPr="00B14EBD">
        <w:rPr>
          <w:rFonts w:hint="eastAsia"/>
          <w:b/>
          <w:bCs/>
          <w:lang w:eastAsia="zh-CN"/>
        </w:rPr>
        <w:t>附件</w:t>
      </w:r>
      <w:r w:rsidRPr="00B14EBD">
        <w:rPr>
          <w:rFonts w:hint="eastAsia"/>
          <w:b/>
          <w:bCs/>
          <w:lang w:eastAsia="zh-CN"/>
        </w:rPr>
        <w:t>3</w:t>
      </w:r>
      <w:r w:rsidRPr="00606B9C">
        <w:rPr>
          <w:rFonts w:hint="eastAsia"/>
          <w:lang w:eastAsia="zh-CN"/>
        </w:rPr>
        <w:t>：在线注册信息</w:t>
      </w:r>
    </w:p>
    <w:p w:rsidR="004F26AE" w:rsidRPr="007D3C32" w:rsidRDefault="004F26AE" w:rsidP="001E15AA">
      <w:pPr>
        <w:rPr>
          <w:rFonts w:ascii="SimSun" w:hAnsi="SimSun"/>
          <w:lang w:eastAsia="zh-CN"/>
        </w:rPr>
      </w:pPr>
    </w:p>
    <w:p w:rsidR="004F26AE" w:rsidRPr="007D3C32" w:rsidRDefault="004F26AE" w:rsidP="001E15AA">
      <w:pPr>
        <w:rPr>
          <w:rFonts w:ascii="SimSun" w:hAnsi="SimSun"/>
          <w:lang w:eastAsia="zh-CN"/>
        </w:rPr>
      </w:pPr>
    </w:p>
    <w:p w:rsidR="004F26AE" w:rsidRDefault="004F26AE" w:rsidP="001E15AA">
      <w:pPr>
        <w:rPr>
          <w:rFonts w:ascii="SimSun" w:hAnsi="SimSun"/>
          <w:lang w:eastAsia="zh-CN"/>
        </w:rPr>
      </w:pPr>
    </w:p>
    <w:p w:rsidR="00BC0B3D" w:rsidRDefault="00BC0B3D" w:rsidP="001E15AA">
      <w:pPr>
        <w:rPr>
          <w:rFonts w:ascii="SimSun" w:hAnsi="SimSun"/>
          <w:lang w:eastAsia="zh-CN"/>
        </w:rPr>
      </w:pPr>
    </w:p>
    <w:p w:rsidR="00BC0B3D" w:rsidRPr="007D3C32" w:rsidRDefault="00BC0B3D" w:rsidP="001E15AA">
      <w:pPr>
        <w:rPr>
          <w:rFonts w:ascii="SimSun" w:hAnsi="SimSun"/>
          <w:lang w:eastAsia="zh-CN"/>
        </w:rPr>
      </w:pPr>
    </w:p>
    <w:p w:rsidR="00B14EBD" w:rsidRPr="004C7EA1" w:rsidRDefault="00B14EBD">
      <w:pPr>
        <w:tabs>
          <w:tab w:val="left" w:pos="284"/>
          <w:tab w:val="left" w:pos="568"/>
        </w:tabs>
        <w:spacing w:before="240" w:after="120"/>
        <w:rPr>
          <w:rFonts w:ascii="SimSun" w:hAnsi="SimSun"/>
          <w:b/>
          <w:bCs/>
          <w:sz w:val="18"/>
          <w:szCs w:val="18"/>
          <w:lang w:eastAsia="zh-CN"/>
        </w:rPr>
      </w:pPr>
      <w:bookmarkStart w:id="4" w:name="ddistribution"/>
      <w:bookmarkEnd w:id="4"/>
      <w:r w:rsidRPr="004C7EA1">
        <w:rPr>
          <w:rFonts w:ascii="SimSun" w:hAnsi="SimSun" w:hint="eastAsia"/>
          <w:b/>
          <w:bCs/>
          <w:sz w:val="18"/>
          <w:szCs w:val="18"/>
          <w:lang w:eastAsia="zh-CN"/>
        </w:rPr>
        <w:t>分发：</w:t>
      </w:r>
    </w:p>
    <w:p w:rsidR="00B14EBD" w:rsidRPr="004C7EA1" w:rsidRDefault="00B14EBD">
      <w:pPr>
        <w:pStyle w:val="enumlev1"/>
        <w:tabs>
          <w:tab w:val="clear" w:pos="794"/>
          <w:tab w:val="left" w:pos="284"/>
        </w:tabs>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国际电联成员国主管部门</w:t>
      </w:r>
    </w:p>
    <w:p w:rsidR="00B14EBD" w:rsidRPr="004C7EA1" w:rsidRDefault="00B14EB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rFonts w:hint="eastAsia"/>
          <w:sz w:val="18"/>
          <w:szCs w:val="18"/>
          <w:lang w:eastAsia="zh-CN"/>
        </w:rPr>
        <w:tab/>
      </w:r>
      <w:r w:rsidRPr="004C7EA1">
        <w:rPr>
          <w:rFonts w:hint="eastAsia"/>
          <w:sz w:val="18"/>
          <w:szCs w:val="18"/>
          <w:lang w:eastAsia="zh-CN"/>
        </w:rPr>
        <w:t>无线电通信部门成员</w:t>
      </w:r>
    </w:p>
    <w:p w:rsidR="00B14EBD" w:rsidRPr="004C7EA1" w:rsidRDefault="00B14EB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无线电通信研究组和规则/程序问题特别委员会正、副主席</w:t>
      </w:r>
    </w:p>
    <w:p w:rsidR="00B14EBD" w:rsidRPr="004C7EA1" w:rsidRDefault="00B14EB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无线电通信顾问组正、副主席</w:t>
      </w:r>
    </w:p>
    <w:p w:rsidR="00B14EBD" w:rsidRPr="004C7EA1" w:rsidRDefault="00B14EB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大会筹备会议正、副主席</w:t>
      </w:r>
    </w:p>
    <w:p w:rsidR="00B14EBD" w:rsidRPr="004C7EA1" w:rsidRDefault="00B14EB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无线电规则委员会委员</w:t>
      </w:r>
    </w:p>
    <w:p w:rsidR="00B14EBD" w:rsidRPr="004C7EA1" w:rsidRDefault="00B14EB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国际电联秘书长、电信标准化局主任、电信发展局主任</w:t>
      </w:r>
    </w:p>
    <w:p w:rsidR="00D907D4" w:rsidRDefault="00D907D4">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Pr>
          <w:rFonts w:ascii="SimSun" w:hAnsi="SimSun"/>
          <w:lang w:eastAsia="zh-CN"/>
        </w:rPr>
        <w:br w:type="page"/>
      </w:r>
    </w:p>
    <w:p w:rsidR="002B32BA" w:rsidRPr="00D907D4" w:rsidRDefault="002B32BA" w:rsidP="00D907D4">
      <w:pPr>
        <w:pStyle w:val="AnnexNotitle"/>
        <w:rPr>
          <w:lang w:eastAsia="zh-CN"/>
        </w:rPr>
      </w:pPr>
      <w:r w:rsidRPr="00D907D4">
        <w:rPr>
          <w:rFonts w:hint="eastAsia"/>
          <w:lang w:eastAsia="zh-CN"/>
        </w:rPr>
        <w:lastRenderedPageBreak/>
        <w:t>附件</w:t>
      </w:r>
      <w:r w:rsidRPr="00D907D4">
        <w:rPr>
          <w:rFonts w:hint="eastAsia"/>
          <w:lang w:eastAsia="zh-CN"/>
        </w:rPr>
        <w:t>1</w:t>
      </w:r>
    </w:p>
    <w:p w:rsidR="002B32BA" w:rsidRPr="00D907D4" w:rsidRDefault="002B32BA" w:rsidP="00D907D4">
      <w:pPr>
        <w:pStyle w:val="AnnexNotitle"/>
        <w:rPr>
          <w:lang w:eastAsia="zh-CN"/>
        </w:rPr>
      </w:pPr>
      <w:r w:rsidRPr="00D907D4">
        <w:rPr>
          <w:rFonts w:hint="eastAsia"/>
          <w:lang w:eastAsia="zh-CN"/>
        </w:rPr>
        <w:t>2011</w:t>
      </w:r>
      <w:r w:rsidRPr="00D907D4">
        <w:rPr>
          <w:rFonts w:hint="eastAsia"/>
          <w:lang w:eastAsia="zh-CN"/>
        </w:rPr>
        <w:t>年大会筹备会议（</w:t>
      </w:r>
      <w:r w:rsidRPr="00D907D4">
        <w:rPr>
          <w:lang w:eastAsia="zh-CN"/>
        </w:rPr>
        <w:t>CPM</w:t>
      </w:r>
      <w:r w:rsidRPr="00D907D4">
        <w:rPr>
          <w:rFonts w:hint="eastAsia"/>
          <w:lang w:eastAsia="zh-CN"/>
        </w:rPr>
        <w:t>11</w:t>
      </w:r>
      <w:r w:rsidRPr="00D907D4">
        <w:rPr>
          <w:lang w:eastAsia="zh-CN"/>
        </w:rPr>
        <w:t>-</w:t>
      </w:r>
      <w:r w:rsidRPr="00D907D4">
        <w:rPr>
          <w:rFonts w:hint="eastAsia"/>
          <w:lang w:eastAsia="zh-CN"/>
        </w:rPr>
        <w:t>2</w:t>
      </w:r>
      <w:r w:rsidRPr="00D907D4">
        <w:rPr>
          <w:rFonts w:hint="eastAsia"/>
          <w:lang w:eastAsia="zh-CN"/>
        </w:rPr>
        <w:t>）第二次会议议程草案</w:t>
      </w:r>
    </w:p>
    <w:p w:rsidR="002B32BA" w:rsidRPr="002B32BA" w:rsidRDefault="00FE5292" w:rsidP="002B32BA">
      <w:pPr>
        <w:pStyle w:val="AnnexNotitle"/>
        <w:rPr>
          <w:rFonts w:ascii="STKaiti" w:eastAsia="STKaiti" w:hAnsi="STKaiti"/>
          <w:lang w:eastAsia="zh-CN"/>
        </w:rPr>
      </w:pPr>
      <w:r>
        <w:rPr>
          <w:rFonts w:ascii="STKaiti" w:eastAsia="STKaiti" w:hAnsi="STKaiti" w:hint="eastAsia"/>
          <w:lang w:eastAsia="zh-CN"/>
        </w:rPr>
        <w:t>制定</w:t>
      </w:r>
      <w:r w:rsidR="002B32BA" w:rsidRPr="002B32BA">
        <w:rPr>
          <w:rFonts w:ascii="STKaiti" w:eastAsia="STKaiti" w:hAnsi="STKaiti" w:hint="eastAsia"/>
          <w:lang w:eastAsia="zh-CN"/>
        </w:rPr>
        <w:t>提交2012年世界无线电通信大会的CPM报告</w:t>
      </w:r>
    </w:p>
    <w:p w:rsidR="002B32BA" w:rsidRPr="00ED4D8B" w:rsidRDefault="002B32BA" w:rsidP="002B32BA">
      <w:pPr>
        <w:jc w:val="center"/>
        <w:rPr>
          <w:lang w:eastAsia="zh-CN"/>
        </w:rPr>
      </w:pPr>
      <w:r w:rsidRPr="00ED4D8B">
        <w:rPr>
          <w:rFonts w:hint="eastAsia"/>
          <w:lang w:eastAsia="zh-CN"/>
        </w:rPr>
        <w:t>（</w:t>
      </w:r>
      <w:r w:rsidRPr="00ED4D8B">
        <w:rPr>
          <w:lang w:eastAsia="zh-CN"/>
        </w:rPr>
        <w:t>20</w:t>
      </w:r>
      <w:r w:rsidRPr="00ED4D8B">
        <w:rPr>
          <w:rFonts w:hint="eastAsia"/>
          <w:lang w:eastAsia="zh-CN"/>
        </w:rPr>
        <w:t>11</w:t>
      </w:r>
      <w:r w:rsidRPr="00ED4D8B">
        <w:rPr>
          <w:rFonts w:hint="eastAsia"/>
          <w:lang w:eastAsia="zh-CN"/>
        </w:rPr>
        <w:t>年</w:t>
      </w:r>
      <w:r w:rsidRPr="00ED4D8B">
        <w:rPr>
          <w:rFonts w:hint="eastAsia"/>
          <w:lang w:eastAsia="zh-CN"/>
        </w:rPr>
        <w:t>2</w:t>
      </w:r>
      <w:r w:rsidRPr="00ED4D8B">
        <w:rPr>
          <w:rFonts w:hint="eastAsia"/>
          <w:lang w:eastAsia="zh-CN"/>
        </w:rPr>
        <w:t>月</w:t>
      </w:r>
      <w:r w:rsidRPr="00ED4D8B">
        <w:rPr>
          <w:rFonts w:hint="eastAsia"/>
          <w:lang w:eastAsia="zh-CN"/>
        </w:rPr>
        <w:t>14</w:t>
      </w:r>
      <w:r w:rsidRPr="00ED4D8B">
        <w:rPr>
          <w:rFonts w:hint="eastAsia"/>
          <w:lang w:eastAsia="zh-CN"/>
        </w:rPr>
        <w:t>至</w:t>
      </w:r>
      <w:r w:rsidRPr="00ED4D8B">
        <w:rPr>
          <w:rFonts w:hint="eastAsia"/>
          <w:lang w:eastAsia="zh-CN"/>
        </w:rPr>
        <w:t>25</w:t>
      </w:r>
      <w:r w:rsidRPr="00ED4D8B">
        <w:rPr>
          <w:rFonts w:hint="eastAsia"/>
          <w:lang w:eastAsia="zh-CN"/>
        </w:rPr>
        <w:t>日，日内瓦）</w:t>
      </w:r>
    </w:p>
    <w:p w:rsidR="002B32BA" w:rsidRPr="00ED4D8B" w:rsidRDefault="002B32BA" w:rsidP="002B32BA">
      <w:pPr>
        <w:rPr>
          <w:lang w:eastAsia="zh-CN"/>
        </w:rPr>
      </w:pPr>
    </w:p>
    <w:p w:rsidR="002B32BA" w:rsidRPr="00ED4D8B" w:rsidRDefault="002B32BA" w:rsidP="002B32BA">
      <w:pPr>
        <w:rPr>
          <w:lang w:eastAsia="zh-CN"/>
        </w:rPr>
      </w:pPr>
      <w:r w:rsidRPr="00ED4D8B">
        <w:rPr>
          <w:lang w:eastAsia="zh-CN"/>
        </w:rPr>
        <w:t>1</w:t>
      </w:r>
      <w:r w:rsidRPr="00ED4D8B">
        <w:rPr>
          <w:lang w:eastAsia="zh-CN"/>
        </w:rPr>
        <w:tab/>
      </w:r>
      <w:r w:rsidRPr="00ED4D8B">
        <w:rPr>
          <w:rFonts w:hint="eastAsia"/>
          <w:lang w:eastAsia="zh-CN"/>
        </w:rPr>
        <w:t>开场白</w:t>
      </w:r>
    </w:p>
    <w:p w:rsidR="002B32BA" w:rsidRPr="00ED4D8B" w:rsidRDefault="002B32BA" w:rsidP="002B32BA">
      <w:pPr>
        <w:rPr>
          <w:lang w:eastAsia="zh-CN"/>
        </w:rPr>
      </w:pPr>
      <w:r w:rsidRPr="00ED4D8B">
        <w:rPr>
          <w:lang w:eastAsia="zh-CN"/>
        </w:rPr>
        <w:t>2</w:t>
      </w:r>
      <w:r w:rsidRPr="00ED4D8B">
        <w:rPr>
          <w:lang w:eastAsia="zh-CN"/>
        </w:rPr>
        <w:tab/>
      </w:r>
      <w:r w:rsidRPr="00ED4D8B">
        <w:rPr>
          <w:rFonts w:hint="eastAsia"/>
          <w:lang w:eastAsia="zh-CN"/>
        </w:rPr>
        <w:t>批准议程</w:t>
      </w:r>
    </w:p>
    <w:p w:rsidR="002B32BA" w:rsidRPr="00ED4D8B" w:rsidRDefault="002B32BA" w:rsidP="002B32BA">
      <w:pPr>
        <w:rPr>
          <w:lang w:eastAsia="zh-CN"/>
        </w:rPr>
      </w:pPr>
      <w:r w:rsidRPr="00ED4D8B">
        <w:rPr>
          <w:lang w:eastAsia="zh-CN"/>
        </w:rPr>
        <w:t>3</w:t>
      </w:r>
      <w:r w:rsidRPr="00ED4D8B">
        <w:rPr>
          <w:lang w:eastAsia="zh-CN"/>
        </w:rPr>
        <w:tab/>
      </w:r>
      <w:r w:rsidRPr="00ED4D8B">
        <w:rPr>
          <w:rFonts w:hint="eastAsia"/>
          <w:lang w:eastAsia="zh-CN"/>
        </w:rPr>
        <w:t>CPM-11</w:t>
      </w:r>
      <w:r w:rsidRPr="00ED4D8B">
        <w:rPr>
          <w:rFonts w:hint="eastAsia"/>
          <w:lang w:eastAsia="zh-CN"/>
        </w:rPr>
        <w:t>第二次会议的结构和工作方法</w:t>
      </w:r>
    </w:p>
    <w:p w:rsidR="002B32BA" w:rsidRPr="00ED4D8B" w:rsidRDefault="002B32BA" w:rsidP="002B32BA">
      <w:pPr>
        <w:rPr>
          <w:lang w:eastAsia="zh-CN"/>
        </w:rPr>
      </w:pPr>
      <w:r w:rsidRPr="00ED4D8B">
        <w:rPr>
          <w:lang w:eastAsia="zh-CN"/>
        </w:rPr>
        <w:t>4</w:t>
      </w:r>
      <w:r w:rsidRPr="00ED4D8B">
        <w:rPr>
          <w:lang w:eastAsia="zh-CN"/>
        </w:rPr>
        <w:tab/>
      </w:r>
      <w:r w:rsidRPr="00ED4D8B">
        <w:rPr>
          <w:rFonts w:hint="eastAsia"/>
          <w:lang w:eastAsia="zh-CN"/>
        </w:rPr>
        <w:t>成立工作组</w:t>
      </w:r>
    </w:p>
    <w:p w:rsidR="002B32BA" w:rsidRPr="00ED4D8B" w:rsidRDefault="002B32BA" w:rsidP="002B32BA">
      <w:pPr>
        <w:rPr>
          <w:lang w:eastAsia="zh-CN"/>
        </w:rPr>
      </w:pPr>
      <w:r w:rsidRPr="00ED4D8B">
        <w:rPr>
          <w:lang w:eastAsia="zh-CN"/>
        </w:rPr>
        <w:t>5</w:t>
      </w:r>
      <w:r w:rsidRPr="00ED4D8B">
        <w:rPr>
          <w:lang w:eastAsia="zh-CN"/>
        </w:rPr>
        <w:tab/>
      </w:r>
      <w:r w:rsidRPr="00ED4D8B">
        <w:rPr>
          <w:rFonts w:hint="eastAsia"/>
          <w:lang w:eastAsia="zh-CN"/>
        </w:rPr>
        <w:t>文件分配</w:t>
      </w:r>
    </w:p>
    <w:p w:rsidR="002B32BA" w:rsidRPr="00ED4D8B" w:rsidRDefault="002B32BA" w:rsidP="002B32BA">
      <w:pPr>
        <w:rPr>
          <w:lang w:eastAsia="zh-CN"/>
        </w:rPr>
      </w:pPr>
      <w:r w:rsidRPr="00ED4D8B">
        <w:rPr>
          <w:lang w:eastAsia="zh-CN"/>
        </w:rPr>
        <w:t>6</w:t>
      </w:r>
      <w:r w:rsidRPr="00ED4D8B">
        <w:rPr>
          <w:lang w:eastAsia="zh-CN"/>
        </w:rPr>
        <w:tab/>
      </w:r>
      <w:r w:rsidRPr="00ED4D8B">
        <w:rPr>
          <w:rFonts w:hint="eastAsia"/>
          <w:lang w:eastAsia="zh-CN"/>
        </w:rPr>
        <w:t>制定提交</w:t>
      </w:r>
      <w:r w:rsidRPr="00ED4D8B">
        <w:rPr>
          <w:rFonts w:hint="eastAsia"/>
          <w:lang w:eastAsia="zh-CN"/>
        </w:rPr>
        <w:t>WRC-12</w:t>
      </w:r>
      <w:r w:rsidRPr="00ED4D8B">
        <w:rPr>
          <w:rFonts w:hint="eastAsia"/>
          <w:lang w:eastAsia="zh-CN"/>
        </w:rPr>
        <w:t>的</w:t>
      </w:r>
      <w:r w:rsidRPr="00ED4D8B">
        <w:rPr>
          <w:rFonts w:hint="eastAsia"/>
          <w:lang w:eastAsia="zh-CN"/>
        </w:rPr>
        <w:t>CPM</w:t>
      </w:r>
      <w:r w:rsidRPr="00ED4D8B">
        <w:rPr>
          <w:rFonts w:hint="eastAsia"/>
          <w:lang w:eastAsia="zh-CN"/>
        </w:rPr>
        <w:t>报告</w:t>
      </w:r>
    </w:p>
    <w:p w:rsidR="002B32BA" w:rsidRPr="00ED4D8B" w:rsidRDefault="002B32BA" w:rsidP="002B32BA">
      <w:pPr>
        <w:rPr>
          <w:lang w:eastAsia="zh-CN"/>
        </w:rPr>
      </w:pPr>
      <w:r w:rsidRPr="00ED4D8B">
        <w:rPr>
          <w:lang w:eastAsia="zh-CN"/>
        </w:rPr>
        <w:t>7</w:t>
      </w:r>
      <w:r w:rsidRPr="00ED4D8B">
        <w:rPr>
          <w:lang w:eastAsia="zh-CN"/>
        </w:rPr>
        <w:tab/>
      </w:r>
      <w:r w:rsidRPr="00ED4D8B">
        <w:rPr>
          <w:rFonts w:hint="eastAsia"/>
          <w:lang w:eastAsia="zh-CN"/>
        </w:rPr>
        <w:t>其它事宜</w:t>
      </w:r>
    </w:p>
    <w:p w:rsidR="002B32BA" w:rsidRDefault="002B32BA" w:rsidP="002B32BA">
      <w:pPr>
        <w:rPr>
          <w:lang w:eastAsia="zh-CN"/>
        </w:rPr>
      </w:pPr>
    </w:p>
    <w:p w:rsidR="002B32BA" w:rsidRPr="00ED4D8B" w:rsidRDefault="002B32BA" w:rsidP="002B32BA">
      <w:pPr>
        <w:rPr>
          <w:lang w:eastAsia="zh-CN"/>
        </w:rPr>
      </w:pPr>
    </w:p>
    <w:p w:rsidR="002B32BA" w:rsidRPr="00ED4D8B" w:rsidRDefault="002B32BA" w:rsidP="002B32BA">
      <w:pPr>
        <w:tabs>
          <w:tab w:val="left" w:pos="6873"/>
        </w:tabs>
        <w:ind w:left="5954"/>
        <w:rPr>
          <w:lang w:eastAsia="zh-CN"/>
        </w:rPr>
      </w:pPr>
      <w:r w:rsidRPr="00ED4D8B">
        <w:rPr>
          <w:lang w:eastAsia="zh-CN"/>
        </w:rPr>
        <w:tab/>
      </w:r>
      <w:r>
        <w:rPr>
          <w:rFonts w:hint="eastAsia"/>
          <w:lang w:eastAsia="zh-CN"/>
        </w:rPr>
        <w:tab/>
      </w:r>
      <w:r w:rsidRPr="00ED4D8B">
        <w:rPr>
          <w:lang w:eastAsia="zh-CN"/>
        </w:rPr>
        <w:t>CPM-11</w:t>
      </w:r>
      <w:r w:rsidRPr="00ED4D8B">
        <w:rPr>
          <w:rFonts w:hint="eastAsia"/>
          <w:lang w:eastAsia="zh-CN"/>
        </w:rPr>
        <w:t>主席</w:t>
      </w:r>
      <w:r w:rsidRPr="00ED4D8B">
        <w:rPr>
          <w:lang w:eastAsia="zh-CN"/>
        </w:rPr>
        <w:br/>
      </w:r>
      <w:r w:rsidRPr="00ED4D8B">
        <w:rPr>
          <w:lang w:eastAsia="zh-CN"/>
        </w:rPr>
        <w:tab/>
        <w:t>A. NALBANDIAN</w:t>
      </w:r>
    </w:p>
    <w:p w:rsidR="00D907D4" w:rsidRDefault="00D907D4">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2B32BA" w:rsidRPr="00D907D4" w:rsidRDefault="002B32BA" w:rsidP="00D907D4">
      <w:pPr>
        <w:pStyle w:val="AnnexNotitle"/>
        <w:rPr>
          <w:lang w:eastAsia="zh-CN"/>
        </w:rPr>
      </w:pPr>
      <w:r w:rsidRPr="00D907D4">
        <w:rPr>
          <w:rFonts w:hint="eastAsia"/>
          <w:lang w:eastAsia="zh-CN"/>
        </w:rPr>
        <w:lastRenderedPageBreak/>
        <w:t>附件</w:t>
      </w:r>
      <w:r w:rsidRPr="00D907D4">
        <w:rPr>
          <w:lang w:eastAsia="zh-CN"/>
        </w:rPr>
        <w:t>2</w:t>
      </w:r>
    </w:p>
    <w:p w:rsidR="002B32BA" w:rsidRPr="00ED4D8B" w:rsidRDefault="002B32BA" w:rsidP="00D907D4">
      <w:pPr>
        <w:pStyle w:val="AnnexNotitle"/>
        <w:rPr>
          <w:lang w:eastAsia="zh-CN"/>
        </w:rPr>
      </w:pPr>
      <w:r w:rsidRPr="00ED4D8B">
        <w:rPr>
          <w:lang w:eastAsia="zh-CN"/>
        </w:rPr>
        <w:t>2011</w:t>
      </w:r>
      <w:r w:rsidRPr="00ED4D8B">
        <w:rPr>
          <w:rFonts w:hint="eastAsia"/>
          <w:lang w:eastAsia="zh-CN"/>
        </w:rPr>
        <w:t>年大会筹备会议（</w:t>
      </w:r>
      <w:r w:rsidRPr="00ED4D8B">
        <w:rPr>
          <w:lang w:eastAsia="zh-CN"/>
        </w:rPr>
        <w:t>CPM11-2</w:t>
      </w:r>
      <w:r w:rsidRPr="00ED4D8B">
        <w:rPr>
          <w:rFonts w:hint="eastAsia"/>
          <w:lang w:eastAsia="zh-CN"/>
        </w:rPr>
        <w:t>）第二次会议</w:t>
      </w:r>
    </w:p>
    <w:p w:rsidR="002B32BA" w:rsidRPr="00ED4D8B" w:rsidRDefault="002B32BA" w:rsidP="00BC0B3D">
      <w:pPr>
        <w:tabs>
          <w:tab w:val="clear" w:pos="1588"/>
          <w:tab w:val="clear" w:pos="1985"/>
          <w:tab w:val="left" w:pos="9639"/>
        </w:tabs>
        <w:spacing w:before="360"/>
        <w:rPr>
          <w:lang w:eastAsia="zh-CN"/>
        </w:rPr>
      </w:pPr>
      <w:r w:rsidRPr="00ED4D8B">
        <w:rPr>
          <w:rFonts w:hint="eastAsia"/>
          <w:lang w:eastAsia="zh-CN"/>
        </w:rPr>
        <w:t>成员国：</w:t>
      </w:r>
      <w:r w:rsidRPr="00BC0B3D">
        <w:rPr>
          <w:lang w:eastAsia="zh-CN"/>
        </w:rPr>
        <w:tab/>
      </w:r>
      <w:r w:rsidRPr="002B32BA">
        <w:rPr>
          <w:rFonts w:hint="eastAsia"/>
          <w:u w:val="dotted"/>
          <w:lang w:eastAsia="zh-CN"/>
        </w:rPr>
        <w:tab/>
      </w:r>
    </w:p>
    <w:p w:rsidR="002B32BA" w:rsidRPr="002B32BA" w:rsidRDefault="002B32BA" w:rsidP="002B32BA">
      <w:pPr>
        <w:rPr>
          <w:rFonts w:ascii="STKaiti" w:eastAsia="STKaiti" w:hAnsi="STKaiti"/>
          <w:b/>
          <w:bCs/>
          <w:lang w:eastAsia="zh-CN"/>
        </w:rPr>
      </w:pPr>
      <w:r w:rsidRPr="002B32BA">
        <w:rPr>
          <w:rFonts w:ascii="STKaiti" w:eastAsia="STKaiti" w:hAnsi="STKaiti" w:hint="eastAsia"/>
          <w:b/>
          <w:bCs/>
          <w:lang w:eastAsia="zh-CN"/>
        </w:rPr>
        <w:t>或</w:t>
      </w:r>
    </w:p>
    <w:p w:rsidR="002B32BA" w:rsidRPr="00ED4D8B" w:rsidRDefault="002B32BA" w:rsidP="002B32BA">
      <w:pPr>
        <w:tabs>
          <w:tab w:val="clear" w:pos="1588"/>
          <w:tab w:val="clear" w:pos="1985"/>
          <w:tab w:val="left" w:pos="9639"/>
        </w:tabs>
        <w:rPr>
          <w:lang w:eastAsia="zh-CN"/>
        </w:rPr>
      </w:pPr>
      <w:r w:rsidRPr="00ED4D8B">
        <w:rPr>
          <w:rFonts w:hint="eastAsia"/>
          <w:lang w:eastAsia="zh-CN"/>
        </w:rPr>
        <w:t>部门成员：</w:t>
      </w:r>
      <w:r w:rsidRPr="002B32BA">
        <w:rPr>
          <w:u w:val="dotted"/>
          <w:lang w:eastAsia="zh-CN"/>
        </w:rPr>
        <w:tab/>
      </w:r>
    </w:p>
    <w:p w:rsidR="002B32BA" w:rsidRPr="002B32BA" w:rsidRDefault="00FE5292" w:rsidP="00FE5292">
      <w:pPr>
        <w:pStyle w:val="TableNotitle"/>
        <w:rPr>
          <w:lang w:eastAsia="zh-CN"/>
        </w:rPr>
      </w:pPr>
      <w:r>
        <w:rPr>
          <w:rFonts w:hint="eastAsia"/>
          <w:lang w:eastAsia="zh-CN"/>
        </w:rPr>
        <w:t>对</w:t>
      </w:r>
      <w:r w:rsidR="002B32BA" w:rsidRPr="002B32BA">
        <w:rPr>
          <w:rFonts w:hint="eastAsia"/>
          <w:lang w:eastAsia="zh-CN"/>
        </w:rPr>
        <w:t>会议第一天将提供的</w:t>
      </w:r>
      <w:r w:rsidR="002B32BA" w:rsidRPr="002B32BA">
        <w:rPr>
          <w:lang w:eastAsia="zh-CN"/>
        </w:rPr>
        <w:t>CPM11-2</w:t>
      </w:r>
      <w:r w:rsidRPr="002B32BA">
        <w:rPr>
          <w:rFonts w:hint="eastAsia"/>
          <w:lang w:eastAsia="zh-CN"/>
        </w:rPr>
        <w:t>纸</w:t>
      </w:r>
      <w:r>
        <w:rPr>
          <w:rFonts w:hint="eastAsia"/>
          <w:lang w:eastAsia="zh-CN"/>
        </w:rPr>
        <w:t>印</w:t>
      </w:r>
      <w:r w:rsidR="002B32BA" w:rsidRPr="002B32BA">
        <w:rPr>
          <w:rFonts w:hint="eastAsia"/>
          <w:lang w:eastAsia="zh-CN"/>
        </w:rPr>
        <w:t>文件</w:t>
      </w:r>
      <w:r w:rsidR="002B32BA" w:rsidRPr="002B32BA">
        <w:rPr>
          <w:lang w:eastAsia="zh-CN"/>
        </w:rPr>
        <w:t>*</w:t>
      </w:r>
      <w:r w:rsidR="002B32BA" w:rsidRPr="002B32BA">
        <w:rPr>
          <w:rFonts w:hint="eastAsia"/>
          <w:lang w:eastAsia="zh-CN"/>
        </w:rPr>
        <w:t>的语言选择</w:t>
      </w:r>
    </w:p>
    <w:p w:rsidR="002B32BA" w:rsidRPr="00ED4D8B" w:rsidRDefault="002B32BA" w:rsidP="002B32BA">
      <w:pPr>
        <w:rPr>
          <w:lang w:eastAsia="zh-CN"/>
        </w:rPr>
      </w:pPr>
    </w:p>
    <w:tbl>
      <w:tblPr>
        <w:tblW w:w="0" w:type="auto"/>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000"/>
      </w:tblPr>
      <w:tblGrid>
        <w:gridCol w:w="702"/>
        <w:gridCol w:w="1134"/>
        <w:gridCol w:w="821"/>
        <w:gridCol w:w="1164"/>
        <w:gridCol w:w="709"/>
        <w:gridCol w:w="843"/>
      </w:tblGrid>
      <w:tr w:rsidR="002B32BA" w:rsidRPr="00ED4D8B" w:rsidTr="004363F0">
        <w:trPr>
          <w:jc w:val="center"/>
        </w:trPr>
        <w:tc>
          <w:tcPr>
            <w:tcW w:w="5373" w:type="dxa"/>
            <w:gridSpan w:val="6"/>
            <w:tcBorders>
              <w:top w:val="single" w:sz="12" w:space="0" w:color="auto"/>
              <w:left w:val="single" w:sz="12" w:space="0" w:color="auto"/>
              <w:bottom w:val="single" w:sz="8" w:space="0" w:color="auto"/>
              <w:right w:val="single" w:sz="12" w:space="0" w:color="auto"/>
            </w:tcBorders>
          </w:tcPr>
          <w:p w:rsidR="002B32BA" w:rsidRPr="00ED4D8B" w:rsidRDefault="002B32BA" w:rsidP="002B32BA">
            <w:pPr>
              <w:pStyle w:val="Tablehead"/>
            </w:pPr>
            <w:r w:rsidRPr="00ED4D8B">
              <w:rPr>
                <w:rFonts w:hint="eastAsia"/>
              </w:rPr>
              <w:t>请勾选</w:t>
            </w:r>
            <w:r w:rsidRPr="00ED4D8B">
              <w:t>(√)</w:t>
            </w:r>
            <w:r w:rsidRPr="00ED4D8B">
              <w:rPr>
                <w:rFonts w:hint="eastAsia"/>
              </w:rPr>
              <w:t>适当的语言框</w:t>
            </w:r>
          </w:p>
        </w:tc>
      </w:tr>
      <w:tr w:rsidR="002B32BA" w:rsidRPr="00ED4D8B" w:rsidTr="002B32BA">
        <w:trPr>
          <w:jc w:val="center"/>
        </w:trPr>
        <w:tc>
          <w:tcPr>
            <w:tcW w:w="702" w:type="dxa"/>
            <w:tcBorders>
              <w:top w:val="single" w:sz="8" w:space="0" w:color="auto"/>
              <w:left w:val="single" w:sz="12" w:space="0" w:color="auto"/>
              <w:bottom w:val="single" w:sz="8" w:space="0" w:color="auto"/>
              <w:right w:val="double" w:sz="4" w:space="0" w:color="auto"/>
            </w:tcBorders>
          </w:tcPr>
          <w:p w:rsidR="002B32BA" w:rsidRPr="00ED4D8B" w:rsidRDefault="002B32BA" w:rsidP="002B32BA">
            <w:pPr>
              <w:pStyle w:val="Tabletext"/>
            </w:pPr>
            <w:r w:rsidRPr="00ED4D8B">
              <w:rPr>
                <w:rFonts w:hint="eastAsia"/>
              </w:rPr>
              <w:t>英文</w:t>
            </w:r>
          </w:p>
        </w:tc>
        <w:tc>
          <w:tcPr>
            <w:tcW w:w="1134" w:type="dxa"/>
            <w:tcBorders>
              <w:top w:val="single" w:sz="8" w:space="0" w:color="auto"/>
              <w:left w:val="double" w:sz="4" w:space="0" w:color="auto"/>
              <w:bottom w:val="single" w:sz="8" w:space="0" w:color="auto"/>
              <w:right w:val="double" w:sz="4" w:space="0" w:color="auto"/>
            </w:tcBorders>
          </w:tcPr>
          <w:p w:rsidR="002B32BA" w:rsidRPr="00ED4D8B" w:rsidRDefault="002B32BA" w:rsidP="002B32BA">
            <w:pPr>
              <w:pStyle w:val="Tabletext"/>
            </w:pPr>
            <w:r w:rsidRPr="00ED4D8B">
              <w:rPr>
                <w:rFonts w:hint="eastAsia"/>
              </w:rPr>
              <w:t>阿拉伯文</w:t>
            </w:r>
          </w:p>
        </w:tc>
        <w:tc>
          <w:tcPr>
            <w:tcW w:w="821" w:type="dxa"/>
            <w:tcBorders>
              <w:top w:val="single" w:sz="8" w:space="0" w:color="auto"/>
              <w:left w:val="double" w:sz="4" w:space="0" w:color="auto"/>
              <w:bottom w:val="single" w:sz="8" w:space="0" w:color="auto"/>
              <w:right w:val="double" w:sz="4" w:space="0" w:color="auto"/>
            </w:tcBorders>
          </w:tcPr>
          <w:p w:rsidR="002B32BA" w:rsidRPr="00ED4D8B" w:rsidRDefault="002B32BA" w:rsidP="002B32BA">
            <w:pPr>
              <w:pStyle w:val="Tabletext"/>
            </w:pPr>
            <w:r w:rsidRPr="00ED4D8B">
              <w:rPr>
                <w:rFonts w:hint="eastAsia"/>
              </w:rPr>
              <w:t>中文</w:t>
            </w:r>
          </w:p>
        </w:tc>
        <w:tc>
          <w:tcPr>
            <w:tcW w:w="1164" w:type="dxa"/>
            <w:tcBorders>
              <w:top w:val="single" w:sz="8" w:space="0" w:color="auto"/>
              <w:left w:val="double" w:sz="4" w:space="0" w:color="auto"/>
              <w:bottom w:val="single" w:sz="8" w:space="0" w:color="auto"/>
              <w:right w:val="double" w:sz="4" w:space="0" w:color="auto"/>
            </w:tcBorders>
          </w:tcPr>
          <w:p w:rsidR="002B32BA" w:rsidRPr="00ED4D8B" w:rsidRDefault="002B32BA" w:rsidP="002B32BA">
            <w:pPr>
              <w:pStyle w:val="Tabletext"/>
            </w:pPr>
            <w:r w:rsidRPr="00ED4D8B">
              <w:rPr>
                <w:rFonts w:hint="eastAsia"/>
              </w:rPr>
              <w:t>西班牙文</w:t>
            </w:r>
          </w:p>
        </w:tc>
        <w:tc>
          <w:tcPr>
            <w:tcW w:w="709" w:type="dxa"/>
            <w:tcBorders>
              <w:top w:val="single" w:sz="8" w:space="0" w:color="auto"/>
              <w:left w:val="double" w:sz="4" w:space="0" w:color="auto"/>
              <w:bottom w:val="single" w:sz="8" w:space="0" w:color="auto"/>
              <w:right w:val="double" w:sz="4" w:space="0" w:color="auto"/>
            </w:tcBorders>
          </w:tcPr>
          <w:p w:rsidR="002B32BA" w:rsidRPr="00ED4D8B" w:rsidRDefault="002B32BA" w:rsidP="002B32BA">
            <w:pPr>
              <w:pStyle w:val="Tabletext"/>
            </w:pPr>
            <w:r w:rsidRPr="00ED4D8B">
              <w:rPr>
                <w:rFonts w:hint="eastAsia"/>
              </w:rPr>
              <w:t>法文</w:t>
            </w:r>
          </w:p>
        </w:tc>
        <w:tc>
          <w:tcPr>
            <w:tcW w:w="843" w:type="dxa"/>
            <w:tcBorders>
              <w:top w:val="single" w:sz="8" w:space="0" w:color="auto"/>
              <w:left w:val="double" w:sz="4" w:space="0" w:color="auto"/>
              <w:bottom w:val="single" w:sz="8" w:space="0" w:color="auto"/>
              <w:right w:val="single" w:sz="12" w:space="0" w:color="auto"/>
            </w:tcBorders>
          </w:tcPr>
          <w:p w:rsidR="002B32BA" w:rsidRPr="00ED4D8B" w:rsidRDefault="002B32BA" w:rsidP="002B32BA">
            <w:pPr>
              <w:pStyle w:val="Tabletext"/>
            </w:pPr>
            <w:r w:rsidRPr="00ED4D8B">
              <w:rPr>
                <w:rFonts w:hint="eastAsia"/>
              </w:rPr>
              <w:t>俄文</w:t>
            </w:r>
          </w:p>
        </w:tc>
      </w:tr>
      <w:tr w:rsidR="002B32BA" w:rsidRPr="00ED4D8B" w:rsidTr="002B32BA">
        <w:trPr>
          <w:jc w:val="center"/>
        </w:trPr>
        <w:tc>
          <w:tcPr>
            <w:tcW w:w="702" w:type="dxa"/>
            <w:tcBorders>
              <w:top w:val="single" w:sz="8" w:space="0" w:color="auto"/>
              <w:left w:val="single" w:sz="12" w:space="0" w:color="auto"/>
              <w:bottom w:val="single" w:sz="12" w:space="0" w:color="auto"/>
              <w:right w:val="double" w:sz="4" w:space="0" w:color="auto"/>
            </w:tcBorders>
          </w:tcPr>
          <w:p w:rsidR="002B32BA" w:rsidRPr="00ED4D8B" w:rsidRDefault="002B32BA" w:rsidP="002B32BA">
            <w:pPr>
              <w:pStyle w:val="Tabletext"/>
            </w:pPr>
          </w:p>
        </w:tc>
        <w:tc>
          <w:tcPr>
            <w:tcW w:w="1134" w:type="dxa"/>
            <w:tcBorders>
              <w:top w:val="single" w:sz="8" w:space="0" w:color="auto"/>
              <w:left w:val="double" w:sz="4" w:space="0" w:color="auto"/>
              <w:bottom w:val="single" w:sz="12" w:space="0" w:color="auto"/>
              <w:right w:val="double" w:sz="4" w:space="0" w:color="auto"/>
            </w:tcBorders>
          </w:tcPr>
          <w:p w:rsidR="002B32BA" w:rsidRPr="00ED4D8B" w:rsidRDefault="002B32BA" w:rsidP="002B32BA">
            <w:pPr>
              <w:pStyle w:val="Tabletext"/>
            </w:pPr>
          </w:p>
        </w:tc>
        <w:tc>
          <w:tcPr>
            <w:tcW w:w="821" w:type="dxa"/>
            <w:tcBorders>
              <w:top w:val="single" w:sz="8" w:space="0" w:color="auto"/>
              <w:left w:val="double" w:sz="4" w:space="0" w:color="auto"/>
              <w:bottom w:val="single" w:sz="12" w:space="0" w:color="auto"/>
              <w:right w:val="double" w:sz="4" w:space="0" w:color="auto"/>
            </w:tcBorders>
          </w:tcPr>
          <w:p w:rsidR="002B32BA" w:rsidRPr="00ED4D8B" w:rsidRDefault="002B32BA" w:rsidP="002B32BA">
            <w:pPr>
              <w:pStyle w:val="Tabletext"/>
            </w:pPr>
          </w:p>
        </w:tc>
        <w:tc>
          <w:tcPr>
            <w:tcW w:w="1164" w:type="dxa"/>
            <w:tcBorders>
              <w:top w:val="single" w:sz="8" w:space="0" w:color="auto"/>
              <w:left w:val="double" w:sz="4" w:space="0" w:color="auto"/>
              <w:bottom w:val="single" w:sz="12" w:space="0" w:color="auto"/>
              <w:right w:val="double" w:sz="4" w:space="0" w:color="auto"/>
            </w:tcBorders>
          </w:tcPr>
          <w:p w:rsidR="002B32BA" w:rsidRPr="00ED4D8B" w:rsidRDefault="002B32BA" w:rsidP="002B32BA">
            <w:pPr>
              <w:pStyle w:val="Tabletext"/>
            </w:pPr>
          </w:p>
        </w:tc>
        <w:tc>
          <w:tcPr>
            <w:tcW w:w="709" w:type="dxa"/>
            <w:tcBorders>
              <w:top w:val="single" w:sz="8" w:space="0" w:color="auto"/>
              <w:left w:val="double" w:sz="4" w:space="0" w:color="auto"/>
              <w:bottom w:val="single" w:sz="12" w:space="0" w:color="auto"/>
              <w:right w:val="double" w:sz="4" w:space="0" w:color="auto"/>
            </w:tcBorders>
          </w:tcPr>
          <w:p w:rsidR="002B32BA" w:rsidRPr="00ED4D8B" w:rsidRDefault="002B32BA" w:rsidP="002B32BA">
            <w:pPr>
              <w:pStyle w:val="Tabletext"/>
            </w:pPr>
          </w:p>
        </w:tc>
        <w:tc>
          <w:tcPr>
            <w:tcW w:w="843" w:type="dxa"/>
            <w:tcBorders>
              <w:top w:val="single" w:sz="8" w:space="0" w:color="auto"/>
              <w:left w:val="double" w:sz="4" w:space="0" w:color="auto"/>
              <w:bottom w:val="single" w:sz="12" w:space="0" w:color="auto"/>
              <w:right w:val="single" w:sz="12" w:space="0" w:color="auto"/>
            </w:tcBorders>
          </w:tcPr>
          <w:p w:rsidR="002B32BA" w:rsidRPr="00ED4D8B" w:rsidRDefault="002B32BA" w:rsidP="002B32BA">
            <w:pPr>
              <w:pStyle w:val="Tabletext"/>
            </w:pPr>
          </w:p>
        </w:tc>
      </w:tr>
    </w:tbl>
    <w:p w:rsidR="002B32BA" w:rsidRPr="00ED4D8B" w:rsidRDefault="002B32BA" w:rsidP="002B32BA"/>
    <w:p w:rsidR="002B32BA" w:rsidRPr="00ED4D8B" w:rsidRDefault="00FE5292" w:rsidP="00BC0B3D">
      <w:pPr>
        <w:jc w:val="center"/>
        <w:rPr>
          <w:lang w:eastAsia="zh-CN"/>
        </w:rPr>
      </w:pPr>
      <w:r>
        <w:rPr>
          <w:lang w:eastAsia="zh-CN"/>
        </w:rPr>
        <w:t xml:space="preserve">* </w:t>
      </w:r>
      <w:r w:rsidR="002B32BA" w:rsidRPr="00ED4D8B">
        <w:rPr>
          <w:rFonts w:hint="eastAsia"/>
          <w:lang w:eastAsia="zh-CN"/>
        </w:rPr>
        <w:t>根据惯例以及由于某些财务限制，分发的纸</w:t>
      </w:r>
      <w:r>
        <w:rPr>
          <w:rFonts w:hint="eastAsia"/>
          <w:lang w:eastAsia="zh-CN"/>
        </w:rPr>
        <w:t>印</w:t>
      </w:r>
      <w:r w:rsidR="002B32BA" w:rsidRPr="00ED4D8B">
        <w:rPr>
          <w:rFonts w:hint="eastAsia"/>
          <w:lang w:eastAsia="zh-CN"/>
        </w:rPr>
        <w:t>文件数量是有限的。</w:t>
      </w:r>
      <w:r w:rsidR="00BC0B3D">
        <w:rPr>
          <w:lang w:eastAsia="zh-CN"/>
        </w:rPr>
        <w:br/>
      </w:r>
      <w:r w:rsidR="002B32BA" w:rsidRPr="00ED4D8B">
        <w:rPr>
          <w:rFonts w:hint="eastAsia"/>
          <w:lang w:eastAsia="zh-CN"/>
        </w:rPr>
        <w:t>在开幕</w:t>
      </w:r>
      <w:r>
        <w:rPr>
          <w:rFonts w:hint="eastAsia"/>
          <w:lang w:eastAsia="zh-CN"/>
        </w:rPr>
        <w:t>之日</w:t>
      </w:r>
      <w:r w:rsidR="002B32BA" w:rsidRPr="00ED4D8B">
        <w:rPr>
          <w:rFonts w:hint="eastAsia"/>
          <w:lang w:eastAsia="zh-CN"/>
        </w:rPr>
        <w:t>将向每个成员国</w:t>
      </w:r>
      <w:r w:rsidR="002B32BA" w:rsidRPr="00ED4D8B">
        <w:rPr>
          <w:lang w:eastAsia="zh-CN"/>
        </w:rPr>
        <w:t>/</w:t>
      </w:r>
      <w:r w:rsidR="002B32BA" w:rsidRPr="00ED4D8B">
        <w:rPr>
          <w:rFonts w:hint="eastAsia"/>
          <w:lang w:eastAsia="zh-CN"/>
        </w:rPr>
        <w:t>部门成员提供包含全部现有输入文件的</w:t>
      </w:r>
      <w:r>
        <w:rPr>
          <w:rFonts w:hint="eastAsia"/>
          <w:lang w:eastAsia="zh-CN"/>
        </w:rPr>
        <w:t>纸印</w:t>
      </w:r>
      <w:r w:rsidR="002B32BA" w:rsidRPr="00ED4D8B">
        <w:rPr>
          <w:rFonts w:hint="eastAsia"/>
          <w:lang w:eastAsia="zh-CN"/>
        </w:rPr>
        <w:t>文件</w:t>
      </w:r>
      <w:r w:rsidR="002B32BA" w:rsidRPr="00BC0B3D">
        <w:rPr>
          <w:rFonts w:hint="eastAsia"/>
          <w:b/>
          <w:bCs/>
          <w:lang w:eastAsia="zh-CN"/>
        </w:rPr>
        <w:t>一份</w:t>
      </w:r>
      <w:r w:rsidR="002B32BA" w:rsidRPr="00ED4D8B">
        <w:rPr>
          <w:rFonts w:hint="eastAsia"/>
          <w:lang w:eastAsia="zh-CN"/>
        </w:rPr>
        <w:t>。</w:t>
      </w:r>
      <w:r w:rsidR="00BC0B3D">
        <w:rPr>
          <w:lang w:eastAsia="zh-CN"/>
        </w:rPr>
        <w:br/>
      </w:r>
      <w:r w:rsidR="002B32BA" w:rsidRPr="00ED4D8B">
        <w:rPr>
          <w:rFonts w:hint="eastAsia"/>
          <w:lang w:eastAsia="zh-CN"/>
        </w:rPr>
        <w:t>请注明贵实体选择的语言，将在大会的第一天发给每位代表</w:t>
      </w:r>
      <w:r w:rsidR="002B32BA" w:rsidRPr="00ED4D8B">
        <w:rPr>
          <w:lang w:eastAsia="zh-CN"/>
        </w:rPr>
        <w:t>/</w:t>
      </w:r>
      <w:r w:rsidR="002B32BA" w:rsidRPr="00ED4D8B">
        <w:rPr>
          <w:rFonts w:hint="eastAsia"/>
          <w:lang w:eastAsia="zh-CN"/>
        </w:rPr>
        <w:t>与会者</w:t>
      </w:r>
      <w:r w:rsidR="002B32BA" w:rsidRPr="00ED4D8B">
        <w:rPr>
          <w:lang w:eastAsia="zh-CN"/>
        </w:rPr>
        <w:br/>
      </w:r>
      <w:r w:rsidR="002B32BA" w:rsidRPr="00ED4D8B">
        <w:rPr>
          <w:rFonts w:hint="eastAsia"/>
          <w:lang w:eastAsia="zh-CN"/>
        </w:rPr>
        <w:t>一个包含上述</w:t>
      </w:r>
      <w:r w:rsidR="00036C7D">
        <w:rPr>
          <w:rFonts w:hint="eastAsia"/>
          <w:lang w:eastAsia="zh-CN"/>
        </w:rPr>
        <w:t>以所有可用语言提供的</w:t>
      </w:r>
      <w:r w:rsidR="002B32BA" w:rsidRPr="00ED4D8B">
        <w:rPr>
          <w:rFonts w:hint="eastAsia"/>
          <w:lang w:eastAsia="zh-CN"/>
        </w:rPr>
        <w:t>文件的</w:t>
      </w:r>
      <w:r w:rsidR="002B32BA" w:rsidRPr="00ED4D8B">
        <w:rPr>
          <w:lang w:eastAsia="zh-CN"/>
        </w:rPr>
        <w:t>USB Key</w:t>
      </w:r>
      <w:r w:rsidR="002B32BA" w:rsidRPr="00ED4D8B">
        <w:rPr>
          <w:rFonts w:hint="eastAsia"/>
          <w:lang w:eastAsia="zh-CN"/>
        </w:rPr>
        <w:t>加密盘。</w:t>
      </w:r>
    </w:p>
    <w:p w:rsidR="002B32BA" w:rsidRDefault="002B32BA" w:rsidP="002B32BA">
      <w:pPr>
        <w:rPr>
          <w:lang w:eastAsia="zh-CN"/>
        </w:rPr>
      </w:pPr>
    </w:p>
    <w:p w:rsidR="002B32BA" w:rsidRPr="00ED4D8B" w:rsidRDefault="00EF38BC" w:rsidP="00FE5292">
      <w:pPr>
        <w:pStyle w:val="TableNotitle"/>
        <w:rPr>
          <w:lang w:eastAsia="zh-CN"/>
        </w:rPr>
      </w:pPr>
      <w:r>
        <w:rPr>
          <w:rFonts w:hint="eastAsia"/>
          <w:lang w:eastAsia="zh-CN"/>
        </w:rPr>
        <w:t>对</w:t>
      </w:r>
      <w:r w:rsidR="002B32BA" w:rsidRPr="00ED4D8B">
        <w:rPr>
          <w:rFonts w:hint="eastAsia"/>
          <w:lang w:eastAsia="zh-CN"/>
        </w:rPr>
        <w:t>大会最后一天提供的提交</w:t>
      </w:r>
      <w:r w:rsidR="002B32BA" w:rsidRPr="00ED4D8B">
        <w:rPr>
          <w:lang w:eastAsia="zh-CN"/>
        </w:rPr>
        <w:t>WRC-12</w:t>
      </w:r>
      <w:r w:rsidR="002B32BA" w:rsidRPr="00ED4D8B">
        <w:rPr>
          <w:rFonts w:hint="eastAsia"/>
          <w:lang w:eastAsia="zh-CN"/>
        </w:rPr>
        <w:t>的</w:t>
      </w:r>
      <w:r w:rsidR="002B32BA" w:rsidRPr="00ED4D8B">
        <w:rPr>
          <w:lang w:eastAsia="zh-CN"/>
        </w:rPr>
        <w:t>CPM</w:t>
      </w:r>
      <w:r w:rsidR="002B32BA" w:rsidRPr="00ED4D8B">
        <w:rPr>
          <w:rFonts w:hint="eastAsia"/>
          <w:lang w:eastAsia="zh-CN"/>
        </w:rPr>
        <w:t>报告纸</w:t>
      </w:r>
      <w:r w:rsidR="00FE5292">
        <w:rPr>
          <w:rFonts w:hint="eastAsia"/>
          <w:lang w:eastAsia="zh-CN"/>
        </w:rPr>
        <w:t>印</w:t>
      </w:r>
      <w:r w:rsidR="002B32BA" w:rsidRPr="00ED4D8B">
        <w:rPr>
          <w:rFonts w:hint="eastAsia"/>
          <w:lang w:eastAsia="zh-CN"/>
        </w:rPr>
        <w:t>文件的语言要求</w:t>
      </w:r>
    </w:p>
    <w:p w:rsidR="002B32BA" w:rsidRPr="00ED4D8B" w:rsidRDefault="002B32BA" w:rsidP="002B32BA">
      <w:pPr>
        <w:rPr>
          <w:lang w:eastAsia="zh-CN"/>
        </w:rPr>
      </w:pPr>
    </w:p>
    <w:tbl>
      <w:tblPr>
        <w:tblW w:w="0" w:type="auto"/>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000"/>
      </w:tblPr>
      <w:tblGrid>
        <w:gridCol w:w="702"/>
        <w:gridCol w:w="1134"/>
        <w:gridCol w:w="821"/>
        <w:gridCol w:w="1164"/>
        <w:gridCol w:w="709"/>
        <w:gridCol w:w="843"/>
      </w:tblGrid>
      <w:tr w:rsidR="002B32BA" w:rsidRPr="00ED4D8B" w:rsidTr="004363F0">
        <w:trPr>
          <w:jc w:val="center"/>
        </w:trPr>
        <w:tc>
          <w:tcPr>
            <w:tcW w:w="5373" w:type="dxa"/>
            <w:gridSpan w:val="6"/>
            <w:tcBorders>
              <w:top w:val="single" w:sz="12" w:space="0" w:color="auto"/>
              <w:left w:val="single" w:sz="12" w:space="0" w:color="auto"/>
              <w:bottom w:val="single" w:sz="8" w:space="0" w:color="auto"/>
              <w:right w:val="single" w:sz="12" w:space="0" w:color="auto"/>
            </w:tcBorders>
          </w:tcPr>
          <w:p w:rsidR="002B32BA" w:rsidRPr="00ED4D8B" w:rsidRDefault="002B32BA" w:rsidP="002B32BA">
            <w:pPr>
              <w:pStyle w:val="Tablehead"/>
            </w:pPr>
            <w:r w:rsidRPr="00ED4D8B">
              <w:rPr>
                <w:rFonts w:hint="eastAsia"/>
              </w:rPr>
              <w:t>请勾选</w:t>
            </w:r>
            <w:r w:rsidRPr="00ED4D8B">
              <w:t>(√)</w:t>
            </w:r>
            <w:r w:rsidRPr="00ED4D8B">
              <w:rPr>
                <w:rFonts w:hint="eastAsia"/>
              </w:rPr>
              <w:t>适当的语言框</w:t>
            </w:r>
          </w:p>
        </w:tc>
      </w:tr>
      <w:tr w:rsidR="002B32BA" w:rsidRPr="00ED4D8B" w:rsidTr="002B32BA">
        <w:trPr>
          <w:jc w:val="center"/>
        </w:trPr>
        <w:tc>
          <w:tcPr>
            <w:tcW w:w="702" w:type="dxa"/>
            <w:tcBorders>
              <w:top w:val="single" w:sz="8" w:space="0" w:color="auto"/>
              <w:left w:val="single" w:sz="12" w:space="0" w:color="auto"/>
              <w:bottom w:val="single" w:sz="8" w:space="0" w:color="auto"/>
              <w:right w:val="double" w:sz="4" w:space="0" w:color="auto"/>
            </w:tcBorders>
          </w:tcPr>
          <w:p w:rsidR="002B32BA" w:rsidRPr="00ED4D8B" w:rsidRDefault="002B32BA" w:rsidP="002B32BA">
            <w:pPr>
              <w:pStyle w:val="Tabletext"/>
            </w:pPr>
            <w:r w:rsidRPr="00ED4D8B">
              <w:rPr>
                <w:rFonts w:hint="eastAsia"/>
              </w:rPr>
              <w:t>英文</w:t>
            </w:r>
          </w:p>
        </w:tc>
        <w:tc>
          <w:tcPr>
            <w:tcW w:w="1134" w:type="dxa"/>
            <w:tcBorders>
              <w:top w:val="single" w:sz="8" w:space="0" w:color="auto"/>
              <w:left w:val="double" w:sz="4" w:space="0" w:color="auto"/>
              <w:bottom w:val="single" w:sz="8" w:space="0" w:color="auto"/>
              <w:right w:val="double" w:sz="4" w:space="0" w:color="auto"/>
            </w:tcBorders>
          </w:tcPr>
          <w:p w:rsidR="002B32BA" w:rsidRPr="00ED4D8B" w:rsidRDefault="002B32BA" w:rsidP="002B32BA">
            <w:pPr>
              <w:pStyle w:val="Tabletext"/>
            </w:pPr>
            <w:r w:rsidRPr="00ED4D8B">
              <w:rPr>
                <w:rFonts w:hint="eastAsia"/>
              </w:rPr>
              <w:t>阿拉伯文</w:t>
            </w:r>
          </w:p>
        </w:tc>
        <w:tc>
          <w:tcPr>
            <w:tcW w:w="821" w:type="dxa"/>
            <w:tcBorders>
              <w:top w:val="single" w:sz="8" w:space="0" w:color="auto"/>
              <w:left w:val="double" w:sz="4" w:space="0" w:color="auto"/>
              <w:bottom w:val="single" w:sz="8" w:space="0" w:color="auto"/>
              <w:right w:val="double" w:sz="4" w:space="0" w:color="auto"/>
            </w:tcBorders>
          </w:tcPr>
          <w:p w:rsidR="002B32BA" w:rsidRPr="00ED4D8B" w:rsidRDefault="002B32BA" w:rsidP="002B32BA">
            <w:pPr>
              <w:pStyle w:val="Tabletext"/>
            </w:pPr>
            <w:r w:rsidRPr="00ED4D8B">
              <w:rPr>
                <w:rFonts w:hint="eastAsia"/>
              </w:rPr>
              <w:t>中文</w:t>
            </w:r>
          </w:p>
        </w:tc>
        <w:tc>
          <w:tcPr>
            <w:tcW w:w="1164" w:type="dxa"/>
            <w:tcBorders>
              <w:top w:val="single" w:sz="8" w:space="0" w:color="auto"/>
              <w:left w:val="double" w:sz="4" w:space="0" w:color="auto"/>
              <w:bottom w:val="single" w:sz="8" w:space="0" w:color="auto"/>
              <w:right w:val="double" w:sz="4" w:space="0" w:color="auto"/>
            </w:tcBorders>
          </w:tcPr>
          <w:p w:rsidR="002B32BA" w:rsidRPr="00ED4D8B" w:rsidRDefault="002B32BA" w:rsidP="002B32BA">
            <w:pPr>
              <w:pStyle w:val="Tabletext"/>
            </w:pPr>
            <w:r w:rsidRPr="00ED4D8B">
              <w:rPr>
                <w:rFonts w:hint="eastAsia"/>
              </w:rPr>
              <w:t>西班牙文</w:t>
            </w:r>
          </w:p>
        </w:tc>
        <w:tc>
          <w:tcPr>
            <w:tcW w:w="709" w:type="dxa"/>
            <w:tcBorders>
              <w:top w:val="single" w:sz="8" w:space="0" w:color="auto"/>
              <w:left w:val="double" w:sz="4" w:space="0" w:color="auto"/>
              <w:bottom w:val="single" w:sz="8" w:space="0" w:color="auto"/>
              <w:right w:val="double" w:sz="4" w:space="0" w:color="auto"/>
            </w:tcBorders>
          </w:tcPr>
          <w:p w:rsidR="002B32BA" w:rsidRPr="00ED4D8B" w:rsidRDefault="002B32BA" w:rsidP="002B32BA">
            <w:pPr>
              <w:pStyle w:val="Tabletext"/>
            </w:pPr>
            <w:r w:rsidRPr="00ED4D8B">
              <w:rPr>
                <w:rFonts w:hint="eastAsia"/>
              </w:rPr>
              <w:t>法文</w:t>
            </w:r>
          </w:p>
        </w:tc>
        <w:tc>
          <w:tcPr>
            <w:tcW w:w="843" w:type="dxa"/>
            <w:tcBorders>
              <w:top w:val="single" w:sz="8" w:space="0" w:color="auto"/>
              <w:left w:val="double" w:sz="4" w:space="0" w:color="auto"/>
              <w:bottom w:val="single" w:sz="8" w:space="0" w:color="auto"/>
              <w:right w:val="single" w:sz="12" w:space="0" w:color="auto"/>
            </w:tcBorders>
          </w:tcPr>
          <w:p w:rsidR="002B32BA" w:rsidRPr="00ED4D8B" w:rsidRDefault="002B32BA" w:rsidP="002B32BA">
            <w:pPr>
              <w:pStyle w:val="Tabletext"/>
            </w:pPr>
            <w:r w:rsidRPr="00ED4D8B">
              <w:rPr>
                <w:rFonts w:hint="eastAsia"/>
              </w:rPr>
              <w:t>俄文</w:t>
            </w:r>
          </w:p>
        </w:tc>
      </w:tr>
      <w:tr w:rsidR="002B32BA" w:rsidRPr="00ED4D8B" w:rsidTr="002B32BA">
        <w:trPr>
          <w:jc w:val="center"/>
        </w:trPr>
        <w:tc>
          <w:tcPr>
            <w:tcW w:w="702" w:type="dxa"/>
            <w:tcBorders>
              <w:top w:val="single" w:sz="8" w:space="0" w:color="auto"/>
              <w:left w:val="single" w:sz="12" w:space="0" w:color="auto"/>
              <w:bottom w:val="single" w:sz="12" w:space="0" w:color="auto"/>
              <w:right w:val="double" w:sz="4" w:space="0" w:color="auto"/>
            </w:tcBorders>
          </w:tcPr>
          <w:p w:rsidR="002B32BA" w:rsidRPr="00ED4D8B" w:rsidRDefault="002B32BA" w:rsidP="002B32BA">
            <w:pPr>
              <w:pStyle w:val="Tabletext"/>
            </w:pPr>
          </w:p>
        </w:tc>
        <w:tc>
          <w:tcPr>
            <w:tcW w:w="1134" w:type="dxa"/>
            <w:tcBorders>
              <w:top w:val="single" w:sz="8" w:space="0" w:color="auto"/>
              <w:left w:val="double" w:sz="4" w:space="0" w:color="auto"/>
              <w:bottom w:val="single" w:sz="12" w:space="0" w:color="auto"/>
              <w:right w:val="double" w:sz="4" w:space="0" w:color="auto"/>
            </w:tcBorders>
          </w:tcPr>
          <w:p w:rsidR="002B32BA" w:rsidRPr="00ED4D8B" w:rsidRDefault="002B32BA" w:rsidP="002B32BA">
            <w:pPr>
              <w:pStyle w:val="Tabletext"/>
            </w:pPr>
          </w:p>
        </w:tc>
        <w:tc>
          <w:tcPr>
            <w:tcW w:w="821" w:type="dxa"/>
            <w:tcBorders>
              <w:top w:val="single" w:sz="8" w:space="0" w:color="auto"/>
              <w:left w:val="double" w:sz="4" w:space="0" w:color="auto"/>
              <w:bottom w:val="single" w:sz="12" w:space="0" w:color="auto"/>
              <w:right w:val="double" w:sz="4" w:space="0" w:color="auto"/>
            </w:tcBorders>
          </w:tcPr>
          <w:p w:rsidR="002B32BA" w:rsidRPr="00ED4D8B" w:rsidRDefault="002B32BA" w:rsidP="002B32BA">
            <w:pPr>
              <w:pStyle w:val="Tabletext"/>
            </w:pPr>
          </w:p>
        </w:tc>
        <w:tc>
          <w:tcPr>
            <w:tcW w:w="1164" w:type="dxa"/>
            <w:tcBorders>
              <w:top w:val="single" w:sz="8" w:space="0" w:color="auto"/>
              <w:left w:val="double" w:sz="4" w:space="0" w:color="auto"/>
              <w:bottom w:val="single" w:sz="12" w:space="0" w:color="auto"/>
              <w:right w:val="double" w:sz="4" w:space="0" w:color="auto"/>
            </w:tcBorders>
          </w:tcPr>
          <w:p w:rsidR="002B32BA" w:rsidRPr="00ED4D8B" w:rsidRDefault="002B32BA" w:rsidP="002B32BA">
            <w:pPr>
              <w:pStyle w:val="Tabletext"/>
            </w:pPr>
          </w:p>
        </w:tc>
        <w:tc>
          <w:tcPr>
            <w:tcW w:w="709" w:type="dxa"/>
            <w:tcBorders>
              <w:top w:val="single" w:sz="8" w:space="0" w:color="auto"/>
              <w:left w:val="double" w:sz="4" w:space="0" w:color="auto"/>
              <w:bottom w:val="single" w:sz="12" w:space="0" w:color="auto"/>
              <w:right w:val="double" w:sz="4" w:space="0" w:color="auto"/>
            </w:tcBorders>
          </w:tcPr>
          <w:p w:rsidR="002B32BA" w:rsidRPr="00ED4D8B" w:rsidRDefault="002B32BA" w:rsidP="002B32BA">
            <w:pPr>
              <w:pStyle w:val="Tabletext"/>
            </w:pPr>
          </w:p>
        </w:tc>
        <w:tc>
          <w:tcPr>
            <w:tcW w:w="843" w:type="dxa"/>
            <w:tcBorders>
              <w:top w:val="single" w:sz="8" w:space="0" w:color="auto"/>
              <w:left w:val="double" w:sz="4" w:space="0" w:color="auto"/>
              <w:bottom w:val="single" w:sz="12" w:space="0" w:color="auto"/>
              <w:right w:val="single" w:sz="12" w:space="0" w:color="auto"/>
            </w:tcBorders>
          </w:tcPr>
          <w:p w:rsidR="002B32BA" w:rsidRPr="00ED4D8B" w:rsidRDefault="002B32BA" w:rsidP="002B32BA">
            <w:pPr>
              <w:pStyle w:val="Tabletext"/>
            </w:pPr>
          </w:p>
        </w:tc>
      </w:tr>
    </w:tbl>
    <w:p w:rsidR="00E73722" w:rsidRDefault="00E73722" w:rsidP="002B32BA">
      <w:pPr>
        <w:tabs>
          <w:tab w:val="clear" w:pos="794"/>
          <w:tab w:val="clear" w:pos="1191"/>
          <w:tab w:val="clear" w:pos="1588"/>
          <w:tab w:val="clear" w:pos="1985"/>
          <w:tab w:val="left" w:pos="2694"/>
          <w:tab w:val="left" w:pos="6096"/>
          <w:tab w:val="left" w:pos="9072"/>
        </w:tabs>
        <w:rPr>
          <w:u w:val="single"/>
          <w:lang w:eastAsia="zh-CN"/>
        </w:rPr>
      </w:pPr>
    </w:p>
    <w:p w:rsidR="002B32BA" w:rsidRPr="002B32BA" w:rsidRDefault="002B32BA" w:rsidP="002B32BA">
      <w:pPr>
        <w:tabs>
          <w:tab w:val="clear" w:pos="794"/>
          <w:tab w:val="clear" w:pos="1191"/>
          <w:tab w:val="clear" w:pos="1588"/>
          <w:tab w:val="clear" w:pos="1985"/>
          <w:tab w:val="left" w:pos="2694"/>
          <w:tab w:val="left" w:pos="6096"/>
          <w:tab w:val="left" w:pos="9072"/>
        </w:tabs>
        <w:rPr>
          <w:u w:val="single"/>
        </w:rPr>
      </w:pPr>
      <w:r w:rsidRPr="002B32BA">
        <w:rPr>
          <w:u w:val="single"/>
        </w:rPr>
        <w:tab/>
      </w:r>
      <w:r w:rsidRPr="002B32BA">
        <w:tab/>
      </w:r>
      <w:r w:rsidRPr="002B32BA">
        <w:rPr>
          <w:u w:val="single"/>
        </w:rPr>
        <w:tab/>
      </w:r>
    </w:p>
    <w:p w:rsidR="002B32BA" w:rsidRDefault="002B32BA" w:rsidP="002B32BA">
      <w:pPr>
        <w:tabs>
          <w:tab w:val="left" w:pos="7088"/>
        </w:tabs>
        <w:rPr>
          <w:lang w:eastAsia="zh-CN"/>
        </w:rPr>
      </w:pPr>
      <w:r w:rsidRPr="00ED4D8B">
        <w:tab/>
      </w:r>
      <w:r w:rsidRPr="00ED4D8B">
        <w:rPr>
          <w:rFonts w:hint="eastAsia"/>
        </w:rPr>
        <w:t>（日期）</w:t>
      </w:r>
      <w:r w:rsidRPr="00ED4D8B">
        <w:tab/>
      </w:r>
      <w:r w:rsidRPr="00ED4D8B">
        <w:tab/>
      </w:r>
      <w:r w:rsidRPr="00ED4D8B">
        <w:rPr>
          <w:rFonts w:hint="eastAsia"/>
        </w:rPr>
        <w:t>（签名）</w:t>
      </w:r>
    </w:p>
    <w:p w:rsidR="00E73722" w:rsidRPr="00ED4D8B" w:rsidRDefault="00E73722" w:rsidP="002B32BA">
      <w:pPr>
        <w:tabs>
          <w:tab w:val="left" w:pos="7088"/>
        </w:tabs>
        <w:rPr>
          <w:lang w:eastAsia="zh-CN"/>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927"/>
        <w:gridCol w:w="4928"/>
      </w:tblGrid>
      <w:tr w:rsidR="002B32BA" w:rsidRPr="00ED4D8B" w:rsidTr="004363F0">
        <w:tc>
          <w:tcPr>
            <w:tcW w:w="4927" w:type="dxa"/>
            <w:tcBorders>
              <w:top w:val="single" w:sz="4" w:space="0" w:color="auto"/>
              <w:left w:val="single" w:sz="4" w:space="0" w:color="auto"/>
              <w:bottom w:val="single" w:sz="4" w:space="0" w:color="auto"/>
              <w:right w:val="nil"/>
            </w:tcBorders>
            <w:vAlign w:val="center"/>
          </w:tcPr>
          <w:p w:rsidR="002B32BA" w:rsidRPr="002B32BA" w:rsidRDefault="002B32BA" w:rsidP="002B32BA">
            <w:pPr>
              <w:pStyle w:val="Tabletext"/>
              <w:rPr>
                <w:sz w:val="24"/>
                <w:szCs w:val="24"/>
                <w:lang w:eastAsia="zh-CN"/>
              </w:rPr>
            </w:pPr>
            <w:r w:rsidRPr="002B32BA">
              <w:rPr>
                <w:rFonts w:hint="eastAsia"/>
                <w:sz w:val="24"/>
                <w:szCs w:val="24"/>
                <w:lang w:eastAsia="zh-CN"/>
              </w:rPr>
              <w:t>请于</w:t>
            </w:r>
            <w:smartTag w:uri="urn:schemas-microsoft-com:office:smarttags" w:element="chsdate">
              <w:smartTagPr>
                <w:attr w:name="Year" w:val="2010"/>
                <w:attr w:name="Month" w:val="8"/>
                <w:attr w:name="Day" w:val="15"/>
                <w:attr w:name="IsLunarDate" w:val="False"/>
                <w:attr w:name="IsROCDate" w:val="False"/>
              </w:smartTagPr>
              <w:r w:rsidRPr="002B32BA">
                <w:rPr>
                  <w:b/>
                  <w:bCs/>
                  <w:sz w:val="24"/>
                  <w:szCs w:val="24"/>
                  <w:lang w:eastAsia="zh-CN"/>
                </w:rPr>
                <w:t>2010</w:t>
              </w:r>
              <w:r w:rsidRPr="002B32BA">
                <w:rPr>
                  <w:rFonts w:hint="eastAsia"/>
                  <w:b/>
                  <w:bCs/>
                  <w:sz w:val="24"/>
                  <w:szCs w:val="24"/>
                  <w:lang w:eastAsia="zh-CN"/>
                </w:rPr>
                <w:t>年</w:t>
              </w:r>
              <w:r w:rsidRPr="002B32BA">
                <w:rPr>
                  <w:rFonts w:hint="eastAsia"/>
                  <w:b/>
                  <w:bCs/>
                  <w:sz w:val="24"/>
                  <w:szCs w:val="24"/>
                  <w:lang w:eastAsia="zh-CN"/>
                </w:rPr>
                <w:t>8</w:t>
              </w:r>
              <w:r w:rsidRPr="002B32BA">
                <w:rPr>
                  <w:rFonts w:hint="eastAsia"/>
                  <w:b/>
                  <w:bCs/>
                  <w:sz w:val="24"/>
                  <w:szCs w:val="24"/>
                  <w:lang w:eastAsia="zh-CN"/>
                </w:rPr>
                <w:t>月</w:t>
              </w:r>
              <w:r w:rsidRPr="002B32BA">
                <w:rPr>
                  <w:rFonts w:hint="eastAsia"/>
                  <w:b/>
                  <w:bCs/>
                  <w:sz w:val="24"/>
                  <w:szCs w:val="24"/>
                  <w:lang w:eastAsia="zh-CN"/>
                </w:rPr>
                <w:t>15</w:t>
              </w:r>
              <w:r w:rsidRPr="002B32BA">
                <w:rPr>
                  <w:rFonts w:hint="eastAsia"/>
                  <w:b/>
                  <w:bCs/>
                  <w:sz w:val="24"/>
                  <w:szCs w:val="24"/>
                  <w:lang w:eastAsia="zh-CN"/>
                </w:rPr>
                <w:t>日</w:t>
              </w:r>
            </w:smartTag>
            <w:r w:rsidRPr="002B32BA">
              <w:rPr>
                <w:rFonts w:hint="eastAsia"/>
                <w:sz w:val="24"/>
                <w:szCs w:val="24"/>
                <w:lang w:eastAsia="zh-CN"/>
              </w:rPr>
              <w:t>之前寄回至：</w:t>
            </w:r>
          </w:p>
        </w:tc>
        <w:tc>
          <w:tcPr>
            <w:tcW w:w="4928" w:type="dxa"/>
            <w:tcBorders>
              <w:top w:val="single" w:sz="4" w:space="0" w:color="auto"/>
              <w:left w:val="nil"/>
              <w:bottom w:val="single" w:sz="4" w:space="0" w:color="auto"/>
              <w:right w:val="single" w:sz="4" w:space="0" w:color="auto"/>
            </w:tcBorders>
            <w:vAlign w:val="center"/>
          </w:tcPr>
          <w:p w:rsidR="002B32BA" w:rsidRPr="002B32BA" w:rsidRDefault="002B32BA" w:rsidP="002B32BA">
            <w:pPr>
              <w:pStyle w:val="Tabletext"/>
              <w:rPr>
                <w:sz w:val="24"/>
                <w:szCs w:val="24"/>
              </w:rPr>
            </w:pPr>
            <w:r w:rsidRPr="002B32BA">
              <w:rPr>
                <w:sz w:val="24"/>
                <w:szCs w:val="24"/>
              </w:rPr>
              <w:t>International Telecommunication Union</w:t>
            </w:r>
            <w:r w:rsidRPr="002B32BA">
              <w:rPr>
                <w:sz w:val="24"/>
                <w:szCs w:val="24"/>
              </w:rPr>
              <w:br/>
              <w:t>Radiocommunication Bureau</w:t>
            </w:r>
            <w:r w:rsidRPr="002B32BA">
              <w:rPr>
                <w:sz w:val="24"/>
                <w:szCs w:val="24"/>
              </w:rPr>
              <w:br/>
              <w:t>CPM11-2 Secretariat/Office V.431</w:t>
            </w:r>
            <w:r w:rsidRPr="002B32BA">
              <w:rPr>
                <w:sz w:val="24"/>
                <w:szCs w:val="24"/>
              </w:rPr>
              <w:br/>
              <w:t>1211 GENEVA 20/Switzerland</w:t>
            </w:r>
            <w:r w:rsidRPr="002B32BA">
              <w:rPr>
                <w:sz w:val="24"/>
                <w:szCs w:val="24"/>
              </w:rPr>
              <w:br/>
              <w:t>E-mail:</w:t>
            </w:r>
            <w:r w:rsidRPr="002B32BA">
              <w:rPr>
                <w:sz w:val="24"/>
                <w:szCs w:val="24"/>
              </w:rPr>
              <w:tab/>
            </w:r>
            <w:hyperlink r:id="rId15" w:history="1">
              <w:r w:rsidRPr="002B32BA">
                <w:rPr>
                  <w:rStyle w:val="Hyperlink"/>
                  <w:sz w:val="24"/>
                  <w:szCs w:val="24"/>
                </w:rPr>
                <w:t>iturcpmregistrations@itu.int</w:t>
              </w:r>
            </w:hyperlink>
            <w:r w:rsidRPr="002B32BA">
              <w:rPr>
                <w:sz w:val="24"/>
                <w:szCs w:val="24"/>
              </w:rPr>
              <w:t xml:space="preserve"> </w:t>
            </w:r>
            <w:r w:rsidRPr="002B32BA">
              <w:rPr>
                <w:sz w:val="24"/>
                <w:szCs w:val="24"/>
              </w:rPr>
              <w:br/>
              <w:t>Fax:</w:t>
            </w:r>
            <w:r w:rsidRPr="002B32BA">
              <w:rPr>
                <w:sz w:val="24"/>
                <w:szCs w:val="24"/>
              </w:rPr>
              <w:tab/>
              <w:t>+41 22 730 6600</w:t>
            </w:r>
          </w:p>
        </w:tc>
      </w:tr>
    </w:tbl>
    <w:p w:rsidR="00E73722" w:rsidRDefault="00E73722" w:rsidP="00E73722">
      <w:pPr>
        <w:rPr>
          <w:lang w:eastAsia="zh-CN"/>
        </w:rPr>
      </w:pPr>
    </w:p>
    <w:p w:rsidR="00E73722" w:rsidRDefault="00E7372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9E5E06" w:rsidRDefault="002B32BA" w:rsidP="00E73722">
      <w:pPr>
        <w:pStyle w:val="AnnexNotitle"/>
        <w:rPr>
          <w:lang w:eastAsia="zh-CN"/>
        </w:rPr>
      </w:pPr>
      <w:r w:rsidRPr="00ED4D8B">
        <w:rPr>
          <w:rFonts w:hint="eastAsia"/>
          <w:lang w:eastAsia="zh-CN"/>
        </w:rPr>
        <w:lastRenderedPageBreak/>
        <w:t>附件</w:t>
      </w:r>
      <w:r w:rsidRPr="00ED4D8B">
        <w:rPr>
          <w:lang w:eastAsia="zh-CN"/>
        </w:rPr>
        <w:t>3</w:t>
      </w:r>
    </w:p>
    <w:p w:rsidR="002B32BA" w:rsidRPr="00ED4D8B" w:rsidRDefault="002B32BA" w:rsidP="009E5E06">
      <w:pPr>
        <w:pStyle w:val="AnnexNotitle"/>
        <w:rPr>
          <w:lang w:eastAsia="zh-CN"/>
        </w:rPr>
      </w:pPr>
      <w:r w:rsidRPr="00ED4D8B">
        <w:rPr>
          <w:lang w:eastAsia="zh-CN"/>
        </w:rPr>
        <w:t>2011</w:t>
      </w:r>
      <w:r w:rsidRPr="00ED4D8B">
        <w:rPr>
          <w:rFonts w:hint="eastAsia"/>
          <w:lang w:eastAsia="zh-CN"/>
        </w:rPr>
        <w:t>年大会筹备会议（</w:t>
      </w:r>
      <w:r w:rsidRPr="00ED4D8B">
        <w:rPr>
          <w:lang w:eastAsia="zh-CN"/>
        </w:rPr>
        <w:t>CPM11-2</w:t>
      </w:r>
      <w:r w:rsidRPr="00ED4D8B">
        <w:rPr>
          <w:rFonts w:hint="eastAsia"/>
          <w:lang w:eastAsia="zh-CN"/>
        </w:rPr>
        <w:t>）第二次会议</w:t>
      </w:r>
    </w:p>
    <w:p w:rsidR="002B32BA" w:rsidRPr="00ED4D8B" w:rsidRDefault="002B32BA" w:rsidP="00EF38BC">
      <w:pPr>
        <w:pStyle w:val="Title1"/>
        <w:rPr>
          <w:lang w:eastAsia="zh-CN"/>
        </w:rPr>
      </w:pPr>
      <w:r w:rsidRPr="00ED4D8B">
        <w:rPr>
          <w:rFonts w:hint="eastAsia"/>
          <w:lang w:eastAsia="zh-CN"/>
        </w:rPr>
        <w:t>日内瓦国际会议中心（</w:t>
      </w:r>
      <w:r w:rsidRPr="00ED4D8B">
        <w:rPr>
          <w:lang w:eastAsia="zh-CN"/>
        </w:rPr>
        <w:t>CICG</w:t>
      </w:r>
      <w:r w:rsidRPr="00ED4D8B">
        <w:rPr>
          <w:rFonts w:hint="eastAsia"/>
          <w:lang w:eastAsia="zh-CN"/>
        </w:rPr>
        <w:t>）</w:t>
      </w:r>
      <w:r w:rsidRPr="00ED4D8B">
        <w:rPr>
          <w:lang w:eastAsia="zh-CN"/>
        </w:rPr>
        <w:br/>
        <w:t>2011</w:t>
      </w:r>
      <w:r w:rsidRPr="00ED4D8B">
        <w:rPr>
          <w:rFonts w:hint="eastAsia"/>
          <w:lang w:eastAsia="zh-CN"/>
        </w:rPr>
        <w:t>年</w:t>
      </w:r>
      <w:r w:rsidRPr="00ED4D8B">
        <w:rPr>
          <w:rFonts w:hint="eastAsia"/>
          <w:lang w:eastAsia="zh-CN"/>
        </w:rPr>
        <w:t>2</w:t>
      </w:r>
      <w:r w:rsidRPr="00ED4D8B">
        <w:rPr>
          <w:rFonts w:hint="eastAsia"/>
          <w:lang w:eastAsia="zh-CN"/>
        </w:rPr>
        <w:t>月</w:t>
      </w:r>
      <w:r w:rsidRPr="00ED4D8B">
        <w:rPr>
          <w:lang w:eastAsia="zh-CN"/>
        </w:rPr>
        <w:t>14</w:t>
      </w:r>
      <w:r w:rsidR="00EF38BC">
        <w:rPr>
          <w:rFonts w:hint="eastAsia"/>
          <w:lang w:eastAsia="zh-CN"/>
        </w:rPr>
        <w:t>-</w:t>
      </w:r>
      <w:r w:rsidRPr="00ED4D8B">
        <w:rPr>
          <w:lang w:eastAsia="zh-CN"/>
        </w:rPr>
        <w:t>25</w:t>
      </w:r>
      <w:r w:rsidRPr="00ED4D8B">
        <w:rPr>
          <w:rFonts w:hint="eastAsia"/>
          <w:lang w:eastAsia="zh-CN"/>
        </w:rPr>
        <w:t>日</w:t>
      </w:r>
    </w:p>
    <w:p w:rsidR="002B32BA" w:rsidRPr="00ED4D8B" w:rsidRDefault="002B32BA" w:rsidP="00FE5292">
      <w:pPr>
        <w:pStyle w:val="Title1"/>
        <w:rPr>
          <w:lang w:eastAsia="zh-CN"/>
        </w:rPr>
      </w:pPr>
      <w:r w:rsidRPr="00ED4D8B">
        <w:rPr>
          <w:rFonts w:hint="eastAsia"/>
          <w:lang w:eastAsia="zh-CN"/>
        </w:rPr>
        <w:t>与会</w:t>
      </w:r>
      <w:r w:rsidR="00FE5292">
        <w:rPr>
          <w:rFonts w:hint="eastAsia"/>
          <w:lang w:eastAsia="zh-CN"/>
        </w:rPr>
        <w:t>代表</w:t>
      </w:r>
      <w:r w:rsidRPr="00ED4D8B">
        <w:rPr>
          <w:rFonts w:hint="eastAsia"/>
          <w:lang w:eastAsia="zh-CN"/>
        </w:rPr>
        <w:t>注册</w:t>
      </w:r>
    </w:p>
    <w:p w:rsidR="002B32BA" w:rsidRPr="00ED4D8B" w:rsidRDefault="002B32BA" w:rsidP="009E5E06">
      <w:pPr>
        <w:jc w:val="center"/>
        <w:rPr>
          <w:lang w:eastAsia="zh-CN"/>
        </w:rPr>
      </w:pPr>
      <w:r w:rsidRPr="00ED4D8B">
        <w:rPr>
          <w:lang w:eastAsia="zh-CN"/>
        </w:rPr>
        <w:t>CPM11-2</w:t>
      </w:r>
      <w:r w:rsidRPr="00ED4D8B">
        <w:rPr>
          <w:rFonts w:hint="eastAsia"/>
          <w:lang w:eastAsia="zh-CN"/>
        </w:rPr>
        <w:t>代表的注册工作将仅以</w:t>
      </w:r>
      <w:r w:rsidRPr="009E5E06">
        <w:rPr>
          <w:rFonts w:ascii="STKaiti" w:eastAsia="STKaiti" w:hAnsi="STKaiti" w:hint="eastAsia"/>
          <w:lang w:eastAsia="zh-CN"/>
        </w:rPr>
        <w:t>在线</w:t>
      </w:r>
      <w:r w:rsidRPr="00ED4D8B">
        <w:rPr>
          <w:rFonts w:hint="eastAsia"/>
          <w:lang w:eastAsia="zh-CN"/>
        </w:rPr>
        <w:t>方式通过</w:t>
      </w:r>
      <w:r w:rsidRPr="00ED4D8B">
        <w:rPr>
          <w:lang w:eastAsia="zh-CN"/>
        </w:rPr>
        <w:t>CPM</w:t>
      </w:r>
      <w:hyperlink r:id="rId16" w:history="1">
        <w:r w:rsidRPr="00ED4D8B">
          <w:rPr>
            <w:rStyle w:val="Hyperlink"/>
            <w:rFonts w:hint="eastAsia"/>
            <w:lang w:eastAsia="zh-CN"/>
          </w:rPr>
          <w:t>网页</w:t>
        </w:r>
      </w:hyperlink>
      <w:r w:rsidRPr="00ED4D8B">
        <w:rPr>
          <w:rFonts w:hint="eastAsia"/>
          <w:lang w:eastAsia="zh-CN"/>
        </w:rPr>
        <w:t>进行，登陆选择</w:t>
      </w:r>
      <w:r>
        <w:rPr>
          <w:lang w:eastAsia="zh-CN"/>
        </w:rPr>
        <w:br/>
      </w:r>
      <w:hyperlink r:id="rId17" w:history="1">
        <w:r w:rsidRPr="00ED4D8B">
          <w:rPr>
            <w:rStyle w:val="Hyperlink"/>
            <w:rFonts w:hint="eastAsia"/>
            <w:lang w:eastAsia="zh-CN"/>
          </w:rPr>
          <w:t>代表在线注册</w:t>
        </w:r>
      </w:hyperlink>
      <w:r w:rsidRPr="00ED4D8B">
        <w:rPr>
          <w:rFonts w:hint="eastAsia"/>
          <w:lang w:eastAsia="zh-CN"/>
        </w:rPr>
        <w:t>。</w:t>
      </w:r>
    </w:p>
    <w:p w:rsidR="002B32BA" w:rsidRPr="00ED4D8B" w:rsidRDefault="002B32BA" w:rsidP="002B32BA">
      <w:pPr>
        <w:jc w:val="center"/>
        <w:rPr>
          <w:lang w:eastAsia="zh-CN"/>
        </w:rPr>
      </w:pPr>
      <w:r w:rsidRPr="00ED4D8B">
        <w:rPr>
          <w:rFonts w:hint="eastAsia"/>
          <w:lang w:eastAsia="zh-CN"/>
        </w:rPr>
        <w:t>请到</w:t>
      </w:r>
      <w:r w:rsidRPr="002B32BA">
        <w:rPr>
          <w:b/>
          <w:bCs/>
          <w:lang w:eastAsia="zh-CN"/>
        </w:rPr>
        <w:t>ITU</w:t>
      </w:r>
      <w:r w:rsidRPr="002B32BA">
        <w:rPr>
          <w:b/>
          <w:bCs/>
          <w:lang w:eastAsia="zh-CN"/>
        </w:rPr>
        <w:noBreakHyphen/>
        <w:t>R</w:t>
      </w:r>
      <w:r w:rsidRPr="002B32BA">
        <w:rPr>
          <w:rFonts w:hint="eastAsia"/>
          <w:b/>
          <w:bCs/>
          <w:lang w:eastAsia="zh-CN"/>
        </w:rPr>
        <w:t>代表注册和信息</w:t>
      </w:r>
      <w:r w:rsidRPr="00ED4D8B">
        <w:rPr>
          <w:rFonts w:hint="eastAsia"/>
          <w:lang w:eastAsia="zh-CN"/>
        </w:rPr>
        <w:t>网页查阅目前所有的指定牵头人（</w:t>
      </w:r>
      <w:r w:rsidRPr="00ED4D8B">
        <w:rPr>
          <w:lang w:eastAsia="zh-CN"/>
        </w:rPr>
        <w:t>DFP</w:t>
      </w:r>
      <w:r w:rsidRPr="00ED4D8B">
        <w:rPr>
          <w:rFonts w:hint="eastAsia"/>
          <w:lang w:eastAsia="zh-CN"/>
        </w:rPr>
        <w:t>）信息：</w:t>
      </w:r>
    </w:p>
    <w:p w:rsidR="002B32BA" w:rsidRPr="00ED4D8B" w:rsidRDefault="008574EC" w:rsidP="002B32BA">
      <w:pPr>
        <w:jc w:val="center"/>
      </w:pPr>
      <w:hyperlink r:id="rId18" w:history="1">
        <w:r w:rsidR="002B32BA" w:rsidRPr="00ED4D8B">
          <w:rPr>
            <w:rStyle w:val="Hyperlink"/>
          </w:rPr>
          <w:t>http://www.itu.int/ITU-R/go/delegate-reg-info/en</w:t>
        </w:r>
      </w:hyperlink>
    </w:p>
    <w:p w:rsidR="002B32BA" w:rsidRPr="00ED4D8B" w:rsidRDefault="002B32BA" w:rsidP="00FE5292">
      <w:pPr>
        <w:spacing w:before="240"/>
        <w:ind w:firstLineChars="200" w:firstLine="480"/>
        <w:rPr>
          <w:lang w:eastAsia="zh-CN"/>
        </w:rPr>
      </w:pPr>
      <w:r w:rsidRPr="00ED4D8B">
        <w:rPr>
          <w:rFonts w:hint="eastAsia"/>
          <w:lang w:eastAsia="zh-CN"/>
        </w:rPr>
        <w:t>若需修改当前名单上注明的</w:t>
      </w:r>
      <w:r w:rsidRPr="00ED4D8B">
        <w:rPr>
          <w:lang w:eastAsia="zh-CN"/>
        </w:rPr>
        <w:t>DFP</w:t>
      </w:r>
      <w:r w:rsidRPr="00ED4D8B">
        <w:rPr>
          <w:rFonts w:hint="eastAsia"/>
          <w:lang w:eastAsia="zh-CN"/>
        </w:rPr>
        <w:t>姓名，请填写下表。在线注册系统将于</w:t>
      </w:r>
      <w:smartTag w:uri="urn:schemas-microsoft-com:office:smarttags" w:element="chsdate">
        <w:smartTagPr>
          <w:attr w:name="Year" w:val="2010"/>
          <w:attr w:name="Month" w:val="9"/>
          <w:attr w:name="Day" w:val="15"/>
          <w:attr w:name="IsLunarDate" w:val="False"/>
          <w:attr w:name="IsROCDate" w:val="False"/>
        </w:smartTagPr>
        <w:r w:rsidRPr="00ED4D8B">
          <w:rPr>
            <w:rFonts w:hint="eastAsia"/>
            <w:lang w:eastAsia="zh-CN"/>
          </w:rPr>
          <w:t>2010</w:t>
        </w:r>
        <w:r w:rsidRPr="00ED4D8B">
          <w:rPr>
            <w:rFonts w:hint="eastAsia"/>
            <w:lang w:eastAsia="zh-CN"/>
          </w:rPr>
          <w:t>年</w:t>
        </w:r>
        <w:r w:rsidRPr="00ED4D8B">
          <w:rPr>
            <w:rFonts w:hint="eastAsia"/>
            <w:lang w:eastAsia="zh-CN"/>
          </w:rPr>
          <w:t>9</w:t>
        </w:r>
        <w:r w:rsidRPr="00ED4D8B">
          <w:rPr>
            <w:rFonts w:hint="eastAsia"/>
            <w:lang w:eastAsia="zh-CN"/>
          </w:rPr>
          <w:t>月</w:t>
        </w:r>
        <w:r w:rsidRPr="00ED4D8B">
          <w:rPr>
            <w:rFonts w:hint="eastAsia"/>
            <w:lang w:eastAsia="zh-CN"/>
          </w:rPr>
          <w:t>15</w:t>
        </w:r>
        <w:r w:rsidRPr="00ED4D8B">
          <w:rPr>
            <w:rFonts w:hint="eastAsia"/>
            <w:lang w:eastAsia="zh-CN"/>
          </w:rPr>
          <w:t>日</w:t>
        </w:r>
      </w:smartTag>
      <w:r w:rsidRPr="00ED4D8B">
        <w:rPr>
          <w:rFonts w:hint="eastAsia"/>
          <w:lang w:eastAsia="zh-CN"/>
        </w:rPr>
        <w:t>正式开放。</w:t>
      </w:r>
    </w:p>
    <w:p w:rsidR="002B32BA" w:rsidRPr="00ED4D8B" w:rsidRDefault="002B32BA" w:rsidP="009E5E06">
      <w:pPr>
        <w:spacing w:before="0"/>
        <w:rPr>
          <w:lang w:eastAsia="zh-CN"/>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2B32BA" w:rsidRPr="00ED4D8B" w:rsidTr="004363F0">
        <w:tc>
          <w:tcPr>
            <w:tcW w:w="9180" w:type="dxa"/>
            <w:tcBorders>
              <w:top w:val="thinThickSmallGap" w:sz="24" w:space="0" w:color="auto"/>
              <w:left w:val="thinThickSmallGap" w:sz="24" w:space="0" w:color="auto"/>
              <w:bottom w:val="thinThickSmallGap" w:sz="24" w:space="0" w:color="auto"/>
              <w:right w:val="thickThinSmallGap" w:sz="24" w:space="0" w:color="auto"/>
            </w:tcBorders>
          </w:tcPr>
          <w:p w:rsidR="002B32BA" w:rsidRPr="00ED4D8B" w:rsidRDefault="002B32BA" w:rsidP="004363F0">
            <w:pPr>
              <w:rPr>
                <w:lang w:eastAsia="zh-CN"/>
              </w:rPr>
            </w:pPr>
          </w:p>
          <w:p w:rsidR="002B32BA" w:rsidRPr="009E5E06" w:rsidRDefault="002B32BA" w:rsidP="009E5E06">
            <w:pPr>
              <w:tabs>
                <w:tab w:val="clear" w:pos="794"/>
                <w:tab w:val="clear" w:pos="1191"/>
                <w:tab w:val="clear" w:pos="1588"/>
                <w:tab w:val="clear" w:pos="1985"/>
                <w:tab w:val="left" w:pos="1375"/>
                <w:tab w:val="left" w:pos="8604"/>
              </w:tabs>
              <w:ind w:left="99"/>
              <w:rPr>
                <w:b/>
                <w:bCs/>
                <w:lang w:eastAsia="zh-CN"/>
              </w:rPr>
            </w:pPr>
            <w:r w:rsidRPr="009E5E06">
              <w:rPr>
                <w:rFonts w:hint="eastAsia"/>
                <w:b/>
                <w:bCs/>
                <w:lang w:eastAsia="zh-CN"/>
              </w:rPr>
              <w:t>成员国：</w:t>
            </w:r>
            <w:r w:rsidRPr="009E5E06">
              <w:rPr>
                <w:b/>
                <w:bCs/>
                <w:lang w:eastAsia="zh-CN"/>
              </w:rPr>
              <w:tab/>
            </w:r>
            <w:r w:rsidRPr="009E5E06">
              <w:rPr>
                <w:b/>
                <w:bCs/>
                <w:u w:val="single"/>
                <w:lang w:eastAsia="zh-CN"/>
              </w:rPr>
              <w:tab/>
            </w:r>
          </w:p>
          <w:p w:rsidR="002B32BA" w:rsidRPr="009E5E06" w:rsidRDefault="002B32BA" w:rsidP="009E5E06">
            <w:pPr>
              <w:ind w:left="99"/>
              <w:rPr>
                <w:rFonts w:ascii="STKaiti" w:eastAsia="STKaiti" w:hAnsi="STKaiti"/>
                <w:b/>
                <w:bCs/>
                <w:lang w:eastAsia="zh-CN"/>
              </w:rPr>
            </w:pPr>
            <w:r w:rsidRPr="009E5E06">
              <w:rPr>
                <w:rFonts w:ascii="STKaiti" w:eastAsia="STKaiti" w:hAnsi="STKaiti" w:hint="eastAsia"/>
                <w:b/>
                <w:bCs/>
                <w:lang w:eastAsia="zh-CN"/>
              </w:rPr>
              <w:t>或</w:t>
            </w:r>
          </w:p>
          <w:p w:rsidR="002B32BA" w:rsidRPr="009E5E06" w:rsidRDefault="002B32BA" w:rsidP="009E5E06">
            <w:pPr>
              <w:tabs>
                <w:tab w:val="clear" w:pos="794"/>
                <w:tab w:val="clear" w:pos="1191"/>
                <w:tab w:val="clear" w:pos="1588"/>
                <w:tab w:val="clear" w:pos="1985"/>
                <w:tab w:val="left" w:pos="1375"/>
                <w:tab w:val="left" w:pos="8604"/>
              </w:tabs>
              <w:ind w:left="99"/>
              <w:rPr>
                <w:b/>
                <w:bCs/>
                <w:lang w:eastAsia="zh-CN"/>
              </w:rPr>
            </w:pPr>
            <w:r w:rsidRPr="009E5E06">
              <w:rPr>
                <w:rFonts w:hint="eastAsia"/>
                <w:b/>
                <w:bCs/>
                <w:lang w:eastAsia="zh-CN"/>
              </w:rPr>
              <w:t>部门成员：</w:t>
            </w:r>
            <w:r w:rsidRPr="009E5E06">
              <w:rPr>
                <w:b/>
                <w:bCs/>
                <w:lang w:eastAsia="zh-CN"/>
              </w:rPr>
              <w:tab/>
            </w:r>
            <w:r w:rsidRPr="009E5E06">
              <w:rPr>
                <w:b/>
                <w:bCs/>
                <w:u w:val="single"/>
                <w:lang w:eastAsia="zh-CN"/>
              </w:rPr>
              <w:tab/>
            </w:r>
          </w:p>
          <w:p w:rsidR="002B32BA" w:rsidRPr="00ED4D8B" w:rsidRDefault="002B32BA" w:rsidP="004363F0">
            <w:pPr>
              <w:rPr>
                <w:lang w:eastAsia="zh-CN"/>
              </w:rPr>
            </w:pPr>
          </w:p>
        </w:tc>
      </w:tr>
      <w:tr w:rsidR="002B32BA" w:rsidRPr="00ED4D8B" w:rsidTr="004363F0">
        <w:tc>
          <w:tcPr>
            <w:tcW w:w="9180" w:type="dxa"/>
            <w:tcBorders>
              <w:top w:val="thinThickSmallGap" w:sz="24" w:space="0" w:color="auto"/>
              <w:left w:val="thinThickSmallGap" w:sz="24" w:space="0" w:color="auto"/>
              <w:bottom w:val="thickThinSmallGap" w:sz="24" w:space="0" w:color="auto"/>
              <w:right w:val="thickThinSmallGap" w:sz="24" w:space="0" w:color="auto"/>
            </w:tcBorders>
          </w:tcPr>
          <w:p w:rsidR="002B32BA" w:rsidRPr="00ED4D8B" w:rsidRDefault="002B32BA" w:rsidP="009E5E06">
            <w:pPr>
              <w:pStyle w:val="TableNotitle"/>
              <w:rPr>
                <w:lang w:eastAsia="zh-CN"/>
              </w:rPr>
            </w:pPr>
            <w:r w:rsidRPr="00ED4D8B">
              <w:rPr>
                <w:rFonts w:hint="eastAsia"/>
                <w:lang w:eastAsia="zh-CN"/>
              </w:rPr>
              <w:t>指定牵头人：</w:t>
            </w:r>
          </w:p>
          <w:p w:rsidR="002B32BA" w:rsidRPr="009E5E06" w:rsidRDefault="002B32BA" w:rsidP="009E5E06">
            <w:pPr>
              <w:tabs>
                <w:tab w:val="clear" w:pos="1191"/>
                <w:tab w:val="clear" w:pos="1588"/>
                <w:tab w:val="clear" w:pos="1985"/>
                <w:tab w:val="left" w:pos="8604"/>
              </w:tabs>
              <w:rPr>
                <w:u w:val="single"/>
                <w:lang w:eastAsia="zh-CN"/>
              </w:rPr>
            </w:pPr>
            <w:r w:rsidRPr="009E5E06">
              <w:rPr>
                <w:u w:val="single"/>
                <w:lang w:eastAsia="zh-CN"/>
              </w:rPr>
              <w:tab/>
            </w:r>
            <w:r w:rsidRPr="009E5E06">
              <w:rPr>
                <w:u w:val="single"/>
                <w:lang w:eastAsia="zh-CN"/>
              </w:rPr>
              <w:tab/>
            </w:r>
          </w:p>
          <w:p w:rsidR="002B32BA" w:rsidRPr="009E5E06" w:rsidRDefault="002B32BA" w:rsidP="009E5E06">
            <w:pPr>
              <w:tabs>
                <w:tab w:val="clear" w:pos="1191"/>
                <w:tab w:val="clear" w:pos="1588"/>
                <w:tab w:val="clear" w:pos="1985"/>
                <w:tab w:val="left" w:pos="4152"/>
                <w:tab w:val="left" w:pos="7329"/>
              </w:tabs>
              <w:rPr>
                <w:rFonts w:ascii="STKaiti" w:eastAsia="STKaiti" w:hAnsi="STKaiti"/>
                <w:lang w:eastAsia="zh-CN"/>
              </w:rPr>
            </w:pPr>
            <w:r w:rsidRPr="009E5E06">
              <w:rPr>
                <w:rFonts w:ascii="STKaiti" w:eastAsia="STKaiti" w:hAnsi="STKaiti"/>
                <w:lang w:eastAsia="zh-CN"/>
              </w:rPr>
              <w:tab/>
            </w:r>
            <w:r w:rsidRPr="009E5E06">
              <w:rPr>
                <w:rFonts w:ascii="STKaiti" w:eastAsia="STKaiti" w:hAnsi="STKaiti" w:hint="eastAsia"/>
                <w:lang w:eastAsia="zh-CN"/>
              </w:rPr>
              <w:t>名</w:t>
            </w:r>
            <w:r w:rsidRPr="009E5E06">
              <w:rPr>
                <w:rFonts w:ascii="STKaiti" w:eastAsia="STKaiti" w:hAnsi="STKaiti"/>
                <w:lang w:eastAsia="zh-CN"/>
              </w:rPr>
              <w:tab/>
            </w:r>
            <w:r w:rsidRPr="009E5E06">
              <w:rPr>
                <w:rFonts w:ascii="STKaiti" w:eastAsia="STKaiti" w:hAnsi="STKaiti" w:hint="eastAsia"/>
                <w:lang w:eastAsia="zh-CN"/>
              </w:rPr>
              <w:t>首字母</w:t>
            </w:r>
            <w:r w:rsidRPr="009E5E06">
              <w:rPr>
                <w:rFonts w:ascii="STKaiti" w:eastAsia="STKaiti" w:hAnsi="STKaiti"/>
                <w:lang w:eastAsia="zh-CN"/>
              </w:rPr>
              <w:tab/>
            </w:r>
            <w:r w:rsidRPr="009E5E06">
              <w:rPr>
                <w:rFonts w:ascii="STKaiti" w:eastAsia="STKaiti" w:hAnsi="STKaiti" w:hint="eastAsia"/>
                <w:lang w:eastAsia="zh-CN"/>
              </w:rPr>
              <w:t>姓</w:t>
            </w:r>
          </w:p>
          <w:p w:rsidR="002B32BA" w:rsidRPr="009E5E06" w:rsidRDefault="002B32BA" w:rsidP="009E5E06">
            <w:pPr>
              <w:tabs>
                <w:tab w:val="clear" w:pos="1191"/>
                <w:tab w:val="clear" w:pos="1588"/>
                <w:tab w:val="clear" w:pos="1985"/>
                <w:tab w:val="left" w:pos="8604"/>
              </w:tabs>
              <w:rPr>
                <w:rFonts w:ascii="STKaiti" w:eastAsia="STKaiti" w:hAnsi="STKaiti"/>
                <w:u w:val="single"/>
                <w:lang w:eastAsia="zh-CN"/>
              </w:rPr>
            </w:pPr>
            <w:r w:rsidRPr="009E5E06">
              <w:rPr>
                <w:rFonts w:ascii="STKaiti" w:eastAsia="STKaiti" w:hAnsi="STKaiti"/>
                <w:u w:val="single"/>
                <w:lang w:eastAsia="zh-CN"/>
              </w:rPr>
              <w:tab/>
            </w:r>
            <w:r w:rsidRPr="009E5E06">
              <w:rPr>
                <w:rFonts w:ascii="STKaiti" w:eastAsia="STKaiti" w:hAnsi="STKaiti"/>
                <w:u w:val="single"/>
                <w:lang w:eastAsia="zh-CN"/>
              </w:rPr>
              <w:tab/>
            </w:r>
          </w:p>
          <w:p w:rsidR="002B32BA" w:rsidRPr="009E5E06" w:rsidRDefault="002B32BA" w:rsidP="009E5E06">
            <w:pPr>
              <w:jc w:val="center"/>
              <w:rPr>
                <w:rFonts w:ascii="STKaiti" w:eastAsia="STKaiti" w:hAnsi="STKaiti"/>
                <w:lang w:eastAsia="zh-CN"/>
              </w:rPr>
            </w:pPr>
            <w:r w:rsidRPr="009E5E06">
              <w:rPr>
                <w:rFonts w:ascii="STKaiti" w:eastAsia="STKaiti" w:hAnsi="STKaiti" w:hint="eastAsia"/>
                <w:lang w:eastAsia="zh-CN"/>
              </w:rPr>
              <w:t>电话</w:t>
            </w:r>
          </w:p>
          <w:p w:rsidR="002B32BA" w:rsidRPr="009E5E06" w:rsidRDefault="002B32BA" w:rsidP="009E5E06">
            <w:pPr>
              <w:tabs>
                <w:tab w:val="clear" w:pos="1191"/>
                <w:tab w:val="clear" w:pos="1588"/>
                <w:tab w:val="clear" w:pos="1985"/>
                <w:tab w:val="left" w:pos="8746"/>
              </w:tabs>
              <w:rPr>
                <w:rFonts w:ascii="STKaiti" w:eastAsia="STKaiti" w:hAnsi="STKaiti"/>
                <w:u w:val="single"/>
                <w:lang w:eastAsia="zh-CN"/>
              </w:rPr>
            </w:pPr>
            <w:r w:rsidRPr="009E5E06">
              <w:rPr>
                <w:rFonts w:ascii="STKaiti" w:eastAsia="STKaiti" w:hAnsi="STKaiti"/>
                <w:u w:val="single"/>
                <w:lang w:eastAsia="zh-CN"/>
              </w:rPr>
              <w:tab/>
            </w:r>
            <w:r w:rsidRPr="009E5E06">
              <w:rPr>
                <w:rFonts w:ascii="STKaiti" w:eastAsia="STKaiti" w:hAnsi="STKaiti"/>
                <w:u w:val="single"/>
                <w:lang w:eastAsia="zh-CN"/>
              </w:rPr>
              <w:tab/>
            </w:r>
          </w:p>
          <w:p w:rsidR="002B32BA" w:rsidRPr="009E5E06" w:rsidRDefault="002B32BA" w:rsidP="009E5E06">
            <w:pPr>
              <w:jc w:val="center"/>
              <w:rPr>
                <w:rFonts w:ascii="STKaiti" w:eastAsia="STKaiti" w:hAnsi="STKaiti"/>
                <w:lang w:eastAsia="zh-CN"/>
              </w:rPr>
            </w:pPr>
            <w:r w:rsidRPr="009E5E06">
              <w:rPr>
                <w:rFonts w:ascii="STKaiti" w:eastAsia="STKaiti" w:hAnsi="STKaiti" w:hint="eastAsia"/>
                <w:lang w:eastAsia="zh-CN"/>
              </w:rPr>
              <w:t>电子邮件地址</w:t>
            </w:r>
          </w:p>
          <w:p w:rsidR="002B32BA" w:rsidRPr="00ED4D8B" w:rsidRDefault="002B32BA" w:rsidP="004363F0">
            <w:pPr>
              <w:rPr>
                <w:lang w:eastAsia="zh-CN"/>
              </w:rPr>
            </w:pPr>
          </w:p>
        </w:tc>
      </w:tr>
    </w:tbl>
    <w:p w:rsidR="002B32BA" w:rsidRPr="00ED4D8B" w:rsidRDefault="002B32BA" w:rsidP="009E5E06">
      <w:pPr>
        <w:spacing w:before="0"/>
        <w:rPr>
          <w:lang w:eastAsia="zh-CN"/>
        </w:rPr>
      </w:pPr>
    </w:p>
    <w:p w:rsidR="007D3C32" w:rsidRDefault="002B32BA" w:rsidP="002B32BA">
      <w:pPr>
        <w:rPr>
          <w:rFonts w:ascii="STKaiti" w:eastAsia="STKaiti" w:hAnsi="STKaiti"/>
          <w:b/>
          <w:bCs/>
          <w:lang w:eastAsia="zh-CN"/>
        </w:rPr>
      </w:pPr>
      <w:r w:rsidRPr="009E5E06">
        <w:rPr>
          <w:rFonts w:ascii="STKaiti" w:eastAsia="STKaiti" w:hAnsi="STKaiti" w:hint="eastAsia"/>
          <w:b/>
          <w:bCs/>
          <w:lang w:eastAsia="zh-CN"/>
        </w:rPr>
        <w:t>请通过电子邮件（</w:t>
      </w:r>
      <w:hyperlink r:id="rId19" w:history="1">
        <w:r w:rsidRPr="009E5E06">
          <w:rPr>
            <w:rStyle w:val="Hyperlink"/>
            <w:rFonts w:ascii="STKaiti" w:eastAsia="STKaiti" w:hAnsi="STKaiti"/>
            <w:b/>
            <w:bCs/>
            <w:lang w:eastAsia="zh-CN"/>
          </w:rPr>
          <w:t>iturcpmregistrations@itu.int</w:t>
        </w:r>
      </w:hyperlink>
      <w:r w:rsidRPr="009E5E06">
        <w:rPr>
          <w:rFonts w:ascii="STKaiti" w:eastAsia="STKaiti" w:hAnsi="STKaiti" w:hint="eastAsia"/>
          <w:b/>
          <w:bCs/>
          <w:lang w:eastAsia="zh-CN"/>
        </w:rPr>
        <w:t>）或传真（</w:t>
      </w:r>
      <w:r w:rsidRPr="009E5E06">
        <w:rPr>
          <w:rFonts w:ascii="STKaiti" w:eastAsia="STKaiti" w:hAnsi="STKaiti"/>
          <w:b/>
          <w:bCs/>
          <w:lang w:eastAsia="zh-CN"/>
        </w:rPr>
        <w:t>+41 22 730 6600</w:t>
      </w:r>
      <w:r w:rsidRPr="009E5E06">
        <w:rPr>
          <w:rFonts w:ascii="STKaiti" w:eastAsia="STKaiti" w:hAnsi="STKaiti" w:hint="eastAsia"/>
          <w:b/>
          <w:bCs/>
          <w:lang w:eastAsia="zh-CN"/>
        </w:rPr>
        <w:t>）与</w:t>
      </w:r>
      <w:r w:rsidRPr="009E5E06">
        <w:rPr>
          <w:rFonts w:ascii="STKaiti" w:eastAsia="STKaiti" w:hAnsi="STKaiti"/>
          <w:b/>
          <w:bCs/>
          <w:lang w:eastAsia="zh-CN"/>
        </w:rPr>
        <w:t>CPM11-2</w:t>
      </w:r>
      <w:r w:rsidRPr="009E5E06">
        <w:rPr>
          <w:rFonts w:ascii="STKaiti" w:eastAsia="STKaiti" w:hAnsi="STKaiti" w:hint="eastAsia"/>
          <w:b/>
          <w:bCs/>
          <w:lang w:eastAsia="zh-CN"/>
        </w:rPr>
        <w:t>秘书处联系，以便提交上述表格或查询更多其它信息。</w:t>
      </w:r>
    </w:p>
    <w:p w:rsidR="009E5E06" w:rsidRPr="009E5E06" w:rsidRDefault="009E5E06" w:rsidP="009E5E06">
      <w:pPr>
        <w:jc w:val="center"/>
        <w:rPr>
          <w:rFonts w:ascii="STKaiti" w:eastAsia="STKaiti" w:hAnsi="STKaiti"/>
          <w:b/>
          <w:bCs/>
          <w:lang w:eastAsia="zh-CN"/>
        </w:rPr>
      </w:pPr>
      <w:r>
        <w:t>______________</w:t>
      </w:r>
    </w:p>
    <w:sectPr w:rsidR="009E5E06" w:rsidRPr="009E5E06" w:rsidSect="00D04981">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4D6" w:rsidRDefault="002504D6">
      <w:r>
        <w:separator/>
      </w:r>
    </w:p>
  </w:endnote>
  <w:endnote w:type="continuationSeparator" w:id="0">
    <w:p w:rsidR="002504D6" w:rsidRDefault="00250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D6" w:rsidRPr="0010442A" w:rsidRDefault="002504D6" w:rsidP="0010442A">
    <w:pPr>
      <w:pStyle w:val="Footer"/>
      <w:rPr>
        <w:lang w:val="es-ES" w:eastAsia="zh-CN"/>
      </w:rPr>
    </w:pPr>
    <w:fldSimple w:instr=" FILENAME \p  \* MERGEFORMAT ">
      <w:r w:rsidRPr="002504D6">
        <w:rPr>
          <w:lang w:val="es-ES"/>
        </w:rPr>
        <w:t>Y:\APP\BR\CIRCS_DMS\CA\100\191</w:t>
      </w:r>
      <w:r w:rsidRPr="002504D6">
        <w:rPr>
          <w:lang w:val="es-ES_tradnl"/>
        </w:rPr>
        <w:t>\191C.docx</w:t>
      </w:r>
    </w:fldSimple>
    <w:r w:rsidRPr="0010442A">
      <w:rPr>
        <w:rFonts w:hint="eastAsia"/>
        <w:lang w:val="es-ES" w:eastAsia="zh-CN"/>
      </w:rPr>
      <w:t xml:space="preserve"> (</w:t>
    </w:r>
    <w:r>
      <w:rPr>
        <w:rFonts w:hint="eastAsia"/>
        <w:lang w:val="es-ES" w:eastAsia="zh-CN"/>
      </w:rPr>
      <w:t>288496</w:t>
    </w:r>
    <w:r w:rsidRPr="0010442A">
      <w:rPr>
        <w:rFonts w:hint="eastAsia"/>
        <w:lang w:val="es-ES" w:eastAsia="zh-CN"/>
      </w:rPr>
      <w:t>)</w:t>
    </w:r>
    <w:r w:rsidRPr="0010442A">
      <w:rPr>
        <w:lang w:val="es-ES"/>
      </w:rPr>
      <w:tab/>
    </w:r>
    <w:r>
      <w:fldChar w:fldCharType="begin"/>
    </w:r>
    <w:r>
      <w:instrText xml:space="preserve"> SAVEDATE \@ DD.MM.YY </w:instrText>
    </w:r>
    <w:r>
      <w:fldChar w:fldCharType="separate"/>
    </w:r>
    <w:r>
      <w:t>01.06.10</w:t>
    </w:r>
    <w:r>
      <w:fldChar w:fldCharType="end"/>
    </w:r>
    <w:r w:rsidRPr="0010442A">
      <w:rPr>
        <w:lang w:val="es-ES"/>
      </w:rPr>
      <w:tab/>
    </w:r>
    <w:r>
      <w:fldChar w:fldCharType="begin"/>
    </w:r>
    <w:r>
      <w:instrText xml:space="preserve"> PRINTDATE \@ DD.MM.YY </w:instrText>
    </w:r>
    <w:r>
      <w:fldChar w:fldCharType="separate"/>
    </w:r>
    <w:r>
      <w:t>01.06.10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2504D6">
      <w:trPr>
        <w:cantSplit/>
      </w:trPr>
      <w:tc>
        <w:tcPr>
          <w:tcW w:w="1062" w:type="pct"/>
          <w:tcBorders>
            <w:top w:val="single" w:sz="6" w:space="0" w:color="auto"/>
          </w:tcBorders>
          <w:tcMar>
            <w:top w:w="57" w:type="dxa"/>
          </w:tcMar>
        </w:tcPr>
        <w:p w:rsidR="002504D6" w:rsidRDefault="002504D6">
          <w:pPr>
            <w:pStyle w:val="itu"/>
          </w:pPr>
          <w:r>
            <w:t>Place des Nations</w:t>
          </w:r>
        </w:p>
      </w:tc>
      <w:tc>
        <w:tcPr>
          <w:tcW w:w="1583" w:type="pct"/>
          <w:tcBorders>
            <w:top w:val="single" w:sz="6" w:space="0" w:color="auto"/>
          </w:tcBorders>
          <w:tcMar>
            <w:top w:w="57" w:type="dxa"/>
          </w:tcMar>
        </w:tcPr>
        <w:p w:rsidR="002504D6" w:rsidRDefault="002504D6">
          <w:pPr>
            <w:pStyle w:val="itu"/>
          </w:pPr>
          <w:r>
            <w:t>Telephone</w:t>
          </w:r>
          <w:r>
            <w:tab/>
            <w:t>+41 22 730 51 11</w:t>
          </w:r>
        </w:p>
      </w:tc>
      <w:tc>
        <w:tcPr>
          <w:tcW w:w="1224" w:type="pct"/>
          <w:tcBorders>
            <w:top w:val="single" w:sz="6" w:space="0" w:color="auto"/>
          </w:tcBorders>
          <w:tcMar>
            <w:top w:w="57" w:type="dxa"/>
          </w:tcMar>
        </w:tcPr>
        <w:p w:rsidR="002504D6" w:rsidRDefault="002504D6">
          <w:pPr>
            <w:pStyle w:val="itu"/>
          </w:pPr>
          <w:r>
            <w:t>Telex 421 000 uit ch</w:t>
          </w:r>
        </w:p>
      </w:tc>
      <w:tc>
        <w:tcPr>
          <w:tcW w:w="1131" w:type="pct"/>
          <w:tcBorders>
            <w:top w:val="single" w:sz="6" w:space="0" w:color="auto"/>
          </w:tcBorders>
          <w:tcMar>
            <w:top w:w="57" w:type="dxa"/>
          </w:tcMar>
        </w:tcPr>
        <w:p w:rsidR="002504D6" w:rsidRDefault="002504D6">
          <w:pPr>
            <w:pStyle w:val="itu"/>
          </w:pPr>
          <w:r>
            <w:t>E-mail:</w:t>
          </w:r>
          <w:r>
            <w:tab/>
            <w:t>itumail@itu.int</w:t>
          </w:r>
        </w:p>
      </w:tc>
    </w:tr>
    <w:tr w:rsidR="002504D6">
      <w:trPr>
        <w:cantSplit/>
      </w:trPr>
      <w:tc>
        <w:tcPr>
          <w:tcW w:w="1062" w:type="pct"/>
        </w:tcPr>
        <w:p w:rsidR="002504D6" w:rsidRDefault="002504D6">
          <w:pPr>
            <w:pStyle w:val="itu"/>
          </w:pPr>
          <w:r>
            <w:t>CH-1211 Geneva 20</w:t>
          </w:r>
        </w:p>
      </w:tc>
      <w:tc>
        <w:tcPr>
          <w:tcW w:w="1583" w:type="pct"/>
        </w:tcPr>
        <w:p w:rsidR="002504D6" w:rsidRDefault="002504D6">
          <w:pPr>
            <w:pStyle w:val="itu"/>
          </w:pPr>
          <w:r>
            <w:t>Telefax</w:t>
          </w:r>
          <w:r>
            <w:tab/>
            <w:t>Gr3:</w:t>
          </w:r>
          <w:r>
            <w:tab/>
            <w:t>+41 22 733 72 56</w:t>
          </w:r>
        </w:p>
      </w:tc>
      <w:tc>
        <w:tcPr>
          <w:tcW w:w="1224" w:type="pct"/>
        </w:tcPr>
        <w:p w:rsidR="002504D6" w:rsidRDefault="002504D6">
          <w:pPr>
            <w:pStyle w:val="itu"/>
          </w:pPr>
          <w:r>
            <w:t>Telegram ITU GENEVE</w:t>
          </w:r>
        </w:p>
      </w:tc>
      <w:tc>
        <w:tcPr>
          <w:tcW w:w="1131" w:type="pct"/>
        </w:tcPr>
        <w:p w:rsidR="002504D6" w:rsidRDefault="002504D6">
          <w:pPr>
            <w:pStyle w:val="itu"/>
          </w:pPr>
          <w:r>
            <w:tab/>
          </w:r>
          <w:hyperlink r:id="rId1" w:history="1">
            <w:r>
              <w:t>http://www.itu.int/</w:t>
            </w:r>
          </w:hyperlink>
        </w:p>
      </w:tc>
    </w:tr>
    <w:tr w:rsidR="002504D6">
      <w:trPr>
        <w:cantSplit/>
      </w:trPr>
      <w:tc>
        <w:tcPr>
          <w:tcW w:w="1062" w:type="pct"/>
        </w:tcPr>
        <w:p w:rsidR="002504D6" w:rsidRDefault="002504D6">
          <w:pPr>
            <w:pStyle w:val="itu"/>
          </w:pPr>
          <w:r>
            <w:t>Switzerland</w:t>
          </w:r>
        </w:p>
      </w:tc>
      <w:tc>
        <w:tcPr>
          <w:tcW w:w="1583" w:type="pct"/>
        </w:tcPr>
        <w:p w:rsidR="002504D6" w:rsidRDefault="002504D6">
          <w:pPr>
            <w:pStyle w:val="itu"/>
          </w:pPr>
          <w:r>
            <w:tab/>
            <w:t>Gr4:</w:t>
          </w:r>
          <w:r>
            <w:tab/>
            <w:t>+41 22 730 65 00</w:t>
          </w:r>
        </w:p>
      </w:tc>
      <w:tc>
        <w:tcPr>
          <w:tcW w:w="1224" w:type="pct"/>
        </w:tcPr>
        <w:p w:rsidR="002504D6" w:rsidRDefault="002504D6">
          <w:pPr>
            <w:pStyle w:val="itu"/>
          </w:pPr>
        </w:p>
      </w:tc>
      <w:tc>
        <w:tcPr>
          <w:tcW w:w="1131" w:type="pct"/>
        </w:tcPr>
        <w:p w:rsidR="002504D6" w:rsidRDefault="002504D6">
          <w:pPr>
            <w:pStyle w:val="itu"/>
          </w:pPr>
        </w:p>
      </w:tc>
    </w:tr>
  </w:tbl>
  <w:p w:rsidR="002504D6" w:rsidRPr="009E1957" w:rsidRDefault="002504D6"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4D6" w:rsidRDefault="002504D6">
      <w:r>
        <w:t>____________________</w:t>
      </w:r>
    </w:p>
  </w:footnote>
  <w:footnote w:type="continuationSeparator" w:id="0">
    <w:p w:rsidR="002504D6" w:rsidRDefault="002504D6">
      <w:r>
        <w:continuationSeparator/>
      </w:r>
    </w:p>
  </w:footnote>
  <w:footnote w:id="1">
    <w:p w:rsidR="002504D6" w:rsidRPr="00123CC4" w:rsidRDefault="002504D6" w:rsidP="00B14EBD">
      <w:pPr>
        <w:pStyle w:val="FootnoteText"/>
        <w:rPr>
          <w:lang w:eastAsia="zh-CN"/>
        </w:rPr>
      </w:pPr>
      <w:r>
        <w:rPr>
          <w:rStyle w:val="FootnoteReference"/>
        </w:rPr>
        <w:footnoteRef/>
      </w:r>
      <w:r>
        <w:t xml:space="preserve"> </w:t>
      </w:r>
      <w:r w:rsidRPr="00C47654">
        <w:rPr>
          <w:sz w:val="20"/>
        </w:rPr>
        <w:tab/>
      </w:r>
      <w:r>
        <w:rPr>
          <w:rFonts w:hint="eastAsia"/>
          <w:sz w:val="20"/>
          <w:lang w:eastAsia="zh-CN"/>
        </w:rPr>
        <w:t>文件将以</w:t>
      </w:r>
      <w:r w:rsidRPr="00C47654">
        <w:rPr>
          <w:sz w:val="20"/>
        </w:rPr>
        <w:t>MS Word 2007</w:t>
      </w:r>
      <w:r>
        <w:rPr>
          <w:rFonts w:hint="eastAsia"/>
          <w:sz w:val="20"/>
          <w:lang w:eastAsia="zh-CN"/>
        </w:rPr>
        <w:t>的格式公布（见给</w:t>
      </w:r>
      <w:r>
        <w:rPr>
          <w:sz w:val="20"/>
        </w:rPr>
        <w:t>MS Office 2003</w:t>
      </w:r>
      <w:r w:rsidRPr="0090261A">
        <w:rPr>
          <w:rFonts w:hint="eastAsia"/>
          <w:sz w:val="20"/>
          <w:lang w:eastAsia="zh-CN"/>
        </w:rPr>
        <w:t>用户的重要通知</w:t>
      </w:r>
      <w:r>
        <w:rPr>
          <w:rFonts w:hint="eastAsia"/>
          <w:sz w:val="20"/>
          <w:lang w:eastAsia="zh-CN"/>
        </w:rPr>
        <w:t>：</w:t>
      </w:r>
      <w:hyperlink r:id="rId1" w:history="1">
        <w:r w:rsidRPr="00B502AB">
          <w:rPr>
            <w:rStyle w:val="Hyperlink"/>
            <w:sz w:val="20"/>
          </w:rPr>
          <w:t>http://www.itu.int/ITU-R/go/sg-transition-to-office-2007</w:t>
        </w:r>
      </w:hyperlink>
      <w:r>
        <w:rPr>
          <w:rFonts w:hint="eastAsia"/>
          <w:sz w:val="20"/>
          <w:lang w:eastAsia="zh-CN"/>
        </w:rPr>
        <w:t>）</w:t>
      </w:r>
    </w:p>
  </w:footnote>
  <w:footnote w:id="2">
    <w:p w:rsidR="002504D6" w:rsidRPr="00123CC4" w:rsidRDefault="002504D6" w:rsidP="00B14EBD">
      <w:pPr>
        <w:pStyle w:val="FootnoteText"/>
        <w:rPr>
          <w:lang w:val="en-US"/>
        </w:rPr>
      </w:pPr>
      <w:r>
        <w:rPr>
          <w:rStyle w:val="FootnoteReference"/>
        </w:rPr>
        <w:footnoteRef/>
      </w:r>
      <w:r>
        <w:t xml:space="preserve"> </w:t>
      </w:r>
      <w:r>
        <w:tab/>
      </w:r>
      <w:r>
        <w:rPr>
          <w:rFonts w:hint="eastAsia"/>
          <w:sz w:val="20"/>
          <w:lang w:eastAsia="zh-CN"/>
        </w:rPr>
        <w:t>见</w:t>
      </w:r>
      <w:hyperlink r:id="rId2" w:history="1">
        <w:r w:rsidRPr="00123CC4">
          <w:rPr>
            <w:rStyle w:val="Hyperlink"/>
            <w:sz w:val="20"/>
          </w:rPr>
          <w:t>http://www.itu.int/oth/R0A01000001</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D6" w:rsidRPr="001E15AA" w:rsidRDefault="002504D6" w:rsidP="009E5E06">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2B32BA"/>
    <w:rsid w:val="00016557"/>
    <w:rsid w:val="00036C7D"/>
    <w:rsid w:val="000E15C1"/>
    <w:rsid w:val="000E64DA"/>
    <w:rsid w:val="000F527D"/>
    <w:rsid w:val="0010442A"/>
    <w:rsid w:val="00144F4A"/>
    <w:rsid w:val="00147E21"/>
    <w:rsid w:val="001D14BC"/>
    <w:rsid w:val="001E15AA"/>
    <w:rsid w:val="00210B45"/>
    <w:rsid w:val="00227F65"/>
    <w:rsid w:val="002504D6"/>
    <w:rsid w:val="002B32BA"/>
    <w:rsid w:val="003D3993"/>
    <w:rsid w:val="003E6B34"/>
    <w:rsid w:val="004363F0"/>
    <w:rsid w:val="0044634B"/>
    <w:rsid w:val="00451C44"/>
    <w:rsid w:val="004A5AB1"/>
    <w:rsid w:val="004C1881"/>
    <w:rsid w:val="004C7EA1"/>
    <w:rsid w:val="004F26AE"/>
    <w:rsid w:val="00595800"/>
    <w:rsid w:val="005F130D"/>
    <w:rsid w:val="005F7F4C"/>
    <w:rsid w:val="006136BC"/>
    <w:rsid w:val="006B3F95"/>
    <w:rsid w:val="0071106C"/>
    <w:rsid w:val="00731097"/>
    <w:rsid w:val="00746900"/>
    <w:rsid w:val="007D3C32"/>
    <w:rsid w:val="00811467"/>
    <w:rsid w:val="008574EC"/>
    <w:rsid w:val="00881D43"/>
    <w:rsid w:val="008D4874"/>
    <w:rsid w:val="0093776F"/>
    <w:rsid w:val="009676DC"/>
    <w:rsid w:val="009746CA"/>
    <w:rsid w:val="009846D5"/>
    <w:rsid w:val="009966B9"/>
    <w:rsid w:val="009E14F3"/>
    <w:rsid w:val="009E1957"/>
    <w:rsid w:val="009E5E06"/>
    <w:rsid w:val="009F7313"/>
    <w:rsid w:val="00A06093"/>
    <w:rsid w:val="00A4630C"/>
    <w:rsid w:val="00AB07C5"/>
    <w:rsid w:val="00B14EBD"/>
    <w:rsid w:val="00B57344"/>
    <w:rsid w:val="00B87E04"/>
    <w:rsid w:val="00BC0B3D"/>
    <w:rsid w:val="00C93673"/>
    <w:rsid w:val="00D04981"/>
    <w:rsid w:val="00D35752"/>
    <w:rsid w:val="00D463D0"/>
    <w:rsid w:val="00D61395"/>
    <w:rsid w:val="00D744B4"/>
    <w:rsid w:val="00D907D4"/>
    <w:rsid w:val="00DC7F4D"/>
    <w:rsid w:val="00E73722"/>
    <w:rsid w:val="00EC710F"/>
    <w:rsid w:val="00EE600F"/>
    <w:rsid w:val="00EF38BC"/>
    <w:rsid w:val="00F82787"/>
    <w:rsid w:val="00FC6453"/>
    <w:rsid w:val="00FE529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98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04981"/>
    <w:pPr>
      <w:keepNext/>
      <w:keepLines/>
      <w:spacing w:before="360"/>
      <w:ind w:left="794" w:hanging="794"/>
      <w:outlineLvl w:val="0"/>
    </w:pPr>
    <w:rPr>
      <w:b/>
    </w:rPr>
  </w:style>
  <w:style w:type="paragraph" w:styleId="Heading2">
    <w:name w:val="heading 2"/>
    <w:basedOn w:val="Heading1"/>
    <w:next w:val="Normal"/>
    <w:qFormat/>
    <w:rsid w:val="00D04981"/>
    <w:pPr>
      <w:spacing w:before="240"/>
      <w:outlineLvl w:val="1"/>
    </w:pPr>
  </w:style>
  <w:style w:type="paragraph" w:styleId="Heading3">
    <w:name w:val="heading 3"/>
    <w:basedOn w:val="Heading1"/>
    <w:next w:val="Normal"/>
    <w:qFormat/>
    <w:rsid w:val="00D04981"/>
    <w:pPr>
      <w:spacing w:before="160"/>
      <w:outlineLvl w:val="2"/>
    </w:pPr>
  </w:style>
  <w:style w:type="paragraph" w:styleId="Heading4">
    <w:name w:val="heading 4"/>
    <w:basedOn w:val="Heading3"/>
    <w:next w:val="Normal"/>
    <w:qFormat/>
    <w:rsid w:val="00D04981"/>
    <w:pPr>
      <w:tabs>
        <w:tab w:val="clear" w:pos="794"/>
        <w:tab w:val="left" w:pos="1021"/>
      </w:tabs>
      <w:ind w:left="1021" w:hanging="1021"/>
      <w:outlineLvl w:val="3"/>
    </w:pPr>
  </w:style>
  <w:style w:type="paragraph" w:styleId="Heading5">
    <w:name w:val="heading 5"/>
    <w:basedOn w:val="Heading4"/>
    <w:next w:val="Normal"/>
    <w:qFormat/>
    <w:rsid w:val="00D04981"/>
    <w:pPr>
      <w:outlineLvl w:val="4"/>
    </w:pPr>
  </w:style>
  <w:style w:type="paragraph" w:styleId="Heading6">
    <w:name w:val="heading 6"/>
    <w:basedOn w:val="Heading4"/>
    <w:next w:val="Normal"/>
    <w:qFormat/>
    <w:rsid w:val="00D04981"/>
    <w:pPr>
      <w:tabs>
        <w:tab w:val="clear" w:pos="1021"/>
        <w:tab w:val="clear" w:pos="1191"/>
      </w:tabs>
      <w:ind w:left="1588" w:hanging="1588"/>
      <w:outlineLvl w:val="5"/>
    </w:pPr>
  </w:style>
  <w:style w:type="paragraph" w:styleId="Heading7">
    <w:name w:val="heading 7"/>
    <w:basedOn w:val="Heading6"/>
    <w:next w:val="Normal"/>
    <w:qFormat/>
    <w:rsid w:val="00D04981"/>
    <w:pPr>
      <w:outlineLvl w:val="6"/>
    </w:pPr>
  </w:style>
  <w:style w:type="paragraph" w:styleId="Heading8">
    <w:name w:val="heading 8"/>
    <w:basedOn w:val="Heading6"/>
    <w:next w:val="Normal"/>
    <w:qFormat/>
    <w:rsid w:val="00D04981"/>
    <w:pPr>
      <w:outlineLvl w:val="7"/>
    </w:pPr>
  </w:style>
  <w:style w:type="paragraph" w:styleId="Heading9">
    <w:name w:val="heading 9"/>
    <w:basedOn w:val="Heading6"/>
    <w:next w:val="Normal"/>
    <w:qFormat/>
    <w:rsid w:val="00D049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D04981"/>
    <w:pPr>
      <w:keepNext/>
      <w:keepLines/>
      <w:spacing w:before="480"/>
      <w:jc w:val="center"/>
    </w:pPr>
    <w:rPr>
      <w:b/>
      <w:sz w:val="28"/>
    </w:rPr>
  </w:style>
  <w:style w:type="paragraph" w:customStyle="1" w:styleId="Normalaftertitle">
    <w:name w:val="Normal_after_title"/>
    <w:basedOn w:val="Normal"/>
    <w:next w:val="Normal"/>
    <w:rsid w:val="00D04981"/>
    <w:pPr>
      <w:spacing w:before="360"/>
    </w:pPr>
  </w:style>
  <w:style w:type="paragraph" w:customStyle="1" w:styleId="AppendixNotitle">
    <w:name w:val="Appendix_No &amp; title"/>
    <w:basedOn w:val="AnnexNotitle"/>
    <w:next w:val="Normalaftertitle"/>
    <w:rsid w:val="00D04981"/>
  </w:style>
  <w:style w:type="paragraph" w:customStyle="1" w:styleId="Figure">
    <w:name w:val="Figure"/>
    <w:basedOn w:val="Normal"/>
    <w:next w:val="FigureNotitle"/>
    <w:rsid w:val="00D04981"/>
    <w:pPr>
      <w:keepNext/>
      <w:keepLines/>
      <w:spacing w:before="240" w:after="120"/>
      <w:jc w:val="center"/>
    </w:pPr>
  </w:style>
  <w:style w:type="character" w:customStyle="1" w:styleId="Appdef">
    <w:name w:val="App_def"/>
    <w:basedOn w:val="DefaultParagraphFont"/>
    <w:rsid w:val="00D04981"/>
    <w:rPr>
      <w:rFonts w:ascii="Times New Roman" w:hAnsi="Times New Roman"/>
      <w:b/>
    </w:rPr>
  </w:style>
  <w:style w:type="character" w:customStyle="1" w:styleId="Appref">
    <w:name w:val="App_ref"/>
    <w:basedOn w:val="DefaultParagraphFont"/>
    <w:rsid w:val="00D04981"/>
  </w:style>
  <w:style w:type="paragraph" w:customStyle="1" w:styleId="FigureNotitle">
    <w:name w:val="Figure_No &amp; title"/>
    <w:basedOn w:val="Normal"/>
    <w:next w:val="Normalaftertitle"/>
    <w:rsid w:val="00D04981"/>
    <w:pPr>
      <w:keepLines/>
      <w:spacing w:before="240" w:after="120"/>
      <w:jc w:val="center"/>
    </w:pPr>
    <w:rPr>
      <w:b/>
    </w:rPr>
  </w:style>
  <w:style w:type="paragraph" w:customStyle="1" w:styleId="FooterQP">
    <w:name w:val="Footer_QP"/>
    <w:basedOn w:val="Normal"/>
    <w:rsid w:val="00D04981"/>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D04981"/>
    <w:rPr>
      <w:b w:val="0"/>
    </w:rPr>
  </w:style>
  <w:style w:type="paragraph" w:customStyle="1" w:styleId="ASN1">
    <w:name w:val="ASN.1"/>
    <w:basedOn w:val="Normal"/>
    <w:rsid w:val="00D0498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D04981"/>
    <w:rPr>
      <w:rFonts w:ascii="Times New Roman" w:hAnsi="Times New Roman"/>
      <w:b/>
    </w:rPr>
  </w:style>
  <w:style w:type="paragraph" w:customStyle="1" w:styleId="Artheading">
    <w:name w:val="Art_heading"/>
    <w:basedOn w:val="Normal"/>
    <w:next w:val="Normalaftertitle"/>
    <w:rsid w:val="00D04981"/>
    <w:pPr>
      <w:spacing w:before="480"/>
      <w:jc w:val="center"/>
    </w:pPr>
    <w:rPr>
      <w:b/>
      <w:sz w:val="28"/>
    </w:rPr>
  </w:style>
  <w:style w:type="paragraph" w:customStyle="1" w:styleId="ArtNo">
    <w:name w:val="Art_No"/>
    <w:basedOn w:val="Normal"/>
    <w:next w:val="Arttitle"/>
    <w:rsid w:val="00D04981"/>
    <w:pPr>
      <w:keepNext/>
      <w:keepLines/>
      <w:spacing w:before="480"/>
      <w:jc w:val="center"/>
    </w:pPr>
    <w:rPr>
      <w:caps/>
      <w:sz w:val="28"/>
    </w:rPr>
  </w:style>
  <w:style w:type="paragraph" w:customStyle="1" w:styleId="Arttitle">
    <w:name w:val="Art_title"/>
    <w:basedOn w:val="Normal"/>
    <w:next w:val="Normalaftertitle"/>
    <w:rsid w:val="00D04981"/>
    <w:pPr>
      <w:keepNext/>
      <w:keepLines/>
      <w:spacing w:before="240"/>
      <w:jc w:val="center"/>
    </w:pPr>
    <w:rPr>
      <w:b/>
      <w:sz w:val="28"/>
    </w:rPr>
  </w:style>
  <w:style w:type="character" w:customStyle="1" w:styleId="Artref">
    <w:name w:val="Art_ref"/>
    <w:basedOn w:val="DefaultParagraphFont"/>
    <w:rsid w:val="00D04981"/>
  </w:style>
  <w:style w:type="paragraph" w:customStyle="1" w:styleId="Call">
    <w:name w:val="Call"/>
    <w:basedOn w:val="Normal"/>
    <w:next w:val="Normal"/>
    <w:rsid w:val="00D04981"/>
    <w:pPr>
      <w:keepNext/>
      <w:keepLines/>
      <w:spacing w:before="160"/>
      <w:ind w:left="794"/>
    </w:pPr>
    <w:rPr>
      <w:i/>
    </w:rPr>
  </w:style>
  <w:style w:type="paragraph" w:customStyle="1" w:styleId="ChapNo">
    <w:name w:val="Chap_No"/>
    <w:basedOn w:val="Normal"/>
    <w:next w:val="Chaptitle"/>
    <w:rsid w:val="00D04981"/>
    <w:pPr>
      <w:keepNext/>
      <w:keepLines/>
      <w:spacing w:before="480"/>
      <w:jc w:val="center"/>
    </w:pPr>
    <w:rPr>
      <w:b/>
      <w:caps/>
      <w:sz w:val="28"/>
    </w:rPr>
  </w:style>
  <w:style w:type="paragraph" w:customStyle="1" w:styleId="Chaptitle">
    <w:name w:val="Chap_title"/>
    <w:basedOn w:val="Normal"/>
    <w:next w:val="Normalaftertitle"/>
    <w:rsid w:val="00D04981"/>
    <w:pPr>
      <w:keepNext/>
      <w:keepLines/>
      <w:spacing w:before="240"/>
      <w:jc w:val="center"/>
    </w:pPr>
    <w:rPr>
      <w:b/>
      <w:sz w:val="28"/>
    </w:rPr>
  </w:style>
  <w:style w:type="character" w:styleId="PageNumber">
    <w:name w:val="page number"/>
    <w:basedOn w:val="DefaultParagraphFont"/>
    <w:rsid w:val="00D04981"/>
  </w:style>
  <w:style w:type="paragraph" w:customStyle="1" w:styleId="RecNoBR">
    <w:name w:val="Rec_No_BR"/>
    <w:basedOn w:val="Normal"/>
    <w:next w:val="Rectitle"/>
    <w:rsid w:val="00D04981"/>
    <w:pPr>
      <w:keepNext/>
      <w:keepLines/>
      <w:spacing w:before="480"/>
      <w:jc w:val="center"/>
    </w:pPr>
    <w:rPr>
      <w:caps/>
      <w:sz w:val="28"/>
    </w:rPr>
  </w:style>
  <w:style w:type="paragraph" w:customStyle="1" w:styleId="Rectitle">
    <w:name w:val="Rec_title"/>
    <w:basedOn w:val="Normal"/>
    <w:next w:val="Normalaftertitle"/>
    <w:rsid w:val="00D04981"/>
    <w:pPr>
      <w:keepNext/>
      <w:keepLines/>
      <w:spacing w:before="360"/>
      <w:jc w:val="center"/>
    </w:pPr>
    <w:rPr>
      <w:b/>
      <w:sz w:val="28"/>
    </w:rPr>
  </w:style>
  <w:style w:type="paragraph" w:customStyle="1" w:styleId="QuestionNoBR">
    <w:name w:val="Question_No_BR"/>
    <w:basedOn w:val="RecNoBR"/>
    <w:next w:val="Questiontitle"/>
    <w:rsid w:val="00D04981"/>
  </w:style>
  <w:style w:type="paragraph" w:customStyle="1" w:styleId="Questiontitle">
    <w:name w:val="Question_title"/>
    <w:basedOn w:val="Rectitle"/>
    <w:next w:val="Questionref"/>
    <w:rsid w:val="00D04981"/>
  </w:style>
  <w:style w:type="paragraph" w:customStyle="1" w:styleId="Questionref">
    <w:name w:val="Question_ref"/>
    <w:basedOn w:val="Recref"/>
    <w:next w:val="Questiondate"/>
    <w:rsid w:val="00D04981"/>
  </w:style>
  <w:style w:type="paragraph" w:customStyle="1" w:styleId="Recref">
    <w:name w:val="Rec_ref"/>
    <w:basedOn w:val="Normal"/>
    <w:next w:val="Recdate"/>
    <w:rsid w:val="00D0498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04981"/>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D04981"/>
  </w:style>
  <w:style w:type="character" w:styleId="EndnoteReference">
    <w:name w:val="endnote reference"/>
    <w:basedOn w:val="DefaultParagraphFont"/>
    <w:semiHidden/>
    <w:rsid w:val="00D04981"/>
    <w:rPr>
      <w:vertAlign w:val="superscript"/>
    </w:rPr>
  </w:style>
  <w:style w:type="paragraph" w:customStyle="1" w:styleId="enumlev1">
    <w:name w:val="enumlev1"/>
    <w:basedOn w:val="Normal"/>
    <w:rsid w:val="00D04981"/>
    <w:pPr>
      <w:spacing w:before="80"/>
      <w:ind w:left="794" w:hanging="794"/>
    </w:pPr>
  </w:style>
  <w:style w:type="paragraph" w:customStyle="1" w:styleId="enumlev2">
    <w:name w:val="enumlev2"/>
    <w:basedOn w:val="enumlev1"/>
    <w:rsid w:val="00D04981"/>
    <w:pPr>
      <w:ind w:left="1191" w:hanging="397"/>
    </w:pPr>
  </w:style>
  <w:style w:type="paragraph" w:customStyle="1" w:styleId="enumlev3">
    <w:name w:val="enumlev3"/>
    <w:basedOn w:val="enumlev2"/>
    <w:rsid w:val="00D04981"/>
    <w:pPr>
      <w:ind w:left="1588"/>
    </w:pPr>
  </w:style>
  <w:style w:type="paragraph" w:customStyle="1" w:styleId="Equation">
    <w:name w:val="Equation"/>
    <w:basedOn w:val="Normal"/>
    <w:rsid w:val="00D04981"/>
    <w:pPr>
      <w:tabs>
        <w:tab w:val="clear" w:pos="1191"/>
        <w:tab w:val="clear" w:pos="1588"/>
        <w:tab w:val="clear" w:pos="1985"/>
        <w:tab w:val="center" w:pos="4820"/>
        <w:tab w:val="right" w:pos="9639"/>
      </w:tabs>
    </w:pPr>
  </w:style>
  <w:style w:type="paragraph" w:customStyle="1" w:styleId="Equationlegend">
    <w:name w:val="Equation_legend"/>
    <w:basedOn w:val="Normal"/>
    <w:rsid w:val="00D0498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04981"/>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D04981"/>
  </w:style>
  <w:style w:type="paragraph" w:customStyle="1" w:styleId="Reptitle">
    <w:name w:val="Rep_title"/>
    <w:basedOn w:val="Rectitle"/>
    <w:next w:val="Repref"/>
    <w:rsid w:val="00D04981"/>
  </w:style>
  <w:style w:type="paragraph" w:customStyle="1" w:styleId="Repref">
    <w:name w:val="Rep_ref"/>
    <w:basedOn w:val="Recref"/>
    <w:next w:val="Repdate"/>
    <w:rsid w:val="00D04981"/>
  </w:style>
  <w:style w:type="paragraph" w:customStyle="1" w:styleId="Repdate">
    <w:name w:val="Rep_date"/>
    <w:basedOn w:val="Recdate"/>
    <w:next w:val="Normalaftertitle"/>
    <w:rsid w:val="00D04981"/>
  </w:style>
  <w:style w:type="paragraph" w:customStyle="1" w:styleId="ResNoBR">
    <w:name w:val="Res_No_BR"/>
    <w:basedOn w:val="RecNoBR"/>
    <w:next w:val="Restitle"/>
    <w:rsid w:val="00D04981"/>
  </w:style>
  <w:style w:type="paragraph" w:customStyle="1" w:styleId="Restitle">
    <w:name w:val="Res_title"/>
    <w:basedOn w:val="Rectitle"/>
    <w:next w:val="Resref"/>
    <w:rsid w:val="00D04981"/>
  </w:style>
  <w:style w:type="paragraph" w:customStyle="1" w:styleId="Resref">
    <w:name w:val="Res_ref"/>
    <w:basedOn w:val="Recref"/>
    <w:next w:val="Resdate"/>
    <w:rsid w:val="00D04981"/>
  </w:style>
  <w:style w:type="paragraph" w:customStyle="1" w:styleId="Resdate">
    <w:name w:val="Res_date"/>
    <w:basedOn w:val="Recdate"/>
    <w:next w:val="Normalaftertitle"/>
    <w:rsid w:val="00D04981"/>
  </w:style>
  <w:style w:type="paragraph" w:customStyle="1" w:styleId="Section1">
    <w:name w:val="Section_1"/>
    <w:basedOn w:val="Normal"/>
    <w:next w:val="Normal"/>
    <w:rsid w:val="00D04981"/>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D04981"/>
    <w:pPr>
      <w:keepLines/>
      <w:spacing w:before="240" w:after="120"/>
      <w:jc w:val="center"/>
    </w:pPr>
  </w:style>
  <w:style w:type="paragraph" w:styleId="Footer">
    <w:name w:val="footer"/>
    <w:basedOn w:val="Normal"/>
    <w:rsid w:val="00D0498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D0498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 11 pt,Italic,Appel note de bas de p"/>
    <w:basedOn w:val="DefaultParagraphFont"/>
    <w:semiHidden/>
    <w:rsid w:val="00D04981"/>
    <w:rPr>
      <w:position w:val="6"/>
      <w:sz w:val="18"/>
    </w:rPr>
  </w:style>
  <w:style w:type="paragraph" w:styleId="FootnoteText">
    <w:name w:val="footnote text"/>
    <w:basedOn w:val="Note"/>
    <w:link w:val="FootnoteTextChar"/>
    <w:semiHidden/>
    <w:rsid w:val="00D04981"/>
    <w:pPr>
      <w:keepLines/>
      <w:tabs>
        <w:tab w:val="left" w:pos="255"/>
      </w:tabs>
      <w:ind w:left="255" w:hanging="255"/>
    </w:pPr>
  </w:style>
  <w:style w:type="paragraph" w:customStyle="1" w:styleId="Note">
    <w:name w:val="Note"/>
    <w:basedOn w:val="Normal"/>
    <w:rsid w:val="00D04981"/>
    <w:pPr>
      <w:spacing w:before="80"/>
    </w:pPr>
  </w:style>
  <w:style w:type="paragraph" w:styleId="Header">
    <w:name w:val="header"/>
    <w:basedOn w:val="Normal"/>
    <w:rsid w:val="00D0498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D04981"/>
    <w:pPr>
      <w:keepNext/>
      <w:spacing w:before="160"/>
    </w:pPr>
    <w:rPr>
      <w:b/>
    </w:rPr>
  </w:style>
  <w:style w:type="paragraph" w:customStyle="1" w:styleId="Headingi">
    <w:name w:val="Heading_i"/>
    <w:basedOn w:val="Normal"/>
    <w:next w:val="Normal"/>
    <w:rsid w:val="00D04981"/>
    <w:pPr>
      <w:keepNext/>
      <w:spacing w:before="160"/>
    </w:pPr>
    <w:rPr>
      <w:i/>
    </w:rPr>
  </w:style>
  <w:style w:type="paragraph" w:styleId="Index1">
    <w:name w:val="index 1"/>
    <w:basedOn w:val="Normal"/>
    <w:next w:val="Normal"/>
    <w:semiHidden/>
    <w:rsid w:val="00D04981"/>
  </w:style>
  <w:style w:type="paragraph" w:styleId="Index2">
    <w:name w:val="index 2"/>
    <w:basedOn w:val="Normal"/>
    <w:next w:val="Normal"/>
    <w:semiHidden/>
    <w:rsid w:val="00D04981"/>
    <w:pPr>
      <w:ind w:left="283"/>
    </w:pPr>
  </w:style>
  <w:style w:type="paragraph" w:styleId="Index3">
    <w:name w:val="index 3"/>
    <w:basedOn w:val="Normal"/>
    <w:next w:val="Normal"/>
    <w:semiHidden/>
    <w:rsid w:val="00D04981"/>
    <w:pPr>
      <w:ind w:left="566"/>
    </w:pPr>
  </w:style>
  <w:style w:type="paragraph" w:customStyle="1" w:styleId="Section2">
    <w:name w:val="Section_2"/>
    <w:basedOn w:val="Normal"/>
    <w:next w:val="Normal"/>
    <w:rsid w:val="00D04981"/>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04981"/>
    <w:pPr>
      <w:keepNext/>
      <w:keepLines/>
      <w:spacing w:before="360" w:after="120"/>
      <w:jc w:val="center"/>
    </w:pPr>
    <w:rPr>
      <w:b/>
    </w:rPr>
  </w:style>
  <w:style w:type="paragraph" w:customStyle="1" w:styleId="Tablehead">
    <w:name w:val="Table_head"/>
    <w:basedOn w:val="Normal"/>
    <w:next w:val="Tabletext"/>
    <w:rsid w:val="00D049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D049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D04981"/>
    <w:pPr>
      <w:keepNext/>
      <w:spacing w:before="560" w:after="120"/>
      <w:jc w:val="center"/>
    </w:pPr>
    <w:rPr>
      <w:caps/>
    </w:rPr>
  </w:style>
  <w:style w:type="paragraph" w:customStyle="1" w:styleId="TabletitleBR">
    <w:name w:val="Table_title_BR"/>
    <w:basedOn w:val="Normal"/>
    <w:next w:val="Tablehead"/>
    <w:rsid w:val="00D04981"/>
    <w:pPr>
      <w:keepNext/>
      <w:keepLines/>
      <w:spacing w:before="0" w:after="120"/>
      <w:jc w:val="center"/>
    </w:pPr>
    <w:rPr>
      <w:b/>
    </w:rPr>
  </w:style>
  <w:style w:type="paragraph" w:customStyle="1" w:styleId="Infodoc">
    <w:name w:val="Infodoc"/>
    <w:basedOn w:val="Normal"/>
    <w:rsid w:val="00D04981"/>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D0498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D04981"/>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D04981"/>
    <w:pPr>
      <w:keepNext/>
      <w:keepLines/>
      <w:spacing w:before="480" w:after="80"/>
      <w:jc w:val="center"/>
    </w:pPr>
    <w:rPr>
      <w:caps/>
      <w:sz w:val="28"/>
    </w:rPr>
  </w:style>
  <w:style w:type="paragraph" w:customStyle="1" w:styleId="Partref">
    <w:name w:val="Part_ref"/>
    <w:basedOn w:val="Normal"/>
    <w:next w:val="Parttitle"/>
    <w:rsid w:val="00D04981"/>
    <w:pPr>
      <w:keepNext/>
      <w:keepLines/>
      <w:spacing w:before="280"/>
      <w:jc w:val="center"/>
    </w:pPr>
  </w:style>
  <w:style w:type="paragraph" w:customStyle="1" w:styleId="Parttitle">
    <w:name w:val="Part_title"/>
    <w:basedOn w:val="Normal"/>
    <w:next w:val="Normalaftertitle"/>
    <w:rsid w:val="00D04981"/>
    <w:pPr>
      <w:keepNext/>
      <w:keepLines/>
      <w:spacing w:before="240" w:after="280"/>
      <w:jc w:val="center"/>
    </w:pPr>
    <w:rPr>
      <w:b/>
      <w:sz w:val="28"/>
    </w:rPr>
  </w:style>
  <w:style w:type="paragraph" w:customStyle="1" w:styleId="RecNo">
    <w:name w:val="Rec_No"/>
    <w:basedOn w:val="Normal"/>
    <w:next w:val="Rectitle"/>
    <w:rsid w:val="00D04981"/>
    <w:pPr>
      <w:keepNext/>
      <w:keepLines/>
      <w:spacing w:before="0"/>
    </w:pPr>
    <w:rPr>
      <w:b/>
      <w:sz w:val="28"/>
    </w:rPr>
  </w:style>
  <w:style w:type="paragraph" w:customStyle="1" w:styleId="QuestionNo">
    <w:name w:val="Question_No"/>
    <w:basedOn w:val="RecNo"/>
    <w:next w:val="Questiontitle"/>
    <w:rsid w:val="00D04981"/>
  </w:style>
  <w:style w:type="character" w:customStyle="1" w:styleId="Recdef">
    <w:name w:val="Rec_def"/>
    <w:basedOn w:val="DefaultParagraphFont"/>
    <w:rsid w:val="00D04981"/>
    <w:rPr>
      <w:b/>
    </w:rPr>
  </w:style>
  <w:style w:type="paragraph" w:customStyle="1" w:styleId="Reftext">
    <w:name w:val="Ref_text"/>
    <w:basedOn w:val="Normal"/>
    <w:rsid w:val="00D04981"/>
    <w:pPr>
      <w:ind w:left="794" w:hanging="794"/>
    </w:pPr>
  </w:style>
  <w:style w:type="paragraph" w:customStyle="1" w:styleId="Reftitle">
    <w:name w:val="Ref_title"/>
    <w:basedOn w:val="Normal"/>
    <w:next w:val="Reftext"/>
    <w:rsid w:val="00D04981"/>
    <w:pPr>
      <w:spacing w:before="480"/>
      <w:jc w:val="center"/>
    </w:pPr>
    <w:rPr>
      <w:b/>
    </w:rPr>
  </w:style>
  <w:style w:type="paragraph" w:customStyle="1" w:styleId="RepNo">
    <w:name w:val="Rep_No"/>
    <w:basedOn w:val="RecNo"/>
    <w:next w:val="Reptitle"/>
    <w:rsid w:val="00D04981"/>
  </w:style>
  <w:style w:type="character" w:customStyle="1" w:styleId="Resdef">
    <w:name w:val="Res_def"/>
    <w:basedOn w:val="DefaultParagraphFont"/>
    <w:rsid w:val="00D04981"/>
    <w:rPr>
      <w:rFonts w:ascii="Times New Roman" w:hAnsi="Times New Roman"/>
      <w:b/>
    </w:rPr>
  </w:style>
  <w:style w:type="paragraph" w:customStyle="1" w:styleId="ResNo">
    <w:name w:val="Res_No"/>
    <w:basedOn w:val="RecNo"/>
    <w:next w:val="Restitle"/>
    <w:rsid w:val="00D04981"/>
  </w:style>
  <w:style w:type="paragraph" w:customStyle="1" w:styleId="SectionNo">
    <w:name w:val="Section_No"/>
    <w:basedOn w:val="Normal"/>
    <w:next w:val="Sectiontitle"/>
    <w:rsid w:val="00D04981"/>
    <w:pPr>
      <w:keepNext/>
      <w:keepLines/>
      <w:spacing w:before="480" w:after="80"/>
      <w:jc w:val="center"/>
    </w:pPr>
    <w:rPr>
      <w:caps/>
      <w:sz w:val="28"/>
    </w:rPr>
  </w:style>
  <w:style w:type="paragraph" w:customStyle="1" w:styleId="Sectiontitle">
    <w:name w:val="Section_title"/>
    <w:basedOn w:val="Normal"/>
    <w:next w:val="Normalaftertitle"/>
    <w:rsid w:val="00D04981"/>
    <w:pPr>
      <w:keepNext/>
      <w:keepLines/>
      <w:spacing w:before="480" w:after="280"/>
      <w:jc w:val="center"/>
    </w:pPr>
    <w:rPr>
      <w:b/>
      <w:sz w:val="28"/>
    </w:rPr>
  </w:style>
  <w:style w:type="paragraph" w:customStyle="1" w:styleId="Source">
    <w:name w:val="Source"/>
    <w:basedOn w:val="Normal"/>
    <w:next w:val="Normalaftertitle"/>
    <w:rsid w:val="00D04981"/>
    <w:pPr>
      <w:spacing w:before="840" w:after="200"/>
      <w:jc w:val="center"/>
    </w:pPr>
    <w:rPr>
      <w:b/>
      <w:sz w:val="28"/>
    </w:rPr>
  </w:style>
  <w:style w:type="paragraph" w:customStyle="1" w:styleId="SpecialFooter">
    <w:name w:val="Special Footer"/>
    <w:basedOn w:val="Footer"/>
    <w:rsid w:val="00D0498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04981"/>
    <w:rPr>
      <w:b/>
      <w:color w:val="auto"/>
    </w:rPr>
  </w:style>
  <w:style w:type="paragraph" w:customStyle="1" w:styleId="Tablelegend">
    <w:name w:val="Table_legend"/>
    <w:basedOn w:val="Normal"/>
    <w:rsid w:val="00D049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D04981"/>
    <w:pPr>
      <w:keepNext/>
      <w:spacing w:before="0" w:after="120"/>
      <w:jc w:val="center"/>
    </w:pPr>
  </w:style>
  <w:style w:type="paragraph" w:customStyle="1" w:styleId="Title1">
    <w:name w:val="Title 1"/>
    <w:basedOn w:val="Source"/>
    <w:next w:val="Title2"/>
    <w:rsid w:val="00D049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04981"/>
  </w:style>
  <w:style w:type="paragraph" w:customStyle="1" w:styleId="Title3">
    <w:name w:val="Title 3"/>
    <w:basedOn w:val="Title2"/>
    <w:next w:val="Title4"/>
    <w:rsid w:val="00D04981"/>
    <w:rPr>
      <w:caps w:val="0"/>
    </w:rPr>
  </w:style>
  <w:style w:type="paragraph" w:customStyle="1" w:styleId="Title4">
    <w:name w:val="Title 4"/>
    <w:basedOn w:val="Title3"/>
    <w:next w:val="Heading1"/>
    <w:rsid w:val="00D04981"/>
    <w:rPr>
      <w:b/>
    </w:rPr>
  </w:style>
  <w:style w:type="paragraph" w:customStyle="1" w:styleId="toc0">
    <w:name w:val="toc 0"/>
    <w:basedOn w:val="Normal"/>
    <w:next w:val="TOC1"/>
    <w:rsid w:val="00D04981"/>
    <w:pPr>
      <w:tabs>
        <w:tab w:val="clear" w:pos="794"/>
        <w:tab w:val="clear" w:pos="1191"/>
        <w:tab w:val="clear" w:pos="1588"/>
        <w:tab w:val="clear" w:pos="1985"/>
        <w:tab w:val="right" w:pos="9639"/>
      </w:tabs>
    </w:pPr>
    <w:rPr>
      <w:b/>
    </w:rPr>
  </w:style>
  <w:style w:type="paragraph" w:styleId="TOC1">
    <w:name w:val="toc 1"/>
    <w:basedOn w:val="Normal"/>
    <w:semiHidden/>
    <w:rsid w:val="00D0498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04981"/>
    <w:pPr>
      <w:spacing w:before="80"/>
      <w:ind w:left="1531" w:hanging="851"/>
    </w:pPr>
  </w:style>
  <w:style w:type="paragraph" w:styleId="TOC3">
    <w:name w:val="toc 3"/>
    <w:basedOn w:val="TOC2"/>
    <w:semiHidden/>
    <w:rsid w:val="00D04981"/>
  </w:style>
  <w:style w:type="paragraph" w:styleId="TOC4">
    <w:name w:val="toc 4"/>
    <w:basedOn w:val="TOC3"/>
    <w:semiHidden/>
    <w:rsid w:val="00D04981"/>
  </w:style>
  <w:style w:type="paragraph" w:styleId="TOC5">
    <w:name w:val="toc 5"/>
    <w:basedOn w:val="TOC4"/>
    <w:semiHidden/>
    <w:rsid w:val="00D04981"/>
  </w:style>
  <w:style w:type="paragraph" w:styleId="TOC6">
    <w:name w:val="toc 6"/>
    <w:basedOn w:val="TOC4"/>
    <w:semiHidden/>
    <w:rsid w:val="00D04981"/>
  </w:style>
  <w:style w:type="paragraph" w:styleId="TOC7">
    <w:name w:val="toc 7"/>
    <w:basedOn w:val="TOC4"/>
    <w:semiHidden/>
    <w:rsid w:val="00D04981"/>
  </w:style>
  <w:style w:type="paragraph" w:styleId="TOC8">
    <w:name w:val="toc 8"/>
    <w:basedOn w:val="TOC4"/>
    <w:semiHidden/>
    <w:rsid w:val="00D04981"/>
  </w:style>
  <w:style w:type="paragraph" w:customStyle="1" w:styleId="FiguretitleBR">
    <w:name w:val="Figure_title_BR"/>
    <w:basedOn w:val="TabletitleBR"/>
    <w:next w:val="Figurewithouttitle"/>
    <w:rsid w:val="00D04981"/>
    <w:pPr>
      <w:keepNext w:val="0"/>
      <w:spacing w:after="480"/>
    </w:pPr>
  </w:style>
  <w:style w:type="paragraph" w:customStyle="1" w:styleId="FigureNoBR">
    <w:name w:val="Figure_No_BR"/>
    <w:basedOn w:val="Normal"/>
    <w:next w:val="FiguretitleBR"/>
    <w:rsid w:val="00D04981"/>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14EBD"/>
    <w:rPr>
      <w:color w:val="0000FF"/>
      <w:u w:val="single"/>
    </w:rPr>
  </w:style>
  <w:style w:type="character" w:customStyle="1" w:styleId="FootnoteTextChar">
    <w:name w:val="Footnote Text Char"/>
    <w:basedOn w:val="DefaultParagraphFont"/>
    <w:link w:val="FootnoteText"/>
    <w:semiHidden/>
    <w:rsid w:val="00B14EBD"/>
    <w:rPr>
      <w:rFonts w:ascii="Times New Roma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ITU-R/go/delegate-reg-info/en" TargetMode="External"/><Relationship Id="rId18" Type="http://schemas.openxmlformats.org/officeDocument/2006/relationships/hyperlink" Target="http://www.itu.int/ITU-R/go/delegate-reg-info/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hyperlink" Target="http://www.itu.int/ITU-R/go/delegate-reg-activ" TargetMode="External"/><Relationship Id="rId2" Type="http://schemas.openxmlformats.org/officeDocument/2006/relationships/numbering" Target="numbering.xml"/><Relationship Id="rId16" Type="http://schemas.openxmlformats.org/officeDocument/2006/relationships/hyperlink" Target="http://www.itu.int/ITU-R/go/rcp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rcp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turcpmregistrations@itu.int" TargetMode="External"/><Relationship Id="rId23" Type="http://schemas.openxmlformats.org/officeDocument/2006/relationships/fontTable" Target="fontTable.xml"/><Relationship Id="rId10" Type="http://schemas.openxmlformats.org/officeDocument/2006/relationships/hyperlink" Target="http://www.itu.int/ITU-R/go/rcpm" TargetMode="External"/><Relationship Id="rId19" Type="http://schemas.openxmlformats.org/officeDocument/2006/relationships/hyperlink" Target="mailto:iturcpmregistrations@itu.int" TargetMode="External"/><Relationship Id="rId4" Type="http://schemas.openxmlformats.org/officeDocument/2006/relationships/settings" Target="settings.xml"/><Relationship Id="rId9" Type="http://schemas.openxmlformats.org/officeDocument/2006/relationships/hyperlink" Target="mailto:cpm11-2@itu.int" TargetMode="External"/><Relationship Id="rId14" Type="http://schemas.openxmlformats.org/officeDocument/2006/relationships/hyperlink" Target="mailto:philippe.aubineau@itu.in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oth/R0A01000001" TargetMode="External"/><Relationship Id="rId1" Type="http://schemas.openxmlformats.org/officeDocument/2006/relationships/hyperlink" Target="http://www.itu.int/ITU-R/go/sg-transition-to-office-2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6C34-2EDB-490F-9C88-BE196F09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19</TotalTime>
  <Pages>7</Pages>
  <Words>2778</Words>
  <Characters>1843</Characters>
  <Application>Microsoft Office Word</Application>
  <DocSecurity>0</DocSecurity>
  <Lines>15</Lines>
  <Paragraphs>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INTERNATIONAL TELECOMMUNICATION UNION</vt:lpstr>
      <vt:lpstr>1	引言</vt:lpstr>
      <vt:lpstr>2	会议日期和地点</vt:lpstr>
      <vt:lpstr>3	会议日程</vt:lpstr>
      <vt:lpstr>4	制定提交WRC-12的CPM 综合报告草案</vt:lpstr>
      <vt:lpstr>5	文稿</vt:lpstr>
      <vt:lpstr>6	CPM11-2期间文件的提供</vt:lpstr>
      <vt:lpstr>7	代表注册</vt:lpstr>
      <vt:lpstr>8	酒店住宿</vt:lpstr>
      <vt:lpstr>9	签证要求</vt:lpstr>
    </vt:vector>
  </TitlesOfParts>
  <Company>ITU</Company>
  <LinksUpToDate>false</LinksUpToDate>
  <CharactersWithSpaces>4612</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zheng</dc:creator>
  <cp:keywords/>
  <dc:description/>
  <cp:lastModifiedBy>bonnici</cp:lastModifiedBy>
  <cp:revision>3</cp:revision>
  <cp:lastPrinted>2010-06-01T09:01:00Z</cp:lastPrinted>
  <dcterms:created xsi:type="dcterms:W3CDTF">2010-06-01T09:01:00Z</dcterms:created>
  <dcterms:modified xsi:type="dcterms:W3CDTF">2010-06-01T09:19:00Z</dcterms:modified>
</cp:coreProperties>
</file>