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FF5" w:rsidRPr="002D27AE" w:rsidRDefault="00176FF5" w:rsidP="00176FF5">
      <w:pPr>
        <w:pStyle w:val="ResNo"/>
      </w:pPr>
      <w:bookmarkStart w:id="0" w:name="_Toc500839527"/>
      <w:bookmarkStart w:id="1" w:name="_Toc503337205"/>
      <w:bookmarkStart w:id="2" w:name="_Toc503773882"/>
      <w:r w:rsidRPr="002D27AE">
        <w:rPr>
          <w:caps w:val="0"/>
        </w:rPr>
        <w:t xml:space="preserve">RESOLUTION </w:t>
      </w:r>
      <w:r w:rsidRPr="00E432FF">
        <w:rPr>
          <w:rStyle w:val="href"/>
        </w:rPr>
        <w:t>2</w:t>
      </w:r>
      <w:r w:rsidRPr="002D27AE">
        <w:rPr>
          <w:caps w:val="0"/>
        </w:rPr>
        <w:t xml:space="preserve"> (Rev. Buenos Aires, 2017)</w:t>
      </w:r>
      <w:bookmarkEnd w:id="0"/>
      <w:bookmarkEnd w:id="1"/>
      <w:bookmarkEnd w:id="2"/>
    </w:p>
    <w:p w:rsidR="00176FF5" w:rsidRPr="002D27AE" w:rsidRDefault="00176FF5" w:rsidP="00176FF5">
      <w:pPr>
        <w:pStyle w:val="Restitle"/>
      </w:pPr>
      <w:bookmarkStart w:id="3" w:name="_Toc503337206"/>
      <w:bookmarkStart w:id="4" w:name="_Toc503773883"/>
      <w:r w:rsidRPr="002D27AE">
        <w:t>Establishment of study groups</w:t>
      </w:r>
      <w:bookmarkEnd w:id="3"/>
      <w:bookmarkEnd w:id="4"/>
    </w:p>
    <w:p w:rsidR="00176FF5" w:rsidRPr="002D27AE" w:rsidRDefault="00176FF5" w:rsidP="00176FF5">
      <w:pPr>
        <w:pStyle w:val="Normalaftertitle"/>
      </w:pPr>
      <w:r w:rsidRPr="002D27AE">
        <w:t>The World Telecommunication Development Conference (Buenos Aires, 2017),</w:t>
      </w:r>
    </w:p>
    <w:p w:rsidR="00176FF5" w:rsidRPr="002D27AE" w:rsidRDefault="00176FF5" w:rsidP="00176FF5">
      <w:pPr>
        <w:pStyle w:val="Call"/>
      </w:pPr>
      <w:r w:rsidRPr="002D27AE">
        <w:t>considering</w:t>
      </w:r>
    </w:p>
    <w:p w:rsidR="00176FF5" w:rsidRPr="002D27AE" w:rsidRDefault="00176FF5" w:rsidP="00176FF5">
      <w:r w:rsidRPr="002D27AE">
        <w:rPr>
          <w:i/>
          <w:iCs/>
        </w:rPr>
        <w:t>a)</w:t>
      </w:r>
      <w:r w:rsidRPr="002D27AE">
        <w:tab/>
        <w:t>that the mandate for each study group needs to be clearly defined, in order to avoid duplication between study groups and other groups of the ITU Telecommunication Development Sector (ITU</w:t>
      </w:r>
      <w:r w:rsidRPr="002D27AE">
        <w:noBreakHyphen/>
        <w:t>D) established pursuant to No. 209A of the ITU Convention and to ensure the coherence of the overall work programme of the Sector as provided for in Article 16 of the Convention;</w:t>
      </w:r>
    </w:p>
    <w:p w:rsidR="00176FF5" w:rsidRPr="002D27AE" w:rsidRDefault="00176FF5" w:rsidP="00176FF5">
      <w:r w:rsidRPr="002D27AE">
        <w:rPr>
          <w:i/>
          <w:iCs/>
        </w:rPr>
        <w:t>b)</w:t>
      </w:r>
      <w:r w:rsidRPr="002D27AE">
        <w:tab/>
        <w:t>that, for carrying out the studies entrusted to ITU</w:t>
      </w:r>
      <w:r w:rsidRPr="002D27AE">
        <w:noBreakHyphen/>
        <w:t>D, it is appropriate to set up study groups, as provided for in Article 17 of the Convention, to deal with specific task-oriented telecommunication questions of priority to developing countries, taking into consideration the ITU strategic plan and goals, and prepare relevant outputs in the form of reports, guidelines and/or Recommendations for the development of teleco</w:t>
      </w:r>
      <w:bookmarkStart w:id="5" w:name="_GoBack"/>
      <w:bookmarkEnd w:id="5"/>
      <w:r w:rsidRPr="002D27AE">
        <w:t xml:space="preserve">mmunications/information and communication technologies (ICTs); </w:t>
      </w:r>
    </w:p>
    <w:p w:rsidR="00176FF5" w:rsidRPr="002D27AE" w:rsidRDefault="00176FF5" w:rsidP="00176FF5">
      <w:r w:rsidRPr="002D27AE">
        <w:rPr>
          <w:i/>
          <w:iCs/>
        </w:rPr>
        <w:t>c)</w:t>
      </w:r>
      <w:r w:rsidRPr="002D27AE">
        <w:tab/>
        <w:t>the need as far as possible to avoid duplication between studies undertaken by ITU</w:t>
      </w:r>
      <w:r w:rsidRPr="002D27AE">
        <w:noBreakHyphen/>
        <w:t>D and those carried out by the other two Sectors of the Union;</w:t>
      </w:r>
    </w:p>
    <w:p w:rsidR="00176FF5" w:rsidRPr="002D27AE" w:rsidRDefault="00176FF5" w:rsidP="00176FF5">
      <w:r w:rsidRPr="002D27AE">
        <w:rPr>
          <w:i/>
          <w:iCs/>
        </w:rPr>
        <w:t>d)</w:t>
      </w:r>
      <w:r w:rsidRPr="002D27AE">
        <w:tab/>
        <w:t>the successful results of the studies under the Questions adopted by the World Telecommunication Development Conference (Dubai, 2014) and assigned to the two study groups,</w:t>
      </w:r>
    </w:p>
    <w:p w:rsidR="00176FF5" w:rsidRPr="002D27AE" w:rsidRDefault="00176FF5" w:rsidP="00176FF5">
      <w:pPr>
        <w:pStyle w:val="Call"/>
      </w:pPr>
      <w:r w:rsidRPr="002D27AE">
        <w:t>resolves</w:t>
      </w:r>
    </w:p>
    <w:p w:rsidR="00176FF5" w:rsidRPr="002D27AE" w:rsidRDefault="00176FF5" w:rsidP="00176FF5">
      <w:r w:rsidRPr="002D27AE">
        <w:t>1</w:t>
      </w:r>
      <w:r w:rsidRPr="002D27AE">
        <w:tab/>
        <w:t>to create within the Sector two study groups, with a clear responsibility and mandates as set out in Annex 1 to this resolution;</w:t>
      </w:r>
    </w:p>
    <w:p w:rsidR="00176FF5" w:rsidRPr="002D27AE" w:rsidRDefault="00176FF5" w:rsidP="00176FF5">
      <w:r w:rsidRPr="002D27AE">
        <w:t>2</w:t>
      </w:r>
      <w:r w:rsidRPr="002D27AE">
        <w:tab/>
        <w:t xml:space="preserve">that each study group and their relevant groups will study the Questions adopted by this conference and assigned to it in accordance with the structure shown in Annex 2 to this resolution, and those adopted between two world telecommunication development conferences (WTDCs) in accordance with the provisions of Resolution 1 (Rev. Buenos Aires, 2017) of this conference; </w:t>
      </w:r>
    </w:p>
    <w:p w:rsidR="00176FF5" w:rsidRPr="002D27AE" w:rsidRDefault="00176FF5" w:rsidP="00176FF5">
      <w:r w:rsidRPr="002D27AE">
        <w:t>3</w:t>
      </w:r>
      <w:r w:rsidRPr="002D27AE">
        <w:tab/>
        <w:t xml:space="preserve">that the organization of the study groups should lead to increased synergy, transparency and efficiency with minimal overlap between study </w:t>
      </w:r>
      <w:r>
        <w:t>Q</w:t>
      </w:r>
      <w:r w:rsidRPr="002D27AE">
        <w:t xml:space="preserve">uestions; </w:t>
      </w:r>
    </w:p>
    <w:p w:rsidR="00176FF5" w:rsidRPr="002D27AE" w:rsidRDefault="00176FF5" w:rsidP="00176FF5">
      <w:r w:rsidRPr="002D27AE">
        <w:t>4</w:t>
      </w:r>
      <w:r w:rsidRPr="002D27AE">
        <w:tab/>
        <w:t xml:space="preserve">that the study group Questions and </w:t>
      </w:r>
      <w:r>
        <w:t>Telecommunication Development Bureau (</w:t>
      </w:r>
      <w:r w:rsidRPr="002D27AE">
        <w:t>BDT</w:t>
      </w:r>
      <w:r>
        <w:t>)</w:t>
      </w:r>
      <w:r w:rsidRPr="002D27AE">
        <w:t xml:space="preserve"> programmes should be directly linked in order to enhance awareness and use of the BDT programmes and the study group output documents, so that the study groups and the BDT programmes benefit from each other's activities, resources and expertise</w:t>
      </w:r>
      <w:r w:rsidRPr="002D27AE">
        <w:rPr>
          <w:rFonts w:ascii="Calibri" w:hAnsi="Calibri"/>
          <w:szCs w:val="24"/>
        </w:rPr>
        <w:t>, and jointly contribute to the achievement of ITU-D objectives</w:t>
      </w:r>
      <w:r w:rsidRPr="002D27AE">
        <w:t xml:space="preserve">; </w:t>
      </w:r>
    </w:p>
    <w:p w:rsidR="00176FF5" w:rsidRPr="002D27AE" w:rsidRDefault="00176FF5" w:rsidP="00176FF5">
      <w:r w:rsidRPr="002D27AE">
        <w:t>5</w:t>
      </w:r>
      <w:r w:rsidRPr="002D27AE">
        <w:tab/>
        <w:t>that the study groups should make use of the relevant outputs of the other two Sectors and the General Secretariat;</w:t>
      </w:r>
    </w:p>
    <w:p w:rsidR="00176FF5" w:rsidRPr="002D27AE" w:rsidRDefault="00176FF5" w:rsidP="00176FF5">
      <w:r w:rsidRPr="002D27AE">
        <w:t>6</w:t>
      </w:r>
      <w:r w:rsidRPr="002D27AE">
        <w:tab/>
        <w:t>that the study groups may also consider other ITU materials relevant to their mandates, as appropriate;</w:t>
      </w:r>
    </w:p>
    <w:p w:rsidR="00176FF5" w:rsidRPr="002D27AE" w:rsidRDefault="00176FF5" w:rsidP="00176FF5">
      <w:r w:rsidRPr="002D27AE">
        <w:t>7</w:t>
      </w:r>
      <w:r w:rsidRPr="002D27AE">
        <w:tab/>
        <w:t xml:space="preserve">that each Question will consider all aspects related to the topic, objectives, expected output and WTDC </w:t>
      </w:r>
      <w:r>
        <w:t>a</w:t>
      </w:r>
      <w:r w:rsidRPr="002D27AE">
        <w:t xml:space="preserve">ction </w:t>
      </w:r>
      <w:r>
        <w:t>p</w:t>
      </w:r>
      <w:r w:rsidRPr="002D27AE">
        <w:t xml:space="preserve">lan in line with the related programme; </w:t>
      </w:r>
    </w:p>
    <w:p w:rsidR="00176FF5" w:rsidRPr="002D27AE" w:rsidRDefault="00176FF5" w:rsidP="00176FF5">
      <w:r w:rsidRPr="002D27AE">
        <w:lastRenderedPageBreak/>
        <w:t>8</w:t>
      </w:r>
      <w:r w:rsidRPr="002D27AE">
        <w:tab/>
        <w:t>that the study groups will be managed by the chairmen and vice-chairmen as shown in Annex 3 to this resolution.</w:t>
      </w:r>
    </w:p>
    <w:p w:rsidR="00176FF5" w:rsidRDefault="00176FF5" w:rsidP="00176FF5">
      <w:pPr>
        <w:tabs>
          <w:tab w:val="clear" w:pos="794"/>
          <w:tab w:val="clear" w:pos="1191"/>
          <w:tab w:val="clear" w:pos="1588"/>
          <w:tab w:val="clear" w:pos="1985"/>
        </w:tabs>
        <w:overflowPunct/>
        <w:autoSpaceDE/>
        <w:autoSpaceDN/>
        <w:adjustRightInd/>
        <w:spacing w:before="0"/>
        <w:textAlignment w:val="auto"/>
      </w:pPr>
    </w:p>
    <w:p w:rsidR="00176FF5" w:rsidRPr="002D27AE" w:rsidRDefault="00176FF5" w:rsidP="00176FF5">
      <w:pPr>
        <w:tabs>
          <w:tab w:val="clear" w:pos="794"/>
          <w:tab w:val="clear" w:pos="1191"/>
          <w:tab w:val="clear" w:pos="1588"/>
          <w:tab w:val="clear" w:pos="1985"/>
        </w:tabs>
        <w:overflowPunct/>
        <w:autoSpaceDE/>
        <w:autoSpaceDN/>
        <w:adjustRightInd/>
        <w:spacing w:before="0"/>
        <w:textAlignment w:val="auto"/>
        <w:rPr>
          <w:caps/>
          <w:sz w:val="34"/>
        </w:rPr>
      </w:pPr>
      <w:r w:rsidRPr="002D27AE">
        <w:br w:type="page"/>
      </w:r>
    </w:p>
    <w:p w:rsidR="00176FF5" w:rsidRPr="002D27AE" w:rsidRDefault="00176FF5" w:rsidP="00176FF5">
      <w:pPr>
        <w:pStyle w:val="AnnexNo"/>
      </w:pPr>
      <w:r w:rsidRPr="002D27AE">
        <w:lastRenderedPageBreak/>
        <w:t>Annex 1 to Resolution 2 (</w:t>
      </w:r>
      <w:r w:rsidRPr="002D27AE">
        <w:rPr>
          <w:caps w:val="0"/>
        </w:rPr>
        <w:t>Rev</w:t>
      </w:r>
      <w:r w:rsidRPr="002D27AE">
        <w:t xml:space="preserve">. </w:t>
      </w:r>
      <w:r w:rsidRPr="002D27AE">
        <w:rPr>
          <w:caps w:val="0"/>
        </w:rPr>
        <w:t>Buenos Aires</w:t>
      </w:r>
      <w:r w:rsidRPr="002D27AE">
        <w:t>, 2017)</w:t>
      </w:r>
    </w:p>
    <w:p w:rsidR="00176FF5" w:rsidRPr="002D27AE" w:rsidRDefault="00176FF5" w:rsidP="00176FF5">
      <w:pPr>
        <w:pStyle w:val="Annextitle"/>
      </w:pPr>
      <w:r w:rsidRPr="002D27AE">
        <w:t>Scope of ITU</w:t>
      </w:r>
      <w:r w:rsidRPr="002D27AE">
        <w:noBreakHyphen/>
        <w:t>D study groups</w:t>
      </w:r>
    </w:p>
    <w:p w:rsidR="00176FF5" w:rsidRPr="002D27AE" w:rsidRDefault="00176FF5" w:rsidP="00176FF5">
      <w:pPr>
        <w:pStyle w:val="Heading1"/>
      </w:pPr>
      <w:bookmarkStart w:id="6" w:name="_Toc268858448"/>
      <w:bookmarkStart w:id="7" w:name="_Toc496806890"/>
      <w:bookmarkStart w:id="8" w:name="_Toc500344044"/>
      <w:r w:rsidRPr="002D27AE">
        <w:t>1</w:t>
      </w:r>
      <w:r w:rsidRPr="002D27AE">
        <w:tab/>
        <w:t>Study Group 1</w:t>
      </w:r>
      <w:bookmarkEnd w:id="6"/>
      <w:bookmarkEnd w:id="7"/>
      <w:bookmarkEnd w:id="8"/>
    </w:p>
    <w:p w:rsidR="00176FF5" w:rsidRPr="002D27AE" w:rsidRDefault="00176FF5" w:rsidP="00176FF5">
      <w:pPr>
        <w:pStyle w:val="Headingi"/>
        <w:rPr>
          <w:i w:val="0"/>
        </w:rPr>
      </w:pPr>
      <w:r w:rsidRPr="002D27AE">
        <w:rPr>
          <w:b/>
        </w:rPr>
        <w:t>Enabling environment for the development of telecommunications/</w:t>
      </w:r>
      <w:r w:rsidRPr="002D27AE">
        <w:rPr>
          <w:b/>
        </w:rPr>
        <w:br/>
        <w:t>information and communication technologies</w:t>
      </w:r>
    </w:p>
    <w:p w:rsidR="00176FF5" w:rsidRPr="002D27AE" w:rsidRDefault="00176FF5" w:rsidP="00176FF5">
      <w:pPr>
        <w:pStyle w:val="enumlev1"/>
      </w:pPr>
      <w:r w:rsidRPr="002D27AE">
        <w:t>–</w:t>
      </w:r>
      <w:r w:rsidRPr="002D27AE">
        <w:tab/>
        <w:t>National telecommunication/ICT policy, regulatory, technical and strategy development which best enables countries to benefit from the impetus of telecommunications/ICTs, including infrastructure supportive of broadband services, cloud computing, network functions virtualization (NFV), consumer protection and future networks as an engine for sustainable growth</w:t>
      </w:r>
    </w:p>
    <w:p w:rsidR="00176FF5" w:rsidRPr="002D27AE" w:rsidRDefault="00176FF5" w:rsidP="00176FF5">
      <w:pPr>
        <w:pStyle w:val="enumlev1"/>
      </w:pPr>
      <w:r w:rsidRPr="002D27AE">
        <w:t>–</w:t>
      </w:r>
      <w:r w:rsidRPr="002D27AE">
        <w:tab/>
        <w:t>Economic policies and methods of determining costs of services related to national telecommunications/ICTs, including facilitating the implementation of the digital economy</w:t>
      </w:r>
    </w:p>
    <w:p w:rsidR="00176FF5" w:rsidRPr="002D27AE" w:rsidRDefault="00176FF5" w:rsidP="00176FF5">
      <w:pPr>
        <w:pStyle w:val="enumlev1"/>
      </w:pPr>
      <w:r w:rsidRPr="002D27AE">
        <w:t>–</w:t>
      </w:r>
      <w:r w:rsidRPr="002D27AE">
        <w:tab/>
        <w:t>Access to telecommunications/ICTs for rural and remote areas</w:t>
      </w:r>
    </w:p>
    <w:p w:rsidR="00176FF5" w:rsidRPr="002D27AE" w:rsidRDefault="00176FF5" w:rsidP="00176FF5">
      <w:pPr>
        <w:pStyle w:val="enumlev1"/>
      </w:pPr>
      <w:r w:rsidRPr="002D27AE">
        <w:t>–</w:t>
      </w:r>
      <w:r w:rsidRPr="002D27AE">
        <w:tab/>
        <w:t>National policies, regulations and strategies for providing access to telecommunications/ICTs in rural and remote areas</w:t>
      </w:r>
    </w:p>
    <w:p w:rsidR="00176FF5" w:rsidRPr="002D27AE" w:rsidRDefault="00176FF5" w:rsidP="00176FF5">
      <w:pPr>
        <w:pStyle w:val="enumlev1"/>
      </w:pPr>
      <w:r w:rsidRPr="002D27AE">
        <w:t>–</w:t>
      </w:r>
      <w:r w:rsidRPr="002D27AE">
        <w:tab/>
        <w:t>Access to telecommunication/ICT services by persons with disabilities and other persons with specific needs</w:t>
      </w:r>
    </w:p>
    <w:p w:rsidR="00176FF5" w:rsidRPr="002D27AE" w:rsidRDefault="00176FF5" w:rsidP="00176FF5">
      <w:pPr>
        <w:pStyle w:val="enumlev1"/>
      </w:pPr>
      <w:r w:rsidRPr="002D27AE">
        <w:rPr>
          <w:sz w:val="22"/>
          <w:szCs w:val="18"/>
        </w:rPr>
        <w:t>–</w:t>
      </w:r>
      <w:r w:rsidRPr="002D27AE">
        <w:rPr>
          <w:sz w:val="22"/>
          <w:szCs w:val="18"/>
        </w:rPr>
        <w:tab/>
      </w:r>
      <w:r w:rsidRPr="002D27AE">
        <w:t>Migration and adoption of digital broadcasting and implementation of new services.</w:t>
      </w:r>
    </w:p>
    <w:p w:rsidR="00176FF5" w:rsidRPr="002D27AE" w:rsidRDefault="00176FF5" w:rsidP="00176FF5">
      <w:pPr>
        <w:pStyle w:val="Heading1"/>
      </w:pPr>
      <w:bookmarkStart w:id="9" w:name="_Toc496806891"/>
      <w:bookmarkStart w:id="10" w:name="_Toc500344045"/>
      <w:r w:rsidRPr="002D27AE">
        <w:t>2</w:t>
      </w:r>
      <w:r w:rsidRPr="002D27AE">
        <w:tab/>
        <w:t>Study Group 2</w:t>
      </w:r>
      <w:bookmarkEnd w:id="9"/>
      <w:bookmarkEnd w:id="10"/>
    </w:p>
    <w:p w:rsidR="00176FF5" w:rsidRPr="002D27AE" w:rsidRDefault="00176FF5" w:rsidP="00176FF5">
      <w:pPr>
        <w:pStyle w:val="Headingi"/>
        <w:rPr>
          <w:b/>
          <w:sz w:val="28"/>
        </w:rPr>
      </w:pPr>
      <w:r w:rsidRPr="002D27AE">
        <w:rPr>
          <w:b/>
          <w:szCs w:val="22"/>
        </w:rPr>
        <w:t>Information and communication technology services and applications</w:t>
      </w:r>
      <w:r w:rsidRPr="002D27AE">
        <w:rPr>
          <w:b/>
        </w:rPr>
        <w:t xml:space="preserve"> for</w:t>
      </w:r>
      <w:r w:rsidRPr="002D27AE">
        <w:rPr>
          <w:b/>
          <w:szCs w:val="22"/>
        </w:rPr>
        <w:t xml:space="preserve"> the promotion of sustainable development </w:t>
      </w:r>
    </w:p>
    <w:p w:rsidR="00176FF5" w:rsidRPr="002D27AE" w:rsidRDefault="00176FF5" w:rsidP="00176FF5">
      <w:pPr>
        <w:pStyle w:val="enumlev1"/>
      </w:pPr>
      <w:r w:rsidRPr="002D27AE">
        <w:t>–</w:t>
      </w:r>
      <w:r w:rsidRPr="002D27AE">
        <w:tab/>
        <w:t>Services and applications suppo</w:t>
      </w:r>
      <w:r>
        <w:t>rted by telecommunications/ICTs</w:t>
      </w:r>
    </w:p>
    <w:p w:rsidR="00176FF5" w:rsidRPr="002D27AE" w:rsidRDefault="00176FF5" w:rsidP="00176FF5">
      <w:pPr>
        <w:pStyle w:val="enumlev1"/>
      </w:pPr>
      <w:r w:rsidRPr="002D27AE">
        <w:t>–</w:t>
      </w:r>
      <w:r w:rsidRPr="002D27AE">
        <w:tab/>
        <w:t>Building confidence and security in the use of ICTs</w:t>
      </w:r>
      <w:r>
        <w:t>.</w:t>
      </w:r>
    </w:p>
    <w:p w:rsidR="00176FF5" w:rsidRPr="002D27AE" w:rsidRDefault="00176FF5" w:rsidP="00176FF5">
      <w:pPr>
        <w:pStyle w:val="enumlev1"/>
      </w:pPr>
      <w:r w:rsidRPr="002D27AE">
        <w:t>–</w:t>
      </w:r>
      <w:r w:rsidRPr="002D27AE">
        <w:tab/>
        <w:t>The use of telecommunications/ICTs in monitoring and mitigating the impact of climate change, parti</w:t>
      </w:r>
      <w:r>
        <w:t>cularly on developing countries.</w:t>
      </w:r>
    </w:p>
    <w:p w:rsidR="00176FF5" w:rsidRPr="002D27AE" w:rsidRDefault="00176FF5" w:rsidP="00176FF5">
      <w:pPr>
        <w:pStyle w:val="enumlev1"/>
      </w:pPr>
      <w:r w:rsidRPr="002D27AE">
        <w:t>−</w:t>
      </w:r>
      <w:r w:rsidRPr="002D27AE">
        <w:tab/>
        <w:t>Combating counterfeit telecommunication/ICT devices and combating theft of m</w:t>
      </w:r>
      <w:r>
        <w:t>obile telecommunication devices.</w:t>
      </w:r>
    </w:p>
    <w:p w:rsidR="00176FF5" w:rsidRPr="002D27AE" w:rsidRDefault="00176FF5" w:rsidP="00176FF5">
      <w:pPr>
        <w:pStyle w:val="enumlev1"/>
      </w:pPr>
      <w:r w:rsidRPr="002D27AE">
        <w:t>−</w:t>
      </w:r>
      <w:r w:rsidRPr="002D27AE">
        <w:tab/>
        <w:t>Implementation of conformance and interoperability testing for telecommunic</w:t>
      </w:r>
      <w:r>
        <w:t>ation/ICT devices and equipment.</w:t>
      </w:r>
    </w:p>
    <w:p w:rsidR="00176FF5" w:rsidRPr="002D27AE" w:rsidRDefault="00176FF5" w:rsidP="00176FF5">
      <w:pPr>
        <w:pStyle w:val="enumlev1"/>
      </w:pPr>
      <w:r w:rsidRPr="002D27AE">
        <w:t>–</w:t>
      </w:r>
      <w:r w:rsidRPr="002D27AE">
        <w:tab/>
        <w:t>Human exposure to electromagnetic fields and safe disposal of electronic waste.</w:t>
      </w:r>
    </w:p>
    <w:p w:rsidR="00176FF5" w:rsidRPr="002D27AE" w:rsidRDefault="00176FF5" w:rsidP="00176FF5">
      <w:pPr>
        <w:pStyle w:val="enumlev1"/>
        <w:ind w:left="0" w:firstLine="0"/>
      </w:pPr>
    </w:p>
    <w:p w:rsidR="00176FF5" w:rsidRPr="002D27AE" w:rsidRDefault="00176FF5" w:rsidP="00176FF5">
      <w:pPr>
        <w:pStyle w:val="enumlev1"/>
        <w:ind w:left="0" w:firstLine="0"/>
        <w:rPr>
          <w:caps/>
          <w:sz w:val="28"/>
        </w:rPr>
      </w:pPr>
      <w:r w:rsidRPr="002D27AE">
        <w:br w:type="page"/>
      </w:r>
    </w:p>
    <w:p w:rsidR="00176FF5" w:rsidRPr="002D27AE" w:rsidRDefault="00176FF5" w:rsidP="00176FF5">
      <w:pPr>
        <w:pStyle w:val="AnnexNo"/>
      </w:pPr>
      <w:r w:rsidRPr="002D27AE">
        <w:lastRenderedPageBreak/>
        <w:t>Annex 2 to Resolution 2 (</w:t>
      </w:r>
      <w:r w:rsidRPr="002D27AE">
        <w:rPr>
          <w:caps w:val="0"/>
        </w:rPr>
        <w:t>Rev</w:t>
      </w:r>
      <w:r w:rsidRPr="002D27AE">
        <w:t xml:space="preserve">. </w:t>
      </w:r>
      <w:r w:rsidRPr="002D27AE">
        <w:rPr>
          <w:caps w:val="0"/>
        </w:rPr>
        <w:t>Buenos Aires</w:t>
      </w:r>
      <w:r w:rsidRPr="002D27AE">
        <w:t>, 2017)</w:t>
      </w:r>
    </w:p>
    <w:p w:rsidR="00176FF5" w:rsidRPr="002D27AE" w:rsidRDefault="00176FF5" w:rsidP="00176FF5">
      <w:pPr>
        <w:pStyle w:val="Annextitle"/>
      </w:pPr>
      <w:r w:rsidRPr="002D27AE">
        <w:t xml:space="preserve">Questions assigned by the World Telecommunication </w:t>
      </w:r>
      <w:r w:rsidRPr="002D27AE">
        <w:br/>
        <w:t>Development Conference to ITU</w:t>
      </w:r>
      <w:r w:rsidRPr="002D27AE">
        <w:noBreakHyphen/>
        <w:t xml:space="preserve">D study groups </w:t>
      </w:r>
    </w:p>
    <w:p w:rsidR="00176FF5" w:rsidRPr="002D27AE" w:rsidRDefault="00176FF5" w:rsidP="00176FF5">
      <w:pPr>
        <w:pStyle w:val="Heading1"/>
      </w:pPr>
      <w:bookmarkStart w:id="11" w:name="_Toc496806892"/>
      <w:bookmarkStart w:id="12" w:name="_Toc500344046"/>
      <w:r w:rsidRPr="002D27AE">
        <w:t>Study Group 1</w:t>
      </w:r>
      <w:bookmarkEnd w:id="11"/>
      <w:bookmarkEnd w:id="12"/>
    </w:p>
    <w:p w:rsidR="00176FF5" w:rsidRPr="002D27AE" w:rsidRDefault="00176FF5" w:rsidP="00176FF5">
      <w:pPr>
        <w:pStyle w:val="enumlev1"/>
      </w:pPr>
      <w:r w:rsidRPr="002D27AE">
        <w:rPr>
          <w:bCs/>
        </w:rPr>
        <w:t>–</w:t>
      </w:r>
      <w:r w:rsidRPr="002D27AE">
        <w:rPr>
          <w:b/>
        </w:rPr>
        <w:tab/>
        <w:t>Question 1/1</w:t>
      </w:r>
      <w:r w:rsidRPr="002D27AE">
        <w:t xml:space="preserve">: Strategies and policies for the deployment of broadband in developing countries </w:t>
      </w:r>
    </w:p>
    <w:p w:rsidR="00176FF5" w:rsidRPr="002D27AE" w:rsidRDefault="00176FF5" w:rsidP="00176FF5">
      <w:pPr>
        <w:pStyle w:val="enumlev1"/>
      </w:pPr>
      <w:r w:rsidRPr="002D27AE">
        <w:rPr>
          <w:bCs/>
        </w:rPr>
        <w:t>–</w:t>
      </w:r>
      <w:r w:rsidRPr="002D27AE">
        <w:rPr>
          <w:b/>
        </w:rPr>
        <w:tab/>
        <w:t>Question 2/1</w:t>
      </w:r>
      <w:r w:rsidRPr="002D27AE">
        <w:t xml:space="preserve">: Strategies, policies, regulations and methods of migration to and adoption of digital broadcasting and implementation of new services </w:t>
      </w:r>
    </w:p>
    <w:p w:rsidR="00176FF5" w:rsidRPr="002D27AE" w:rsidRDefault="00176FF5" w:rsidP="00176FF5">
      <w:pPr>
        <w:pStyle w:val="enumlev1"/>
      </w:pPr>
      <w:r w:rsidRPr="002D27AE">
        <w:rPr>
          <w:bCs/>
        </w:rPr>
        <w:t>–</w:t>
      </w:r>
      <w:r w:rsidRPr="002D27AE">
        <w:rPr>
          <w:b/>
        </w:rPr>
        <w:tab/>
        <w:t>Question 3/1</w:t>
      </w:r>
      <w:r w:rsidRPr="002D27AE">
        <w:t xml:space="preserve">: Emerging technologies, including cloud computing, m-services and OTTs: Challenges and opportunities, economic and policy impact for developing countries </w:t>
      </w:r>
    </w:p>
    <w:p w:rsidR="00176FF5" w:rsidRPr="002D27AE" w:rsidRDefault="00176FF5" w:rsidP="00176FF5">
      <w:pPr>
        <w:pStyle w:val="enumlev1"/>
      </w:pPr>
      <w:r w:rsidRPr="002D27AE">
        <w:rPr>
          <w:bCs/>
        </w:rPr>
        <w:t>–</w:t>
      </w:r>
      <w:r w:rsidRPr="002D27AE">
        <w:rPr>
          <w:b/>
        </w:rPr>
        <w:tab/>
      </w:r>
      <w:r w:rsidRPr="002D27AE">
        <w:rPr>
          <w:b/>
          <w:bCs/>
        </w:rPr>
        <w:t>Question 4/1</w:t>
      </w:r>
      <w:r w:rsidRPr="002D27AE">
        <w:t>: Economic policies and methods of determining the costs of services related to national telecommunication/information and communication technology networks, including next</w:t>
      </w:r>
      <w:r>
        <w:t>-</w:t>
      </w:r>
      <w:r w:rsidRPr="002D27AE">
        <w:t>generation networks</w:t>
      </w:r>
    </w:p>
    <w:p w:rsidR="00176FF5" w:rsidRPr="002D27AE" w:rsidRDefault="00176FF5" w:rsidP="00176FF5">
      <w:pPr>
        <w:pStyle w:val="enumlev1"/>
      </w:pPr>
      <w:r w:rsidRPr="002D27AE">
        <w:rPr>
          <w:bCs/>
        </w:rPr>
        <w:t>–</w:t>
      </w:r>
      <w:r w:rsidRPr="002D27AE">
        <w:rPr>
          <w:b/>
        </w:rPr>
        <w:tab/>
        <w:t>Question 5/1</w:t>
      </w:r>
      <w:r w:rsidRPr="002D27AE">
        <w:t xml:space="preserve">: Telecommunications/information and communication technologies for rural and remote areas </w:t>
      </w:r>
    </w:p>
    <w:p w:rsidR="00176FF5" w:rsidRPr="002D27AE" w:rsidRDefault="00176FF5" w:rsidP="00176FF5">
      <w:pPr>
        <w:pStyle w:val="enumlev1"/>
      </w:pPr>
      <w:r w:rsidRPr="002D27AE">
        <w:rPr>
          <w:bCs/>
        </w:rPr>
        <w:t>–</w:t>
      </w:r>
      <w:r w:rsidRPr="002D27AE">
        <w:rPr>
          <w:b/>
        </w:rPr>
        <w:tab/>
        <w:t>Question 6/1</w:t>
      </w:r>
      <w:r w:rsidRPr="002D27AE">
        <w:t xml:space="preserve">: Consumer information, protection and rights: Laws, regulation, economic bases, consumer networks </w:t>
      </w:r>
    </w:p>
    <w:p w:rsidR="00176FF5" w:rsidRPr="002D27AE" w:rsidRDefault="00176FF5" w:rsidP="00176FF5">
      <w:pPr>
        <w:pStyle w:val="enumlev1"/>
        <w:rPr>
          <w:b/>
        </w:rPr>
      </w:pPr>
      <w:r w:rsidRPr="002D27AE">
        <w:rPr>
          <w:bCs/>
        </w:rPr>
        <w:t>–</w:t>
      </w:r>
      <w:r w:rsidRPr="002D27AE">
        <w:rPr>
          <w:b/>
        </w:rPr>
        <w:tab/>
        <w:t>Question 7/1</w:t>
      </w:r>
      <w:r w:rsidRPr="002D27AE">
        <w:t xml:space="preserve">: Access to telecommunication/information and communication technology services by persons with disabilities and other persons with specific needs </w:t>
      </w:r>
    </w:p>
    <w:p w:rsidR="00176FF5" w:rsidRPr="002D27AE" w:rsidRDefault="00176FF5" w:rsidP="00176FF5">
      <w:pPr>
        <w:pStyle w:val="Heading1"/>
      </w:pPr>
      <w:bookmarkStart w:id="13" w:name="_Toc496806893"/>
      <w:bookmarkStart w:id="14" w:name="_Toc500344047"/>
      <w:r w:rsidRPr="002D27AE">
        <w:t>Study Group 2</w:t>
      </w:r>
      <w:bookmarkEnd w:id="13"/>
      <w:bookmarkEnd w:id="14"/>
    </w:p>
    <w:p w:rsidR="00176FF5" w:rsidRPr="002D27AE" w:rsidRDefault="00176FF5" w:rsidP="00176FF5">
      <w:pPr>
        <w:pStyle w:val="enumlev1"/>
      </w:pPr>
      <w:r w:rsidRPr="002D27AE">
        <w:rPr>
          <w:bCs/>
        </w:rPr>
        <w:t>–</w:t>
      </w:r>
      <w:r w:rsidRPr="002D27AE">
        <w:rPr>
          <w:b/>
        </w:rPr>
        <w:tab/>
        <w:t>Question 1/2</w:t>
      </w:r>
      <w:r w:rsidRPr="002D27AE">
        <w:t xml:space="preserve">: Creating smart cities and society: Employing information and communication technologies for sustainable social and economic development </w:t>
      </w:r>
    </w:p>
    <w:p w:rsidR="00176FF5" w:rsidRPr="002D27AE" w:rsidRDefault="00176FF5" w:rsidP="00176FF5">
      <w:pPr>
        <w:pStyle w:val="enumlev1"/>
      </w:pPr>
      <w:r w:rsidRPr="002D27AE">
        <w:rPr>
          <w:bCs/>
        </w:rPr>
        <w:t>–</w:t>
      </w:r>
      <w:r w:rsidRPr="002D27AE">
        <w:rPr>
          <w:b/>
        </w:rPr>
        <w:tab/>
        <w:t>Question 2/2</w:t>
      </w:r>
      <w:r w:rsidRPr="002D27AE">
        <w:t xml:space="preserve">: Telecommunications/information and communication technologies for e-health </w:t>
      </w:r>
    </w:p>
    <w:p w:rsidR="00176FF5" w:rsidRPr="002D27AE" w:rsidRDefault="00176FF5" w:rsidP="00176FF5">
      <w:pPr>
        <w:pStyle w:val="enumlev1"/>
      </w:pPr>
      <w:r w:rsidRPr="002D27AE">
        <w:rPr>
          <w:bCs/>
        </w:rPr>
        <w:t>–</w:t>
      </w:r>
      <w:r w:rsidRPr="002D27AE">
        <w:rPr>
          <w:b/>
        </w:rPr>
        <w:tab/>
      </w:r>
      <w:r w:rsidRPr="002D27AE">
        <w:rPr>
          <w:b/>
          <w:bCs/>
        </w:rPr>
        <w:t>Question 3/2</w:t>
      </w:r>
      <w:r w:rsidRPr="002D27AE">
        <w:t xml:space="preserve">: Securing information and communication networks: Best practices for developing a culture of cybersecurity </w:t>
      </w:r>
    </w:p>
    <w:p w:rsidR="00176FF5" w:rsidRPr="002D27AE" w:rsidRDefault="00176FF5" w:rsidP="00176FF5">
      <w:pPr>
        <w:pStyle w:val="enumlev1"/>
      </w:pPr>
      <w:r w:rsidRPr="002D27AE">
        <w:rPr>
          <w:bCs/>
        </w:rPr>
        <w:t>–</w:t>
      </w:r>
      <w:r w:rsidRPr="002D27AE">
        <w:rPr>
          <w:b/>
        </w:rPr>
        <w:tab/>
      </w:r>
      <w:r w:rsidRPr="002D27AE">
        <w:rPr>
          <w:b/>
          <w:bCs/>
        </w:rPr>
        <w:t>Question 4/2</w:t>
      </w:r>
      <w:r w:rsidRPr="002D27AE">
        <w:t>: Assistance to developing countries for implementing conformance and interoperability programmes and combating counterfeit information and communication technology equipment and theft of mobile devices</w:t>
      </w:r>
    </w:p>
    <w:p w:rsidR="00176FF5" w:rsidRPr="002D27AE" w:rsidRDefault="00176FF5" w:rsidP="00176FF5">
      <w:pPr>
        <w:pStyle w:val="enumlev1"/>
      </w:pPr>
      <w:r w:rsidRPr="002D27AE">
        <w:rPr>
          <w:bCs/>
        </w:rPr>
        <w:t>–</w:t>
      </w:r>
      <w:r w:rsidRPr="002D27AE">
        <w:rPr>
          <w:b/>
        </w:rPr>
        <w:tab/>
        <w:t>Question 5/2</w:t>
      </w:r>
      <w:r w:rsidRPr="002D27AE">
        <w:t xml:space="preserve">: Utilizing telecommunications/information and communication technologies for disaster risk reduction and management </w:t>
      </w:r>
    </w:p>
    <w:p w:rsidR="00176FF5" w:rsidRPr="002D27AE" w:rsidRDefault="00176FF5" w:rsidP="00176FF5">
      <w:pPr>
        <w:pStyle w:val="enumlev1"/>
      </w:pPr>
      <w:r w:rsidRPr="002D27AE">
        <w:rPr>
          <w:bCs/>
        </w:rPr>
        <w:t>–</w:t>
      </w:r>
      <w:r w:rsidRPr="002D27AE">
        <w:rPr>
          <w:b/>
        </w:rPr>
        <w:tab/>
        <w:t>Question 6/2</w:t>
      </w:r>
      <w:r w:rsidRPr="002D27AE">
        <w:t>: information and communication technologies and the environment</w:t>
      </w:r>
    </w:p>
    <w:p w:rsidR="00176FF5" w:rsidRPr="002D27AE" w:rsidRDefault="00176FF5" w:rsidP="00176FF5">
      <w:pPr>
        <w:pStyle w:val="enumlev1"/>
      </w:pPr>
      <w:r w:rsidRPr="002D27AE">
        <w:rPr>
          <w:bCs/>
        </w:rPr>
        <w:t>–</w:t>
      </w:r>
      <w:r w:rsidRPr="002D27AE">
        <w:rPr>
          <w:b/>
        </w:rPr>
        <w:tab/>
        <w:t>Question 7/2</w:t>
      </w:r>
      <w:r w:rsidRPr="002D27AE">
        <w:t xml:space="preserve">: Strategies and policies concerning human exposure to electromagnetic fields </w:t>
      </w:r>
    </w:p>
    <w:p w:rsidR="00176FF5" w:rsidRPr="002D27AE" w:rsidRDefault="00176FF5" w:rsidP="00176FF5"/>
    <w:p w:rsidR="00176FF5" w:rsidRDefault="00176FF5" w:rsidP="00176FF5">
      <w:pPr>
        <w:tabs>
          <w:tab w:val="clear" w:pos="794"/>
          <w:tab w:val="clear" w:pos="1191"/>
          <w:tab w:val="clear" w:pos="1588"/>
          <w:tab w:val="clear" w:pos="1985"/>
        </w:tabs>
        <w:overflowPunct/>
        <w:autoSpaceDE/>
        <w:autoSpaceDN/>
        <w:adjustRightInd/>
        <w:spacing w:before="0"/>
        <w:textAlignment w:val="auto"/>
        <w:rPr>
          <w:caps/>
          <w:sz w:val="34"/>
        </w:rPr>
      </w:pPr>
      <w:r>
        <w:br w:type="page"/>
      </w:r>
    </w:p>
    <w:p w:rsidR="00176FF5" w:rsidRPr="002D27AE" w:rsidRDefault="00176FF5" w:rsidP="00176FF5">
      <w:pPr>
        <w:pStyle w:val="AnnexNo"/>
      </w:pPr>
      <w:r w:rsidRPr="002D27AE">
        <w:lastRenderedPageBreak/>
        <w:t>Annex 3 to Resolution 2 (</w:t>
      </w:r>
      <w:r w:rsidRPr="002D27AE">
        <w:rPr>
          <w:caps w:val="0"/>
        </w:rPr>
        <w:t>Rev</w:t>
      </w:r>
      <w:r w:rsidRPr="002D27AE">
        <w:t xml:space="preserve">. </w:t>
      </w:r>
      <w:r w:rsidRPr="002D27AE">
        <w:rPr>
          <w:caps w:val="0"/>
        </w:rPr>
        <w:t>Buenos Aires</w:t>
      </w:r>
      <w:r w:rsidRPr="002D27AE">
        <w:t>, 2017)</w:t>
      </w:r>
    </w:p>
    <w:p w:rsidR="00176FF5" w:rsidRPr="002D27AE" w:rsidRDefault="00176FF5" w:rsidP="00176FF5">
      <w:pPr>
        <w:pStyle w:val="Annextitle"/>
        <w:rPr>
          <w:rFonts w:eastAsia="SimHei"/>
        </w:rPr>
      </w:pPr>
      <w:r w:rsidRPr="002D27AE">
        <w:rPr>
          <w:rFonts w:eastAsia="SimHei"/>
        </w:rPr>
        <w:t>List of chairmen and vice-chairmen</w:t>
      </w:r>
    </w:p>
    <w:p w:rsidR="00176FF5" w:rsidRPr="002D27AE" w:rsidRDefault="00176FF5" w:rsidP="00176FF5">
      <w:pPr>
        <w:pStyle w:val="Heading1"/>
      </w:pPr>
      <w:bookmarkStart w:id="15" w:name="_Toc496806894"/>
      <w:bookmarkStart w:id="16" w:name="_Toc500344048"/>
      <w:r w:rsidRPr="002D27AE">
        <w:rPr>
          <w:lang w:eastAsia="zh-CN"/>
        </w:rPr>
        <w:t>Study Group 1</w:t>
      </w:r>
      <w:bookmarkEnd w:id="15"/>
      <w:bookmarkEnd w:id="16"/>
    </w:p>
    <w:p w:rsidR="00176FF5" w:rsidRPr="002D27AE" w:rsidRDefault="00176FF5" w:rsidP="00176FF5">
      <w:r w:rsidRPr="002D27AE">
        <w:rPr>
          <w:rFonts w:cs="Calibri"/>
          <w:b/>
          <w:color w:val="1E1E1E"/>
          <w:lang w:eastAsia="zh-CN"/>
        </w:rPr>
        <w:t>Chairman</w:t>
      </w:r>
      <w:r w:rsidRPr="002D27AE">
        <w:t xml:space="preserve">: Ms Regina Fleur Assoumou Bessou (Côte d’Ivoire) </w:t>
      </w:r>
    </w:p>
    <w:p w:rsidR="00176FF5" w:rsidRPr="002D27AE" w:rsidRDefault="00176FF5" w:rsidP="00176FF5">
      <w:pPr>
        <w:widowControl w:val="0"/>
        <w:ind w:left="709"/>
      </w:pPr>
      <w:r w:rsidRPr="002D27AE">
        <w:rPr>
          <w:rFonts w:cs="Calibri"/>
          <w:b/>
          <w:color w:val="1E1E1E"/>
          <w:lang w:eastAsia="zh-CN"/>
        </w:rPr>
        <w:t>Vice-chairmen</w:t>
      </w:r>
      <w:r w:rsidRPr="002D27AE">
        <w:t>:</w:t>
      </w:r>
    </w:p>
    <w:p w:rsidR="00176FF5" w:rsidRPr="002D27AE" w:rsidRDefault="00176FF5" w:rsidP="00176FF5">
      <w:pPr>
        <w:widowControl w:val="0"/>
        <w:spacing w:before="40"/>
        <w:ind w:left="709"/>
        <w:rPr>
          <w:rFonts w:cs="Calibri"/>
          <w:color w:val="1E1E1E"/>
          <w:lang w:eastAsia="zh-CN"/>
        </w:rPr>
      </w:pPr>
      <w:r w:rsidRPr="002D27AE">
        <w:rPr>
          <w:rFonts w:cs="Calibri"/>
          <w:color w:val="1E1E1E"/>
          <w:lang w:eastAsia="zh-CN"/>
        </w:rPr>
        <w:t>Mr Peter Ngwan Mbengie (Cameroon)</w:t>
      </w:r>
    </w:p>
    <w:p w:rsidR="00176FF5" w:rsidRPr="002D27AE" w:rsidRDefault="00176FF5" w:rsidP="00176FF5">
      <w:pPr>
        <w:widowControl w:val="0"/>
        <w:spacing w:before="40"/>
        <w:ind w:left="709"/>
        <w:rPr>
          <w:rFonts w:cs="Calibri"/>
          <w:color w:val="1E1E1E"/>
          <w:lang w:eastAsia="zh-CN"/>
        </w:rPr>
      </w:pPr>
      <w:r w:rsidRPr="002D27AE">
        <w:rPr>
          <w:rFonts w:cs="Calibri"/>
          <w:color w:val="1E1E1E"/>
          <w:lang w:eastAsia="zh-CN"/>
        </w:rPr>
        <w:t>Mr Amah Vinyo Capo (Togo)</w:t>
      </w:r>
    </w:p>
    <w:p w:rsidR="00176FF5" w:rsidRPr="002D27AE" w:rsidRDefault="00176FF5" w:rsidP="00176FF5">
      <w:pPr>
        <w:widowControl w:val="0"/>
        <w:spacing w:before="40"/>
        <w:ind w:left="709"/>
        <w:rPr>
          <w:rFonts w:cs="Calibri"/>
          <w:color w:val="1E1E1E"/>
          <w:lang w:eastAsia="zh-CN"/>
        </w:rPr>
      </w:pPr>
      <w:r w:rsidRPr="002D27AE">
        <w:rPr>
          <w:rFonts w:cs="Calibri"/>
          <w:color w:val="1E1E1E"/>
          <w:lang w:eastAsia="zh-CN"/>
        </w:rPr>
        <w:t>Mr Roberto Mitsuake Hirayama (Brazil)</w:t>
      </w:r>
    </w:p>
    <w:p w:rsidR="00176FF5" w:rsidRPr="001E015B" w:rsidRDefault="00176FF5" w:rsidP="00176FF5">
      <w:pPr>
        <w:widowControl w:val="0"/>
        <w:spacing w:before="40"/>
        <w:ind w:left="709"/>
        <w:rPr>
          <w:rFonts w:cs="Calibri"/>
          <w:color w:val="1E1E1E"/>
          <w:lang w:val="es-ES" w:eastAsia="zh-CN"/>
        </w:rPr>
      </w:pPr>
      <w:r w:rsidRPr="001E015B">
        <w:rPr>
          <w:rFonts w:cs="Calibri"/>
          <w:color w:val="1E1E1E"/>
          <w:lang w:val="es-ES" w:eastAsia="zh-CN"/>
        </w:rPr>
        <w:t>Mr Víctor Antonio Martínez Sánchez (Paraguay)</w:t>
      </w:r>
    </w:p>
    <w:p w:rsidR="00176FF5" w:rsidRPr="002D27AE" w:rsidRDefault="00176FF5" w:rsidP="00176FF5">
      <w:pPr>
        <w:widowControl w:val="0"/>
        <w:spacing w:before="40"/>
        <w:ind w:left="709"/>
        <w:rPr>
          <w:rFonts w:cs="Calibri"/>
          <w:color w:val="1E1E1E"/>
          <w:lang w:eastAsia="zh-CN"/>
        </w:rPr>
      </w:pPr>
      <w:r w:rsidRPr="002D27AE">
        <w:rPr>
          <w:rFonts w:cs="Calibri"/>
          <w:color w:val="1E1E1E"/>
          <w:lang w:eastAsia="zh-CN"/>
        </w:rPr>
        <w:t xml:space="preserve">Mr Ahmed Abdel Aziz Gad (Egypt) </w:t>
      </w:r>
    </w:p>
    <w:p w:rsidR="00176FF5" w:rsidRPr="002D27AE" w:rsidRDefault="00176FF5" w:rsidP="00176FF5">
      <w:pPr>
        <w:widowControl w:val="0"/>
        <w:spacing w:before="40"/>
        <w:ind w:left="709"/>
        <w:rPr>
          <w:rFonts w:cs="Calibri"/>
          <w:color w:val="1E1E1E"/>
          <w:lang w:eastAsia="zh-CN"/>
        </w:rPr>
      </w:pPr>
      <w:r w:rsidRPr="002D27AE">
        <w:rPr>
          <w:rFonts w:cs="Calibri"/>
          <w:color w:val="1E1E1E"/>
          <w:lang w:eastAsia="zh-CN"/>
        </w:rPr>
        <w:t xml:space="preserve">Ms Sameera Belal Momen Mohammad (Kuwait) </w:t>
      </w:r>
    </w:p>
    <w:p w:rsidR="00176FF5" w:rsidRPr="002D27AE" w:rsidRDefault="00176FF5" w:rsidP="00176FF5">
      <w:pPr>
        <w:widowControl w:val="0"/>
        <w:spacing w:before="40"/>
        <w:ind w:left="709"/>
        <w:rPr>
          <w:rFonts w:cs="Calibri"/>
          <w:color w:val="1E1E1E"/>
          <w:lang w:eastAsia="zh-CN"/>
        </w:rPr>
      </w:pPr>
      <w:r w:rsidRPr="002D27AE">
        <w:rPr>
          <w:rFonts w:cs="Calibri"/>
          <w:color w:val="1E1E1E"/>
          <w:lang w:eastAsia="zh-CN"/>
        </w:rPr>
        <w:t>Mr Yasuhiko Kawasumi (Japan)</w:t>
      </w:r>
    </w:p>
    <w:p w:rsidR="00176FF5" w:rsidRPr="002D27AE" w:rsidRDefault="00176FF5" w:rsidP="00176FF5">
      <w:pPr>
        <w:widowControl w:val="0"/>
        <w:spacing w:before="40"/>
        <w:ind w:left="709"/>
        <w:rPr>
          <w:rFonts w:cs="Calibri"/>
          <w:color w:val="1E1E1E"/>
          <w:lang w:eastAsia="zh-CN"/>
        </w:rPr>
      </w:pPr>
      <w:r w:rsidRPr="002D27AE">
        <w:rPr>
          <w:rFonts w:cs="Calibri"/>
          <w:color w:val="1E1E1E"/>
          <w:lang w:eastAsia="zh-CN"/>
        </w:rPr>
        <w:t>Mr Sangwon Ko (Republic of Korea)</w:t>
      </w:r>
    </w:p>
    <w:p w:rsidR="00176FF5" w:rsidRPr="002D27AE" w:rsidRDefault="00176FF5" w:rsidP="00176FF5">
      <w:pPr>
        <w:widowControl w:val="0"/>
        <w:spacing w:before="40"/>
        <w:ind w:left="709"/>
        <w:rPr>
          <w:rFonts w:cs="Calibri"/>
          <w:color w:val="1E1E1E"/>
          <w:lang w:eastAsia="zh-CN"/>
        </w:rPr>
      </w:pPr>
      <w:r w:rsidRPr="002D27AE">
        <w:rPr>
          <w:rFonts w:cs="Calibri"/>
          <w:color w:val="1E1E1E"/>
          <w:lang w:eastAsia="zh-CN"/>
        </w:rPr>
        <w:t>Mr Almaz Tilenbaev (Kyrgyzstan)</w:t>
      </w:r>
    </w:p>
    <w:p w:rsidR="00176FF5" w:rsidRPr="002D27AE" w:rsidRDefault="00176FF5" w:rsidP="00176FF5">
      <w:pPr>
        <w:widowControl w:val="0"/>
        <w:spacing w:before="40"/>
        <w:ind w:left="709"/>
        <w:rPr>
          <w:rFonts w:cs="Calibri"/>
          <w:color w:val="1E1E1E"/>
          <w:lang w:eastAsia="zh-CN"/>
        </w:rPr>
      </w:pPr>
      <w:r w:rsidRPr="002D27AE">
        <w:rPr>
          <w:rFonts w:cs="Calibri"/>
          <w:color w:val="1E1E1E"/>
          <w:lang w:eastAsia="zh-CN"/>
        </w:rPr>
        <w:t>Mr Vadym Kaptur (Ukraine)</w:t>
      </w:r>
    </w:p>
    <w:p w:rsidR="00176FF5" w:rsidRPr="002D27AE" w:rsidRDefault="00176FF5" w:rsidP="00176FF5">
      <w:pPr>
        <w:widowControl w:val="0"/>
        <w:spacing w:before="40"/>
        <w:ind w:left="709"/>
        <w:rPr>
          <w:rFonts w:cs="Calibri"/>
          <w:color w:val="1E1E1E"/>
          <w:lang w:eastAsia="zh-CN"/>
        </w:rPr>
      </w:pPr>
      <w:r w:rsidRPr="002D27AE">
        <w:rPr>
          <w:rFonts w:cs="Calibri"/>
          <w:color w:val="1E1E1E"/>
          <w:lang w:eastAsia="zh-CN"/>
        </w:rPr>
        <w:t>Ms Amela Odobasic (Bosnia and Herzegovina)</w:t>
      </w:r>
    </w:p>
    <w:p w:rsidR="00176FF5" w:rsidRPr="002D27AE" w:rsidRDefault="00176FF5" w:rsidP="00176FF5">
      <w:pPr>
        <w:widowControl w:val="0"/>
        <w:spacing w:before="40"/>
        <w:ind w:left="709"/>
        <w:rPr>
          <w:rFonts w:cs="Calibri"/>
          <w:color w:val="1E1E1E"/>
          <w:lang w:eastAsia="zh-CN"/>
        </w:rPr>
      </w:pPr>
      <w:r w:rsidRPr="002D27AE">
        <w:rPr>
          <w:rFonts w:cs="Calibri"/>
          <w:color w:val="1E1E1E"/>
          <w:lang w:eastAsia="zh-CN"/>
        </w:rPr>
        <w:t>Mr Krisztián Stefanics (Hungary)</w:t>
      </w:r>
    </w:p>
    <w:p w:rsidR="00176FF5" w:rsidRPr="002D27AE" w:rsidRDefault="00176FF5" w:rsidP="00176FF5">
      <w:pPr>
        <w:pStyle w:val="Heading1"/>
      </w:pPr>
      <w:bookmarkStart w:id="17" w:name="_Toc496806895"/>
      <w:bookmarkStart w:id="18" w:name="_Toc500344049"/>
      <w:r w:rsidRPr="002D27AE">
        <w:rPr>
          <w:lang w:eastAsia="zh-CN"/>
        </w:rPr>
        <w:t>Study Group 2</w:t>
      </w:r>
      <w:bookmarkEnd w:id="17"/>
      <w:bookmarkEnd w:id="18"/>
    </w:p>
    <w:p w:rsidR="00176FF5" w:rsidRPr="002D27AE" w:rsidRDefault="00176FF5" w:rsidP="00176FF5">
      <w:pPr>
        <w:tabs>
          <w:tab w:val="clear" w:pos="794"/>
          <w:tab w:val="clear" w:pos="1191"/>
          <w:tab w:val="clear" w:pos="1588"/>
        </w:tabs>
        <w:overflowPunct/>
        <w:autoSpaceDE/>
        <w:adjustRightInd/>
        <w:rPr>
          <w:rFonts w:ascii="Calibri" w:hAnsi="Calibri"/>
          <w:szCs w:val="22"/>
        </w:rPr>
      </w:pPr>
      <w:r w:rsidRPr="002D27AE">
        <w:rPr>
          <w:rFonts w:cs="Calibri"/>
          <w:b/>
          <w:color w:val="1E1E1E"/>
          <w:lang w:eastAsia="zh-CN"/>
        </w:rPr>
        <w:t>Chairman</w:t>
      </w:r>
      <w:r w:rsidRPr="002D27AE">
        <w:t>:</w:t>
      </w:r>
      <w:r w:rsidRPr="002D27AE">
        <w:rPr>
          <w:rFonts w:ascii="Calibri" w:hAnsi="Calibri"/>
          <w:szCs w:val="22"/>
        </w:rPr>
        <w:t xml:space="preserve"> Mr Ahmad Reza Sharafat</w:t>
      </w:r>
      <w:r w:rsidRPr="002D27AE">
        <w:rPr>
          <w:rFonts w:ascii="Calibri" w:hAnsi="Calibri"/>
          <w:smallCaps/>
          <w:szCs w:val="22"/>
        </w:rPr>
        <w:t xml:space="preserve"> </w:t>
      </w:r>
      <w:r w:rsidRPr="002D27AE">
        <w:rPr>
          <w:rFonts w:ascii="Calibri" w:hAnsi="Calibri"/>
          <w:szCs w:val="22"/>
        </w:rPr>
        <w:t>(Islamic Republic of Iran)</w:t>
      </w:r>
    </w:p>
    <w:p w:rsidR="00176FF5" w:rsidRPr="002D27AE" w:rsidRDefault="00176FF5" w:rsidP="00176FF5">
      <w:pPr>
        <w:widowControl w:val="0"/>
        <w:ind w:left="709"/>
      </w:pPr>
      <w:r w:rsidRPr="002D27AE">
        <w:rPr>
          <w:rFonts w:cs="Calibri"/>
          <w:b/>
          <w:color w:val="1E1E1E"/>
          <w:lang w:eastAsia="zh-CN"/>
        </w:rPr>
        <w:t>Vice-chairmen</w:t>
      </w:r>
      <w:r w:rsidRPr="002D27AE">
        <w:t>:</w:t>
      </w:r>
    </w:p>
    <w:p w:rsidR="00176FF5" w:rsidRPr="002D27AE" w:rsidRDefault="00176FF5" w:rsidP="00176FF5">
      <w:pPr>
        <w:widowControl w:val="0"/>
        <w:spacing w:before="40"/>
        <w:ind w:left="709"/>
        <w:rPr>
          <w:rFonts w:cs="Calibri"/>
          <w:color w:val="1E1E1E"/>
          <w:lang w:eastAsia="zh-CN"/>
        </w:rPr>
      </w:pPr>
      <w:r w:rsidRPr="002D27AE">
        <w:rPr>
          <w:rFonts w:cs="Calibri"/>
          <w:color w:val="1E1E1E"/>
          <w:lang w:eastAsia="zh-CN"/>
        </w:rPr>
        <w:t>Mr Roland Yaw Kudozia (Ghana)</w:t>
      </w:r>
    </w:p>
    <w:p w:rsidR="00176FF5" w:rsidRPr="002D27AE" w:rsidRDefault="00176FF5" w:rsidP="00176FF5">
      <w:pPr>
        <w:widowControl w:val="0"/>
        <w:spacing w:before="40"/>
        <w:ind w:left="709"/>
        <w:rPr>
          <w:rFonts w:cs="Calibri"/>
          <w:color w:val="1E1E1E"/>
          <w:lang w:eastAsia="zh-CN"/>
        </w:rPr>
      </w:pPr>
      <w:r w:rsidRPr="002D27AE">
        <w:rPr>
          <w:rFonts w:cs="Calibri"/>
          <w:color w:val="1E1E1E"/>
          <w:lang w:eastAsia="zh-CN"/>
        </w:rPr>
        <w:t>Mr Henry Chukwudumeme Nkemadu (Nigeria)</w:t>
      </w:r>
    </w:p>
    <w:p w:rsidR="00176FF5" w:rsidRPr="001E015B" w:rsidRDefault="00176FF5" w:rsidP="00176FF5">
      <w:pPr>
        <w:widowControl w:val="0"/>
        <w:spacing w:before="40"/>
        <w:ind w:left="709"/>
        <w:rPr>
          <w:rFonts w:cs="Calibri"/>
          <w:color w:val="1E1E1E"/>
          <w:lang w:val="es-ES" w:eastAsia="zh-CN"/>
        </w:rPr>
      </w:pPr>
      <w:r w:rsidRPr="001E015B">
        <w:rPr>
          <w:rFonts w:cs="Calibri"/>
          <w:color w:val="1E1E1E"/>
          <w:lang w:val="es-ES" w:eastAsia="zh-CN"/>
        </w:rPr>
        <w:t>Ms Celina Delgado Castellón (Nicaragua)</w:t>
      </w:r>
    </w:p>
    <w:p w:rsidR="00176FF5" w:rsidRPr="001E015B" w:rsidRDefault="00176FF5" w:rsidP="00176FF5">
      <w:pPr>
        <w:widowControl w:val="0"/>
        <w:spacing w:before="40"/>
        <w:ind w:left="709"/>
        <w:rPr>
          <w:rFonts w:cs="Calibri"/>
          <w:color w:val="1E1E1E"/>
          <w:lang w:val="es-ES" w:eastAsia="zh-CN"/>
        </w:rPr>
      </w:pPr>
      <w:r w:rsidRPr="001E015B">
        <w:rPr>
          <w:rFonts w:cs="Calibri"/>
          <w:color w:val="1E1E1E"/>
          <w:lang w:val="es-ES" w:eastAsia="zh-CN"/>
        </w:rPr>
        <w:t>Ms Nora Abdalla Hassan Basher (Sudan)</w:t>
      </w:r>
    </w:p>
    <w:p w:rsidR="00176FF5" w:rsidRPr="002D27AE" w:rsidRDefault="00176FF5" w:rsidP="00176FF5">
      <w:pPr>
        <w:widowControl w:val="0"/>
        <w:spacing w:before="40"/>
        <w:ind w:left="709"/>
        <w:rPr>
          <w:rFonts w:cs="Calibri"/>
          <w:color w:val="1E1E1E"/>
          <w:lang w:eastAsia="zh-CN"/>
        </w:rPr>
      </w:pPr>
      <w:r w:rsidRPr="002D27AE">
        <w:rPr>
          <w:rFonts w:cs="Calibri"/>
          <w:color w:val="1E1E1E"/>
          <w:lang w:eastAsia="zh-CN"/>
        </w:rPr>
        <w:t>Mr Nasser Al Marzouqi (United Arab Emirates)</w:t>
      </w:r>
    </w:p>
    <w:p w:rsidR="00176FF5" w:rsidRPr="002D27AE" w:rsidRDefault="00176FF5" w:rsidP="00176FF5">
      <w:pPr>
        <w:widowControl w:val="0"/>
        <w:spacing w:before="40"/>
        <w:ind w:left="709"/>
        <w:rPr>
          <w:rFonts w:cs="Calibri"/>
          <w:color w:val="1E1E1E"/>
          <w:lang w:eastAsia="zh-CN"/>
        </w:rPr>
      </w:pPr>
      <w:r w:rsidRPr="002D27AE">
        <w:rPr>
          <w:rFonts w:cs="Calibri"/>
          <w:color w:val="1E1E1E"/>
          <w:lang w:eastAsia="zh-CN"/>
        </w:rPr>
        <w:t>Ms Ke Wang (China)</w:t>
      </w:r>
    </w:p>
    <w:p w:rsidR="00176FF5" w:rsidRPr="002D27AE" w:rsidRDefault="00176FF5" w:rsidP="00176FF5">
      <w:pPr>
        <w:widowControl w:val="0"/>
        <w:spacing w:before="40"/>
        <w:ind w:left="709"/>
        <w:rPr>
          <w:rFonts w:cs="Calibri"/>
          <w:color w:val="1E1E1E"/>
          <w:lang w:eastAsia="zh-CN"/>
        </w:rPr>
      </w:pPr>
      <w:r w:rsidRPr="002D27AE">
        <w:rPr>
          <w:rFonts w:cs="Calibri"/>
          <w:color w:val="1E1E1E"/>
          <w:lang w:eastAsia="zh-CN"/>
        </w:rPr>
        <w:t>Mr Ananda Raj Khanal (Republic of Nepal)</w:t>
      </w:r>
    </w:p>
    <w:p w:rsidR="00176FF5" w:rsidRPr="002D27AE" w:rsidRDefault="00176FF5" w:rsidP="00176FF5">
      <w:pPr>
        <w:widowControl w:val="0"/>
        <w:spacing w:before="40"/>
        <w:ind w:left="709"/>
        <w:rPr>
          <w:rFonts w:cs="Calibri"/>
          <w:color w:val="1E1E1E"/>
          <w:lang w:eastAsia="zh-CN"/>
        </w:rPr>
      </w:pPr>
      <w:r w:rsidRPr="002D27AE">
        <w:rPr>
          <w:rFonts w:cs="Calibri"/>
          <w:color w:val="1E1E1E"/>
          <w:lang w:eastAsia="zh-CN"/>
        </w:rPr>
        <w:t>Mr Yakov Gass (Russian Federation)</w:t>
      </w:r>
    </w:p>
    <w:p w:rsidR="00176FF5" w:rsidRPr="002D27AE" w:rsidRDefault="00176FF5" w:rsidP="00176FF5">
      <w:pPr>
        <w:widowControl w:val="0"/>
        <w:spacing w:before="40"/>
        <w:ind w:left="709"/>
        <w:rPr>
          <w:rFonts w:cs="Calibri"/>
          <w:color w:val="1E1E1E"/>
          <w:lang w:eastAsia="zh-CN"/>
        </w:rPr>
      </w:pPr>
      <w:r w:rsidRPr="002D27AE">
        <w:rPr>
          <w:rFonts w:cs="Calibri"/>
          <w:color w:val="1E1E1E"/>
          <w:lang w:eastAsia="zh-CN"/>
        </w:rPr>
        <w:t>Mr Tolibjon Oltinovich Mirzakulov (Uzbekistan)</w:t>
      </w:r>
    </w:p>
    <w:p w:rsidR="00176FF5" w:rsidRPr="001E015B" w:rsidRDefault="00176FF5" w:rsidP="00176FF5">
      <w:pPr>
        <w:widowControl w:val="0"/>
        <w:spacing w:before="40"/>
        <w:ind w:left="709"/>
        <w:rPr>
          <w:rFonts w:cs="Calibri"/>
          <w:color w:val="1E1E1E"/>
          <w:lang w:val="es-ES" w:eastAsia="zh-CN"/>
        </w:rPr>
      </w:pPr>
      <w:r w:rsidRPr="001E015B">
        <w:rPr>
          <w:rFonts w:cs="Calibri"/>
          <w:color w:val="1E1E1E"/>
          <w:lang w:val="es-ES" w:eastAsia="zh-CN"/>
        </w:rPr>
        <w:t>Mr Filipe Miguel Antunes Batista (Portugal)</w:t>
      </w:r>
    </w:p>
    <w:p w:rsidR="00176FF5" w:rsidRPr="002D27AE" w:rsidRDefault="00176FF5" w:rsidP="00EC257C">
      <w:pPr>
        <w:widowControl w:val="0"/>
        <w:spacing w:before="40"/>
        <w:ind w:left="709"/>
      </w:pPr>
      <w:r w:rsidRPr="002D27AE">
        <w:rPr>
          <w:rFonts w:cs="Calibri"/>
          <w:color w:val="1E1E1E"/>
          <w:lang w:eastAsia="zh-CN"/>
        </w:rPr>
        <w:t>Mr Dominique Würges (France)</w:t>
      </w:r>
    </w:p>
    <w:p w:rsidR="002E6963" w:rsidRPr="00726601" w:rsidRDefault="00726601" w:rsidP="00176FF5">
      <w:pPr>
        <w:pStyle w:val="ResNo"/>
        <w:rPr>
          <w:sz w:val="32"/>
        </w:rPr>
      </w:pPr>
      <w:r>
        <w:t>_______________</w:t>
      </w:r>
    </w:p>
    <w:sectPr w:rsidR="002E6963" w:rsidRPr="00726601" w:rsidSect="00CC4B75">
      <w:headerReference w:type="default" r:id="rId8"/>
      <w:headerReference w:type="first" r:id="rId9"/>
      <w:footerReference w:type="first" r:id="rId10"/>
      <w:pgSz w:w="11907" w:h="16834" w:code="9"/>
      <w:pgMar w:top="1418" w:right="1134" w:bottom="851" w:left="1134" w:header="720"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339" w:rsidRDefault="00CE5339">
      <w:r>
        <w:separator/>
      </w:r>
    </w:p>
  </w:endnote>
  <w:endnote w:type="continuationSeparator" w:id="0">
    <w:p w:rsidR="00CE5339" w:rsidRDefault="00CE5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339" w:rsidRPr="00A92235" w:rsidRDefault="00CE5339" w:rsidP="00BA0009">
    <w:pPr>
      <w:pStyle w:val="FirstFooter"/>
      <w:tabs>
        <w:tab w:val="left" w:pos="1559"/>
        <w:tab w:val="left" w:pos="3828"/>
      </w:tabs>
      <w:spacing w:before="0"/>
      <w:rPr>
        <w:sz w:val="18"/>
        <w:szCs w:val="18"/>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339" w:rsidRDefault="00CE5339">
      <w:r>
        <w:t>____________________</w:t>
      </w:r>
    </w:p>
  </w:footnote>
  <w:footnote w:type="continuationSeparator" w:id="0">
    <w:p w:rsidR="00CE5339" w:rsidRDefault="00CE53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CE4" w:rsidRPr="000E06C8" w:rsidRDefault="00CE5339" w:rsidP="005E2CE4">
    <w:pPr>
      <w:pStyle w:val="Header"/>
      <w:tabs>
        <w:tab w:val="center" w:pos="4820"/>
        <w:tab w:val="right" w:pos="9639"/>
      </w:tabs>
      <w:jc w:val="left"/>
      <w:rPr>
        <w:rFonts w:eastAsia="SimHei" w:cs="Simplified Arabic"/>
        <w:bCs/>
        <w:smallCaps/>
        <w:spacing w:val="24"/>
        <w:sz w:val="19"/>
        <w:szCs w:val="19"/>
        <w:lang w:val="es-ES_tradnl" w:eastAsia="zh-CN"/>
      </w:rPr>
    </w:pPr>
    <w:r>
      <w:tab/>
    </w:r>
    <w:r w:rsidR="005E2CE4">
      <w:rPr>
        <w:rFonts w:ascii="Calibri" w:hAnsi="Calibri" w:cs="Calibri"/>
        <w:sz w:val="19"/>
        <w:szCs w:val="19"/>
        <w:lang w:val="en-US" w:eastAsia="zh-CN"/>
      </w:rPr>
      <w:t>WTDC17</w:t>
    </w:r>
    <w:r w:rsidR="005E2CE4" w:rsidRPr="006D174D">
      <w:rPr>
        <w:sz w:val="24"/>
        <w:szCs w:val="24"/>
        <w:lang w:val="es-ES_tradnl"/>
      </w:rPr>
      <w:tab/>
    </w:r>
    <w:r w:rsidR="005E2CE4" w:rsidRPr="000E06C8">
      <w:rPr>
        <w:rFonts w:eastAsia="SimHei" w:cs="Simplified Arabic"/>
        <w:bCs/>
        <w:smallCaps/>
        <w:spacing w:val="24"/>
        <w:sz w:val="19"/>
        <w:szCs w:val="19"/>
        <w:lang w:val="es-ES_tradnl" w:eastAsia="zh-CN"/>
      </w:rPr>
      <w:t xml:space="preserve">Page </w:t>
    </w:r>
    <w:sdt>
      <w:sdtPr>
        <w:rPr>
          <w:rFonts w:eastAsia="SimHei" w:cs="Simplified Arabic"/>
          <w:bCs/>
          <w:smallCaps/>
          <w:spacing w:val="24"/>
          <w:sz w:val="19"/>
          <w:szCs w:val="19"/>
          <w:lang w:val="en-US" w:eastAsia="zh-CN"/>
        </w:rPr>
        <w:id w:val="637703110"/>
        <w:docPartObj>
          <w:docPartGallery w:val="Page Numbers (Top of Page)"/>
          <w:docPartUnique/>
        </w:docPartObj>
      </w:sdtPr>
      <w:sdtContent>
        <w:r w:rsidR="005E2CE4" w:rsidRPr="000E06C8">
          <w:rPr>
            <w:rFonts w:eastAsia="SimHei" w:cs="Simplified Arabic"/>
            <w:bCs/>
            <w:smallCaps/>
            <w:spacing w:val="24"/>
            <w:sz w:val="19"/>
            <w:szCs w:val="19"/>
            <w:lang w:val="en-US" w:eastAsia="zh-CN"/>
          </w:rPr>
          <w:fldChar w:fldCharType="begin"/>
        </w:r>
        <w:r w:rsidR="005E2CE4" w:rsidRPr="000E06C8">
          <w:rPr>
            <w:rFonts w:eastAsia="SimHei" w:cs="Simplified Arabic"/>
            <w:bCs/>
            <w:smallCaps/>
            <w:spacing w:val="24"/>
            <w:sz w:val="19"/>
            <w:szCs w:val="19"/>
            <w:lang w:val="es-ES_tradnl" w:eastAsia="zh-CN"/>
          </w:rPr>
          <w:instrText xml:space="preserve"> PAGE   \* MERGEFORMAT </w:instrText>
        </w:r>
        <w:r w:rsidR="005E2CE4" w:rsidRPr="000E06C8">
          <w:rPr>
            <w:rFonts w:eastAsia="SimHei" w:cs="Simplified Arabic"/>
            <w:bCs/>
            <w:smallCaps/>
            <w:spacing w:val="24"/>
            <w:sz w:val="19"/>
            <w:szCs w:val="19"/>
            <w:lang w:val="en-US" w:eastAsia="zh-CN"/>
          </w:rPr>
          <w:fldChar w:fldCharType="separate"/>
        </w:r>
        <w:r w:rsidR="005E2CE4">
          <w:rPr>
            <w:rFonts w:eastAsia="SimHei" w:cs="Simplified Arabic"/>
            <w:bCs/>
            <w:smallCaps/>
            <w:noProof/>
            <w:spacing w:val="24"/>
            <w:sz w:val="19"/>
            <w:szCs w:val="19"/>
            <w:lang w:val="es-ES_tradnl" w:eastAsia="zh-CN"/>
          </w:rPr>
          <w:t>2</w:t>
        </w:r>
        <w:r w:rsidR="005E2CE4" w:rsidRPr="000E06C8">
          <w:rPr>
            <w:rFonts w:eastAsia="SimHei" w:cs="Simplified Arabic"/>
            <w:bCs/>
            <w:smallCaps/>
            <w:spacing w:val="24"/>
            <w:sz w:val="19"/>
            <w:szCs w:val="19"/>
            <w:lang w:val="en-US" w:eastAsia="zh-CN"/>
          </w:rPr>
          <w:fldChar w:fldCharType="end"/>
        </w:r>
      </w:sdtContent>
    </w:sdt>
  </w:p>
  <w:p w:rsidR="005E2CE4" w:rsidRPr="006D174D" w:rsidRDefault="005E2CE4" w:rsidP="005E2CE4">
    <w:pPr>
      <w:pStyle w:val="Header"/>
      <w:tabs>
        <w:tab w:val="center" w:pos="4820"/>
        <w:tab w:val="right" w:pos="9639"/>
      </w:tabs>
      <w:jc w:val="left"/>
      <w:rPr>
        <w:rStyle w:val="PageNumber"/>
        <w:lang w:val="es-ES_tradnl"/>
      </w:rPr>
    </w:pPr>
    <w:r w:rsidRPr="006D174D">
      <w:rPr>
        <w:rFonts w:eastAsia="SimHei" w:cs="Simplified Arabic"/>
        <w:bCs/>
        <w:smallCaps/>
        <w:spacing w:val="24"/>
        <w:sz w:val="22"/>
        <w:szCs w:val="22"/>
        <w:lang w:val="es-ES_tradnl" w:eastAsia="zh-CN"/>
      </w:rPr>
      <w:tab/>
    </w:r>
  </w:p>
  <w:p w:rsidR="00CE5339" w:rsidRPr="005E2CE4" w:rsidRDefault="00CE5339" w:rsidP="005E2CE4">
    <w:pPr>
      <w:pStyle w:val="Header"/>
      <w:tabs>
        <w:tab w:val="center" w:pos="4820"/>
        <w:tab w:val="right" w:pos="9639"/>
      </w:tabs>
      <w:jc w:val="left"/>
      <w:rPr>
        <w:rStyle w:val="PageNumber"/>
        <w:rFonts w:eastAsia="SimHei" w:cs="Simplified Arabic"/>
        <w:bCs/>
        <w:smallCaps/>
        <w:spacing w:val="24"/>
        <w:sz w:val="19"/>
        <w:szCs w:val="19"/>
        <w:lang w:val="es-ES_tradnl"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CE4" w:rsidRPr="005E2CE4" w:rsidRDefault="005E2CE4">
    <w:pPr>
      <w:pStyle w:val="Header"/>
      <w:rPr>
        <w:lang w:val="en-US"/>
      </w:rPr>
    </w:pPr>
    <w:r>
      <w:rPr>
        <w:lang w:val="en-US"/>
      </w:rPr>
      <w:t xml:space="preserve">WTDC17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55F2"/>
    <w:multiLevelType w:val="hybridMultilevel"/>
    <w:tmpl w:val="E6A87E82"/>
    <w:lvl w:ilvl="0" w:tplc="5898145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0B2E49"/>
    <w:multiLevelType w:val="hybridMultilevel"/>
    <w:tmpl w:val="E6DADD62"/>
    <w:lvl w:ilvl="0" w:tplc="5898145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902828"/>
    <w:multiLevelType w:val="hybridMultilevel"/>
    <w:tmpl w:val="6BFAE370"/>
    <w:lvl w:ilvl="0" w:tplc="7366B4AA">
      <w:start w:val="1"/>
      <w:numFmt w:val="bullet"/>
      <w:lvlText w:val="–"/>
      <w:lvlJc w:val="left"/>
      <w:pPr>
        <w:ind w:left="360" w:hanging="360"/>
      </w:pPr>
      <w:rPr>
        <w:rFonts w:ascii="Calibri" w:eastAsia="NSimSun"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951BD9"/>
    <w:multiLevelType w:val="hybridMultilevel"/>
    <w:tmpl w:val="33F24218"/>
    <w:lvl w:ilvl="0" w:tplc="5898145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9B0743"/>
    <w:multiLevelType w:val="hybridMultilevel"/>
    <w:tmpl w:val="9D4E3004"/>
    <w:lvl w:ilvl="0" w:tplc="7366B4AA">
      <w:start w:val="1"/>
      <w:numFmt w:val="bullet"/>
      <w:lvlText w:val="–"/>
      <w:lvlJc w:val="left"/>
      <w:pPr>
        <w:ind w:left="360" w:hanging="360"/>
      </w:pPr>
      <w:rPr>
        <w:rFonts w:ascii="Calibri" w:eastAsia="NSimSun"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6A0EAD"/>
    <w:multiLevelType w:val="hybridMultilevel"/>
    <w:tmpl w:val="6316DD36"/>
    <w:lvl w:ilvl="0" w:tplc="5898145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85790E"/>
    <w:multiLevelType w:val="hybridMultilevel"/>
    <w:tmpl w:val="A5E24486"/>
    <w:lvl w:ilvl="0" w:tplc="58981456">
      <w:start w:val="1"/>
      <w:numFmt w:val="bullet"/>
      <w:lvlText w:val="•"/>
      <w:lvlJc w:val="left"/>
      <w:pPr>
        <w:ind w:left="360" w:hanging="360"/>
      </w:pPr>
      <w:rPr>
        <w:rFonts w:ascii="Calibri" w:hAnsi="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79B5215"/>
    <w:multiLevelType w:val="hybridMultilevel"/>
    <w:tmpl w:val="77FA518A"/>
    <w:lvl w:ilvl="0" w:tplc="5898145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A967C6"/>
    <w:multiLevelType w:val="hybridMultilevel"/>
    <w:tmpl w:val="B1A488CE"/>
    <w:lvl w:ilvl="0" w:tplc="5898145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AE5D79"/>
    <w:multiLevelType w:val="hybridMultilevel"/>
    <w:tmpl w:val="83106356"/>
    <w:lvl w:ilvl="0" w:tplc="5898145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891E17"/>
    <w:multiLevelType w:val="hybridMultilevel"/>
    <w:tmpl w:val="238E6186"/>
    <w:lvl w:ilvl="0" w:tplc="5898145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81622C"/>
    <w:multiLevelType w:val="hybridMultilevel"/>
    <w:tmpl w:val="ED42BBD6"/>
    <w:lvl w:ilvl="0" w:tplc="5898145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E92192"/>
    <w:multiLevelType w:val="hybridMultilevel"/>
    <w:tmpl w:val="1DDA7D2C"/>
    <w:lvl w:ilvl="0" w:tplc="5898145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AC070E"/>
    <w:multiLevelType w:val="hybridMultilevel"/>
    <w:tmpl w:val="B0CAC228"/>
    <w:lvl w:ilvl="0" w:tplc="7366B4AA">
      <w:start w:val="1"/>
      <w:numFmt w:val="bullet"/>
      <w:lvlText w:val="–"/>
      <w:lvlJc w:val="left"/>
      <w:pPr>
        <w:ind w:left="360" w:hanging="360"/>
      </w:pPr>
      <w:rPr>
        <w:rFonts w:ascii="Calibri" w:eastAsia="NSimSun"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311639"/>
    <w:multiLevelType w:val="hybridMultilevel"/>
    <w:tmpl w:val="8C504958"/>
    <w:lvl w:ilvl="0" w:tplc="5898145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BD39AF"/>
    <w:multiLevelType w:val="hybridMultilevel"/>
    <w:tmpl w:val="5218DA0E"/>
    <w:lvl w:ilvl="0" w:tplc="5898145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1576AE"/>
    <w:multiLevelType w:val="hybridMultilevel"/>
    <w:tmpl w:val="8DCAFE18"/>
    <w:lvl w:ilvl="0" w:tplc="5898145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881CB6"/>
    <w:multiLevelType w:val="hybridMultilevel"/>
    <w:tmpl w:val="2E3CFAFE"/>
    <w:lvl w:ilvl="0" w:tplc="5898145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7BD1773"/>
    <w:multiLevelType w:val="hybridMultilevel"/>
    <w:tmpl w:val="B9A69004"/>
    <w:lvl w:ilvl="0" w:tplc="5898145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FE203D"/>
    <w:multiLevelType w:val="hybridMultilevel"/>
    <w:tmpl w:val="DF94CA90"/>
    <w:lvl w:ilvl="0" w:tplc="5898145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94D03E6"/>
    <w:multiLevelType w:val="hybridMultilevel"/>
    <w:tmpl w:val="6C547254"/>
    <w:lvl w:ilvl="0" w:tplc="5898145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FC4091"/>
    <w:multiLevelType w:val="hybridMultilevel"/>
    <w:tmpl w:val="6A5CBE18"/>
    <w:lvl w:ilvl="0" w:tplc="7366B4AA">
      <w:start w:val="1"/>
      <w:numFmt w:val="bullet"/>
      <w:lvlText w:val="–"/>
      <w:lvlJc w:val="left"/>
      <w:pPr>
        <w:ind w:left="360" w:hanging="360"/>
      </w:pPr>
      <w:rPr>
        <w:rFonts w:ascii="Calibri" w:eastAsia="NSimSun"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A11656E"/>
    <w:multiLevelType w:val="hybridMultilevel"/>
    <w:tmpl w:val="FAD8CDE4"/>
    <w:lvl w:ilvl="0" w:tplc="5898145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DF52EFB"/>
    <w:multiLevelType w:val="hybridMultilevel"/>
    <w:tmpl w:val="08C81D4C"/>
    <w:lvl w:ilvl="0" w:tplc="5898145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EB859FD"/>
    <w:multiLevelType w:val="hybridMultilevel"/>
    <w:tmpl w:val="1C7AEBF8"/>
    <w:lvl w:ilvl="0" w:tplc="5898145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F8F0C80"/>
    <w:multiLevelType w:val="hybridMultilevel"/>
    <w:tmpl w:val="7602868A"/>
    <w:lvl w:ilvl="0" w:tplc="5898145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1936DA2"/>
    <w:multiLevelType w:val="hybridMultilevel"/>
    <w:tmpl w:val="80E2CF14"/>
    <w:lvl w:ilvl="0" w:tplc="5898145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3265D3B"/>
    <w:multiLevelType w:val="hybridMultilevel"/>
    <w:tmpl w:val="F0C8CE40"/>
    <w:lvl w:ilvl="0" w:tplc="5898145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37B0E9D"/>
    <w:multiLevelType w:val="multilevel"/>
    <w:tmpl w:val="A28C6B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55C0CB5"/>
    <w:multiLevelType w:val="hybridMultilevel"/>
    <w:tmpl w:val="75B045EC"/>
    <w:lvl w:ilvl="0" w:tplc="5898145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61966CF"/>
    <w:multiLevelType w:val="hybridMultilevel"/>
    <w:tmpl w:val="9D486F9A"/>
    <w:lvl w:ilvl="0" w:tplc="5898145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B0D75AF"/>
    <w:multiLevelType w:val="hybridMultilevel"/>
    <w:tmpl w:val="20A24CC4"/>
    <w:lvl w:ilvl="0" w:tplc="5898145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1F612C6"/>
    <w:multiLevelType w:val="hybridMultilevel"/>
    <w:tmpl w:val="D5442BB2"/>
    <w:lvl w:ilvl="0" w:tplc="5898145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40B7E4F"/>
    <w:multiLevelType w:val="hybridMultilevel"/>
    <w:tmpl w:val="EEA0F3EA"/>
    <w:lvl w:ilvl="0" w:tplc="5898145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6151B6F"/>
    <w:multiLevelType w:val="hybridMultilevel"/>
    <w:tmpl w:val="6D26BD54"/>
    <w:lvl w:ilvl="0" w:tplc="5898145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7A801D5"/>
    <w:multiLevelType w:val="hybridMultilevel"/>
    <w:tmpl w:val="E022F246"/>
    <w:lvl w:ilvl="0" w:tplc="5898145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C6D187F"/>
    <w:multiLevelType w:val="hybridMultilevel"/>
    <w:tmpl w:val="013CD088"/>
    <w:lvl w:ilvl="0" w:tplc="5898145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D9275D1"/>
    <w:multiLevelType w:val="hybridMultilevel"/>
    <w:tmpl w:val="2FDEC9EE"/>
    <w:lvl w:ilvl="0" w:tplc="5898145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E14785A"/>
    <w:multiLevelType w:val="hybridMultilevel"/>
    <w:tmpl w:val="D88ACE4E"/>
    <w:lvl w:ilvl="0" w:tplc="5898145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0097613"/>
    <w:multiLevelType w:val="hybridMultilevel"/>
    <w:tmpl w:val="2AF6722C"/>
    <w:lvl w:ilvl="0" w:tplc="5898145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858411D"/>
    <w:multiLevelType w:val="hybridMultilevel"/>
    <w:tmpl w:val="63DA247C"/>
    <w:lvl w:ilvl="0" w:tplc="5898145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875217D"/>
    <w:multiLevelType w:val="hybridMultilevel"/>
    <w:tmpl w:val="BD4C8910"/>
    <w:lvl w:ilvl="0" w:tplc="5898145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8F00EB0"/>
    <w:multiLevelType w:val="hybridMultilevel"/>
    <w:tmpl w:val="500C5688"/>
    <w:lvl w:ilvl="0" w:tplc="5898145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B061555"/>
    <w:multiLevelType w:val="hybridMultilevel"/>
    <w:tmpl w:val="3C446D06"/>
    <w:lvl w:ilvl="0" w:tplc="7366B4AA">
      <w:start w:val="1"/>
      <w:numFmt w:val="bullet"/>
      <w:lvlText w:val="–"/>
      <w:lvlJc w:val="left"/>
      <w:pPr>
        <w:ind w:left="360" w:hanging="360"/>
      </w:pPr>
      <w:rPr>
        <w:rFonts w:ascii="Calibri" w:eastAsia="NSimSun"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CAE2C0C"/>
    <w:multiLevelType w:val="hybridMultilevel"/>
    <w:tmpl w:val="E808FE0A"/>
    <w:lvl w:ilvl="0" w:tplc="5898145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EE514A2"/>
    <w:multiLevelType w:val="hybridMultilevel"/>
    <w:tmpl w:val="75083E18"/>
    <w:lvl w:ilvl="0" w:tplc="7366B4AA">
      <w:start w:val="1"/>
      <w:numFmt w:val="bullet"/>
      <w:lvlText w:val="–"/>
      <w:lvlJc w:val="left"/>
      <w:pPr>
        <w:ind w:left="360" w:hanging="360"/>
      </w:pPr>
      <w:rPr>
        <w:rFonts w:ascii="Calibri" w:eastAsia="NSimSun"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07D3F40"/>
    <w:multiLevelType w:val="hybridMultilevel"/>
    <w:tmpl w:val="96EC60F2"/>
    <w:lvl w:ilvl="0" w:tplc="5898145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A0313C2"/>
    <w:multiLevelType w:val="hybridMultilevel"/>
    <w:tmpl w:val="5F34EB02"/>
    <w:lvl w:ilvl="0" w:tplc="5898145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AEE4542"/>
    <w:multiLevelType w:val="hybridMultilevel"/>
    <w:tmpl w:val="8542D126"/>
    <w:lvl w:ilvl="0" w:tplc="58981456">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C2E421A"/>
    <w:multiLevelType w:val="hybridMultilevel"/>
    <w:tmpl w:val="3CEC938E"/>
    <w:lvl w:ilvl="0" w:tplc="58981456">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DBB3BD8"/>
    <w:multiLevelType w:val="hybridMultilevel"/>
    <w:tmpl w:val="30D4BFD0"/>
    <w:lvl w:ilvl="0" w:tplc="7366B4AA">
      <w:start w:val="1"/>
      <w:numFmt w:val="bullet"/>
      <w:lvlText w:val="–"/>
      <w:lvlJc w:val="left"/>
      <w:pPr>
        <w:ind w:left="360" w:hanging="360"/>
      </w:pPr>
      <w:rPr>
        <w:rFonts w:ascii="Calibri" w:eastAsia="NSimSun"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9"/>
  </w:num>
  <w:num w:numId="2">
    <w:abstractNumId w:val="1"/>
  </w:num>
  <w:num w:numId="3">
    <w:abstractNumId w:val="44"/>
  </w:num>
  <w:num w:numId="4">
    <w:abstractNumId w:val="13"/>
  </w:num>
  <w:num w:numId="5">
    <w:abstractNumId w:val="33"/>
  </w:num>
  <w:num w:numId="6">
    <w:abstractNumId w:val="16"/>
  </w:num>
  <w:num w:numId="7">
    <w:abstractNumId w:val="47"/>
  </w:num>
  <w:num w:numId="8">
    <w:abstractNumId w:val="31"/>
  </w:num>
  <w:num w:numId="9">
    <w:abstractNumId w:val="50"/>
  </w:num>
  <w:num w:numId="10">
    <w:abstractNumId w:val="39"/>
  </w:num>
  <w:num w:numId="11">
    <w:abstractNumId w:val="7"/>
  </w:num>
  <w:num w:numId="12">
    <w:abstractNumId w:val="34"/>
  </w:num>
  <w:num w:numId="13">
    <w:abstractNumId w:val="22"/>
  </w:num>
  <w:num w:numId="14">
    <w:abstractNumId w:val="26"/>
  </w:num>
  <w:num w:numId="15">
    <w:abstractNumId w:val="15"/>
  </w:num>
  <w:num w:numId="16">
    <w:abstractNumId w:val="45"/>
  </w:num>
  <w:num w:numId="17">
    <w:abstractNumId w:val="27"/>
  </w:num>
  <w:num w:numId="18">
    <w:abstractNumId w:val="10"/>
  </w:num>
  <w:num w:numId="19">
    <w:abstractNumId w:val="17"/>
  </w:num>
  <w:num w:numId="20">
    <w:abstractNumId w:val="24"/>
  </w:num>
  <w:num w:numId="21">
    <w:abstractNumId w:val="48"/>
  </w:num>
  <w:num w:numId="22">
    <w:abstractNumId w:val="43"/>
  </w:num>
  <w:num w:numId="23">
    <w:abstractNumId w:val="20"/>
  </w:num>
  <w:num w:numId="24">
    <w:abstractNumId w:val="32"/>
  </w:num>
  <w:num w:numId="25">
    <w:abstractNumId w:val="41"/>
  </w:num>
  <w:num w:numId="26">
    <w:abstractNumId w:val="29"/>
  </w:num>
  <w:num w:numId="27">
    <w:abstractNumId w:val="46"/>
  </w:num>
  <w:num w:numId="28">
    <w:abstractNumId w:val="18"/>
  </w:num>
  <w:num w:numId="29">
    <w:abstractNumId w:val="25"/>
  </w:num>
  <w:num w:numId="30">
    <w:abstractNumId w:val="38"/>
  </w:num>
  <w:num w:numId="31">
    <w:abstractNumId w:val="4"/>
  </w:num>
  <w:num w:numId="32">
    <w:abstractNumId w:val="11"/>
  </w:num>
  <w:num w:numId="33">
    <w:abstractNumId w:val="0"/>
  </w:num>
  <w:num w:numId="34">
    <w:abstractNumId w:val="23"/>
  </w:num>
  <w:num w:numId="35">
    <w:abstractNumId w:val="37"/>
  </w:num>
  <w:num w:numId="36">
    <w:abstractNumId w:val="36"/>
  </w:num>
  <w:num w:numId="37">
    <w:abstractNumId w:val="6"/>
  </w:num>
  <w:num w:numId="38">
    <w:abstractNumId w:val="8"/>
  </w:num>
  <w:num w:numId="39">
    <w:abstractNumId w:val="21"/>
  </w:num>
  <w:num w:numId="40">
    <w:abstractNumId w:val="40"/>
  </w:num>
  <w:num w:numId="41">
    <w:abstractNumId w:val="42"/>
  </w:num>
  <w:num w:numId="42">
    <w:abstractNumId w:val="3"/>
  </w:num>
  <w:num w:numId="43">
    <w:abstractNumId w:val="12"/>
  </w:num>
  <w:num w:numId="44">
    <w:abstractNumId w:val="19"/>
  </w:num>
  <w:num w:numId="45">
    <w:abstractNumId w:val="9"/>
  </w:num>
  <w:num w:numId="46">
    <w:abstractNumId w:val="35"/>
  </w:num>
  <w:num w:numId="47">
    <w:abstractNumId w:val="2"/>
  </w:num>
  <w:num w:numId="48">
    <w:abstractNumId w:val="14"/>
  </w:num>
  <w:num w:numId="49">
    <w:abstractNumId w:val="30"/>
  </w:num>
  <w:num w:numId="50">
    <w:abstractNumId w:val="5"/>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34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963"/>
    <w:rsid w:val="00002716"/>
    <w:rsid w:val="00005791"/>
    <w:rsid w:val="0002520B"/>
    <w:rsid w:val="00037A9E"/>
    <w:rsid w:val="00037F91"/>
    <w:rsid w:val="000539F1"/>
    <w:rsid w:val="00055A2A"/>
    <w:rsid w:val="000615C1"/>
    <w:rsid w:val="000857FA"/>
    <w:rsid w:val="0009225C"/>
    <w:rsid w:val="000972E6"/>
    <w:rsid w:val="000A17C4"/>
    <w:rsid w:val="000B2352"/>
    <w:rsid w:val="000C7B84"/>
    <w:rsid w:val="000D261B"/>
    <w:rsid w:val="000D58A3"/>
    <w:rsid w:val="000E3ED4"/>
    <w:rsid w:val="000F6644"/>
    <w:rsid w:val="00100833"/>
    <w:rsid w:val="00113EE8"/>
    <w:rsid w:val="0011455A"/>
    <w:rsid w:val="00114A65"/>
    <w:rsid w:val="00141699"/>
    <w:rsid w:val="00147000"/>
    <w:rsid w:val="0015157D"/>
    <w:rsid w:val="00163091"/>
    <w:rsid w:val="001645CB"/>
    <w:rsid w:val="00166305"/>
    <w:rsid w:val="001703C6"/>
    <w:rsid w:val="00173781"/>
    <w:rsid w:val="00175CAE"/>
    <w:rsid w:val="00176FF5"/>
    <w:rsid w:val="0018019E"/>
    <w:rsid w:val="001828DB"/>
    <w:rsid w:val="001850FE"/>
    <w:rsid w:val="00185135"/>
    <w:rsid w:val="0019037C"/>
    <w:rsid w:val="001905A9"/>
    <w:rsid w:val="00191273"/>
    <w:rsid w:val="001942A7"/>
    <w:rsid w:val="0019587B"/>
    <w:rsid w:val="001A163D"/>
    <w:rsid w:val="001A441E"/>
    <w:rsid w:val="001B0160"/>
    <w:rsid w:val="001B357F"/>
    <w:rsid w:val="001B3B4D"/>
    <w:rsid w:val="001C3702"/>
    <w:rsid w:val="001C4656"/>
    <w:rsid w:val="001F1B3F"/>
    <w:rsid w:val="001F23E6"/>
    <w:rsid w:val="001F4238"/>
    <w:rsid w:val="00200A38"/>
    <w:rsid w:val="00200A46"/>
    <w:rsid w:val="00211B6F"/>
    <w:rsid w:val="00217CC3"/>
    <w:rsid w:val="00220AB6"/>
    <w:rsid w:val="0022120F"/>
    <w:rsid w:val="0022754A"/>
    <w:rsid w:val="00236560"/>
    <w:rsid w:val="0023662E"/>
    <w:rsid w:val="00236A2A"/>
    <w:rsid w:val="00245D0F"/>
    <w:rsid w:val="002548C3"/>
    <w:rsid w:val="00257ACD"/>
    <w:rsid w:val="00262908"/>
    <w:rsid w:val="002650F4"/>
    <w:rsid w:val="00265DC8"/>
    <w:rsid w:val="002715FD"/>
    <w:rsid w:val="00285B33"/>
    <w:rsid w:val="00293A68"/>
    <w:rsid w:val="002A522E"/>
    <w:rsid w:val="002B3866"/>
    <w:rsid w:val="002C1A95"/>
    <w:rsid w:val="002C1EC7"/>
    <w:rsid w:val="002C7EA3"/>
    <w:rsid w:val="002D20AE"/>
    <w:rsid w:val="002D6C61"/>
    <w:rsid w:val="002E2104"/>
    <w:rsid w:val="002E4DA2"/>
    <w:rsid w:val="002E6963"/>
    <w:rsid w:val="002F05D8"/>
    <w:rsid w:val="002F2DE0"/>
    <w:rsid w:val="002F5E25"/>
    <w:rsid w:val="003125C3"/>
    <w:rsid w:val="00312AE6"/>
    <w:rsid w:val="00317D1A"/>
    <w:rsid w:val="003211FF"/>
    <w:rsid w:val="00327247"/>
    <w:rsid w:val="00327A9D"/>
    <w:rsid w:val="0033130E"/>
    <w:rsid w:val="00360B73"/>
    <w:rsid w:val="003807B6"/>
    <w:rsid w:val="0038365A"/>
    <w:rsid w:val="00386A89"/>
    <w:rsid w:val="0039648E"/>
    <w:rsid w:val="003A5AFE"/>
    <w:rsid w:val="003A5D5F"/>
    <w:rsid w:val="003A7FFE"/>
    <w:rsid w:val="003B0A63"/>
    <w:rsid w:val="003B50E1"/>
    <w:rsid w:val="003C1746"/>
    <w:rsid w:val="003C58BF"/>
    <w:rsid w:val="003D451D"/>
    <w:rsid w:val="003F2DD8"/>
    <w:rsid w:val="003F50B2"/>
    <w:rsid w:val="00401BFF"/>
    <w:rsid w:val="004122C5"/>
    <w:rsid w:val="00413B78"/>
    <w:rsid w:val="00416DDE"/>
    <w:rsid w:val="00425705"/>
    <w:rsid w:val="00433039"/>
    <w:rsid w:val="0044411E"/>
    <w:rsid w:val="00453435"/>
    <w:rsid w:val="004549AE"/>
    <w:rsid w:val="00466398"/>
    <w:rsid w:val="0049128B"/>
    <w:rsid w:val="00492E24"/>
    <w:rsid w:val="00493B49"/>
    <w:rsid w:val="00495501"/>
    <w:rsid w:val="00496D54"/>
    <w:rsid w:val="004A070A"/>
    <w:rsid w:val="004A2B30"/>
    <w:rsid w:val="004A320E"/>
    <w:rsid w:val="004A4E9C"/>
    <w:rsid w:val="004B1A3C"/>
    <w:rsid w:val="004C5C6B"/>
    <w:rsid w:val="004D2CC3"/>
    <w:rsid w:val="004D35CB"/>
    <w:rsid w:val="004E20E5"/>
    <w:rsid w:val="004E64EA"/>
    <w:rsid w:val="004E7828"/>
    <w:rsid w:val="004F46AA"/>
    <w:rsid w:val="004F6A70"/>
    <w:rsid w:val="00502ABF"/>
    <w:rsid w:val="00503DD2"/>
    <w:rsid w:val="00504DB0"/>
    <w:rsid w:val="0053374B"/>
    <w:rsid w:val="0054420E"/>
    <w:rsid w:val="00544D1B"/>
    <w:rsid w:val="00545DC0"/>
    <w:rsid w:val="00545F6C"/>
    <w:rsid w:val="00554989"/>
    <w:rsid w:val="0055720C"/>
    <w:rsid w:val="0056423B"/>
    <w:rsid w:val="00573424"/>
    <w:rsid w:val="0057402F"/>
    <w:rsid w:val="005849D6"/>
    <w:rsid w:val="00585367"/>
    <w:rsid w:val="00587486"/>
    <w:rsid w:val="00592518"/>
    <w:rsid w:val="00592E87"/>
    <w:rsid w:val="00594C4D"/>
    <w:rsid w:val="005A33B0"/>
    <w:rsid w:val="005A3BDC"/>
    <w:rsid w:val="005C2DC2"/>
    <w:rsid w:val="005C304A"/>
    <w:rsid w:val="005D57C8"/>
    <w:rsid w:val="005D7761"/>
    <w:rsid w:val="005E0278"/>
    <w:rsid w:val="005E2CE4"/>
    <w:rsid w:val="005E3CA0"/>
    <w:rsid w:val="005E44B1"/>
    <w:rsid w:val="005E67B0"/>
    <w:rsid w:val="005E7047"/>
    <w:rsid w:val="005E777F"/>
    <w:rsid w:val="005F1CA7"/>
    <w:rsid w:val="005F43DD"/>
    <w:rsid w:val="005F51A9"/>
    <w:rsid w:val="005F7416"/>
    <w:rsid w:val="00600C11"/>
    <w:rsid w:val="00606B89"/>
    <w:rsid w:val="00625FB8"/>
    <w:rsid w:val="006261BD"/>
    <w:rsid w:val="00636284"/>
    <w:rsid w:val="0064734E"/>
    <w:rsid w:val="00650137"/>
    <w:rsid w:val="006509D7"/>
    <w:rsid w:val="0065521B"/>
    <w:rsid w:val="00671EF6"/>
    <w:rsid w:val="0067205B"/>
    <w:rsid w:val="006748F8"/>
    <w:rsid w:val="00680489"/>
    <w:rsid w:val="006A7710"/>
    <w:rsid w:val="006A7A61"/>
    <w:rsid w:val="006B2FFB"/>
    <w:rsid w:val="006C10A2"/>
    <w:rsid w:val="006C1F18"/>
    <w:rsid w:val="006D174D"/>
    <w:rsid w:val="006D40D5"/>
    <w:rsid w:val="006F009A"/>
    <w:rsid w:val="006F3D93"/>
    <w:rsid w:val="007019B1"/>
    <w:rsid w:val="00703E66"/>
    <w:rsid w:val="00717FED"/>
    <w:rsid w:val="00721657"/>
    <w:rsid w:val="00726601"/>
    <w:rsid w:val="00727B1A"/>
    <w:rsid w:val="00752258"/>
    <w:rsid w:val="00762880"/>
    <w:rsid w:val="00765960"/>
    <w:rsid w:val="00772290"/>
    <w:rsid w:val="00777265"/>
    <w:rsid w:val="007805E7"/>
    <w:rsid w:val="0078222A"/>
    <w:rsid w:val="00787D48"/>
    <w:rsid w:val="007A4E50"/>
    <w:rsid w:val="007B18A7"/>
    <w:rsid w:val="007B250E"/>
    <w:rsid w:val="007C27FC"/>
    <w:rsid w:val="007C51FF"/>
    <w:rsid w:val="007D50E4"/>
    <w:rsid w:val="007F1357"/>
    <w:rsid w:val="008028CE"/>
    <w:rsid w:val="0080332E"/>
    <w:rsid w:val="008141E0"/>
    <w:rsid w:val="00816EAA"/>
    <w:rsid w:val="00816EE1"/>
    <w:rsid w:val="00816F88"/>
    <w:rsid w:val="00822323"/>
    <w:rsid w:val="00823118"/>
    <w:rsid w:val="00833024"/>
    <w:rsid w:val="00840A3A"/>
    <w:rsid w:val="00844A56"/>
    <w:rsid w:val="00852081"/>
    <w:rsid w:val="008717AC"/>
    <w:rsid w:val="00874DFD"/>
    <w:rsid w:val="00883086"/>
    <w:rsid w:val="008879FD"/>
    <w:rsid w:val="00894C37"/>
    <w:rsid w:val="008A00EA"/>
    <w:rsid w:val="008A3F93"/>
    <w:rsid w:val="008A6236"/>
    <w:rsid w:val="008A6E1C"/>
    <w:rsid w:val="008A72FD"/>
    <w:rsid w:val="008B2EDF"/>
    <w:rsid w:val="008B54CB"/>
    <w:rsid w:val="008B5A3D"/>
    <w:rsid w:val="008C2B02"/>
    <w:rsid w:val="008C4010"/>
    <w:rsid w:val="008C4FDF"/>
    <w:rsid w:val="008C6B1F"/>
    <w:rsid w:val="008D5E4F"/>
    <w:rsid w:val="008F14F5"/>
    <w:rsid w:val="008F71C1"/>
    <w:rsid w:val="00902D41"/>
    <w:rsid w:val="00914004"/>
    <w:rsid w:val="00922EC1"/>
    <w:rsid w:val="009301F1"/>
    <w:rsid w:val="009359B8"/>
    <w:rsid w:val="0093631D"/>
    <w:rsid w:val="009431F8"/>
    <w:rsid w:val="00947A35"/>
    <w:rsid w:val="00966CB5"/>
    <w:rsid w:val="00975786"/>
    <w:rsid w:val="00981CB7"/>
    <w:rsid w:val="00983E1F"/>
    <w:rsid w:val="00993F46"/>
    <w:rsid w:val="00997358"/>
    <w:rsid w:val="009A452B"/>
    <w:rsid w:val="009B050C"/>
    <w:rsid w:val="009B087F"/>
    <w:rsid w:val="009C110B"/>
    <w:rsid w:val="009C5441"/>
    <w:rsid w:val="009D119F"/>
    <w:rsid w:val="009F3940"/>
    <w:rsid w:val="009F3EB2"/>
    <w:rsid w:val="009F6EB1"/>
    <w:rsid w:val="00A20267"/>
    <w:rsid w:val="00A3158C"/>
    <w:rsid w:val="00A33E32"/>
    <w:rsid w:val="00A53E7C"/>
    <w:rsid w:val="00A56F92"/>
    <w:rsid w:val="00A60087"/>
    <w:rsid w:val="00A610CF"/>
    <w:rsid w:val="00A705E8"/>
    <w:rsid w:val="00A92235"/>
    <w:rsid w:val="00A9392C"/>
    <w:rsid w:val="00A9462B"/>
    <w:rsid w:val="00A97D59"/>
    <w:rsid w:val="00AA193B"/>
    <w:rsid w:val="00AA2E99"/>
    <w:rsid w:val="00AA3E09"/>
    <w:rsid w:val="00AA460C"/>
    <w:rsid w:val="00AA4BEF"/>
    <w:rsid w:val="00AB4962"/>
    <w:rsid w:val="00AB740F"/>
    <w:rsid w:val="00AC7221"/>
    <w:rsid w:val="00AD0A21"/>
    <w:rsid w:val="00AE5961"/>
    <w:rsid w:val="00AF4971"/>
    <w:rsid w:val="00B01046"/>
    <w:rsid w:val="00B1176F"/>
    <w:rsid w:val="00B310F9"/>
    <w:rsid w:val="00B34888"/>
    <w:rsid w:val="00B37866"/>
    <w:rsid w:val="00B412FB"/>
    <w:rsid w:val="00B4576B"/>
    <w:rsid w:val="00B46350"/>
    <w:rsid w:val="00B70C04"/>
    <w:rsid w:val="00B80715"/>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C015F8"/>
    <w:rsid w:val="00C07E26"/>
    <w:rsid w:val="00C1011C"/>
    <w:rsid w:val="00C177C5"/>
    <w:rsid w:val="00C20A87"/>
    <w:rsid w:val="00C34556"/>
    <w:rsid w:val="00C4038C"/>
    <w:rsid w:val="00C42BA2"/>
    <w:rsid w:val="00C44066"/>
    <w:rsid w:val="00C44E13"/>
    <w:rsid w:val="00C60A41"/>
    <w:rsid w:val="00C62DE8"/>
    <w:rsid w:val="00C62DFB"/>
    <w:rsid w:val="00C66851"/>
    <w:rsid w:val="00C66F4D"/>
    <w:rsid w:val="00C86600"/>
    <w:rsid w:val="00C87BCA"/>
    <w:rsid w:val="00C94506"/>
    <w:rsid w:val="00C954BC"/>
    <w:rsid w:val="00CA1CE1"/>
    <w:rsid w:val="00CA1F0B"/>
    <w:rsid w:val="00CB110F"/>
    <w:rsid w:val="00CB2A2E"/>
    <w:rsid w:val="00CB338A"/>
    <w:rsid w:val="00CB79C5"/>
    <w:rsid w:val="00CC411F"/>
    <w:rsid w:val="00CC4B75"/>
    <w:rsid w:val="00CC732E"/>
    <w:rsid w:val="00CD7207"/>
    <w:rsid w:val="00CE0DBE"/>
    <w:rsid w:val="00CE5339"/>
    <w:rsid w:val="00CE5E4D"/>
    <w:rsid w:val="00CF02C4"/>
    <w:rsid w:val="00CF167F"/>
    <w:rsid w:val="00CF72E5"/>
    <w:rsid w:val="00D01F54"/>
    <w:rsid w:val="00D10FC7"/>
    <w:rsid w:val="00D20E99"/>
    <w:rsid w:val="00D21C83"/>
    <w:rsid w:val="00D35BDD"/>
    <w:rsid w:val="00D63006"/>
    <w:rsid w:val="00D67550"/>
    <w:rsid w:val="00D72301"/>
    <w:rsid w:val="00D84F57"/>
    <w:rsid w:val="00D91B97"/>
    <w:rsid w:val="00D93ACC"/>
    <w:rsid w:val="00D93C08"/>
    <w:rsid w:val="00D95DAC"/>
    <w:rsid w:val="00DB1171"/>
    <w:rsid w:val="00DB1519"/>
    <w:rsid w:val="00DB2840"/>
    <w:rsid w:val="00DD66B4"/>
    <w:rsid w:val="00DE1972"/>
    <w:rsid w:val="00DE27AB"/>
    <w:rsid w:val="00DF2AB3"/>
    <w:rsid w:val="00DF7250"/>
    <w:rsid w:val="00E00CAA"/>
    <w:rsid w:val="00E03EBF"/>
    <w:rsid w:val="00E05209"/>
    <w:rsid w:val="00E2258E"/>
    <w:rsid w:val="00E260C2"/>
    <w:rsid w:val="00E32596"/>
    <w:rsid w:val="00E368F7"/>
    <w:rsid w:val="00E36EB8"/>
    <w:rsid w:val="00E37FB8"/>
    <w:rsid w:val="00E40B07"/>
    <w:rsid w:val="00E42326"/>
    <w:rsid w:val="00E43544"/>
    <w:rsid w:val="00E44D89"/>
    <w:rsid w:val="00E477EA"/>
    <w:rsid w:val="00E63B14"/>
    <w:rsid w:val="00E83810"/>
    <w:rsid w:val="00E86933"/>
    <w:rsid w:val="00E97298"/>
    <w:rsid w:val="00E97753"/>
    <w:rsid w:val="00E97E58"/>
    <w:rsid w:val="00EA7DE7"/>
    <w:rsid w:val="00EB7A8A"/>
    <w:rsid w:val="00EC257C"/>
    <w:rsid w:val="00ED435D"/>
    <w:rsid w:val="00ED6F3E"/>
    <w:rsid w:val="00EE3A64"/>
    <w:rsid w:val="00EF01CF"/>
    <w:rsid w:val="00F03590"/>
    <w:rsid w:val="00F03622"/>
    <w:rsid w:val="00F077FD"/>
    <w:rsid w:val="00F10379"/>
    <w:rsid w:val="00F204F3"/>
    <w:rsid w:val="00F238B3"/>
    <w:rsid w:val="00F25586"/>
    <w:rsid w:val="00F2651D"/>
    <w:rsid w:val="00F31498"/>
    <w:rsid w:val="00F32FEF"/>
    <w:rsid w:val="00F42146"/>
    <w:rsid w:val="00F42E13"/>
    <w:rsid w:val="00F42F1C"/>
    <w:rsid w:val="00F43B44"/>
    <w:rsid w:val="00F440E5"/>
    <w:rsid w:val="00F448F6"/>
    <w:rsid w:val="00F52741"/>
    <w:rsid w:val="00F53D8A"/>
    <w:rsid w:val="00F626F7"/>
    <w:rsid w:val="00F65506"/>
    <w:rsid w:val="00F83282"/>
    <w:rsid w:val="00F86895"/>
    <w:rsid w:val="00F9211C"/>
    <w:rsid w:val="00FA095D"/>
    <w:rsid w:val="00FA6C8B"/>
    <w:rsid w:val="00FB4139"/>
    <w:rsid w:val="00FB476E"/>
    <w:rsid w:val="00FC0D90"/>
    <w:rsid w:val="00FC7D8C"/>
    <w:rsid w:val="00FD3980"/>
    <w:rsid w:val="00FD431E"/>
    <w:rsid w:val="00FD5A2C"/>
    <w:rsid w:val="00FD69E0"/>
    <w:rsid w:val="00FE0D47"/>
    <w:rsid w:val="00FE1D5C"/>
    <w:rsid w:val="00FE2F8B"/>
    <w:rsid w:val="00FE490B"/>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docId w15:val="{660BB95B-55BD-4F1F-8127-AAC098B9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657"/>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AD0A21"/>
    <w:pPr>
      <w:keepNext/>
      <w:keepLines/>
      <w:spacing w:before="280"/>
      <w:ind w:left="794" w:hanging="794"/>
      <w:outlineLvl w:val="0"/>
    </w:pPr>
    <w:rPr>
      <w:b/>
    </w:rPr>
  </w:style>
  <w:style w:type="paragraph" w:styleId="Heading2">
    <w:name w:val="heading 2"/>
    <w:basedOn w:val="Heading1"/>
    <w:next w:val="Normal"/>
    <w:link w:val="Heading2Char"/>
    <w:qFormat/>
    <w:rsid w:val="00B37866"/>
    <w:pPr>
      <w:spacing w:before="200"/>
      <w:outlineLvl w:val="1"/>
    </w:pPr>
  </w:style>
  <w:style w:type="paragraph" w:styleId="Heading3">
    <w:name w:val="heading 3"/>
    <w:basedOn w:val="Heading1"/>
    <w:next w:val="Normal"/>
    <w:link w:val="Heading3Char"/>
    <w:qFormat/>
    <w:rsid w:val="00B37866"/>
    <w:pPr>
      <w:spacing w:before="200"/>
      <w:outlineLvl w:val="2"/>
    </w:pPr>
  </w:style>
  <w:style w:type="paragraph" w:styleId="Heading4">
    <w:name w:val="heading 4"/>
    <w:basedOn w:val="Heading3"/>
    <w:next w:val="Normal"/>
    <w:link w:val="Heading4Char"/>
    <w:qFormat/>
    <w:rsid w:val="00B37866"/>
    <w:pPr>
      <w:tabs>
        <w:tab w:val="clear" w:pos="794"/>
        <w:tab w:val="left" w:pos="992"/>
      </w:tabs>
      <w:ind w:left="992" w:hanging="992"/>
      <w:outlineLvl w:val="3"/>
    </w:pPr>
  </w:style>
  <w:style w:type="paragraph" w:styleId="Heading5">
    <w:name w:val="heading 5"/>
    <w:basedOn w:val="Heading4"/>
    <w:next w:val="Normal"/>
    <w:link w:val="Heading5Char"/>
    <w:qFormat/>
    <w:rsid w:val="00B37866"/>
    <w:pPr>
      <w:outlineLvl w:val="4"/>
    </w:pPr>
  </w:style>
  <w:style w:type="paragraph" w:styleId="Heading6">
    <w:name w:val="heading 6"/>
    <w:basedOn w:val="Heading4"/>
    <w:next w:val="Normal"/>
    <w:link w:val="Heading6Char"/>
    <w:qFormat/>
    <w:rsid w:val="00B37866"/>
    <w:pPr>
      <w:tabs>
        <w:tab w:val="clear" w:pos="992"/>
        <w:tab w:val="clear" w:pos="1191"/>
      </w:tabs>
      <w:ind w:left="1588" w:hanging="1588"/>
      <w:outlineLvl w:val="5"/>
    </w:pPr>
  </w:style>
  <w:style w:type="paragraph" w:styleId="Heading7">
    <w:name w:val="heading 7"/>
    <w:basedOn w:val="Heading6"/>
    <w:next w:val="Normal"/>
    <w:link w:val="Heading7Char"/>
    <w:qFormat/>
    <w:rsid w:val="00B37866"/>
    <w:pPr>
      <w:outlineLvl w:val="6"/>
    </w:pPr>
  </w:style>
  <w:style w:type="paragraph" w:styleId="Heading8">
    <w:name w:val="heading 8"/>
    <w:basedOn w:val="Heading6"/>
    <w:next w:val="Normal"/>
    <w:link w:val="Heading8Char"/>
    <w:qFormat/>
    <w:rsid w:val="00B37866"/>
    <w:pPr>
      <w:outlineLvl w:val="7"/>
    </w:pPr>
  </w:style>
  <w:style w:type="paragraph" w:styleId="Heading9">
    <w:name w:val="heading 9"/>
    <w:basedOn w:val="Heading6"/>
    <w:next w:val="Normal"/>
    <w:link w:val="Heading9Char"/>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uiPriority w:val="99"/>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basedOn w:val="DefaultParagraphFont"/>
    <w:rsid w:val="00F52741"/>
    <w:rPr>
      <w:rFonts w:asciiTheme="minorHAnsi" w:hAnsiTheme="minorHAns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link w:val="enumlev1Char"/>
    <w:qFormat/>
    <w:rsid w:val="00B37866"/>
    <w:pPr>
      <w:spacing w:before="80"/>
      <w:ind w:left="794" w:hanging="794"/>
    </w:pPr>
  </w:style>
  <w:style w:type="paragraph" w:customStyle="1" w:styleId="enumlev2">
    <w:name w:val="enumlev2"/>
    <w:basedOn w:val="enumlev1"/>
    <w:link w:val="enumlev2Char"/>
    <w:qFormat/>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link w:val="NormalaftertitleChar"/>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link w:val="AnnexNoChar"/>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qFormat/>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1A163D"/>
    <w:rPr>
      <w:b/>
    </w:rPr>
  </w:style>
  <w:style w:type="paragraph" w:customStyle="1" w:styleId="Title1">
    <w:name w:val="Title 1"/>
    <w:basedOn w:val="Source"/>
    <w:next w:val="Title2"/>
    <w:rsid w:val="00F52741"/>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link w:val="CallChar"/>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uiPriority w:val="99"/>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link w:val="HeadingbChar"/>
    <w:qFormat/>
    <w:rsid w:val="00F52741"/>
    <w:pPr>
      <w:keepNext/>
      <w:spacing w:before="160"/>
    </w:pPr>
    <w:rPr>
      <w:b/>
    </w:rPr>
  </w:style>
  <w:style w:type="paragraph" w:customStyle="1" w:styleId="Headingi">
    <w:name w:val="Heading_i"/>
    <w:basedOn w:val="Normal"/>
    <w:next w:val="Normal"/>
    <w:qFormat/>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link w:val="ResNoChar"/>
    <w:rsid w:val="00B37866"/>
  </w:style>
  <w:style w:type="paragraph" w:customStyle="1" w:styleId="Restitle">
    <w:name w:val="Res_title"/>
    <w:basedOn w:val="Rectitle"/>
    <w:next w:val="Resref"/>
    <w:link w:val="RestitleChar"/>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uiPriority w:val="99"/>
    <w:rsid w:val="0056423B"/>
    <w:rPr>
      <w:rFonts w:ascii="Times New Roman" w:hAnsi="Times New Roman"/>
      <w:caps/>
      <w:noProof/>
      <w:sz w:val="16"/>
      <w:lang w:val="fr-FR" w:eastAsia="en-US"/>
    </w:rPr>
  </w:style>
  <w:style w:type="table" w:styleId="TableGrid">
    <w:name w:val="Table Grid"/>
    <w:basedOn w:val="TableNormal"/>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basedOn w:val="DefaultParagraphFont"/>
    <w:uiPriority w:val="99"/>
    <w:rsid w:val="00BA0009"/>
    <w:rPr>
      <w:color w:val="0000FF" w:themeColor="hyperlink"/>
      <w:u w:val="single"/>
    </w:rPr>
  </w:style>
  <w:style w:type="paragraph" w:styleId="ListParagraph">
    <w:name w:val="List Paragraph"/>
    <w:basedOn w:val="Normal"/>
    <w:link w:val="ListParagraphChar"/>
    <w:uiPriority w:val="34"/>
    <w:qFormat/>
    <w:rsid w:val="001B3B4D"/>
    <w:pPr>
      <w:ind w:left="720"/>
      <w:contextualSpacing/>
    </w:pPr>
  </w:style>
  <w:style w:type="paragraph" w:customStyle="1" w:styleId="Docnumber">
    <w:name w:val="Docnumber"/>
    <w:basedOn w:val="Normal"/>
    <w:link w:val="DocnumberChar"/>
    <w:qFormat/>
    <w:rsid w:val="000857FA"/>
    <w:pPr>
      <w:jc w:val="right"/>
    </w:pPr>
    <w:rPr>
      <w:rFonts w:ascii="Times New Roman" w:eastAsia="SimSun" w:hAnsi="Times New Roman"/>
      <w:b/>
      <w:sz w:val="40"/>
    </w:rPr>
  </w:style>
  <w:style w:type="character" w:customStyle="1" w:styleId="DocnumberChar">
    <w:name w:val="Docnumber Char"/>
    <w:link w:val="Docnumber"/>
    <w:rsid w:val="000857FA"/>
    <w:rPr>
      <w:rFonts w:ascii="Times New Roman" w:eastAsia="SimSun" w:hAnsi="Times New Roman"/>
      <w:b/>
      <w:sz w:val="40"/>
      <w:lang w:val="en-GB" w:eastAsia="en-US"/>
    </w:rPr>
  </w:style>
  <w:style w:type="paragraph" w:customStyle="1" w:styleId="LSDeadline">
    <w:name w:val="LSDeadline"/>
    <w:basedOn w:val="LSForAction"/>
    <w:next w:val="Normal"/>
    <w:rsid w:val="000857FA"/>
    <w:rPr>
      <w:bCs w:val="0"/>
    </w:rPr>
  </w:style>
  <w:style w:type="paragraph" w:customStyle="1" w:styleId="LSForAction">
    <w:name w:val="LSForAction"/>
    <w:basedOn w:val="Normal"/>
    <w:rsid w:val="000857FA"/>
    <w:rPr>
      <w:rFonts w:ascii="Times New Roman" w:hAnsi="Times New Roman"/>
      <w:bCs/>
    </w:rPr>
  </w:style>
  <w:style w:type="paragraph" w:customStyle="1" w:styleId="LSForInfo">
    <w:name w:val="LSForInfo"/>
    <w:basedOn w:val="LSForAction"/>
    <w:next w:val="Normal"/>
    <w:rsid w:val="000857FA"/>
  </w:style>
  <w:style w:type="paragraph" w:customStyle="1" w:styleId="LSForComment">
    <w:name w:val="LSForComment"/>
    <w:basedOn w:val="LSForAction"/>
    <w:next w:val="Normal"/>
    <w:rsid w:val="000857FA"/>
  </w:style>
  <w:style w:type="character" w:styleId="FollowedHyperlink">
    <w:name w:val="FollowedHyperlink"/>
    <w:basedOn w:val="DefaultParagraphFont"/>
    <w:uiPriority w:val="99"/>
    <w:semiHidden/>
    <w:unhideWhenUsed/>
    <w:rsid w:val="00840A3A"/>
    <w:rPr>
      <w:color w:val="800080" w:themeColor="followedHyperlink"/>
      <w:u w:val="single"/>
    </w:rPr>
  </w:style>
  <w:style w:type="character" w:styleId="PlaceholderText">
    <w:name w:val="Placeholder Text"/>
    <w:basedOn w:val="DefaultParagraphFont"/>
    <w:uiPriority w:val="99"/>
    <w:semiHidden/>
    <w:rsid w:val="00CE5339"/>
    <w:rPr>
      <w:rFonts w:ascii="Times New Roman" w:hAnsi="Times New Roman"/>
      <w:color w:val="808080"/>
    </w:rPr>
  </w:style>
  <w:style w:type="paragraph" w:customStyle="1" w:styleId="AnnexNotitle">
    <w:name w:val="Annex_No &amp; title"/>
    <w:basedOn w:val="Normal"/>
    <w:next w:val="Normal"/>
    <w:rsid w:val="00CE5339"/>
    <w:pPr>
      <w:keepNext/>
      <w:keepLines/>
      <w:spacing w:before="480"/>
      <w:jc w:val="center"/>
    </w:pPr>
    <w:rPr>
      <w:rFonts w:ascii="Times New Roman" w:hAnsi="Times New Roman"/>
      <w:b/>
      <w:sz w:val="28"/>
    </w:rPr>
  </w:style>
  <w:style w:type="paragraph" w:customStyle="1" w:styleId="AppendixNotitle">
    <w:name w:val="Appendix_No &amp; title"/>
    <w:basedOn w:val="AnnexNotitle"/>
    <w:next w:val="Normal"/>
    <w:rsid w:val="00CE5339"/>
  </w:style>
  <w:style w:type="paragraph" w:customStyle="1" w:styleId="CorrectionSeparatorBegin">
    <w:name w:val="Correction Separator Begin"/>
    <w:basedOn w:val="Normal"/>
    <w:rsid w:val="00CE5339"/>
    <w:pPr>
      <w:keepNext/>
      <w:pBdr>
        <w:bottom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CorrectionSeparatorEnd">
    <w:name w:val="Correction Separator End"/>
    <w:basedOn w:val="Normal"/>
    <w:rsid w:val="00CE5339"/>
    <w:pPr>
      <w:pBdr>
        <w:top w:val="single" w:sz="12" w:space="1" w:color="auto"/>
      </w:pBdr>
      <w:tabs>
        <w:tab w:val="clear" w:pos="794"/>
        <w:tab w:val="clear" w:pos="1191"/>
        <w:tab w:val="clear" w:pos="1588"/>
        <w:tab w:val="clear" w:pos="1985"/>
      </w:tabs>
      <w:overflowPunct/>
      <w:autoSpaceDE/>
      <w:autoSpaceDN/>
      <w:adjustRightInd/>
      <w:spacing w:before="240" w:after="240"/>
      <w:ind w:left="1440" w:right="1440"/>
      <w:jc w:val="center"/>
      <w:textAlignment w:val="auto"/>
    </w:pPr>
    <w:rPr>
      <w:rFonts w:ascii="Times New Roman" w:hAnsi="Times New Roman"/>
      <w:b/>
      <w:i/>
      <w:sz w:val="20"/>
      <w:lang w:val="en-US"/>
    </w:rPr>
  </w:style>
  <w:style w:type="paragraph" w:customStyle="1" w:styleId="Figure">
    <w:name w:val="Figure"/>
    <w:basedOn w:val="Normal"/>
    <w:next w:val="Normal"/>
    <w:rsid w:val="00CE5339"/>
    <w:pPr>
      <w:keepNext/>
      <w:keepLines/>
      <w:spacing w:before="240" w:after="120"/>
      <w:jc w:val="center"/>
    </w:pPr>
    <w:rPr>
      <w:rFonts w:ascii="Times New Roman" w:hAnsi="Times New Roman"/>
    </w:rPr>
  </w:style>
  <w:style w:type="paragraph" w:customStyle="1" w:styleId="FigureNotitle">
    <w:name w:val="Figure_No &amp; title"/>
    <w:basedOn w:val="Normal"/>
    <w:next w:val="Normal"/>
    <w:qFormat/>
    <w:rsid w:val="00CE5339"/>
    <w:pPr>
      <w:keepLines/>
      <w:spacing w:before="240" w:after="120"/>
      <w:jc w:val="center"/>
    </w:pPr>
    <w:rPr>
      <w:rFonts w:ascii="Times New Roman" w:eastAsiaTheme="minorEastAsia" w:hAnsi="Times New Roman"/>
      <w:b/>
      <w:lang w:eastAsia="ja-JP"/>
    </w:rPr>
  </w:style>
  <w:style w:type="paragraph" w:customStyle="1" w:styleId="Formal">
    <w:name w:val="Formal"/>
    <w:basedOn w:val="Normal"/>
    <w:rsid w:val="00CE533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Headingib">
    <w:name w:val="Heading_ib"/>
    <w:basedOn w:val="Headingi"/>
    <w:next w:val="Normal"/>
    <w:qFormat/>
    <w:rsid w:val="00CE5339"/>
    <w:rPr>
      <w:rFonts w:ascii="Times New Roman" w:eastAsiaTheme="minorEastAsia" w:hAnsi="Times New Roman"/>
      <w:b/>
      <w:bCs/>
      <w:lang w:eastAsia="ja-JP"/>
    </w:rPr>
  </w:style>
  <w:style w:type="paragraph" w:customStyle="1" w:styleId="Normalbeforetable">
    <w:name w:val="Normal before table"/>
    <w:basedOn w:val="Normal"/>
    <w:rsid w:val="00CE5339"/>
    <w:pPr>
      <w:keepNext/>
      <w:tabs>
        <w:tab w:val="clear" w:pos="794"/>
        <w:tab w:val="clear" w:pos="1191"/>
        <w:tab w:val="clear" w:pos="1588"/>
        <w:tab w:val="clear" w:pos="1985"/>
      </w:tabs>
      <w:overflowPunct/>
      <w:autoSpaceDE/>
      <w:autoSpaceDN/>
      <w:adjustRightInd/>
      <w:spacing w:after="120"/>
      <w:textAlignment w:val="auto"/>
    </w:pPr>
    <w:rPr>
      <w:rFonts w:ascii="Times New Roman" w:eastAsia="????" w:hAnsi="Times New Roman"/>
      <w:szCs w:val="24"/>
    </w:rPr>
  </w:style>
  <w:style w:type="paragraph" w:customStyle="1" w:styleId="TableNotitle">
    <w:name w:val="Table_No &amp; title"/>
    <w:basedOn w:val="Normal"/>
    <w:next w:val="Normal"/>
    <w:qFormat/>
    <w:rsid w:val="00CE5339"/>
    <w:pPr>
      <w:keepNext/>
      <w:keepLines/>
      <w:spacing w:before="360" w:after="120"/>
      <w:jc w:val="center"/>
    </w:pPr>
    <w:rPr>
      <w:rFonts w:ascii="Times New Roman" w:eastAsiaTheme="minorEastAsia" w:hAnsi="Times New Roman"/>
      <w:b/>
      <w:lang w:eastAsia="ja-JP"/>
    </w:rPr>
  </w:style>
  <w:style w:type="paragraph" w:styleId="TableofFigures">
    <w:name w:val="table of figures"/>
    <w:basedOn w:val="Normal"/>
    <w:next w:val="Normal"/>
    <w:uiPriority w:val="99"/>
    <w:rsid w:val="00CE5339"/>
    <w:pPr>
      <w:tabs>
        <w:tab w:val="clear" w:pos="794"/>
        <w:tab w:val="clear" w:pos="1191"/>
        <w:tab w:val="clear" w:pos="1588"/>
        <w:tab w:val="clear" w:pos="1985"/>
        <w:tab w:val="right" w:leader="dot" w:pos="9639"/>
      </w:tabs>
      <w:overflowPunct/>
      <w:autoSpaceDE/>
      <w:autoSpaceDN/>
      <w:adjustRightInd/>
      <w:textAlignment w:val="auto"/>
    </w:pPr>
    <w:rPr>
      <w:rFonts w:ascii="Times New Roman" w:eastAsia="MS Mincho" w:hAnsi="Times New Roman"/>
      <w:szCs w:val="24"/>
      <w:lang w:eastAsia="ja-JP"/>
    </w:rPr>
  </w:style>
  <w:style w:type="character" w:customStyle="1" w:styleId="Heading1Char">
    <w:name w:val="Heading 1 Char"/>
    <w:basedOn w:val="DefaultParagraphFont"/>
    <w:link w:val="Heading1"/>
    <w:rsid w:val="00CE5339"/>
    <w:rPr>
      <w:rFonts w:asciiTheme="minorHAnsi" w:hAnsiTheme="minorHAnsi"/>
      <w:b/>
      <w:sz w:val="24"/>
      <w:lang w:val="en-GB" w:eastAsia="en-US"/>
    </w:rPr>
  </w:style>
  <w:style w:type="character" w:customStyle="1" w:styleId="Heading2Char">
    <w:name w:val="Heading 2 Char"/>
    <w:basedOn w:val="DefaultParagraphFont"/>
    <w:link w:val="Heading2"/>
    <w:rsid w:val="00CE5339"/>
    <w:rPr>
      <w:rFonts w:asciiTheme="minorHAnsi" w:hAnsiTheme="minorHAnsi"/>
      <w:b/>
      <w:sz w:val="24"/>
      <w:lang w:val="en-GB" w:eastAsia="en-US"/>
    </w:rPr>
  </w:style>
  <w:style w:type="character" w:customStyle="1" w:styleId="Heading3Char">
    <w:name w:val="Heading 3 Char"/>
    <w:basedOn w:val="DefaultParagraphFont"/>
    <w:link w:val="Heading3"/>
    <w:rsid w:val="00CE5339"/>
    <w:rPr>
      <w:rFonts w:asciiTheme="minorHAnsi" w:hAnsiTheme="minorHAnsi"/>
      <w:b/>
      <w:sz w:val="24"/>
      <w:lang w:val="en-GB" w:eastAsia="en-US"/>
    </w:rPr>
  </w:style>
  <w:style w:type="character" w:customStyle="1" w:styleId="Heading4Char">
    <w:name w:val="Heading 4 Char"/>
    <w:basedOn w:val="DefaultParagraphFont"/>
    <w:link w:val="Heading4"/>
    <w:rsid w:val="00CE5339"/>
    <w:rPr>
      <w:rFonts w:asciiTheme="minorHAnsi" w:hAnsiTheme="minorHAnsi"/>
      <w:b/>
      <w:sz w:val="24"/>
      <w:lang w:val="en-GB" w:eastAsia="en-US"/>
    </w:rPr>
  </w:style>
  <w:style w:type="character" w:customStyle="1" w:styleId="Heading5Char">
    <w:name w:val="Heading 5 Char"/>
    <w:basedOn w:val="DefaultParagraphFont"/>
    <w:link w:val="Heading5"/>
    <w:rsid w:val="00CE5339"/>
    <w:rPr>
      <w:rFonts w:asciiTheme="minorHAnsi" w:hAnsiTheme="minorHAnsi"/>
      <w:b/>
      <w:sz w:val="24"/>
      <w:lang w:val="en-GB" w:eastAsia="en-US"/>
    </w:rPr>
  </w:style>
  <w:style w:type="character" w:customStyle="1" w:styleId="Heading6Char">
    <w:name w:val="Heading 6 Char"/>
    <w:basedOn w:val="DefaultParagraphFont"/>
    <w:link w:val="Heading6"/>
    <w:rsid w:val="00CE5339"/>
    <w:rPr>
      <w:rFonts w:asciiTheme="minorHAnsi" w:hAnsiTheme="minorHAnsi"/>
      <w:b/>
      <w:sz w:val="24"/>
      <w:lang w:val="en-GB" w:eastAsia="en-US"/>
    </w:rPr>
  </w:style>
  <w:style w:type="character" w:customStyle="1" w:styleId="Heading7Char">
    <w:name w:val="Heading 7 Char"/>
    <w:basedOn w:val="DefaultParagraphFont"/>
    <w:link w:val="Heading7"/>
    <w:rsid w:val="00CE5339"/>
    <w:rPr>
      <w:rFonts w:asciiTheme="minorHAnsi" w:hAnsiTheme="minorHAnsi"/>
      <w:b/>
      <w:sz w:val="24"/>
      <w:lang w:val="en-GB" w:eastAsia="en-US"/>
    </w:rPr>
  </w:style>
  <w:style w:type="character" w:customStyle="1" w:styleId="Heading8Char">
    <w:name w:val="Heading 8 Char"/>
    <w:basedOn w:val="DefaultParagraphFont"/>
    <w:link w:val="Heading8"/>
    <w:rsid w:val="00CE5339"/>
    <w:rPr>
      <w:rFonts w:asciiTheme="minorHAnsi" w:hAnsiTheme="minorHAnsi"/>
      <w:b/>
      <w:sz w:val="24"/>
      <w:lang w:val="en-GB" w:eastAsia="en-US"/>
    </w:rPr>
  </w:style>
  <w:style w:type="character" w:customStyle="1" w:styleId="Heading9Char">
    <w:name w:val="Heading 9 Char"/>
    <w:basedOn w:val="DefaultParagraphFont"/>
    <w:link w:val="Heading9"/>
    <w:rsid w:val="00CE5339"/>
    <w:rPr>
      <w:rFonts w:asciiTheme="minorHAnsi" w:hAnsiTheme="minorHAnsi"/>
      <w:b/>
      <w:sz w:val="24"/>
      <w:lang w:val="en-GB" w:eastAsia="en-US"/>
    </w:rPr>
  </w:style>
  <w:style w:type="paragraph" w:styleId="Caption">
    <w:name w:val="caption"/>
    <w:basedOn w:val="Normal"/>
    <w:next w:val="Normal"/>
    <w:uiPriority w:val="35"/>
    <w:semiHidden/>
    <w:unhideWhenUsed/>
    <w:rsid w:val="00CE5339"/>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i/>
      <w:iCs/>
      <w:color w:val="1F497D" w:themeColor="text2"/>
      <w:sz w:val="18"/>
      <w:szCs w:val="18"/>
      <w:lang w:eastAsia="ja-JP"/>
    </w:rPr>
  </w:style>
  <w:style w:type="character" w:styleId="Emphasis">
    <w:name w:val="Emphasis"/>
    <w:basedOn w:val="DefaultParagraphFont"/>
    <w:uiPriority w:val="20"/>
    <w:rsid w:val="00CE5339"/>
    <w:rPr>
      <w:i/>
      <w:iCs/>
    </w:rPr>
  </w:style>
  <w:style w:type="paragraph" w:styleId="Subtitle">
    <w:name w:val="Subtitle"/>
    <w:basedOn w:val="Normal"/>
    <w:next w:val="Normal"/>
    <w:link w:val="SubtitleChar"/>
    <w:uiPriority w:val="11"/>
    <w:rsid w:val="00CE5339"/>
    <w:pPr>
      <w:numPr>
        <w:ilvl w:val="1"/>
      </w:numPr>
      <w:tabs>
        <w:tab w:val="clear" w:pos="794"/>
        <w:tab w:val="clear" w:pos="1191"/>
        <w:tab w:val="clear" w:pos="1588"/>
        <w:tab w:val="clear" w:pos="1985"/>
      </w:tabs>
      <w:overflowPunct/>
      <w:autoSpaceDE/>
      <w:autoSpaceDN/>
      <w:adjustRightInd/>
      <w:spacing w:after="160"/>
      <w:textAlignment w:val="auto"/>
    </w:pPr>
    <w:rPr>
      <w:rFonts w:eastAsiaTheme="minorEastAsia" w:cstheme="minorBidi"/>
      <w:color w:val="5A5A5A" w:themeColor="text1" w:themeTint="A5"/>
      <w:spacing w:val="15"/>
      <w:sz w:val="22"/>
      <w:szCs w:val="22"/>
      <w:lang w:eastAsia="ja-JP"/>
    </w:rPr>
  </w:style>
  <w:style w:type="character" w:customStyle="1" w:styleId="SubtitleChar">
    <w:name w:val="Subtitle Char"/>
    <w:basedOn w:val="DefaultParagraphFont"/>
    <w:link w:val="Subtitle"/>
    <w:uiPriority w:val="11"/>
    <w:rsid w:val="00CE5339"/>
    <w:rPr>
      <w:rFonts w:asciiTheme="minorHAnsi" w:eastAsiaTheme="minorEastAsia" w:hAnsiTheme="minorHAnsi" w:cstheme="minorBidi"/>
      <w:color w:val="5A5A5A" w:themeColor="text1" w:themeTint="A5"/>
      <w:spacing w:val="15"/>
      <w:sz w:val="22"/>
      <w:szCs w:val="22"/>
      <w:lang w:val="en-GB" w:eastAsia="ja-JP"/>
    </w:rPr>
  </w:style>
  <w:style w:type="character" w:styleId="Strong">
    <w:name w:val="Strong"/>
    <w:basedOn w:val="DefaultParagraphFont"/>
    <w:uiPriority w:val="22"/>
    <w:qFormat/>
    <w:rsid w:val="00CE5339"/>
    <w:rPr>
      <w:b/>
      <w:bCs/>
    </w:rPr>
  </w:style>
  <w:style w:type="paragraph" w:styleId="Quote">
    <w:name w:val="Quote"/>
    <w:basedOn w:val="Normal"/>
    <w:next w:val="Normal"/>
    <w:link w:val="QuoteChar"/>
    <w:uiPriority w:val="29"/>
    <w:rsid w:val="00CE5339"/>
    <w:pPr>
      <w:tabs>
        <w:tab w:val="clear" w:pos="794"/>
        <w:tab w:val="clear" w:pos="1191"/>
        <w:tab w:val="clear" w:pos="1588"/>
        <w:tab w:val="clear" w:pos="1985"/>
      </w:tabs>
      <w:overflowPunct/>
      <w:autoSpaceDE/>
      <w:autoSpaceDN/>
      <w:adjustRightInd/>
      <w:spacing w:before="200" w:after="160"/>
      <w:ind w:left="864" w:right="864"/>
      <w:jc w:val="center"/>
      <w:textAlignment w:val="auto"/>
    </w:pPr>
    <w:rPr>
      <w:rFonts w:ascii="Times New Roman" w:eastAsiaTheme="minorEastAsia" w:hAnsi="Times New Roman"/>
      <w:i/>
      <w:iCs/>
      <w:color w:val="404040" w:themeColor="text1" w:themeTint="BF"/>
      <w:szCs w:val="24"/>
      <w:lang w:eastAsia="ja-JP"/>
    </w:rPr>
  </w:style>
  <w:style w:type="character" w:customStyle="1" w:styleId="QuoteChar">
    <w:name w:val="Quote Char"/>
    <w:basedOn w:val="DefaultParagraphFont"/>
    <w:link w:val="Quote"/>
    <w:uiPriority w:val="29"/>
    <w:rsid w:val="00CE5339"/>
    <w:rPr>
      <w:rFonts w:ascii="Times New Roman" w:eastAsiaTheme="minorEastAsia" w:hAnsi="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CE5339"/>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ja-JP"/>
    </w:rPr>
  </w:style>
  <w:style w:type="character" w:customStyle="1" w:styleId="BalloonTextChar">
    <w:name w:val="Balloon Text Char"/>
    <w:basedOn w:val="DefaultParagraphFont"/>
    <w:link w:val="BalloonText"/>
    <w:uiPriority w:val="99"/>
    <w:semiHidden/>
    <w:rsid w:val="00CE5339"/>
    <w:rPr>
      <w:rFonts w:ascii="Segoe UI" w:eastAsiaTheme="minorEastAsia" w:hAnsi="Segoe UI" w:cs="Segoe UI"/>
      <w:sz w:val="18"/>
      <w:szCs w:val="18"/>
      <w:lang w:val="en-GB" w:eastAsia="ja-JP"/>
    </w:rPr>
  </w:style>
  <w:style w:type="character" w:customStyle="1" w:styleId="ListParagraphChar">
    <w:name w:val="List Paragraph Char"/>
    <w:link w:val="ListParagraph"/>
    <w:uiPriority w:val="34"/>
    <w:rsid w:val="00CE5339"/>
    <w:rPr>
      <w:rFonts w:asciiTheme="minorHAnsi" w:hAnsiTheme="minorHAnsi"/>
      <w:sz w:val="24"/>
      <w:lang w:val="en-GB" w:eastAsia="en-US"/>
    </w:rPr>
  </w:style>
  <w:style w:type="paragraph" w:styleId="NormalWeb">
    <w:name w:val="Normal (Web)"/>
    <w:basedOn w:val="Normal"/>
    <w:uiPriority w:val="99"/>
    <w:unhideWhenUsed/>
    <w:rsid w:val="00CE533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customStyle="1" w:styleId="enumlev1Char">
    <w:name w:val="enumlev1 Char"/>
    <w:link w:val="enumlev1"/>
    <w:locked/>
    <w:rsid w:val="00CE5339"/>
    <w:rPr>
      <w:rFonts w:asciiTheme="minorHAnsi" w:hAnsiTheme="minorHAnsi"/>
      <w:sz w:val="24"/>
      <w:lang w:val="en-GB" w:eastAsia="en-US"/>
    </w:rPr>
  </w:style>
  <w:style w:type="character" w:customStyle="1" w:styleId="Enumlev1Char0">
    <w:name w:val="Enumlev1 Char"/>
    <w:link w:val="Enumlev10"/>
    <w:uiPriority w:val="99"/>
    <w:rsid w:val="00CE5339"/>
    <w:rPr>
      <w:sz w:val="24"/>
      <w:lang w:eastAsia="en-US"/>
    </w:rPr>
  </w:style>
  <w:style w:type="paragraph" w:customStyle="1" w:styleId="Enumlev10">
    <w:name w:val="Enumlev1"/>
    <w:basedOn w:val="Normal"/>
    <w:link w:val="Enumlev1Char0"/>
    <w:uiPriority w:val="99"/>
    <w:rsid w:val="00CE5339"/>
    <w:pPr>
      <w:tabs>
        <w:tab w:val="clear" w:pos="794"/>
        <w:tab w:val="clear" w:pos="1191"/>
        <w:tab w:val="clear" w:pos="1588"/>
        <w:tab w:val="clear" w:pos="1985"/>
      </w:tabs>
      <w:overflowPunct/>
      <w:autoSpaceDE/>
      <w:autoSpaceDN/>
      <w:adjustRightInd/>
      <w:spacing w:before="80" w:after="200" w:line="276" w:lineRule="auto"/>
      <w:ind w:left="794" w:hanging="794"/>
      <w:textAlignment w:val="auto"/>
    </w:pPr>
    <w:rPr>
      <w:rFonts w:ascii="CG Times" w:hAnsi="CG Times"/>
      <w:lang w:val="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CE5339"/>
    <w:rPr>
      <w:rFonts w:asciiTheme="minorHAnsi" w:hAnsiTheme="minorHAnsi"/>
      <w:sz w:val="24"/>
      <w:lang w:val="en-GB" w:eastAsia="en-US"/>
    </w:rPr>
  </w:style>
  <w:style w:type="character" w:customStyle="1" w:styleId="enumlev2Char">
    <w:name w:val="enumlev2 Char"/>
    <w:basedOn w:val="enumlev1Char"/>
    <w:link w:val="enumlev2"/>
    <w:rsid w:val="000972E6"/>
    <w:rPr>
      <w:rFonts w:asciiTheme="minorHAnsi" w:hAnsiTheme="minorHAnsi"/>
      <w:sz w:val="24"/>
      <w:lang w:val="en-GB" w:eastAsia="en-US"/>
    </w:rPr>
  </w:style>
  <w:style w:type="character" w:customStyle="1" w:styleId="NormalaftertitleChar">
    <w:name w:val="Normal after title Char"/>
    <w:basedOn w:val="DefaultParagraphFont"/>
    <w:link w:val="Normalaftertitle"/>
    <w:locked/>
    <w:rsid w:val="000972E6"/>
    <w:rPr>
      <w:rFonts w:asciiTheme="minorHAnsi" w:hAnsiTheme="minorHAnsi"/>
      <w:sz w:val="24"/>
      <w:lang w:val="en-GB" w:eastAsia="en-US"/>
    </w:rPr>
  </w:style>
  <w:style w:type="character" w:customStyle="1" w:styleId="AnnexNoChar">
    <w:name w:val="Annex_No Char"/>
    <w:basedOn w:val="DefaultParagraphFont"/>
    <w:link w:val="AnnexNo"/>
    <w:rsid w:val="000972E6"/>
    <w:rPr>
      <w:rFonts w:asciiTheme="minorHAnsi" w:hAnsiTheme="minorHAnsi"/>
      <w:caps/>
      <w:sz w:val="28"/>
      <w:lang w:val="en-GB" w:eastAsia="en-US"/>
    </w:rPr>
  </w:style>
  <w:style w:type="character" w:customStyle="1" w:styleId="CallChar">
    <w:name w:val="Call Char"/>
    <w:basedOn w:val="DefaultParagraphFont"/>
    <w:link w:val="Call"/>
    <w:locked/>
    <w:rsid w:val="000972E6"/>
    <w:rPr>
      <w:rFonts w:asciiTheme="minorHAnsi" w:hAnsiTheme="minorHAnsi"/>
      <w:i/>
      <w:sz w:val="24"/>
      <w:lang w:val="en-GB" w:eastAsia="en-US"/>
    </w:rPr>
  </w:style>
  <w:style w:type="character" w:customStyle="1" w:styleId="RestitleChar">
    <w:name w:val="Res_title Char"/>
    <w:basedOn w:val="DefaultParagraphFont"/>
    <w:link w:val="Restitle"/>
    <w:rsid w:val="000972E6"/>
    <w:rPr>
      <w:rFonts w:asciiTheme="minorHAnsi" w:hAnsiTheme="minorHAnsi"/>
      <w:b/>
      <w:sz w:val="28"/>
      <w:lang w:val="en-GB" w:eastAsia="en-US"/>
    </w:rPr>
  </w:style>
  <w:style w:type="character" w:customStyle="1" w:styleId="ResNoChar">
    <w:name w:val="Res_No Char"/>
    <w:basedOn w:val="DefaultParagraphFont"/>
    <w:link w:val="ResNo"/>
    <w:rsid w:val="000972E6"/>
    <w:rPr>
      <w:rFonts w:asciiTheme="minorHAnsi" w:hAnsiTheme="minorHAnsi"/>
      <w:caps/>
      <w:sz w:val="28"/>
      <w:lang w:val="en-GB" w:eastAsia="en-US"/>
    </w:rPr>
  </w:style>
  <w:style w:type="character" w:customStyle="1" w:styleId="HeadingbChar">
    <w:name w:val="Heading_b Char"/>
    <w:basedOn w:val="DefaultParagraphFont"/>
    <w:link w:val="Headingb"/>
    <w:locked/>
    <w:rsid w:val="000972E6"/>
    <w:rPr>
      <w:rFonts w:asciiTheme="minorHAnsi" w:hAnsiTheme="minorHAnsi"/>
      <w:b/>
      <w:sz w:val="24"/>
      <w:lang w:val="en-GB" w:eastAsia="en-US"/>
    </w:rPr>
  </w:style>
  <w:style w:type="paragraph" w:customStyle="1" w:styleId="TableText0">
    <w:name w:val="Table_Text"/>
    <w:basedOn w:val="Normal"/>
    <w:uiPriority w:val="99"/>
    <w:rsid w:val="000972E6"/>
    <w:pPr>
      <w:tabs>
        <w:tab w:val="left" w:pos="284"/>
        <w:tab w:val="left" w:pos="1418"/>
        <w:tab w:val="left" w:pos="2552"/>
        <w:tab w:val="left" w:pos="3119"/>
        <w:tab w:val="left" w:pos="3402"/>
        <w:tab w:val="left" w:pos="3686"/>
        <w:tab w:val="left" w:pos="3969"/>
      </w:tabs>
      <w:spacing w:before="40" w:after="40"/>
      <w:jc w:val="both"/>
    </w:pPr>
    <w:rPr>
      <w:rFonts w:ascii="Times New Roman" w:eastAsia="Batang" w:hAnsi="Times New Roman"/>
      <w:sz w:val="30"/>
      <w:szCs w:val="26"/>
    </w:rPr>
  </w:style>
  <w:style w:type="character" w:customStyle="1" w:styleId="baec5a81-e4d6-4674-97f3-e9220f0136c1">
    <w:name w:val="baec5a81-e4d6-4674-97f3-e9220f0136c1"/>
    <w:basedOn w:val="DefaultParagraphFont"/>
    <w:rsid w:val="00A92235"/>
  </w:style>
  <w:style w:type="paragraph" w:customStyle="1" w:styleId="Signcountry">
    <w:name w:val="Sign_country"/>
    <w:basedOn w:val="Normal"/>
    <w:next w:val="Normal"/>
    <w:rsid w:val="00A92235"/>
    <w:pPr>
      <w:keepNext/>
      <w:keepLines/>
      <w:tabs>
        <w:tab w:val="left" w:pos="1871"/>
      </w:tabs>
      <w:spacing w:before="240" w:after="57"/>
    </w:pPr>
    <w:rPr>
      <w:b/>
      <w:sz w:val="22"/>
    </w:rPr>
  </w:style>
  <w:style w:type="character" w:customStyle="1" w:styleId="href">
    <w:name w:val="href"/>
    <w:basedOn w:val="DefaultParagraphFont"/>
    <w:uiPriority w:val="99"/>
    <w:rsid w:val="00176FF5"/>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9685A-DDA0-4BB8-B725-3EA38E94A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1080</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BDT</dc:creator>
  <cp:lastModifiedBy>Baik, Aeree</cp:lastModifiedBy>
  <cp:revision>2</cp:revision>
  <cp:lastPrinted>2014-06-10T13:01:00Z</cp:lastPrinted>
  <dcterms:created xsi:type="dcterms:W3CDTF">2018-04-04T10:25:00Z</dcterms:created>
  <dcterms:modified xsi:type="dcterms:W3CDTF">2018-04-04T10:25:00Z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