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111" w:type="dxa"/>
        <w:tblInd w:w="6953" w:type="dxa"/>
        <w:tblBorders>
          <w:left w:val="single" w:sz="18" w:space="0" w:color="808080"/>
        </w:tblBorders>
        <w:tblLook w:val="0000"/>
      </w:tblPr>
      <w:tblGrid>
        <w:gridCol w:w="3111"/>
      </w:tblGrid>
      <w:tr w:rsidR="00097754" w:rsidTr="00097754">
        <w:trPr>
          <w:cantSplit/>
          <w:trHeight w:val="648"/>
        </w:trPr>
        <w:tc>
          <w:tcPr>
            <w:tcW w:w="3111" w:type="dxa"/>
            <w:tcBorders>
              <w:left w:val="nil"/>
              <w:bottom w:val="single" w:sz="4" w:space="0" w:color="auto"/>
            </w:tcBorders>
          </w:tcPr>
          <w:p w:rsidR="00097754" w:rsidRPr="00435AA2" w:rsidRDefault="00097754" w:rsidP="00A95DF9">
            <w:pPr>
              <w:pStyle w:val="Heading3"/>
              <w:rPr>
                <w:rFonts w:ascii="Trebuchet MS" w:hAnsi="Trebuchet MS" w:cs="Arial"/>
                <w:b w:val="0"/>
                <w:bCs/>
                <w:lang w:eastAsia="zh-CN"/>
              </w:rPr>
            </w:pPr>
            <w:bookmarkStart w:id="0" w:name="_Toc125339404"/>
            <w:bookmarkStart w:id="1" w:name="_Toc216756779"/>
            <w:bookmarkStart w:id="2" w:name="_Toc216757889"/>
            <w:bookmarkStart w:id="3" w:name="_Toc221682161"/>
            <w:bookmarkStart w:id="4" w:name="_Toc253554992"/>
            <w:bookmarkStart w:id="5" w:name="_Toc254774691"/>
            <w:bookmarkStart w:id="6" w:name="_Toc255897559"/>
            <w:bookmarkStart w:id="7" w:name="_Toc255915337"/>
            <w:r w:rsidRPr="00435AA2">
              <w:rPr>
                <w:rFonts w:ascii="STKaiti" w:eastAsia="STKaiti" w:hAnsi="STKaiti" w:hint="eastAsia"/>
                <w:sz w:val="24"/>
                <w:szCs w:val="24"/>
                <w:lang w:eastAsia="zh-CN"/>
              </w:rPr>
              <w:t>第</w:t>
            </w:r>
            <w:r w:rsidR="007779F8">
              <w:rPr>
                <w:rFonts w:ascii="Trebuchet MS" w:hAnsi="Trebuchet MS"/>
              </w:rPr>
              <w:t>2</w:t>
            </w:r>
            <w:r w:rsidR="00A95DF9">
              <w:rPr>
                <w:rFonts w:ascii="Trebuchet MS" w:hAnsi="Trebuchet MS" w:hint="eastAsia"/>
                <w:lang w:eastAsia="zh-CN"/>
              </w:rPr>
              <w:t>2</w:t>
            </w:r>
            <w:r w:rsidR="00754A63">
              <w:rPr>
                <w:rFonts w:ascii="Trebuchet MS" w:hAnsi="Trebuchet MS"/>
              </w:rPr>
              <w:t>/</w:t>
            </w:r>
            <w:r w:rsidR="003C3B51">
              <w:rPr>
                <w:rFonts w:ascii="Trebuchet MS" w:hAnsi="Trebuchet MS"/>
              </w:rPr>
              <w:t>2</w:t>
            </w:r>
            <w:bookmarkEnd w:id="0"/>
            <w:bookmarkEnd w:id="1"/>
            <w:bookmarkEnd w:id="2"/>
            <w:bookmarkEnd w:id="3"/>
            <w:bookmarkEnd w:id="4"/>
            <w:bookmarkEnd w:id="5"/>
            <w:r w:rsidRPr="00435AA2">
              <w:rPr>
                <w:rFonts w:ascii="STKaiti" w:eastAsia="STKaiti" w:hAnsi="STKaiti" w:hint="eastAsia"/>
                <w:sz w:val="24"/>
                <w:szCs w:val="24"/>
                <w:lang w:eastAsia="zh-CN"/>
              </w:rPr>
              <w:t>号课题</w:t>
            </w:r>
            <w:bookmarkEnd w:id="6"/>
            <w:bookmarkEnd w:id="7"/>
          </w:p>
        </w:tc>
      </w:tr>
      <w:tr w:rsidR="00097754" w:rsidTr="00097754">
        <w:trPr>
          <w:cantSplit/>
          <w:trHeight w:val="1171"/>
        </w:trPr>
        <w:tc>
          <w:tcPr>
            <w:tcW w:w="3111" w:type="dxa"/>
            <w:tcBorders>
              <w:top w:val="single" w:sz="4" w:space="0" w:color="auto"/>
              <w:left w:val="nil"/>
            </w:tcBorders>
          </w:tcPr>
          <w:p w:rsidR="00097754" w:rsidRPr="003C3B51" w:rsidRDefault="003C3B51" w:rsidP="0027059E">
            <w:pPr>
              <w:ind w:firstLine="0"/>
              <w:jc w:val="left"/>
              <w:rPr>
                <w:b/>
                <w:bCs/>
                <w:lang w:val="en-US" w:eastAsia="zh-CN"/>
              </w:rPr>
            </w:pPr>
            <w:r>
              <w:rPr>
                <w:rFonts w:ascii="STKaiti" w:eastAsia="STKaiti" w:hAnsi="STKaiti" w:hint="eastAsia"/>
                <w:b/>
                <w:bCs/>
                <w:lang w:eastAsia="zh-CN"/>
              </w:rPr>
              <w:t>最后报告</w:t>
            </w:r>
          </w:p>
        </w:tc>
      </w:tr>
    </w:tbl>
    <w:p w:rsidR="00097754" w:rsidRPr="00E119E9" w:rsidRDefault="00097754" w:rsidP="00E119E9">
      <w:pPr>
        <w:spacing w:before="144" w:after="48"/>
      </w:pPr>
    </w:p>
    <w:p w:rsidR="00097754" w:rsidRDefault="00097754" w:rsidP="00CA5900">
      <w:pPr>
        <w:rPr>
          <w:rFonts w:ascii="Arial" w:hAnsi="Arial" w:cs="Arial"/>
          <w:lang w:eastAsia="zh-CN"/>
        </w:rPr>
      </w:pPr>
    </w:p>
    <w:p w:rsidR="00097754" w:rsidRDefault="00097754" w:rsidP="00CA5900">
      <w:pPr>
        <w:pStyle w:val="Normalaftertitle"/>
        <w:spacing w:before="120"/>
        <w:rPr>
          <w:rFonts w:ascii="Arial" w:hAnsi="Arial" w:cs="Arial"/>
          <w:lang w:eastAsia="zh-CN"/>
        </w:rPr>
      </w:pPr>
    </w:p>
    <w:p w:rsidR="00097754" w:rsidRDefault="00097754" w:rsidP="00CA5900">
      <w:pPr>
        <w:ind w:firstLine="0"/>
        <w:rPr>
          <w:rFonts w:ascii="Arial" w:hAnsi="Arial" w:cs="Arial"/>
          <w:lang w:eastAsia="zh-CN"/>
        </w:rPr>
      </w:pPr>
    </w:p>
    <w:p w:rsidR="00097754" w:rsidRDefault="00097754" w:rsidP="00CA5900">
      <w:pPr>
        <w:rPr>
          <w:rFonts w:ascii="Arial" w:hAnsi="Arial" w:cs="Arial"/>
          <w:lang w:eastAsia="zh-CN"/>
        </w:rPr>
      </w:pPr>
    </w:p>
    <w:p w:rsidR="00097754" w:rsidRDefault="00097754" w:rsidP="00CA5900">
      <w:pPr>
        <w:rPr>
          <w:rFonts w:ascii="Arial" w:hAnsi="Arial" w:cs="Arial"/>
          <w:lang w:eastAsia="zh-CN"/>
        </w:rPr>
      </w:pPr>
    </w:p>
    <w:p w:rsidR="00097754" w:rsidRDefault="00097754" w:rsidP="0027059E">
      <w:pPr>
        <w:shd w:val="clear" w:color="auto" w:fill="B3B3B3"/>
        <w:tabs>
          <w:tab w:val="clear" w:pos="794"/>
          <w:tab w:val="clear" w:pos="1191"/>
          <w:tab w:val="clear" w:pos="1588"/>
          <w:tab w:val="clear" w:pos="1985"/>
          <w:tab w:val="left" w:pos="1722"/>
          <w:tab w:val="left" w:pos="6237"/>
        </w:tabs>
        <w:spacing w:before="160"/>
        <w:ind w:firstLine="0"/>
        <w:jc w:val="left"/>
        <w:rPr>
          <w:rFonts w:ascii="Trebuchet MS" w:hAnsi="Trebuchet MS" w:cs="Arial"/>
          <w:color w:val="FFFFFF"/>
          <w:sz w:val="32"/>
          <w:lang w:eastAsia="zh-CN"/>
        </w:rPr>
      </w:pPr>
      <w:r>
        <w:rPr>
          <w:rFonts w:ascii="Trebuchet MS" w:hAnsi="Trebuchet MS" w:cs="Arial"/>
          <w:b/>
          <w:bCs/>
          <w:color w:val="FFFFFF"/>
          <w:sz w:val="32"/>
          <w:lang w:eastAsia="zh-CN"/>
        </w:rPr>
        <w:t xml:space="preserve"> ITU-D</w:t>
      </w:r>
      <w:r>
        <w:rPr>
          <w:rFonts w:ascii="Trebuchet MS" w:hAnsi="Trebuchet MS" w:cs="Arial"/>
          <w:color w:val="FFFFFF"/>
          <w:sz w:val="32"/>
          <w:lang w:eastAsia="zh-CN"/>
        </w:rPr>
        <w:tab/>
      </w:r>
      <w:r w:rsidRPr="0013106F">
        <w:rPr>
          <w:rFonts w:ascii="SimHei" w:eastAsia="SimHei" w:hAnsi="Trebuchet MS" w:cs="Arial" w:hint="eastAsia"/>
          <w:color w:val="FFFFFF"/>
          <w:sz w:val="32"/>
          <w:szCs w:val="32"/>
          <w:lang w:val="en-US" w:eastAsia="zh-CN"/>
        </w:rPr>
        <w:t>第</w:t>
      </w:r>
      <w:r w:rsidR="007779F8">
        <w:rPr>
          <w:rFonts w:ascii="Trebuchet MS" w:hAnsi="Trebuchet MS" w:cs="Arial"/>
          <w:color w:val="FFFFFF"/>
          <w:sz w:val="32"/>
          <w:szCs w:val="32"/>
          <w:lang w:val="en-US" w:eastAsia="zh-CN"/>
        </w:rPr>
        <w:t>2</w:t>
      </w:r>
      <w:r w:rsidRPr="0013106F">
        <w:rPr>
          <w:rFonts w:ascii="SimHei" w:eastAsia="SimHei" w:hAnsi="Trebuchet MS" w:cs="Arial" w:hint="eastAsia"/>
          <w:color w:val="FFFFFF"/>
          <w:sz w:val="32"/>
          <w:szCs w:val="32"/>
          <w:lang w:val="en-US" w:eastAsia="zh-CN"/>
        </w:rPr>
        <w:t>研究组</w:t>
      </w:r>
      <w:r w:rsidRPr="00D400DF">
        <w:rPr>
          <w:rFonts w:ascii="Trebuchet MS" w:hAnsi="Trebuchet MS" w:cs="Arial"/>
          <w:color w:val="FFFFFF"/>
          <w:sz w:val="32"/>
          <w:szCs w:val="32"/>
          <w:lang w:val="en-US" w:eastAsia="zh-CN"/>
        </w:rPr>
        <w:tab/>
      </w:r>
      <w:r w:rsidRPr="0013106F">
        <w:rPr>
          <w:rFonts w:ascii="SimHei" w:eastAsia="SimHei" w:hint="eastAsia"/>
          <w:color w:val="FFFFFF" w:themeColor="background1"/>
          <w:sz w:val="32"/>
          <w:szCs w:val="32"/>
          <w:lang w:eastAsia="zh-CN"/>
        </w:rPr>
        <w:t>第</w:t>
      </w:r>
      <w:r w:rsidRPr="00D400DF">
        <w:rPr>
          <w:rFonts w:ascii="Trebuchet MS" w:hAnsi="Trebuchet MS" w:cs="Arial"/>
          <w:color w:val="FFFFFF"/>
          <w:sz w:val="32"/>
          <w:szCs w:val="32"/>
          <w:lang w:val="en-US" w:eastAsia="zh-CN"/>
        </w:rPr>
        <w:t>4</w:t>
      </w:r>
      <w:r w:rsidRPr="0013106F">
        <w:rPr>
          <w:rFonts w:ascii="SimHei" w:eastAsia="SimHei" w:hAnsi="Trebuchet MS" w:cs="Arial" w:hint="eastAsia"/>
          <w:color w:val="FFFFFF"/>
          <w:sz w:val="32"/>
          <w:szCs w:val="32"/>
          <w:lang w:val="en-US" w:eastAsia="zh-CN"/>
        </w:rPr>
        <w:t>研究期</w:t>
      </w:r>
      <w:r w:rsidRPr="00D400DF">
        <w:rPr>
          <w:rFonts w:ascii="Trebuchet MS" w:hAnsi="Trebuchet MS" w:cs="Arial"/>
          <w:color w:val="FFFFFF"/>
          <w:sz w:val="32"/>
          <w:szCs w:val="32"/>
          <w:lang w:val="en-US" w:eastAsia="zh-CN"/>
        </w:rPr>
        <w:t xml:space="preserve"> (2006-2010)</w:t>
      </w:r>
    </w:p>
    <w:p w:rsidR="00097754" w:rsidRDefault="00097754" w:rsidP="00CA5900">
      <w:pPr>
        <w:ind w:right="2520"/>
        <w:jc w:val="right"/>
        <w:rPr>
          <w:rFonts w:ascii="Arial" w:hAnsi="Arial" w:cs="Arial"/>
          <w:lang w:eastAsia="zh-CN"/>
        </w:rPr>
      </w:pPr>
    </w:p>
    <w:p w:rsidR="00097754" w:rsidRDefault="00097754" w:rsidP="00CA5900">
      <w:pPr>
        <w:ind w:right="2520"/>
        <w:jc w:val="right"/>
        <w:rPr>
          <w:rFonts w:ascii="Arial" w:hAnsi="Arial" w:cs="Arial"/>
          <w:lang w:eastAsia="zh-CN"/>
        </w:rPr>
      </w:pPr>
    </w:p>
    <w:p w:rsidR="00097754" w:rsidRDefault="00097754" w:rsidP="00CA5900">
      <w:pPr>
        <w:ind w:right="2520"/>
        <w:jc w:val="right"/>
        <w:rPr>
          <w:rFonts w:ascii="Arial" w:hAnsi="Arial" w:cs="Arial"/>
          <w:lang w:eastAsia="zh-CN"/>
        </w:rPr>
      </w:pPr>
    </w:p>
    <w:p w:rsidR="0027059E" w:rsidRDefault="00097754" w:rsidP="007779F8">
      <w:pPr>
        <w:spacing w:line="600" w:lineRule="exact"/>
        <w:ind w:right="2517" w:firstLine="0"/>
        <w:jc w:val="right"/>
        <w:rPr>
          <w:rFonts w:ascii="STKaiti" w:eastAsia="STKaiti" w:hAnsi="STKaiti"/>
          <w:b/>
          <w:bCs/>
          <w:sz w:val="48"/>
          <w:szCs w:val="48"/>
          <w:lang w:eastAsia="zh-CN"/>
        </w:rPr>
      </w:pPr>
      <w:r w:rsidRPr="00523EA6">
        <w:rPr>
          <w:rFonts w:ascii="STKaiti" w:eastAsia="STKaiti" w:hAnsi="STKaiti"/>
          <w:b/>
          <w:bCs/>
          <w:sz w:val="48"/>
          <w:szCs w:val="48"/>
          <w:lang w:eastAsia="zh-CN"/>
        </w:rPr>
        <w:t>第</w:t>
      </w:r>
      <w:r w:rsidR="00754A63">
        <w:rPr>
          <w:rFonts w:asciiTheme="majorBidi" w:eastAsia="STKaiti" w:hAnsiTheme="majorBidi" w:cstheme="majorBidi"/>
          <w:b/>
          <w:bCs/>
          <w:sz w:val="48"/>
          <w:szCs w:val="48"/>
          <w:lang w:eastAsia="zh-CN"/>
        </w:rPr>
        <w:t>2</w:t>
      </w:r>
      <w:r w:rsidR="007779F8">
        <w:rPr>
          <w:rFonts w:asciiTheme="majorBidi" w:eastAsia="STKaiti" w:hAnsiTheme="majorBidi" w:cstheme="majorBidi" w:hint="eastAsia"/>
          <w:b/>
          <w:bCs/>
          <w:sz w:val="48"/>
          <w:szCs w:val="48"/>
          <w:lang w:eastAsia="zh-CN"/>
        </w:rPr>
        <w:t>2</w:t>
      </w:r>
      <w:r w:rsidR="00BA3729" w:rsidRPr="00BA3729">
        <w:rPr>
          <w:rFonts w:asciiTheme="majorBidi" w:eastAsia="STKaiti" w:hAnsiTheme="majorBidi" w:cstheme="majorBidi"/>
          <w:b/>
          <w:bCs/>
          <w:sz w:val="48"/>
          <w:szCs w:val="48"/>
          <w:lang w:eastAsia="zh-CN"/>
        </w:rPr>
        <w:t>/</w:t>
      </w:r>
      <w:r w:rsidR="007779F8">
        <w:rPr>
          <w:rFonts w:asciiTheme="majorBidi" w:eastAsia="STKaiti" w:hAnsiTheme="majorBidi" w:cstheme="majorBidi" w:hint="eastAsia"/>
          <w:b/>
          <w:bCs/>
          <w:sz w:val="48"/>
          <w:szCs w:val="48"/>
          <w:lang w:eastAsia="zh-CN"/>
        </w:rPr>
        <w:t>2</w:t>
      </w:r>
      <w:r w:rsidRPr="00523EA6">
        <w:rPr>
          <w:rFonts w:ascii="STKaiti" w:eastAsia="STKaiti" w:hAnsi="STKaiti"/>
          <w:b/>
          <w:bCs/>
          <w:sz w:val="48"/>
          <w:szCs w:val="48"/>
          <w:lang w:eastAsia="zh-CN"/>
        </w:rPr>
        <w:t>号课题</w:t>
      </w:r>
      <w:r w:rsidR="0027059E">
        <w:rPr>
          <w:rFonts w:ascii="STKaiti" w:eastAsia="STKaiti" w:hAnsi="STKaiti" w:hint="eastAsia"/>
          <w:b/>
          <w:bCs/>
          <w:sz w:val="48"/>
          <w:szCs w:val="48"/>
          <w:lang w:eastAsia="zh-CN"/>
        </w:rPr>
        <w:t>：</w:t>
      </w:r>
    </w:p>
    <w:p w:rsidR="007779F8" w:rsidRDefault="007779F8" w:rsidP="007779F8">
      <w:pPr>
        <w:spacing w:line="600" w:lineRule="exact"/>
        <w:ind w:right="2517" w:firstLine="0"/>
        <w:jc w:val="right"/>
        <w:rPr>
          <w:rFonts w:asciiTheme="majorBidi" w:eastAsia="STKaiti" w:hAnsiTheme="majorBidi" w:cstheme="majorBidi"/>
          <w:b/>
          <w:bCs/>
          <w:sz w:val="44"/>
          <w:szCs w:val="44"/>
          <w:lang w:val="en-US" w:eastAsia="zh-CN"/>
        </w:rPr>
      </w:pPr>
    </w:p>
    <w:p w:rsidR="00097754" w:rsidRPr="007F0FA2" w:rsidRDefault="00A95DF9" w:rsidP="00A95DF9">
      <w:pPr>
        <w:spacing w:line="600" w:lineRule="exact"/>
        <w:ind w:right="2517" w:firstLine="0"/>
        <w:jc w:val="right"/>
        <w:rPr>
          <w:rFonts w:ascii="STKaiti" w:eastAsia="STKaiti" w:hAnsi="STKaiti" w:cs="Tahoma"/>
          <w:b/>
          <w:bCs/>
          <w:i/>
          <w:iCs/>
          <w:sz w:val="44"/>
          <w:szCs w:val="44"/>
          <w:lang w:eastAsia="zh-CN"/>
        </w:rPr>
      </w:pPr>
      <w:r>
        <w:rPr>
          <w:rFonts w:asciiTheme="majorBidi" w:eastAsia="STKaiti" w:hAnsiTheme="majorBidi" w:cstheme="majorBidi" w:hint="eastAsia"/>
          <w:b/>
          <w:bCs/>
          <w:sz w:val="44"/>
          <w:szCs w:val="44"/>
          <w:lang w:eastAsia="zh-CN"/>
        </w:rPr>
        <w:t>在赈灾和应急情况下</w:t>
      </w:r>
      <w:r>
        <w:rPr>
          <w:rFonts w:asciiTheme="majorBidi" w:eastAsia="STKaiti" w:hAnsiTheme="majorBidi" w:cstheme="majorBidi"/>
          <w:b/>
          <w:bCs/>
          <w:sz w:val="44"/>
          <w:szCs w:val="44"/>
          <w:lang w:eastAsia="zh-CN"/>
        </w:rPr>
        <w:br/>
      </w:r>
      <w:r w:rsidRPr="00A95DF9">
        <w:rPr>
          <w:rFonts w:asciiTheme="majorBidi" w:eastAsia="STKaiti" w:hAnsiTheme="majorBidi" w:cstheme="majorBidi"/>
          <w:b/>
          <w:bCs/>
          <w:sz w:val="44"/>
          <w:szCs w:val="44"/>
          <w:lang w:eastAsia="zh-CN"/>
        </w:rPr>
        <w:t>将</w:t>
      </w:r>
      <w:r w:rsidRPr="00A95DF9">
        <w:rPr>
          <w:rFonts w:asciiTheme="majorBidi" w:eastAsia="STKaiti" w:hAnsiTheme="majorBidi" w:cstheme="majorBidi"/>
          <w:b/>
          <w:bCs/>
          <w:sz w:val="44"/>
          <w:szCs w:val="44"/>
          <w:lang w:eastAsia="zh-CN"/>
        </w:rPr>
        <w:t>ICT</w:t>
      </w:r>
      <w:r w:rsidRPr="00A95DF9">
        <w:rPr>
          <w:rFonts w:asciiTheme="majorBidi" w:eastAsia="STKaiti" w:hAnsiTheme="majorBidi" w:cstheme="majorBidi"/>
          <w:b/>
          <w:bCs/>
          <w:sz w:val="44"/>
          <w:szCs w:val="44"/>
          <w:lang w:eastAsia="zh-CN"/>
        </w:rPr>
        <w:t>用于灾害管理、资源</w:t>
      </w:r>
      <w:r>
        <w:rPr>
          <w:rFonts w:asciiTheme="majorBidi" w:eastAsia="STKaiti" w:hAnsiTheme="majorBidi" w:cstheme="majorBidi" w:hint="eastAsia"/>
          <w:b/>
          <w:bCs/>
          <w:sz w:val="44"/>
          <w:szCs w:val="44"/>
          <w:lang w:eastAsia="zh-CN"/>
        </w:rPr>
        <w:br/>
      </w:r>
      <w:r w:rsidRPr="00A95DF9">
        <w:rPr>
          <w:rFonts w:asciiTheme="majorBidi" w:eastAsia="STKaiti" w:hAnsiTheme="majorBidi" w:cstheme="majorBidi"/>
          <w:b/>
          <w:bCs/>
          <w:sz w:val="44"/>
          <w:szCs w:val="44"/>
          <w:lang w:eastAsia="zh-CN"/>
        </w:rPr>
        <w:t>以及有源和无源</w:t>
      </w:r>
      <w:r>
        <w:rPr>
          <w:rFonts w:asciiTheme="majorBidi" w:eastAsia="STKaiti" w:hAnsiTheme="majorBidi" w:cstheme="majorBidi" w:hint="eastAsia"/>
          <w:b/>
          <w:bCs/>
          <w:sz w:val="44"/>
          <w:szCs w:val="44"/>
          <w:lang w:eastAsia="zh-CN"/>
        </w:rPr>
        <w:br/>
      </w:r>
      <w:r>
        <w:rPr>
          <w:rFonts w:asciiTheme="majorBidi" w:eastAsia="STKaiti" w:hAnsiTheme="majorBidi" w:cstheme="majorBidi" w:hint="eastAsia"/>
          <w:b/>
          <w:bCs/>
          <w:sz w:val="44"/>
          <w:szCs w:val="44"/>
          <w:lang w:eastAsia="zh-CN"/>
        </w:rPr>
        <w:t>空间传</w:t>
      </w:r>
      <w:r w:rsidRPr="00A95DF9">
        <w:rPr>
          <w:rFonts w:asciiTheme="majorBidi" w:eastAsia="STKaiti" w:hAnsiTheme="majorBidi" w:cstheme="majorBidi"/>
          <w:b/>
          <w:bCs/>
          <w:sz w:val="44"/>
          <w:szCs w:val="44"/>
          <w:lang w:eastAsia="zh-CN"/>
        </w:rPr>
        <w:t>感系统</w:t>
      </w:r>
    </w:p>
    <w:p w:rsidR="00097754" w:rsidRDefault="00097754" w:rsidP="00CA5900">
      <w:pPr>
        <w:spacing w:before="0"/>
        <w:ind w:right="2520"/>
        <w:jc w:val="right"/>
        <w:rPr>
          <w:rFonts w:ascii="Arial Rounded MT Bold" w:hAnsi="Arial Rounded MT Bold" w:cs="Tahoma"/>
          <w:b/>
          <w:bCs/>
          <w:i/>
          <w:iCs/>
          <w:sz w:val="52"/>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jc w:val="right"/>
        <w:rPr>
          <w:bCs/>
          <w:lang w:eastAsia="zh-CN"/>
        </w:rPr>
      </w:pPr>
    </w:p>
    <w:p w:rsidR="00097754" w:rsidRDefault="00097754" w:rsidP="00CA5900">
      <w:pPr>
        <w:pStyle w:val="Heading1"/>
        <w:jc w:val="center"/>
        <w:rPr>
          <w:lang w:eastAsia="zh-CN"/>
        </w:rPr>
        <w:sectPr w:rsidR="00097754" w:rsidSect="00496C03">
          <w:headerReference w:type="even" r:id="rId8"/>
          <w:headerReference w:type="default" r:id="rId9"/>
          <w:footerReference w:type="default" r:id="rId10"/>
          <w:headerReference w:type="first" r:id="rId11"/>
          <w:footerReference w:type="first" r:id="rId12"/>
          <w:pgSz w:w="11909" w:h="16834" w:code="9"/>
          <w:pgMar w:top="1418" w:right="567" w:bottom="1418" w:left="1134" w:header="720" w:footer="720" w:gutter="0"/>
          <w:pgNumType w:fmt="lowerRoman" w:start="1"/>
          <w:cols w:space="720"/>
        </w:sectPr>
      </w:pPr>
    </w:p>
    <w:p w:rsidR="00097754" w:rsidRPr="002D0D9A" w:rsidRDefault="00097754" w:rsidP="00CA5900">
      <w:pPr>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289"/>
      </w:tblGrid>
      <w:tr w:rsidR="00097754" w:rsidRPr="00D400DF" w:rsidTr="00097754">
        <w:trPr>
          <w:trHeight w:val="1145"/>
          <w:jc w:val="center"/>
        </w:trPr>
        <w:tc>
          <w:tcPr>
            <w:tcW w:w="9620" w:type="dxa"/>
            <w:shd w:val="clear" w:color="auto" w:fill="FFFFFF"/>
          </w:tcPr>
          <w:p w:rsidR="00097754" w:rsidRPr="00B12F6A" w:rsidRDefault="00097754" w:rsidP="00BA3729">
            <w:pPr>
              <w:ind w:left="57" w:right="57" w:firstLine="0"/>
              <w:rPr>
                <w:b/>
                <w:bCs/>
                <w:sz w:val="24"/>
                <w:szCs w:val="24"/>
                <w:lang w:val="en-US" w:eastAsia="zh-CN"/>
              </w:rPr>
            </w:pPr>
            <w:r w:rsidRPr="00B12F6A">
              <w:rPr>
                <w:rFonts w:hint="eastAsia"/>
                <w:b/>
                <w:sz w:val="24"/>
                <w:szCs w:val="24"/>
                <w:lang w:eastAsia="zh-CN"/>
              </w:rPr>
              <w:t>免责声明</w:t>
            </w:r>
          </w:p>
          <w:p w:rsidR="00097754" w:rsidRPr="00B12F6A" w:rsidRDefault="00097754" w:rsidP="00BA3729">
            <w:pPr>
              <w:pStyle w:val="Normalaftertitle"/>
              <w:spacing w:before="160" w:after="160"/>
              <w:ind w:left="57" w:right="57" w:firstLine="0"/>
              <w:rPr>
                <w:b/>
                <w:lang w:val="en-US" w:eastAsia="zh-CN"/>
              </w:rPr>
            </w:pPr>
            <w:r w:rsidRPr="00B12F6A">
              <w:rPr>
                <w:rFonts w:hint="eastAsia"/>
                <w:b/>
                <w:lang w:eastAsia="zh-CN"/>
              </w:rPr>
              <w:t>本报告是由来自不同主管部门和组织的众多志愿人员编写的。文中提到了某些公司或产品，但这并不意味着它们得到了国际电联的认可或推崇。文中表述的仅为作者的意见，与国际电联无关。</w:t>
            </w:r>
          </w:p>
        </w:tc>
      </w:tr>
    </w:tbl>
    <w:p w:rsidR="00097754" w:rsidRPr="00D400DF" w:rsidRDefault="00097754" w:rsidP="00CA5900">
      <w:pPr>
        <w:pStyle w:val="FigureNotitle"/>
        <w:rPr>
          <w:sz w:val="28"/>
          <w:lang w:val="en-US" w:eastAsia="zh-CN"/>
        </w:rPr>
        <w:sectPr w:rsidR="00097754" w:rsidRPr="00D400DF" w:rsidSect="00604D51">
          <w:headerReference w:type="even" r:id="rId13"/>
          <w:pgSz w:w="11909" w:h="16834" w:code="9"/>
          <w:pgMar w:top="1418" w:right="1418" w:bottom="1418" w:left="1418" w:header="720" w:footer="720" w:gutter="0"/>
          <w:pgNumType w:fmt="lowerRoman"/>
          <w:cols w:space="720"/>
          <w:vAlign w:val="both"/>
        </w:sectPr>
      </w:pPr>
    </w:p>
    <w:p w:rsidR="00BE38D2" w:rsidRPr="00BE38D2" w:rsidRDefault="00BE38D2" w:rsidP="00BE38D2">
      <w:pPr>
        <w:pStyle w:val="Parttitle"/>
      </w:pPr>
      <w:r w:rsidRPr="00BE38D2">
        <w:lastRenderedPageBreak/>
        <w:t>序言</w:t>
      </w:r>
    </w:p>
    <w:p w:rsidR="00BE38D2" w:rsidRDefault="00BE38D2" w:rsidP="00BE38D2">
      <w:pPr>
        <w:pStyle w:val="Normalaftertitle"/>
        <w:rPr>
          <w:lang w:eastAsia="zh-CN"/>
        </w:rPr>
      </w:pP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很高兴介绍</w:t>
      </w:r>
      <w:r w:rsidRPr="00840743">
        <w:rPr>
          <w:lang w:eastAsia="zh-CN"/>
        </w:rPr>
        <w:t>ITU-D</w:t>
      </w:r>
      <w:r w:rsidRPr="00840743">
        <w:rPr>
          <w:lang w:eastAsia="zh-CN"/>
        </w:rPr>
        <w:t>第</w:t>
      </w:r>
      <w:r w:rsidRPr="00840743">
        <w:rPr>
          <w:lang w:eastAsia="zh-CN"/>
        </w:rPr>
        <w:t>2</w:t>
      </w:r>
      <w:r w:rsidRPr="00840743">
        <w:rPr>
          <w:lang w:eastAsia="zh-CN"/>
        </w:rPr>
        <w:t>研究组第</w:t>
      </w:r>
      <w:r w:rsidRPr="00840743">
        <w:rPr>
          <w:lang w:eastAsia="zh-CN"/>
        </w:rPr>
        <w:t>22/2</w:t>
      </w:r>
      <w:r w:rsidRPr="00840743">
        <w:rPr>
          <w:lang w:eastAsia="zh-CN"/>
        </w:rPr>
        <w:t>号课题组的这份临时性报告，将</w:t>
      </w:r>
      <w:r w:rsidRPr="00840743">
        <w:rPr>
          <w:lang w:eastAsia="zh-CN"/>
        </w:rPr>
        <w:t>ICT</w:t>
      </w:r>
      <w:r w:rsidRPr="00840743">
        <w:rPr>
          <w:lang w:eastAsia="zh-CN"/>
        </w:rPr>
        <w:t>用于灾害管理以及将资源、有源和无源空间传感系统用于灾害和应急救援场合。该报告提供了发展中国家实现将卫星通信用于灾害管理的指导原则，报告建立在最近出版的通用告警协议（</w:t>
      </w:r>
      <w:r w:rsidRPr="00840743">
        <w:rPr>
          <w:lang w:eastAsia="zh-CN"/>
        </w:rPr>
        <w:t>CAP</w:t>
      </w:r>
      <w:r w:rsidRPr="00840743">
        <w:rPr>
          <w:lang w:eastAsia="zh-CN"/>
        </w:rPr>
        <w:t>）指导原则的研究成果之上，该指导原则还作为</w:t>
      </w:r>
      <w:r w:rsidRPr="00840743">
        <w:rPr>
          <w:lang w:eastAsia="zh-CN"/>
        </w:rPr>
        <w:t>ITU-D</w:t>
      </w:r>
      <w:r w:rsidRPr="00840743">
        <w:rPr>
          <w:lang w:eastAsia="zh-CN"/>
        </w:rPr>
        <w:t>第</w:t>
      </w:r>
      <w:r w:rsidRPr="00840743">
        <w:rPr>
          <w:lang w:eastAsia="zh-CN"/>
        </w:rPr>
        <w:t>2</w:t>
      </w:r>
      <w:r w:rsidRPr="00840743">
        <w:rPr>
          <w:lang w:eastAsia="zh-CN"/>
        </w:rPr>
        <w:t>研究组第</w:t>
      </w:r>
      <w:r w:rsidRPr="00840743">
        <w:rPr>
          <w:lang w:eastAsia="zh-CN"/>
        </w:rPr>
        <w:t>22/2</w:t>
      </w:r>
      <w:r w:rsidRPr="00840743">
        <w:rPr>
          <w:lang w:eastAsia="zh-CN"/>
        </w:rPr>
        <w:t>研究课题和</w:t>
      </w:r>
      <w:r w:rsidRPr="00840743">
        <w:rPr>
          <w:lang w:eastAsia="zh-CN"/>
        </w:rPr>
        <w:t>ITU-D</w:t>
      </w:r>
      <w:r w:rsidRPr="00840743">
        <w:rPr>
          <w:lang w:eastAsia="zh-CN"/>
        </w:rPr>
        <w:t>《多哈行动计划》项目</w:t>
      </w:r>
      <w:r w:rsidRPr="00840743">
        <w:rPr>
          <w:lang w:eastAsia="zh-CN"/>
        </w:rPr>
        <w:t>6</w:t>
      </w:r>
      <w:r w:rsidRPr="00840743">
        <w:rPr>
          <w:lang w:eastAsia="zh-CN"/>
        </w:rPr>
        <w:t>之间协作的成果被出版。</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卫星业务能够支持大范围的话音、数据和视频应用，这使得在地面网络基础设施被破坏或者公共电话交换网（</w:t>
      </w:r>
      <w:r w:rsidRPr="00840743">
        <w:rPr>
          <w:lang w:eastAsia="zh-CN"/>
        </w:rPr>
        <w:t>PSTN</w:t>
      </w:r>
      <w:r w:rsidRPr="00840743">
        <w:rPr>
          <w:lang w:eastAsia="zh-CN"/>
        </w:rPr>
        <w:t>）超负荷的情况下，最初的响应者和救援人员能够进行紧急的通信。根据我们正在全球进行的、在应急电信领域的大量工作，卫星业务对于提供大范围的电信链路的至关重要</w:t>
      </w:r>
      <w:r>
        <w:rPr>
          <w:rFonts w:hint="eastAsia"/>
          <w:lang w:eastAsia="zh-CN"/>
        </w:rPr>
        <w:br/>
      </w:r>
      <w:r w:rsidRPr="00840743">
        <w:rPr>
          <w:lang w:eastAsia="zh-CN"/>
        </w:rPr>
        <w:t>性，已经得到证实，如固定</w:t>
      </w:r>
      <w:r>
        <w:rPr>
          <w:rFonts w:hint="eastAsia"/>
          <w:lang w:eastAsia="zh-CN"/>
        </w:rPr>
        <w:t xml:space="preserve"> </w:t>
      </w:r>
      <w:r w:rsidRPr="00136044">
        <w:rPr>
          <w:b/>
          <w:bCs/>
          <w:lang w:val="es-ES_tradnl" w:eastAsia="zh-CN"/>
        </w:rPr>
        <w:t>–</w:t>
      </w:r>
      <w:r>
        <w:rPr>
          <w:rFonts w:hint="eastAsia"/>
          <w:b/>
          <w:bCs/>
          <w:lang w:val="es-ES_tradnl" w:eastAsia="zh-CN"/>
        </w:rPr>
        <w:t xml:space="preserve"> </w:t>
      </w:r>
      <w:r w:rsidRPr="00840743">
        <w:rPr>
          <w:lang w:eastAsia="zh-CN"/>
        </w:rPr>
        <w:t>固定（连接应急响应指挥部和现场）、固定</w:t>
      </w:r>
      <w:r>
        <w:rPr>
          <w:rFonts w:hint="eastAsia"/>
          <w:lang w:eastAsia="zh-CN"/>
        </w:rPr>
        <w:t xml:space="preserve"> </w:t>
      </w:r>
      <w:r w:rsidRPr="00136044">
        <w:rPr>
          <w:b/>
          <w:bCs/>
          <w:lang w:val="es-ES_tradnl" w:eastAsia="zh-CN"/>
        </w:rPr>
        <w:t>–</w:t>
      </w:r>
      <w:r>
        <w:rPr>
          <w:rFonts w:hint="eastAsia"/>
          <w:b/>
          <w:bCs/>
          <w:lang w:val="es-ES_tradnl" w:eastAsia="zh-CN"/>
        </w:rPr>
        <w:t xml:space="preserve"> </w:t>
      </w:r>
      <w:r w:rsidRPr="00840743">
        <w:rPr>
          <w:lang w:eastAsia="zh-CN"/>
        </w:rPr>
        <w:t>移动（连接应急响应指挥部和移动的响应小组）、移动</w:t>
      </w:r>
      <w:r>
        <w:rPr>
          <w:rFonts w:hint="eastAsia"/>
          <w:lang w:eastAsia="zh-CN"/>
        </w:rPr>
        <w:t xml:space="preserve"> </w:t>
      </w:r>
      <w:r w:rsidRPr="00136044">
        <w:rPr>
          <w:b/>
          <w:bCs/>
          <w:lang w:val="es-ES_tradnl" w:eastAsia="zh-CN"/>
        </w:rPr>
        <w:t>–</w:t>
      </w:r>
      <w:r>
        <w:rPr>
          <w:rFonts w:hint="eastAsia"/>
          <w:b/>
          <w:bCs/>
          <w:lang w:val="es-ES_tradnl" w:eastAsia="zh-CN"/>
        </w:rPr>
        <w:t xml:space="preserve"> </w:t>
      </w:r>
      <w:r w:rsidRPr="00840743">
        <w:rPr>
          <w:lang w:eastAsia="zh-CN"/>
        </w:rPr>
        <w:t>移动、点对多点（向公民发布重要信息）。另外，卫星网络能够提供到偏远地区的直接连接，为应急响应者或者救援队伍提供可快速部署的、短时间的解决方案，能够实现用户群之间以及不同系统和网络之间的互通。</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借此机会我想赞扬</w:t>
      </w:r>
      <w:r w:rsidRPr="00840743">
        <w:rPr>
          <w:lang w:eastAsia="zh-CN"/>
        </w:rPr>
        <w:t>ITU-D</w:t>
      </w:r>
      <w:r w:rsidRPr="00840743">
        <w:rPr>
          <w:lang w:eastAsia="zh-CN"/>
        </w:rPr>
        <w:t>第</w:t>
      </w:r>
      <w:r w:rsidRPr="00840743">
        <w:rPr>
          <w:lang w:eastAsia="zh-CN"/>
        </w:rPr>
        <w:t>2</w:t>
      </w:r>
      <w:r w:rsidRPr="00840743">
        <w:rPr>
          <w:lang w:eastAsia="zh-CN"/>
        </w:rPr>
        <w:t>研究组第</w:t>
      </w:r>
      <w:r w:rsidRPr="00840743">
        <w:rPr>
          <w:lang w:eastAsia="zh-CN"/>
        </w:rPr>
        <w:t>22/2</w:t>
      </w:r>
      <w:r w:rsidRPr="00840743">
        <w:rPr>
          <w:lang w:eastAsia="zh-CN"/>
        </w:rPr>
        <w:t>研究课题与相关的</w:t>
      </w:r>
      <w:r w:rsidRPr="00840743">
        <w:rPr>
          <w:lang w:eastAsia="zh-CN"/>
        </w:rPr>
        <w:t>ITU-R</w:t>
      </w:r>
      <w:r w:rsidRPr="00840743">
        <w:rPr>
          <w:lang w:eastAsia="zh-CN"/>
        </w:rPr>
        <w:t>、</w:t>
      </w:r>
      <w:r w:rsidRPr="00840743">
        <w:rPr>
          <w:lang w:eastAsia="zh-CN"/>
        </w:rPr>
        <w:t>ITU-T</w:t>
      </w:r>
      <w:r w:rsidRPr="00840743">
        <w:rPr>
          <w:lang w:eastAsia="zh-CN"/>
        </w:rPr>
        <w:t>研究组之间的信息交换和共享，这使得本报告得到了充实。我相信</w:t>
      </w:r>
      <w:r w:rsidRPr="00840743">
        <w:rPr>
          <w:lang w:eastAsia="zh-CN"/>
        </w:rPr>
        <w:t>ICT</w:t>
      </w:r>
      <w:r w:rsidRPr="00840743">
        <w:rPr>
          <w:lang w:eastAsia="zh-CN"/>
        </w:rPr>
        <w:t>策略制订者、卫星运营商、人道主义组织、非政府组织和研究人员将会在他们的工作和活动中发现本报告是必需的资源。我希望本报告的内容将会引起讨论、激发分析，这将最终促进更好地理解卫星通信在灾害管理中的作用。</w:t>
      </w:r>
    </w:p>
    <w:p w:rsidR="00BE38D2" w:rsidRPr="00840743" w:rsidRDefault="00BE38D2" w:rsidP="00BE38D2">
      <w:pPr>
        <w:rPr>
          <w:lang w:eastAsia="zh-CN"/>
        </w:rPr>
      </w:pPr>
    </w:p>
    <w:p w:rsidR="00BE38D2" w:rsidRPr="00840743" w:rsidRDefault="00BE38D2" w:rsidP="00BE38D2">
      <w:pPr>
        <w:rPr>
          <w:lang w:eastAsia="zh-CN"/>
        </w:rPr>
      </w:pPr>
    </w:p>
    <w:p w:rsidR="00BE38D2" w:rsidRPr="00840743" w:rsidRDefault="00BE38D2" w:rsidP="00BE38D2">
      <w:pPr>
        <w:spacing w:before="0"/>
        <w:jc w:val="right"/>
        <w:rPr>
          <w:lang w:eastAsia="zh-CN"/>
        </w:rPr>
      </w:pPr>
      <w:r w:rsidRPr="00840743">
        <w:rPr>
          <w:lang w:eastAsia="zh-CN"/>
        </w:rPr>
        <w:t>国际电信联盟</w:t>
      </w:r>
    </w:p>
    <w:p w:rsidR="00BE38D2" w:rsidRPr="00840743" w:rsidRDefault="00BE38D2" w:rsidP="00BE38D2">
      <w:pPr>
        <w:spacing w:before="0"/>
        <w:jc w:val="right"/>
        <w:rPr>
          <w:lang w:eastAsia="zh-CN"/>
        </w:rPr>
      </w:pPr>
      <w:r w:rsidRPr="00840743">
        <w:rPr>
          <w:lang w:eastAsia="zh-CN"/>
        </w:rPr>
        <w:t>电信发展局主任</w:t>
      </w:r>
    </w:p>
    <w:p w:rsidR="00BE38D2" w:rsidRPr="00840743" w:rsidRDefault="00BE38D2" w:rsidP="00BE38D2">
      <w:pPr>
        <w:spacing w:before="0"/>
        <w:jc w:val="right"/>
        <w:rPr>
          <w:lang w:eastAsia="zh-CN"/>
        </w:rPr>
      </w:pPr>
      <w:r w:rsidRPr="00840743">
        <w:rPr>
          <w:lang w:eastAsia="zh-CN"/>
        </w:rPr>
        <w:t>萨米</w:t>
      </w:r>
      <w:r w:rsidRPr="00840743">
        <w:rPr>
          <w:lang w:eastAsia="zh-CN"/>
        </w:rPr>
        <w:t>∙</w:t>
      </w:r>
      <w:r w:rsidRPr="00840743">
        <w:rPr>
          <w:lang w:eastAsia="zh-CN"/>
        </w:rPr>
        <w:t>阿勒巴舍里</w:t>
      </w:r>
      <w:r w:rsidRPr="00840743">
        <w:rPr>
          <w:lang w:eastAsia="zh-CN"/>
        </w:rPr>
        <w:t>∙</w:t>
      </w:r>
      <w:r w:rsidRPr="00840743">
        <w:rPr>
          <w:lang w:eastAsia="zh-CN"/>
        </w:rPr>
        <w:t>阿勒穆什德</w:t>
      </w:r>
    </w:p>
    <w:p w:rsidR="00BE38D2" w:rsidRDefault="00BE38D2" w:rsidP="00BE38D2">
      <w:pPr>
        <w:rPr>
          <w:lang w:eastAsia="zh-CN"/>
        </w:rPr>
      </w:pPr>
    </w:p>
    <w:p w:rsidR="00BE38D2" w:rsidRPr="00BE38D2" w:rsidRDefault="00BE38D2" w:rsidP="00BE38D2">
      <w:pPr>
        <w:rPr>
          <w:lang w:eastAsia="zh-CN"/>
        </w:rPr>
        <w:sectPr w:rsidR="00BE38D2" w:rsidRPr="00BE38D2" w:rsidSect="005E0960">
          <w:headerReference w:type="even" r:id="rId14"/>
          <w:headerReference w:type="default" r:id="rId15"/>
          <w:footerReference w:type="default" r:id="rId16"/>
          <w:type w:val="oddPage"/>
          <w:pgSz w:w="11909" w:h="16834" w:code="9"/>
          <w:pgMar w:top="1418" w:right="1134" w:bottom="1418" w:left="1134" w:header="720" w:footer="720" w:gutter="0"/>
          <w:pgNumType w:fmt="lowerRoman"/>
          <w:cols w:space="720"/>
        </w:sectPr>
      </w:pPr>
    </w:p>
    <w:p w:rsidR="00933009" w:rsidRDefault="00933009" w:rsidP="008F05D0">
      <w:pPr>
        <w:pStyle w:val="FigureNotitle"/>
        <w:spacing w:before="0"/>
        <w:rPr>
          <w:bCs/>
          <w:caps/>
          <w:sz w:val="28"/>
          <w:szCs w:val="28"/>
          <w:lang w:val="en-US" w:eastAsia="zh-CN"/>
        </w:rPr>
      </w:pPr>
      <w:r>
        <w:rPr>
          <w:rFonts w:hint="eastAsia"/>
          <w:bCs/>
          <w:caps/>
          <w:sz w:val="28"/>
          <w:szCs w:val="28"/>
          <w:lang w:val="en-US" w:eastAsia="zh-CN"/>
        </w:rPr>
        <w:lastRenderedPageBreak/>
        <w:t>目录</w:t>
      </w:r>
    </w:p>
    <w:p w:rsidR="00933009" w:rsidRPr="00933009" w:rsidRDefault="00933009" w:rsidP="00933009">
      <w:pPr>
        <w:ind w:firstLine="0"/>
        <w:jc w:val="right"/>
        <w:rPr>
          <w:rFonts w:ascii="STKaiti" w:eastAsia="STKaiti" w:hAnsi="STKaiti"/>
          <w:lang w:val="en-US" w:eastAsia="zh-CN"/>
        </w:rPr>
      </w:pPr>
      <w:r w:rsidRPr="00933009">
        <w:rPr>
          <w:rFonts w:ascii="STKaiti" w:eastAsia="STKaiti" w:hAnsi="STKaiti" w:hint="eastAsia"/>
          <w:lang w:val="en-US" w:eastAsia="zh-CN"/>
        </w:rPr>
        <w:t>页码</w:t>
      </w:r>
    </w:p>
    <w:p w:rsidR="00A64103" w:rsidRDefault="00860C2D">
      <w:pPr>
        <w:pStyle w:val="TOC1"/>
        <w:rPr>
          <w:rFonts w:asciiTheme="minorHAnsi" w:eastAsiaTheme="minorEastAsia" w:hAnsiTheme="minorHAnsi" w:cstheme="minorBidi"/>
          <w:noProof/>
          <w:szCs w:val="22"/>
          <w:lang w:eastAsia="zh-CN"/>
        </w:rPr>
      </w:pPr>
      <w:r w:rsidRPr="00860C2D">
        <w:rPr>
          <w:lang w:eastAsia="zh-CN"/>
        </w:rPr>
        <w:fldChar w:fldCharType="begin"/>
      </w:r>
      <w:r w:rsidR="00A64103">
        <w:rPr>
          <w:lang w:eastAsia="zh-CN"/>
        </w:rPr>
        <w:instrText xml:space="preserve"> TOC \o "1-1" \h \z \t "Heading 2;2;Annex_No &amp; title;1" </w:instrText>
      </w:r>
      <w:r w:rsidRPr="00860C2D">
        <w:rPr>
          <w:lang w:eastAsia="zh-CN"/>
        </w:rPr>
        <w:fldChar w:fldCharType="separate"/>
      </w:r>
      <w:hyperlink w:anchor="_Toc263080798" w:history="1">
        <w:r w:rsidR="00A64103" w:rsidRPr="00CF2CDA">
          <w:rPr>
            <w:rStyle w:val="Hyperlink"/>
            <w:noProof/>
          </w:rPr>
          <w:t>1</w:t>
        </w:r>
        <w:r w:rsidR="00A64103">
          <w:rPr>
            <w:rFonts w:asciiTheme="minorHAnsi" w:eastAsiaTheme="minorEastAsia" w:hAnsiTheme="minorHAnsi" w:cstheme="minorBidi"/>
            <w:noProof/>
            <w:szCs w:val="22"/>
            <w:lang w:eastAsia="zh-CN"/>
          </w:rPr>
          <w:tab/>
        </w:r>
        <w:r w:rsidR="00A64103" w:rsidRPr="00CF2CDA">
          <w:rPr>
            <w:rStyle w:val="Hyperlink"/>
            <w:rFonts w:hint="eastAsia"/>
            <w:noProof/>
          </w:rPr>
          <w:t>引言</w:t>
        </w:r>
        <w:r w:rsidR="009A1F1D">
          <w:rPr>
            <w:rStyle w:val="Hyperlink"/>
            <w:noProof/>
          </w:rPr>
          <w:tab/>
        </w:r>
        <w:r w:rsidR="00A64103">
          <w:rPr>
            <w:noProof/>
            <w:webHidden/>
          </w:rPr>
          <w:tab/>
        </w:r>
        <w:r>
          <w:rPr>
            <w:noProof/>
            <w:webHidden/>
          </w:rPr>
          <w:fldChar w:fldCharType="begin"/>
        </w:r>
        <w:r w:rsidR="00A64103">
          <w:rPr>
            <w:noProof/>
            <w:webHidden/>
          </w:rPr>
          <w:instrText xml:space="preserve"> PAGEREF _Toc263080798 \h </w:instrText>
        </w:r>
        <w:r>
          <w:rPr>
            <w:noProof/>
            <w:webHidden/>
          </w:rPr>
        </w:r>
        <w:r>
          <w:rPr>
            <w:noProof/>
            <w:webHidden/>
          </w:rPr>
          <w:fldChar w:fldCharType="separate"/>
        </w:r>
        <w:r w:rsidR="00C74E0B">
          <w:rPr>
            <w:noProof/>
            <w:webHidden/>
          </w:rPr>
          <w:t>1</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799" w:history="1">
        <w:r w:rsidR="00A64103" w:rsidRPr="00CF2CDA">
          <w:rPr>
            <w:rStyle w:val="Hyperlink"/>
            <w:noProof/>
            <w:lang w:eastAsia="zh-CN"/>
          </w:rPr>
          <w:t>1.1</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范围</w:t>
        </w:r>
        <w:r w:rsidR="009A1F1D">
          <w:rPr>
            <w:rStyle w:val="Hyperlink"/>
            <w:noProof/>
            <w:lang w:eastAsia="zh-CN"/>
          </w:rPr>
          <w:tab/>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_Toc263080799 \h </w:instrText>
        </w:r>
        <w:r>
          <w:rPr>
            <w:noProof/>
            <w:webHidden/>
          </w:rPr>
        </w:r>
        <w:r>
          <w:rPr>
            <w:noProof/>
            <w:webHidden/>
          </w:rPr>
          <w:fldChar w:fldCharType="separate"/>
        </w:r>
        <w:r w:rsidR="00C74E0B">
          <w:rPr>
            <w:noProof/>
            <w:webHidden/>
          </w:rPr>
          <w:t>1</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00" w:history="1">
        <w:r w:rsidR="00A64103" w:rsidRPr="00CF2CDA">
          <w:rPr>
            <w:rStyle w:val="Hyperlink"/>
            <w:noProof/>
            <w:lang w:eastAsia="zh-CN"/>
          </w:rPr>
          <w:t>1.2</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报告结构</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_Toc263080800 \h </w:instrText>
        </w:r>
        <w:r>
          <w:rPr>
            <w:noProof/>
            <w:webHidden/>
          </w:rPr>
        </w:r>
        <w:r>
          <w:rPr>
            <w:noProof/>
            <w:webHidden/>
          </w:rPr>
          <w:fldChar w:fldCharType="separate"/>
        </w:r>
        <w:r w:rsidR="00C74E0B">
          <w:rPr>
            <w:noProof/>
            <w:webHidden/>
          </w:rPr>
          <w:t>1</w:t>
        </w:r>
        <w:r>
          <w:rPr>
            <w:noProof/>
            <w:webHidden/>
          </w:rPr>
          <w:fldChar w:fldCharType="end"/>
        </w:r>
      </w:hyperlink>
    </w:p>
    <w:p w:rsidR="00A64103" w:rsidRDefault="00860C2D">
      <w:pPr>
        <w:pStyle w:val="TOC1"/>
        <w:rPr>
          <w:rFonts w:asciiTheme="minorHAnsi" w:eastAsiaTheme="minorEastAsia" w:hAnsiTheme="minorHAnsi" w:cstheme="minorBidi"/>
          <w:noProof/>
          <w:szCs w:val="22"/>
          <w:lang w:eastAsia="zh-CN"/>
        </w:rPr>
      </w:pPr>
      <w:hyperlink w:anchor="_Toc263080801" w:history="1">
        <w:r w:rsidR="00A64103" w:rsidRPr="00CF2CDA">
          <w:rPr>
            <w:rStyle w:val="Hyperlink"/>
            <w:noProof/>
            <w:lang w:eastAsia="zh-CN"/>
          </w:rPr>
          <w:t>2</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卫星无线电通信技术和应用概述</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_Toc263080801 \h </w:instrText>
        </w:r>
        <w:r>
          <w:rPr>
            <w:noProof/>
            <w:webHidden/>
          </w:rPr>
        </w:r>
        <w:r>
          <w:rPr>
            <w:noProof/>
            <w:webHidden/>
          </w:rPr>
          <w:fldChar w:fldCharType="separate"/>
        </w:r>
        <w:r w:rsidR="00C74E0B">
          <w:rPr>
            <w:noProof/>
            <w:webHidden/>
          </w:rPr>
          <w:t>2</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02" w:history="1">
        <w:r w:rsidR="00A64103" w:rsidRPr="00CF2CDA">
          <w:rPr>
            <w:rStyle w:val="Hyperlink"/>
            <w:noProof/>
            <w:lang w:eastAsia="zh-CN"/>
          </w:rPr>
          <w:t>2.1</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基本特性和功能</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_Toc263080802 \h </w:instrText>
        </w:r>
        <w:r>
          <w:rPr>
            <w:noProof/>
            <w:webHidden/>
          </w:rPr>
        </w:r>
        <w:r>
          <w:rPr>
            <w:noProof/>
            <w:webHidden/>
          </w:rPr>
          <w:fldChar w:fldCharType="separate"/>
        </w:r>
        <w:r w:rsidR="00C74E0B">
          <w:rPr>
            <w:noProof/>
            <w:webHidden/>
          </w:rPr>
          <w:t>2</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03" w:history="1">
        <w:r w:rsidR="00A64103" w:rsidRPr="00CF2CDA">
          <w:rPr>
            <w:rStyle w:val="Hyperlink"/>
            <w:noProof/>
            <w:lang w:eastAsia="zh-CN"/>
          </w:rPr>
          <w:t>2.2</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卫星网络概述</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_Toc263080803 \h </w:instrText>
        </w:r>
        <w:r>
          <w:rPr>
            <w:noProof/>
            <w:webHidden/>
          </w:rPr>
        </w:r>
        <w:r>
          <w:rPr>
            <w:noProof/>
            <w:webHidden/>
          </w:rPr>
          <w:fldChar w:fldCharType="separate"/>
        </w:r>
        <w:r w:rsidR="00C74E0B">
          <w:rPr>
            <w:noProof/>
            <w:webHidden/>
          </w:rPr>
          <w:t>3</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04" w:history="1">
        <w:r w:rsidR="00A64103" w:rsidRPr="00CF2CDA">
          <w:rPr>
            <w:rStyle w:val="Hyperlink"/>
            <w:noProof/>
            <w:lang w:eastAsia="zh-CN"/>
          </w:rPr>
          <w:t>2.3</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卫星固定业务（</w:t>
        </w:r>
        <w:r w:rsidR="00A64103" w:rsidRPr="00CF2CDA">
          <w:rPr>
            <w:rStyle w:val="Hyperlink"/>
            <w:noProof/>
            <w:lang w:eastAsia="zh-CN"/>
          </w:rPr>
          <w:t>FSS</w:t>
        </w:r>
        <w:r w:rsidR="00A64103" w:rsidRPr="00CF2CDA">
          <w:rPr>
            <w:rStyle w:val="Hyperlink"/>
            <w:rFonts w:hint="eastAsia"/>
            <w:noProof/>
            <w:lang w:eastAsia="zh-CN"/>
          </w:rPr>
          <w:t>）</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_Toc263080804 \h </w:instrText>
        </w:r>
        <w:r>
          <w:rPr>
            <w:noProof/>
            <w:webHidden/>
          </w:rPr>
        </w:r>
        <w:r>
          <w:rPr>
            <w:noProof/>
            <w:webHidden/>
          </w:rPr>
          <w:fldChar w:fldCharType="separate"/>
        </w:r>
        <w:r w:rsidR="00C74E0B">
          <w:rPr>
            <w:noProof/>
            <w:webHidden/>
          </w:rPr>
          <w:t>3</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05" w:history="1">
        <w:r w:rsidR="00A64103" w:rsidRPr="00CF2CDA">
          <w:rPr>
            <w:rStyle w:val="Hyperlink"/>
            <w:noProof/>
            <w:lang w:eastAsia="zh-CN"/>
          </w:rPr>
          <w:t>2.4</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卫星移动业务（</w:t>
        </w:r>
        <w:r w:rsidR="00A64103" w:rsidRPr="00CF2CDA">
          <w:rPr>
            <w:rStyle w:val="Hyperlink"/>
            <w:noProof/>
            <w:lang w:eastAsia="zh-CN"/>
          </w:rPr>
          <w:t>MSS</w:t>
        </w:r>
        <w:r w:rsidR="00A64103" w:rsidRPr="00CF2CDA">
          <w:rPr>
            <w:rStyle w:val="Hyperlink"/>
            <w:rFonts w:hint="eastAsia"/>
            <w:noProof/>
            <w:lang w:eastAsia="zh-CN"/>
          </w:rPr>
          <w:t>）</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_Toc263080805 \h </w:instrText>
        </w:r>
        <w:r>
          <w:rPr>
            <w:noProof/>
            <w:webHidden/>
          </w:rPr>
        </w:r>
        <w:r>
          <w:rPr>
            <w:noProof/>
            <w:webHidden/>
          </w:rPr>
          <w:fldChar w:fldCharType="separate"/>
        </w:r>
        <w:r w:rsidR="00C74E0B">
          <w:rPr>
            <w:noProof/>
            <w:webHidden/>
          </w:rPr>
          <w:t>5</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06" w:history="1">
        <w:r w:rsidR="00A64103" w:rsidRPr="00CF2CDA">
          <w:rPr>
            <w:rStyle w:val="Hyperlink"/>
            <w:noProof/>
            <w:lang w:eastAsia="zh-CN"/>
          </w:rPr>
          <w:t>2.5</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卫星广播业务（</w:t>
        </w:r>
        <w:r w:rsidR="00A64103" w:rsidRPr="00CF2CDA">
          <w:rPr>
            <w:rStyle w:val="Hyperlink"/>
            <w:noProof/>
            <w:lang w:eastAsia="zh-CN"/>
          </w:rPr>
          <w:t>BSS</w:t>
        </w:r>
        <w:r w:rsidR="00A64103" w:rsidRPr="00CF2CDA">
          <w:rPr>
            <w:rStyle w:val="Hyperlink"/>
            <w:rFonts w:hint="eastAsia"/>
            <w:noProof/>
            <w:lang w:eastAsia="zh-CN"/>
          </w:rPr>
          <w:t>）</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_Toc263080806 \h </w:instrText>
        </w:r>
        <w:r>
          <w:rPr>
            <w:noProof/>
            <w:webHidden/>
          </w:rPr>
        </w:r>
        <w:r>
          <w:rPr>
            <w:noProof/>
            <w:webHidden/>
          </w:rPr>
          <w:fldChar w:fldCharType="separate"/>
        </w:r>
        <w:r w:rsidR="00C74E0B">
          <w:rPr>
            <w:noProof/>
            <w:webHidden/>
          </w:rPr>
          <w:t>6</w:t>
        </w:r>
        <w:r>
          <w:rPr>
            <w:noProof/>
            <w:webHidden/>
          </w:rPr>
          <w:fldChar w:fldCharType="end"/>
        </w:r>
      </w:hyperlink>
    </w:p>
    <w:p w:rsidR="00A64103" w:rsidRDefault="00860C2D">
      <w:pPr>
        <w:pStyle w:val="TOC1"/>
        <w:rPr>
          <w:rFonts w:asciiTheme="minorHAnsi" w:eastAsiaTheme="minorEastAsia" w:hAnsiTheme="minorHAnsi" w:cstheme="minorBidi"/>
          <w:noProof/>
          <w:szCs w:val="22"/>
          <w:lang w:eastAsia="zh-CN"/>
        </w:rPr>
      </w:pPr>
      <w:hyperlink w:anchor="_Toc263080807" w:history="1">
        <w:r w:rsidR="00A64103" w:rsidRPr="00CF2CDA">
          <w:rPr>
            <w:rStyle w:val="Hyperlink"/>
            <w:noProof/>
            <w:lang w:eastAsia="zh-CN"/>
          </w:rPr>
          <w:t>3</w:t>
        </w:r>
        <w:r w:rsidR="00A64103">
          <w:rPr>
            <w:rFonts w:asciiTheme="minorHAnsi" w:eastAsiaTheme="minorEastAsia" w:hAnsiTheme="minorHAnsi" w:cstheme="minorBidi"/>
            <w:noProof/>
            <w:szCs w:val="22"/>
            <w:lang w:eastAsia="zh-CN"/>
          </w:rPr>
          <w:tab/>
        </w:r>
        <w:r w:rsidR="00A64103" w:rsidRPr="00CF2CDA">
          <w:rPr>
            <w:rStyle w:val="Hyperlink"/>
            <w:noProof/>
            <w:lang w:eastAsia="zh-CN"/>
          </w:rPr>
          <w:t>ITU-D</w:t>
        </w:r>
        <w:r w:rsidR="00A64103" w:rsidRPr="00CF2CDA">
          <w:rPr>
            <w:rStyle w:val="Hyperlink"/>
            <w:rFonts w:hint="eastAsia"/>
            <w:noProof/>
            <w:lang w:eastAsia="zh-CN"/>
          </w:rPr>
          <w:t>项目</w:t>
        </w:r>
        <w:r w:rsidR="00A64103" w:rsidRPr="00CF2CDA">
          <w:rPr>
            <w:rStyle w:val="Hyperlink"/>
            <w:noProof/>
            <w:lang w:eastAsia="zh-CN"/>
          </w:rPr>
          <w:t>6</w:t>
        </w:r>
        <w:r w:rsidR="00A64103" w:rsidRPr="00CF2CDA">
          <w:rPr>
            <w:rStyle w:val="Hyperlink"/>
            <w:rFonts w:hint="eastAsia"/>
            <w:noProof/>
            <w:lang w:eastAsia="zh-CN"/>
          </w:rPr>
          <w:t>活动</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_Toc263080807 \h </w:instrText>
        </w:r>
        <w:r>
          <w:rPr>
            <w:noProof/>
            <w:webHidden/>
          </w:rPr>
        </w:r>
        <w:r>
          <w:rPr>
            <w:noProof/>
            <w:webHidden/>
          </w:rPr>
          <w:fldChar w:fldCharType="separate"/>
        </w:r>
        <w:r w:rsidR="00C74E0B">
          <w:rPr>
            <w:noProof/>
            <w:webHidden/>
          </w:rPr>
          <w:t>6</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08" w:history="1">
        <w:r w:rsidR="00A64103" w:rsidRPr="00CF2CDA">
          <w:rPr>
            <w:rStyle w:val="Hyperlink"/>
            <w:noProof/>
            <w:lang w:eastAsia="zh-CN"/>
          </w:rPr>
          <w:t>3.1</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实现将卫星应用于应急电信的概述</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_Toc263080808 \h </w:instrText>
        </w:r>
        <w:r>
          <w:rPr>
            <w:noProof/>
            <w:webHidden/>
          </w:rPr>
        </w:r>
        <w:r>
          <w:rPr>
            <w:noProof/>
            <w:webHidden/>
          </w:rPr>
          <w:fldChar w:fldCharType="separate"/>
        </w:r>
        <w:r w:rsidR="00C74E0B">
          <w:rPr>
            <w:noProof/>
            <w:webHidden/>
          </w:rPr>
          <w:t>6</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09" w:history="1">
        <w:r w:rsidR="00A64103" w:rsidRPr="00CF2CDA">
          <w:rPr>
            <w:rStyle w:val="Hyperlink"/>
            <w:noProof/>
            <w:lang w:eastAsia="zh-CN"/>
          </w:rPr>
          <w:t>3.2</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国际电联在灾害防备和计划方面对成员国的直接援助</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_Toc263080809 \h </w:instrText>
        </w:r>
        <w:r>
          <w:rPr>
            <w:noProof/>
            <w:webHidden/>
          </w:rPr>
        </w:r>
        <w:r>
          <w:rPr>
            <w:noProof/>
            <w:webHidden/>
          </w:rPr>
          <w:fldChar w:fldCharType="separate"/>
        </w:r>
        <w:r w:rsidR="00C74E0B">
          <w:rPr>
            <w:noProof/>
            <w:webHidden/>
          </w:rPr>
          <w:t>7</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0" w:history="1">
        <w:r w:rsidR="00A64103" w:rsidRPr="00CF2CDA">
          <w:rPr>
            <w:rStyle w:val="Hyperlink"/>
            <w:noProof/>
            <w:lang w:eastAsia="zh-CN"/>
          </w:rPr>
          <w:t>3.3</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灾害响应</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_Toc263080810 \h </w:instrText>
        </w:r>
        <w:r>
          <w:rPr>
            <w:noProof/>
            <w:webHidden/>
          </w:rPr>
        </w:r>
        <w:r>
          <w:rPr>
            <w:noProof/>
            <w:webHidden/>
          </w:rPr>
          <w:fldChar w:fldCharType="separate"/>
        </w:r>
        <w:r w:rsidR="00C74E0B">
          <w:rPr>
            <w:noProof/>
            <w:webHidden/>
          </w:rPr>
          <w:t>7</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1" w:history="1">
        <w:r w:rsidR="00A64103" w:rsidRPr="00CF2CDA">
          <w:rPr>
            <w:rStyle w:val="Hyperlink"/>
            <w:noProof/>
            <w:lang w:eastAsia="zh-CN"/>
          </w:rPr>
          <w:t>3.4</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论坛、专题研讨会和培训</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_Toc263080811 \h </w:instrText>
        </w:r>
        <w:r>
          <w:rPr>
            <w:noProof/>
            <w:webHidden/>
          </w:rPr>
        </w:r>
        <w:r>
          <w:rPr>
            <w:noProof/>
            <w:webHidden/>
          </w:rPr>
          <w:fldChar w:fldCharType="separate"/>
        </w:r>
        <w:r w:rsidR="00C74E0B">
          <w:rPr>
            <w:noProof/>
            <w:webHidden/>
          </w:rPr>
          <w:t>8</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2" w:history="1">
        <w:r w:rsidR="00A64103" w:rsidRPr="00CF2CDA">
          <w:rPr>
            <w:rStyle w:val="Hyperlink"/>
            <w:noProof/>
            <w:lang w:eastAsia="zh-CN"/>
          </w:rPr>
          <w:t>3.5</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合作</w:t>
        </w:r>
        <w:r w:rsidR="009A1F1D">
          <w:rPr>
            <w:rStyle w:val="Hyperlink"/>
            <w:noProof/>
            <w:lang w:eastAsia="zh-CN"/>
          </w:rPr>
          <w:tab/>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_Toc263080812 \h </w:instrText>
        </w:r>
        <w:r>
          <w:rPr>
            <w:noProof/>
            <w:webHidden/>
          </w:rPr>
        </w:r>
        <w:r>
          <w:rPr>
            <w:noProof/>
            <w:webHidden/>
          </w:rPr>
          <w:fldChar w:fldCharType="separate"/>
        </w:r>
        <w:r w:rsidR="00C74E0B">
          <w:rPr>
            <w:noProof/>
            <w:webHidden/>
          </w:rPr>
          <w:t>9</w:t>
        </w:r>
        <w:r>
          <w:rPr>
            <w:noProof/>
            <w:webHidden/>
          </w:rPr>
          <w:fldChar w:fldCharType="end"/>
        </w:r>
      </w:hyperlink>
    </w:p>
    <w:p w:rsidR="00A64103" w:rsidRDefault="00860C2D">
      <w:pPr>
        <w:pStyle w:val="TOC1"/>
        <w:rPr>
          <w:rFonts w:asciiTheme="minorHAnsi" w:eastAsiaTheme="minorEastAsia" w:hAnsiTheme="minorHAnsi" w:cstheme="minorBidi"/>
          <w:noProof/>
          <w:szCs w:val="22"/>
          <w:lang w:eastAsia="zh-CN"/>
        </w:rPr>
      </w:pPr>
      <w:hyperlink w:anchor="_Toc263080813" w:history="1">
        <w:r w:rsidR="00A64103" w:rsidRPr="00CF2CDA">
          <w:rPr>
            <w:rStyle w:val="Hyperlink"/>
            <w:noProof/>
            <w:lang w:eastAsia="zh-CN"/>
          </w:rPr>
          <w:t>4</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案例研究和国家举例</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_Toc263080813 \h </w:instrText>
        </w:r>
        <w:r>
          <w:rPr>
            <w:noProof/>
            <w:webHidden/>
          </w:rPr>
        </w:r>
        <w:r>
          <w:rPr>
            <w:noProof/>
            <w:webHidden/>
          </w:rPr>
          <w:fldChar w:fldCharType="separate"/>
        </w:r>
        <w:r w:rsidR="00C74E0B">
          <w:rPr>
            <w:noProof/>
            <w:webHidden/>
          </w:rPr>
          <w:t>10</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4" w:history="1">
        <w:r w:rsidR="00A64103" w:rsidRPr="00CF2CDA">
          <w:rPr>
            <w:rStyle w:val="Hyperlink"/>
            <w:noProof/>
            <w:lang w:eastAsia="zh-CN"/>
          </w:rPr>
          <w:t>4.1</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引言</w:t>
        </w:r>
        <w:r w:rsidR="009A1F1D">
          <w:rPr>
            <w:rStyle w:val="Hyperlink"/>
            <w:noProof/>
            <w:lang w:eastAsia="zh-CN"/>
          </w:rPr>
          <w:tab/>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_Toc263080814 \h </w:instrText>
        </w:r>
        <w:r>
          <w:rPr>
            <w:noProof/>
            <w:webHidden/>
          </w:rPr>
        </w:r>
        <w:r>
          <w:rPr>
            <w:noProof/>
            <w:webHidden/>
          </w:rPr>
          <w:fldChar w:fldCharType="separate"/>
        </w:r>
        <w:r w:rsidR="00C74E0B">
          <w:rPr>
            <w:noProof/>
            <w:webHidden/>
          </w:rPr>
          <w:t>10</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5" w:history="1">
        <w:r w:rsidR="00A64103" w:rsidRPr="00CF2CDA">
          <w:rPr>
            <w:rStyle w:val="Hyperlink"/>
            <w:noProof/>
            <w:lang w:eastAsia="zh-CN"/>
          </w:rPr>
          <w:t>4.2</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巴基斯坦地震期间卫星通信在远程医疗中的作用（巴基斯坦）</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_Toc263080815 \h </w:instrText>
        </w:r>
        <w:r>
          <w:rPr>
            <w:noProof/>
            <w:webHidden/>
          </w:rPr>
        </w:r>
        <w:r>
          <w:rPr>
            <w:noProof/>
            <w:webHidden/>
          </w:rPr>
          <w:fldChar w:fldCharType="separate"/>
        </w:r>
        <w:r w:rsidR="00C74E0B">
          <w:rPr>
            <w:noProof/>
            <w:webHidden/>
          </w:rPr>
          <w:t>10</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6" w:history="1">
        <w:r w:rsidR="00A64103" w:rsidRPr="00CF2CDA">
          <w:rPr>
            <w:rStyle w:val="Hyperlink"/>
            <w:noProof/>
            <w:lang w:eastAsia="zh-CN"/>
          </w:rPr>
          <w:t>4.3</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利用远程医疗提供应急援助（俄罗斯联邦）</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_Toc263080816 \h </w:instrText>
        </w:r>
        <w:r>
          <w:rPr>
            <w:noProof/>
            <w:webHidden/>
          </w:rPr>
        </w:r>
        <w:r>
          <w:rPr>
            <w:noProof/>
            <w:webHidden/>
          </w:rPr>
          <w:fldChar w:fldCharType="separate"/>
        </w:r>
        <w:r w:rsidR="00C74E0B">
          <w:rPr>
            <w:noProof/>
            <w:webHidden/>
          </w:rPr>
          <w:t>11</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7" w:history="1">
        <w:r w:rsidR="00A64103" w:rsidRPr="00CF2CDA">
          <w:rPr>
            <w:rStyle w:val="Hyperlink"/>
            <w:noProof/>
            <w:lang w:eastAsia="zh-CN"/>
          </w:rPr>
          <w:t>4.4</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印度尼西亚的减灾设施</w:t>
        </w:r>
        <w:r w:rsidR="00A64103" w:rsidRPr="00CF2CDA">
          <w:rPr>
            <w:rStyle w:val="Hyperlink"/>
            <w:noProof/>
            <w:lang w:eastAsia="zh-CN"/>
          </w:rPr>
          <w:t xml:space="preserve"> </w:t>
        </w:r>
        <w:r w:rsidR="00A64103" w:rsidRPr="00CF2CDA">
          <w:rPr>
            <w:rStyle w:val="Hyperlink"/>
            <w:noProof/>
            <w:lang w:val="es-ES_tradnl" w:eastAsia="zh-CN"/>
          </w:rPr>
          <w:t>–</w:t>
        </w:r>
        <w:r w:rsidR="00A64103" w:rsidRPr="00CF2CDA">
          <w:rPr>
            <w:rStyle w:val="Hyperlink"/>
            <w:noProof/>
            <w:lang w:eastAsia="zh-CN"/>
          </w:rPr>
          <w:t xml:space="preserve"> WINDS “Kizuna” </w:t>
        </w:r>
        <w:r w:rsidR="00A64103" w:rsidRPr="00CF2CDA">
          <w:rPr>
            <w:rStyle w:val="Hyperlink"/>
            <w:rFonts w:hint="eastAsia"/>
            <w:noProof/>
            <w:lang w:eastAsia="zh-CN"/>
          </w:rPr>
          <w:t>卫星（印度尼西亚）</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_Toc263080817 \h </w:instrText>
        </w:r>
        <w:r>
          <w:rPr>
            <w:noProof/>
            <w:webHidden/>
          </w:rPr>
        </w:r>
        <w:r>
          <w:rPr>
            <w:noProof/>
            <w:webHidden/>
          </w:rPr>
          <w:fldChar w:fldCharType="separate"/>
        </w:r>
        <w:r w:rsidR="00C74E0B">
          <w:rPr>
            <w:noProof/>
            <w:webHidden/>
          </w:rPr>
          <w:t>11</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8" w:history="1">
        <w:r w:rsidR="00A64103" w:rsidRPr="00CF2CDA">
          <w:rPr>
            <w:rStyle w:val="Hyperlink"/>
            <w:noProof/>
            <w:lang w:eastAsia="zh-CN"/>
          </w:rPr>
          <w:t>4.5</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用于最初响应者的卫星通信：中国地震案例研究（</w:t>
        </w:r>
        <w:r w:rsidR="00A64103" w:rsidRPr="00CF2CDA">
          <w:rPr>
            <w:rStyle w:val="Hyperlink"/>
            <w:noProof/>
            <w:lang w:eastAsia="zh-CN"/>
          </w:rPr>
          <w:t>SES</w:t>
        </w:r>
        <w:r w:rsidR="00A64103" w:rsidRPr="00CF2CDA">
          <w:rPr>
            <w:rStyle w:val="Hyperlink"/>
            <w:rFonts w:hint="eastAsia"/>
            <w:noProof/>
            <w:lang w:eastAsia="zh-CN"/>
          </w:rPr>
          <w:t>新天空）</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_Toc263080818 \h </w:instrText>
        </w:r>
        <w:r>
          <w:rPr>
            <w:noProof/>
            <w:webHidden/>
          </w:rPr>
        </w:r>
        <w:r>
          <w:rPr>
            <w:noProof/>
            <w:webHidden/>
          </w:rPr>
          <w:fldChar w:fldCharType="separate"/>
        </w:r>
        <w:r w:rsidR="00C74E0B">
          <w:rPr>
            <w:noProof/>
            <w:webHidden/>
          </w:rPr>
          <w:t>15</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19" w:history="1">
        <w:r w:rsidR="00A64103" w:rsidRPr="00CF2CDA">
          <w:rPr>
            <w:rStyle w:val="Hyperlink"/>
            <w:noProof/>
            <w:lang w:eastAsia="zh-CN"/>
          </w:rPr>
          <w:t>4.6</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在美国使用卫星移动业务支持针对墨西哥湾沿岸地区飓风的救灾工作（铱星）</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_Toc263080819 \h </w:instrText>
        </w:r>
        <w:r>
          <w:rPr>
            <w:noProof/>
            <w:webHidden/>
          </w:rPr>
        </w:r>
        <w:r>
          <w:rPr>
            <w:noProof/>
            <w:webHidden/>
          </w:rPr>
          <w:fldChar w:fldCharType="separate"/>
        </w:r>
        <w:r w:rsidR="00C74E0B">
          <w:rPr>
            <w:noProof/>
            <w:webHidden/>
          </w:rPr>
          <w:t>16</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0" w:history="1">
        <w:r w:rsidR="00A64103" w:rsidRPr="00CF2CDA">
          <w:rPr>
            <w:rStyle w:val="Hyperlink"/>
            <w:noProof/>
            <w:lang w:eastAsia="zh-CN"/>
          </w:rPr>
          <w:t>4.7</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尼加拉瓜</w:t>
        </w:r>
        <w:r w:rsidR="00A64103" w:rsidRPr="00CF2CDA">
          <w:rPr>
            <w:rStyle w:val="Hyperlink"/>
            <w:noProof/>
            <w:lang w:eastAsia="zh-CN"/>
          </w:rPr>
          <w:t>Felix</w:t>
        </w:r>
        <w:r w:rsidR="00A64103" w:rsidRPr="00CF2CDA">
          <w:rPr>
            <w:rStyle w:val="Hyperlink"/>
            <w:rFonts w:hint="eastAsia"/>
            <w:noProof/>
            <w:lang w:eastAsia="zh-CN"/>
          </w:rPr>
          <w:t>飓风：</w:t>
        </w:r>
        <w:r w:rsidR="00A64103" w:rsidRPr="00CF2CDA">
          <w:rPr>
            <w:rStyle w:val="Hyperlink"/>
            <w:noProof/>
            <w:lang w:eastAsia="zh-CN"/>
          </w:rPr>
          <w:t>MSS</w:t>
        </w:r>
        <w:r w:rsidR="00A64103" w:rsidRPr="00CF2CDA">
          <w:rPr>
            <w:rStyle w:val="Hyperlink"/>
            <w:rFonts w:hint="eastAsia"/>
            <w:noProof/>
            <w:lang w:eastAsia="zh-CN"/>
          </w:rPr>
          <w:t>对于最初响应者和灾害防备的作用案例研究（国际海事卫星组织卫星移动业务，</w:t>
        </w:r>
        <w:r w:rsidR="00A64103" w:rsidRPr="00CF2CDA">
          <w:rPr>
            <w:rStyle w:val="Hyperlink"/>
            <w:noProof/>
            <w:lang w:eastAsia="zh-CN"/>
          </w:rPr>
          <w:t>Télécoms Sans Frontières</w:t>
        </w:r>
        <w:r w:rsidR="00A64103" w:rsidRPr="00CF2CDA">
          <w:rPr>
            <w:rStyle w:val="Hyperlink"/>
            <w:rFonts w:hint="eastAsia"/>
            <w:noProof/>
            <w:lang w:eastAsia="zh-CN"/>
          </w:rPr>
          <w:t>）</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_Toc263080820 \h </w:instrText>
        </w:r>
        <w:r>
          <w:rPr>
            <w:noProof/>
            <w:webHidden/>
          </w:rPr>
        </w:r>
        <w:r>
          <w:rPr>
            <w:noProof/>
            <w:webHidden/>
          </w:rPr>
          <w:fldChar w:fldCharType="separate"/>
        </w:r>
        <w:r w:rsidR="00C74E0B">
          <w:rPr>
            <w:noProof/>
            <w:webHidden/>
          </w:rPr>
          <w:t>17</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1" w:history="1">
        <w:r w:rsidR="00A64103" w:rsidRPr="00CF2CDA">
          <w:rPr>
            <w:rStyle w:val="Hyperlink"/>
            <w:noProof/>
            <w:lang w:eastAsia="zh-CN"/>
          </w:rPr>
          <w:t>4.8</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孟加拉国规划的卫星无线电广播（孟加拉国）</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_Toc263080821 \h </w:instrText>
        </w:r>
        <w:r>
          <w:rPr>
            <w:noProof/>
            <w:webHidden/>
          </w:rPr>
        </w:r>
        <w:r>
          <w:rPr>
            <w:noProof/>
            <w:webHidden/>
          </w:rPr>
          <w:fldChar w:fldCharType="separate"/>
        </w:r>
        <w:r w:rsidR="00C74E0B">
          <w:rPr>
            <w:noProof/>
            <w:webHidden/>
          </w:rPr>
          <w:t>18</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2" w:history="1">
        <w:r w:rsidR="00A64103" w:rsidRPr="00CF2CDA">
          <w:rPr>
            <w:rStyle w:val="Hyperlink"/>
            <w:noProof/>
            <w:lang w:eastAsia="zh-CN"/>
          </w:rPr>
          <w:t>4.9</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利用卫星基础设施管理灾害情况（法国）</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_Toc263080822 \h </w:instrText>
        </w:r>
        <w:r>
          <w:rPr>
            <w:noProof/>
            <w:webHidden/>
          </w:rPr>
        </w:r>
        <w:r>
          <w:rPr>
            <w:noProof/>
            <w:webHidden/>
          </w:rPr>
          <w:fldChar w:fldCharType="separate"/>
        </w:r>
        <w:r w:rsidR="00C74E0B">
          <w:rPr>
            <w:noProof/>
            <w:webHidden/>
          </w:rPr>
          <w:t>19</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3" w:history="1">
        <w:r w:rsidR="00A64103" w:rsidRPr="00CF2CDA">
          <w:rPr>
            <w:rStyle w:val="Hyperlink"/>
            <w:noProof/>
            <w:lang w:eastAsia="zh-CN"/>
          </w:rPr>
          <w:t>4.10</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利用卫星通信支持</w:t>
        </w:r>
        <w:r w:rsidR="00A64103" w:rsidRPr="00CF2CDA">
          <w:rPr>
            <w:rStyle w:val="Hyperlink"/>
            <w:noProof/>
            <w:lang w:eastAsia="zh-CN"/>
          </w:rPr>
          <w:t>2005</w:t>
        </w:r>
        <w:r w:rsidR="00A64103" w:rsidRPr="00CF2CDA">
          <w:rPr>
            <w:rStyle w:val="Hyperlink"/>
            <w:rFonts w:hint="eastAsia"/>
            <w:noProof/>
            <w:lang w:eastAsia="zh-CN"/>
          </w:rPr>
          <w:t>年东南亚海啸的响应工作（</w:t>
        </w:r>
        <w:r w:rsidR="00A64103" w:rsidRPr="00CF2CDA">
          <w:rPr>
            <w:rStyle w:val="Hyperlink"/>
            <w:noProof/>
            <w:lang w:eastAsia="zh-CN"/>
          </w:rPr>
          <w:t>Intelsat</w:t>
        </w:r>
        <w:r w:rsidR="00A64103" w:rsidRPr="00CF2CDA">
          <w:rPr>
            <w:rStyle w:val="Hyperlink"/>
            <w:rFonts w:hint="eastAsia"/>
            <w:noProof/>
            <w:lang w:eastAsia="zh-CN"/>
          </w:rPr>
          <w:t>）</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_Toc263080823 \h </w:instrText>
        </w:r>
        <w:r>
          <w:rPr>
            <w:noProof/>
            <w:webHidden/>
          </w:rPr>
        </w:r>
        <w:r>
          <w:rPr>
            <w:noProof/>
            <w:webHidden/>
          </w:rPr>
          <w:fldChar w:fldCharType="separate"/>
        </w:r>
        <w:r w:rsidR="00C74E0B">
          <w:rPr>
            <w:noProof/>
            <w:webHidden/>
          </w:rPr>
          <w:t>21</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4" w:history="1">
        <w:r w:rsidR="00A64103" w:rsidRPr="00CF2CDA">
          <w:rPr>
            <w:rStyle w:val="Hyperlink"/>
            <w:noProof/>
            <w:lang w:eastAsia="zh-CN"/>
          </w:rPr>
          <w:t>4.11</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在实现的成功和挑战方面的论题</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_Toc263080824 \h </w:instrText>
        </w:r>
        <w:r>
          <w:rPr>
            <w:noProof/>
            <w:webHidden/>
          </w:rPr>
        </w:r>
        <w:r>
          <w:rPr>
            <w:noProof/>
            <w:webHidden/>
          </w:rPr>
          <w:fldChar w:fldCharType="separate"/>
        </w:r>
        <w:r w:rsidR="00C74E0B">
          <w:rPr>
            <w:noProof/>
            <w:webHidden/>
          </w:rPr>
          <w:t>23</w:t>
        </w:r>
        <w:r>
          <w:rPr>
            <w:noProof/>
            <w:webHidden/>
          </w:rPr>
          <w:fldChar w:fldCharType="end"/>
        </w:r>
      </w:hyperlink>
    </w:p>
    <w:p w:rsidR="00A64103" w:rsidRDefault="00860C2D">
      <w:pPr>
        <w:pStyle w:val="TOC1"/>
        <w:rPr>
          <w:rFonts w:asciiTheme="minorHAnsi" w:eastAsiaTheme="minorEastAsia" w:hAnsiTheme="minorHAnsi" w:cstheme="minorBidi"/>
          <w:noProof/>
          <w:szCs w:val="22"/>
          <w:lang w:eastAsia="zh-CN"/>
        </w:rPr>
      </w:pPr>
      <w:hyperlink w:anchor="_Toc263080825" w:history="1">
        <w:r w:rsidR="00A64103" w:rsidRPr="00CF2CDA">
          <w:rPr>
            <w:rStyle w:val="Hyperlink"/>
            <w:noProof/>
            <w:lang w:eastAsia="zh-CN"/>
          </w:rPr>
          <w:t>5</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实现将卫星无线电通信技术用于灾害管理最佳方法指导原则</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_Toc263080825 \h </w:instrText>
        </w:r>
        <w:r>
          <w:rPr>
            <w:noProof/>
            <w:webHidden/>
          </w:rPr>
        </w:r>
        <w:r>
          <w:rPr>
            <w:noProof/>
            <w:webHidden/>
          </w:rPr>
          <w:fldChar w:fldCharType="separate"/>
        </w:r>
        <w:r w:rsidR="00C74E0B">
          <w:rPr>
            <w:noProof/>
            <w:webHidden/>
          </w:rPr>
          <w:t>24</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6" w:history="1">
        <w:r w:rsidR="00A64103" w:rsidRPr="00CF2CDA">
          <w:rPr>
            <w:rStyle w:val="Hyperlink"/>
            <w:noProof/>
            <w:lang w:eastAsia="zh-CN"/>
          </w:rPr>
          <w:t>5.1</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技术选择的指导原则</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_Toc263080826 \h </w:instrText>
        </w:r>
        <w:r>
          <w:rPr>
            <w:noProof/>
            <w:webHidden/>
          </w:rPr>
        </w:r>
        <w:r>
          <w:rPr>
            <w:noProof/>
            <w:webHidden/>
          </w:rPr>
          <w:fldChar w:fldCharType="separate"/>
        </w:r>
        <w:r w:rsidR="00C74E0B">
          <w:rPr>
            <w:noProof/>
            <w:webHidden/>
          </w:rPr>
          <w:t>24</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7" w:history="1">
        <w:r w:rsidR="00A64103" w:rsidRPr="00CF2CDA">
          <w:rPr>
            <w:rStyle w:val="Hyperlink"/>
            <w:noProof/>
            <w:lang w:eastAsia="zh-CN"/>
          </w:rPr>
          <w:t>5.2</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准备和确保有残疾和特别需求的人使用</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_Toc263080827 \h </w:instrText>
        </w:r>
        <w:r>
          <w:rPr>
            <w:noProof/>
            <w:webHidden/>
          </w:rPr>
        </w:r>
        <w:r>
          <w:rPr>
            <w:noProof/>
            <w:webHidden/>
          </w:rPr>
          <w:fldChar w:fldCharType="separate"/>
        </w:r>
        <w:r w:rsidR="00C74E0B">
          <w:rPr>
            <w:noProof/>
            <w:webHidden/>
          </w:rPr>
          <w:t>26</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8" w:history="1">
        <w:r w:rsidR="00A64103" w:rsidRPr="00CF2CDA">
          <w:rPr>
            <w:rStyle w:val="Hyperlink"/>
            <w:noProof/>
            <w:lang w:eastAsia="zh-CN"/>
          </w:rPr>
          <w:t>5.3</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业余无线电卫星业务</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_Toc263080828 \h </w:instrText>
        </w:r>
        <w:r>
          <w:rPr>
            <w:noProof/>
            <w:webHidden/>
          </w:rPr>
        </w:r>
        <w:r>
          <w:rPr>
            <w:noProof/>
            <w:webHidden/>
          </w:rPr>
          <w:fldChar w:fldCharType="separate"/>
        </w:r>
        <w:r w:rsidR="00C74E0B">
          <w:rPr>
            <w:noProof/>
            <w:webHidden/>
          </w:rPr>
          <w:t>27</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29" w:history="1">
        <w:r w:rsidR="00A64103" w:rsidRPr="00CF2CDA">
          <w:rPr>
            <w:rStyle w:val="Hyperlink"/>
            <w:noProof/>
            <w:lang w:eastAsia="zh-CN"/>
          </w:rPr>
          <w:t>5.4</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许可和管理方面的考虑事项</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_Toc263080829 \h </w:instrText>
        </w:r>
        <w:r>
          <w:rPr>
            <w:noProof/>
            <w:webHidden/>
          </w:rPr>
        </w:r>
        <w:r>
          <w:rPr>
            <w:noProof/>
            <w:webHidden/>
          </w:rPr>
          <w:fldChar w:fldCharType="separate"/>
        </w:r>
        <w:r w:rsidR="00C74E0B">
          <w:rPr>
            <w:noProof/>
            <w:webHidden/>
          </w:rPr>
          <w:t>27</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30" w:history="1">
        <w:r w:rsidR="00A64103" w:rsidRPr="00CF2CDA">
          <w:rPr>
            <w:rStyle w:val="Hyperlink"/>
            <w:noProof/>
            <w:lang w:eastAsia="zh-CN"/>
          </w:rPr>
          <w:t>5.5</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关于能力建立和培训部分的讨论</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_Toc263080830 \h </w:instrText>
        </w:r>
        <w:r>
          <w:rPr>
            <w:noProof/>
            <w:webHidden/>
          </w:rPr>
        </w:r>
        <w:r>
          <w:rPr>
            <w:noProof/>
            <w:webHidden/>
          </w:rPr>
          <w:fldChar w:fldCharType="separate"/>
        </w:r>
        <w:r w:rsidR="00C74E0B">
          <w:rPr>
            <w:noProof/>
            <w:webHidden/>
          </w:rPr>
          <w:t>29</w:t>
        </w:r>
        <w:r>
          <w:rPr>
            <w:noProof/>
            <w:webHidden/>
          </w:rPr>
          <w:fldChar w:fldCharType="end"/>
        </w:r>
      </w:hyperlink>
    </w:p>
    <w:p w:rsidR="00C74E0B" w:rsidRDefault="00C74E0B">
      <w:pPr>
        <w:pStyle w:val="TOC1"/>
        <w:rPr>
          <w:noProof/>
        </w:rPr>
      </w:pPr>
    </w:p>
    <w:p w:rsidR="00C74E0B" w:rsidRDefault="00C74E0B">
      <w:pPr>
        <w:pStyle w:val="TOC1"/>
        <w:rPr>
          <w:noProof/>
        </w:rPr>
      </w:pPr>
    </w:p>
    <w:p w:rsidR="00C74E0B" w:rsidRPr="00933009" w:rsidRDefault="00C74E0B" w:rsidP="00C74E0B">
      <w:pPr>
        <w:ind w:firstLine="0"/>
        <w:jc w:val="right"/>
        <w:rPr>
          <w:rFonts w:ascii="STKaiti" w:eastAsia="STKaiti" w:hAnsi="STKaiti"/>
          <w:noProof/>
          <w:lang w:val="en-US" w:eastAsia="zh-CN"/>
        </w:rPr>
      </w:pPr>
      <w:r w:rsidRPr="00933009">
        <w:rPr>
          <w:rFonts w:ascii="STKaiti" w:eastAsia="STKaiti" w:hAnsi="STKaiti" w:hint="eastAsia"/>
          <w:noProof/>
          <w:lang w:val="en-US" w:eastAsia="zh-CN"/>
        </w:rPr>
        <w:t>页码</w:t>
      </w:r>
    </w:p>
    <w:p w:rsidR="00A64103" w:rsidRDefault="00860C2D">
      <w:pPr>
        <w:pStyle w:val="TOC1"/>
        <w:rPr>
          <w:rFonts w:asciiTheme="minorHAnsi" w:eastAsiaTheme="minorEastAsia" w:hAnsiTheme="minorHAnsi" w:cstheme="minorBidi"/>
          <w:noProof/>
          <w:szCs w:val="22"/>
          <w:lang w:eastAsia="zh-CN"/>
        </w:rPr>
      </w:pPr>
      <w:hyperlink w:anchor="_Toc263080831" w:history="1">
        <w:r w:rsidR="00A64103" w:rsidRPr="00CF2CDA">
          <w:rPr>
            <w:rStyle w:val="Hyperlink"/>
            <w:noProof/>
            <w:lang w:eastAsia="zh-CN"/>
          </w:rPr>
          <w:t>6</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使通信在灾害事件期间可用的</w:t>
        </w:r>
        <w:r w:rsidR="00A64103" w:rsidRPr="00CF2CDA">
          <w:rPr>
            <w:rStyle w:val="Hyperlink"/>
            <w:noProof/>
            <w:lang w:eastAsia="zh-CN"/>
          </w:rPr>
          <w:t>ITU</w:t>
        </w:r>
        <w:r w:rsidR="00A64103" w:rsidRPr="00CF2CDA">
          <w:rPr>
            <w:rStyle w:val="Hyperlink"/>
            <w:rFonts w:hint="eastAsia"/>
            <w:noProof/>
            <w:lang w:eastAsia="zh-CN"/>
          </w:rPr>
          <w:t>和联合国机构</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_Toc263080831 \h </w:instrText>
        </w:r>
        <w:r>
          <w:rPr>
            <w:noProof/>
            <w:webHidden/>
          </w:rPr>
        </w:r>
        <w:r>
          <w:rPr>
            <w:noProof/>
            <w:webHidden/>
          </w:rPr>
          <w:fldChar w:fldCharType="separate"/>
        </w:r>
        <w:r w:rsidR="00C74E0B">
          <w:rPr>
            <w:noProof/>
            <w:webHidden/>
          </w:rPr>
          <w:t>30</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32" w:history="1">
        <w:r w:rsidR="00A64103" w:rsidRPr="00CF2CDA">
          <w:rPr>
            <w:rStyle w:val="Hyperlink"/>
            <w:noProof/>
            <w:lang w:eastAsia="zh-CN"/>
          </w:rPr>
          <w:t>6.1</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部门间通信组</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_Toc263080832 \h </w:instrText>
        </w:r>
        <w:r>
          <w:rPr>
            <w:noProof/>
            <w:webHidden/>
          </w:rPr>
        </w:r>
        <w:r>
          <w:rPr>
            <w:noProof/>
            <w:webHidden/>
          </w:rPr>
          <w:fldChar w:fldCharType="separate"/>
        </w:r>
        <w:r w:rsidR="00C74E0B">
          <w:rPr>
            <w:noProof/>
            <w:webHidden/>
          </w:rPr>
          <w:t>30</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33" w:history="1">
        <w:r w:rsidR="00A64103" w:rsidRPr="00CF2CDA">
          <w:rPr>
            <w:rStyle w:val="Hyperlink"/>
            <w:noProof/>
            <w:lang w:eastAsia="zh-CN"/>
          </w:rPr>
          <w:t>6.2</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国际电联紧急事件合作框架</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_Toc263080833 \h </w:instrText>
        </w:r>
        <w:r>
          <w:rPr>
            <w:noProof/>
            <w:webHidden/>
          </w:rPr>
        </w:r>
        <w:r>
          <w:rPr>
            <w:noProof/>
            <w:webHidden/>
          </w:rPr>
          <w:fldChar w:fldCharType="separate"/>
        </w:r>
        <w:r w:rsidR="00C74E0B">
          <w:rPr>
            <w:noProof/>
            <w:webHidden/>
          </w:rPr>
          <w:t>30</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34" w:history="1">
        <w:r w:rsidR="00A64103" w:rsidRPr="00CF2CDA">
          <w:rPr>
            <w:rStyle w:val="Hyperlink"/>
            <w:noProof/>
            <w:lang w:eastAsia="zh-CN"/>
          </w:rPr>
          <w:t>6.3</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联合国应急电信工作组（</w:t>
        </w:r>
        <w:r w:rsidR="00A64103" w:rsidRPr="00CF2CDA">
          <w:rPr>
            <w:rStyle w:val="Hyperlink"/>
            <w:noProof/>
            <w:lang w:eastAsia="zh-CN"/>
          </w:rPr>
          <w:t>WGET</w:t>
        </w:r>
        <w:r w:rsidR="00A64103" w:rsidRPr="00CF2CDA">
          <w:rPr>
            <w:rStyle w:val="Hyperlink"/>
            <w:rFonts w:hint="eastAsia"/>
            <w:noProof/>
            <w:lang w:eastAsia="zh-CN"/>
          </w:rPr>
          <w:t>）</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_Toc263080834 \h </w:instrText>
        </w:r>
        <w:r>
          <w:rPr>
            <w:noProof/>
            <w:webHidden/>
          </w:rPr>
        </w:r>
        <w:r>
          <w:rPr>
            <w:noProof/>
            <w:webHidden/>
          </w:rPr>
          <w:fldChar w:fldCharType="separate"/>
        </w:r>
        <w:r w:rsidR="00C74E0B">
          <w:rPr>
            <w:noProof/>
            <w:webHidden/>
          </w:rPr>
          <w:t>30</w:t>
        </w:r>
        <w:r>
          <w:rPr>
            <w:noProof/>
            <w:webHidden/>
          </w:rPr>
          <w:fldChar w:fldCharType="end"/>
        </w:r>
      </w:hyperlink>
    </w:p>
    <w:p w:rsidR="00A64103" w:rsidRDefault="00860C2D">
      <w:pPr>
        <w:pStyle w:val="TOC2"/>
        <w:rPr>
          <w:rFonts w:asciiTheme="minorHAnsi" w:eastAsiaTheme="minorEastAsia" w:hAnsiTheme="minorHAnsi" w:cstheme="minorBidi"/>
          <w:noProof/>
          <w:szCs w:val="22"/>
          <w:lang w:eastAsia="zh-CN"/>
        </w:rPr>
      </w:pPr>
      <w:hyperlink w:anchor="_Toc263080835" w:history="1">
        <w:r w:rsidR="00A64103" w:rsidRPr="00CF2CDA">
          <w:rPr>
            <w:rStyle w:val="Hyperlink"/>
            <w:noProof/>
            <w:lang w:eastAsia="zh-CN"/>
          </w:rPr>
          <w:t>6.4</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实施《坦佩雷公约》</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_Toc263080835 \h </w:instrText>
        </w:r>
        <w:r>
          <w:rPr>
            <w:noProof/>
            <w:webHidden/>
          </w:rPr>
        </w:r>
        <w:r>
          <w:rPr>
            <w:noProof/>
            <w:webHidden/>
          </w:rPr>
          <w:fldChar w:fldCharType="separate"/>
        </w:r>
        <w:r w:rsidR="00C74E0B">
          <w:rPr>
            <w:noProof/>
            <w:webHidden/>
          </w:rPr>
          <w:t>31</w:t>
        </w:r>
        <w:r>
          <w:rPr>
            <w:noProof/>
            <w:webHidden/>
          </w:rPr>
          <w:fldChar w:fldCharType="end"/>
        </w:r>
      </w:hyperlink>
    </w:p>
    <w:p w:rsidR="00A64103" w:rsidRDefault="00860C2D">
      <w:pPr>
        <w:pStyle w:val="TOC1"/>
        <w:rPr>
          <w:rFonts w:asciiTheme="minorHAnsi" w:eastAsiaTheme="minorEastAsia" w:hAnsiTheme="minorHAnsi" w:cstheme="minorBidi"/>
          <w:noProof/>
          <w:szCs w:val="22"/>
          <w:lang w:eastAsia="zh-CN"/>
        </w:rPr>
      </w:pPr>
      <w:hyperlink w:anchor="_Toc263080836" w:history="1">
        <w:r w:rsidR="00A64103" w:rsidRPr="00CF2CDA">
          <w:rPr>
            <w:rStyle w:val="Hyperlink"/>
            <w:noProof/>
            <w:lang w:eastAsia="zh-CN"/>
          </w:rPr>
          <w:t>7</w:t>
        </w:r>
        <w:r w:rsidR="00A64103">
          <w:rPr>
            <w:rFonts w:asciiTheme="minorHAnsi" w:eastAsiaTheme="minorEastAsia" w:hAnsiTheme="minorHAnsi" w:cstheme="minorBidi"/>
            <w:noProof/>
            <w:szCs w:val="22"/>
            <w:lang w:eastAsia="zh-CN"/>
          </w:rPr>
          <w:tab/>
        </w:r>
        <w:r w:rsidR="00A64103" w:rsidRPr="00CF2CDA">
          <w:rPr>
            <w:rStyle w:val="Hyperlink"/>
            <w:rFonts w:hint="eastAsia"/>
            <w:noProof/>
            <w:lang w:eastAsia="zh-CN"/>
          </w:rPr>
          <w:t>结论</w:t>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_Toc263080836 \h </w:instrText>
        </w:r>
        <w:r>
          <w:rPr>
            <w:noProof/>
            <w:webHidden/>
          </w:rPr>
        </w:r>
        <w:r>
          <w:rPr>
            <w:noProof/>
            <w:webHidden/>
          </w:rPr>
          <w:fldChar w:fldCharType="separate"/>
        </w:r>
        <w:r w:rsidR="00C74E0B">
          <w:rPr>
            <w:noProof/>
            <w:webHidden/>
          </w:rPr>
          <w:t>31</w:t>
        </w:r>
        <w:r>
          <w:rPr>
            <w:noProof/>
            <w:webHidden/>
          </w:rPr>
          <w:fldChar w:fldCharType="end"/>
        </w:r>
      </w:hyperlink>
    </w:p>
    <w:p w:rsidR="00A64103" w:rsidRDefault="00860C2D">
      <w:pPr>
        <w:pStyle w:val="TOC1"/>
        <w:rPr>
          <w:rFonts w:asciiTheme="minorHAnsi" w:eastAsiaTheme="minorEastAsia" w:hAnsiTheme="minorHAnsi" w:cstheme="minorBidi"/>
          <w:noProof/>
          <w:szCs w:val="22"/>
          <w:lang w:eastAsia="zh-CN"/>
        </w:rPr>
      </w:pPr>
      <w:hyperlink w:anchor="_Toc263080837" w:history="1">
        <w:r w:rsidR="00A64103" w:rsidRPr="00CF2CDA">
          <w:rPr>
            <w:rStyle w:val="Hyperlink"/>
            <w:rFonts w:hint="eastAsia"/>
            <w:noProof/>
            <w:lang w:eastAsia="zh-CN"/>
          </w:rPr>
          <w:t>附件</w:t>
        </w:r>
        <w:r w:rsidR="00A64103" w:rsidRPr="00CF2CDA">
          <w:rPr>
            <w:rStyle w:val="Hyperlink"/>
            <w:noProof/>
            <w:lang w:eastAsia="zh-CN"/>
          </w:rPr>
          <w:t>I</w:t>
        </w:r>
        <w:r w:rsidR="009A1F1D">
          <w:rPr>
            <w:rStyle w:val="Hyperlink"/>
            <w:noProof/>
            <w:lang w:eastAsia="zh-CN"/>
          </w:rPr>
          <w:tab/>
        </w:r>
        <w:r w:rsidR="009A1F1D">
          <w:rPr>
            <w:rStyle w:val="Hyperlink"/>
            <w:noProof/>
            <w:lang w:eastAsia="zh-CN"/>
          </w:rPr>
          <w:tab/>
        </w:r>
        <w:r w:rsidR="00A64103">
          <w:rPr>
            <w:noProof/>
            <w:webHidden/>
          </w:rPr>
          <w:tab/>
        </w:r>
        <w:r>
          <w:rPr>
            <w:noProof/>
            <w:webHidden/>
          </w:rPr>
          <w:fldChar w:fldCharType="begin"/>
        </w:r>
        <w:r w:rsidR="00A64103">
          <w:rPr>
            <w:noProof/>
            <w:webHidden/>
          </w:rPr>
          <w:instrText xml:space="preserve"> PAGEREF _Toc263080837 \h </w:instrText>
        </w:r>
        <w:r>
          <w:rPr>
            <w:noProof/>
            <w:webHidden/>
          </w:rPr>
        </w:r>
        <w:r>
          <w:rPr>
            <w:noProof/>
            <w:webHidden/>
          </w:rPr>
          <w:fldChar w:fldCharType="separate"/>
        </w:r>
        <w:r w:rsidR="00C74E0B">
          <w:rPr>
            <w:noProof/>
            <w:webHidden/>
          </w:rPr>
          <w:t>32</w:t>
        </w:r>
        <w:r>
          <w:rPr>
            <w:noProof/>
            <w:webHidden/>
          </w:rPr>
          <w:fldChar w:fldCharType="end"/>
        </w:r>
      </w:hyperlink>
    </w:p>
    <w:p w:rsidR="00933009" w:rsidRDefault="00860C2D" w:rsidP="008F05D0">
      <w:pPr>
        <w:pStyle w:val="Normalaftertitle"/>
        <w:tabs>
          <w:tab w:val="clear" w:pos="794"/>
          <w:tab w:val="clear" w:pos="1191"/>
          <w:tab w:val="clear" w:pos="1588"/>
          <w:tab w:val="clear" w:pos="1985"/>
          <w:tab w:val="left" w:pos="567"/>
          <w:tab w:val="left" w:leader="dot" w:pos="9072"/>
          <w:tab w:val="right" w:pos="9639"/>
        </w:tabs>
        <w:ind w:firstLine="0"/>
        <w:jc w:val="left"/>
        <w:rPr>
          <w:lang w:val="en-US" w:eastAsia="zh-CN"/>
        </w:rPr>
      </w:pPr>
      <w:r>
        <w:rPr>
          <w:lang w:val="en-US" w:eastAsia="zh-CN"/>
        </w:rPr>
        <w:fldChar w:fldCharType="end"/>
      </w:r>
    </w:p>
    <w:p w:rsidR="00933009" w:rsidRPr="00933009" w:rsidRDefault="00933009" w:rsidP="00933009">
      <w:pPr>
        <w:ind w:firstLine="0"/>
        <w:rPr>
          <w:lang w:val="en-US" w:eastAsia="zh-CN"/>
        </w:rPr>
        <w:sectPr w:rsidR="00933009" w:rsidRPr="00933009" w:rsidSect="005E0960">
          <w:headerReference w:type="even" r:id="rId17"/>
          <w:headerReference w:type="default" r:id="rId18"/>
          <w:type w:val="oddPage"/>
          <w:pgSz w:w="11909" w:h="16834" w:code="9"/>
          <w:pgMar w:top="1418" w:right="1134" w:bottom="1418" w:left="1134" w:header="720" w:footer="720" w:gutter="0"/>
          <w:pgNumType w:fmt="lowerRoman"/>
          <w:cols w:space="720"/>
        </w:sectPr>
      </w:pPr>
    </w:p>
    <w:p w:rsidR="00C75199" w:rsidRDefault="00C75199" w:rsidP="00BE38D2">
      <w:pPr>
        <w:pStyle w:val="FigureNotitle"/>
        <w:rPr>
          <w:bCs/>
          <w:sz w:val="28"/>
          <w:szCs w:val="28"/>
          <w:lang w:eastAsia="zh-CN"/>
        </w:rPr>
      </w:pPr>
      <w:r w:rsidRPr="008A7874">
        <w:rPr>
          <w:bCs/>
          <w:caps/>
          <w:sz w:val="28"/>
          <w:szCs w:val="28"/>
          <w:lang w:val="en-US" w:eastAsia="zh-CN"/>
        </w:rPr>
        <w:lastRenderedPageBreak/>
        <w:t>第</w:t>
      </w:r>
      <w:r w:rsidR="007C232C">
        <w:rPr>
          <w:bCs/>
          <w:caps/>
          <w:sz w:val="28"/>
          <w:szCs w:val="28"/>
          <w:lang w:val="en-US" w:eastAsia="zh-CN"/>
        </w:rPr>
        <w:t>2</w:t>
      </w:r>
      <w:r w:rsidR="00BE38D2">
        <w:rPr>
          <w:rFonts w:hint="eastAsia"/>
          <w:bCs/>
          <w:caps/>
          <w:sz w:val="28"/>
          <w:szCs w:val="28"/>
          <w:lang w:val="en-US" w:eastAsia="zh-CN"/>
        </w:rPr>
        <w:t>2</w:t>
      </w:r>
      <w:r w:rsidR="007C232C">
        <w:rPr>
          <w:bCs/>
          <w:caps/>
          <w:sz w:val="28"/>
          <w:szCs w:val="28"/>
          <w:lang w:val="en-US" w:eastAsia="zh-CN"/>
        </w:rPr>
        <w:t>-2</w:t>
      </w:r>
      <w:r w:rsidRPr="008A7874">
        <w:rPr>
          <w:bCs/>
          <w:caps/>
          <w:sz w:val="28"/>
          <w:szCs w:val="28"/>
          <w:lang w:val="en-US" w:eastAsia="zh-CN"/>
        </w:rPr>
        <w:t>号课题</w:t>
      </w:r>
      <w:r>
        <w:rPr>
          <w:sz w:val="24"/>
          <w:szCs w:val="24"/>
          <w:lang w:val="en-US" w:eastAsia="zh-CN"/>
        </w:rPr>
        <w:br/>
      </w:r>
      <w:r>
        <w:rPr>
          <w:sz w:val="24"/>
          <w:szCs w:val="24"/>
          <w:lang w:val="en-US" w:eastAsia="zh-CN"/>
        </w:rPr>
        <w:br/>
      </w:r>
      <w:r w:rsidR="00BE38D2" w:rsidRPr="00BE38D2">
        <w:rPr>
          <w:bCs/>
          <w:sz w:val="28"/>
          <w:szCs w:val="28"/>
          <w:lang w:eastAsia="zh-CN"/>
        </w:rPr>
        <w:t>在发展中国家将卫星通信用于灾害管理的指导原则</w:t>
      </w:r>
    </w:p>
    <w:p w:rsidR="00BE38D2" w:rsidRDefault="00BE38D2" w:rsidP="00BE38D2">
      <w:pPr>
        <w:pStyle w:val="Normalaftertitle"/>
        <w:rPr>
          <w:lang w:eastAsia="zh-CN"/>
        </w:rPr>
      </w:pPr>
    </w:p>
    <w:p w:rsidR="00BE38D2" w:rsidRPr="00D64157" w:rsidRDefault="00BE38D2" w:rsidP="00D64157">
      <w:pPr>
        <w:pStyle w:val="Heading1"/>
      </w:pPr>
      <w:bookmarkStart w:id="8" w:name="_Toc254603770"/>
      <w:bookmarkStart w:id="9" w:name="_Toc263080798"/>
      <w:r w:rsidRPr="00D64157">
        <w:rPr>
          <w:rFonts w:hint="eastAsia"/>
        </w:rPr>
        <w:t>1</w:t>
      </w:r>
      <w:r w:rsidRPr="00D64157">
        <w:rPr>
          <w:rFonts w:hint="eastAsia"/>
        </w:rPr>
        <w:tab/>
      </w:r>
      <w:r w:rsidRPr="00D64157">
        <w:t>引言</w:t>
      </w:r>
      <w:bookmarkEnd w:id="8"/>
      <w:bookmarkEnd w:id="9"/>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最近的自然和人为灾害之后，关于无线电通信网络和灾害管理技术的必要性，包括响应、救援和恢复，已经学到了重要的经验。无线电通信系统完全或者部分中断会使救援工作遇到困难，突显了对于管理部门和组织加强或者改进灾害预案的需求，以便包含更加可靠和更多冗余的电信系</w:t>
      </w:r>
      <w:r>
        <w:rPr>
          <w:rFonts w:hint="eastAsia"/>
          <w:lang w:eastAsia="zh-CN"/>
        </w:rPr>
        <w:br/>
      </w:r>
      <w:r w:rsidRPr="00840743">
        <w:rPr>
          <w:lang w:eastAsia="zh-CN"/>
        </w:rPr>
        <w:t>统。由于卫星在自然或者人为灾害期间不易被破坏，因此卫星应用已经得到证实可作为所有国家灾害电信管理策略中一个不可或缺的组成部分。</w:t>
      </w:r>
    </w:p>
    <w:p w:rsidR="00BE38D2" w:rsidRPr="00840743" w:rsidRDefault="00BE38D2" w:rsidP="00BE38D2">
      <w:pPr>
        <w:pStyle w:val="Heading2"/>
        <w:rPr>
          <w:lang w:eastAsia="zh-CN"/>
        </w:rPr>
      </w:pPr>
      <w:bookmarkStart w:id="10" w:name="_Toc254603771"/>
      <w:bookmarkStart w:id="11" w:name="_Toc263080799"/>
      <w:r w:rsidRPr="00840743">
        <w:rPr>
          <w:rFonts w:hint="eastAsia"/>
          <w:lang w:eastAsia="zh-CN"/>
        </w:rPr>
        <w:t>1.1</w:t>
      </w:r>
      <w:r w:rsidRPr="00840743">
        <w:rPr>
          <w:rFonts w:hint="eastAsia"/>
          <w:lang w:eastAsia="zh-CN"/>
        </w:rPr>
        <w:tab/>
      </w:r>
      <w:r w:rsidRPr="00840743">
        <w:rPr>
          <w:lang w:eastAsia="zh-CN"/>
        </w:rPr>
        <w:t>范围</w:t>
      </w:r>
      <w:bookmarkEnd w:id="10"/>
      <w:bookmarkEnd w:id="11"/>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在灾害管理的所有阶段，基于空间的技术都是灾害电信管理的主要部分，然而，国际电联发展部门（</w:t>
      </w:r>
      <w:r w:rsidRPr="00840743">
        <w:rPr>
          <w:lang w:eastAsia="zh-CN"/>
        </w:rPr>
        <w:t>ITU-D</w:t>
      </w:r>
      <w:r w:rsidRPr="00840743">
        <w:rPr>
          <w:lang w:eastAsia="zh-CN"/>
        </w:rPr>
        <w:t>）第</w:t>
      </w:r>
      <w:r w:rsidRPr="00840743">
        <w:rPr>
          <w:lang w:eastAsia="zh-CN"/>
        </w:rPr>
        <w:t>2</w:t>
      </w:r>
      <w:r w:rsidRPr="00840743">
        <w:rPr>
          <w:lang w:eastAsia="zh-CN"/>
        </w:rPr>
        <w:t>研究组在</w:t>
      </w:r>
      <w:r w:rsidRPr="00840743">
        <w:rPr>
          <w:lang w:eastAsia="zh-CN"/>
        </w:rPr>
        <w:t>ITU-R</w:t>
      </w:r>
      <w:r w:rsidRPr="00840743">
        <w:rPr>
          <w:lang w:eastAsia="zh-CN"/>
        </w:rPr>
        <w:t>第</w:t>
      </w:r>
      <w:r w:rsidRPr="00840743">
        <w:rPr>
          <w:lang w:eastAsia="zh-CN"/>
        </w:rPr>
        <w:t>7</w:t>
      </w:r>
      <w:r w:rsidRPr="00840743">
        <w:rPr>
          <w:lang w:eastAsia="zh-CN"/>
        </w:rPr>
        <w:t>研究组的紧密协作下，已经对那些与环境监测和灾害预</w:t>
      </w:r>
      <w:r>
        <w:rPr>
          <w:rFonts w:hint="eastAsia"/>
          <w:lang w:eastAsia="zh-CN"/>
        </w:rPr>
        <w:br/>
      </w:r>
      <w:r w:rsidRPr="00840743">
        <w:rPr>
          <w:lang w:eastAsia="zh-CN"/>
        </w:rPr>
        <w:t>测、发现有关的方面进行了回顾，</w:t>
      </w:r>
      <w:r w:rsidRPr="00E642BC">
        <w:rPr>
          <w:rStyle w:val="FootnoteReference"/>
          <w:sz w:val="16"/>
          <w:lang w:val="en-US" w:eastAsia="zh-CN"/>
        </w:rPr>
        <w:footnoteReference w:id="1"/>
      </w:r>
      <w:r>
        <w:rPr>
          <w:rFonts w:hint="eastAsia"/>
          <w:lang w:eastAsia="zh-CN"/>
        </w:rPr>
        <w:t xml:space="preserve"> </w:t>
      </w:r>
      <w:r w:rsidRPr="00840743">
        <w:rPr>
          <w:lang w:eastAsia="zh-CN"/>
        </w:rPr>
        <w:t>本报告重点关注实现将基于卫星的技术和应用用于灾害防备、响应、救援和恢复。</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本报告还利用正在进行中的</w:t>
      </w:r>
      <w:r w:rsidRPr="00840743">
        <w:rPr>
          <w:lang w:eastAsia="zh-CN"/>
        </w:rPr>
        <w:t>ITU-D</w:t>
      </w:r>
      <w:r w:rsidRPr="00840743">
        <w:rPr>
          <w:lang w:eastAsia="zh-CN"/>
        </w:rPr>
        <w:t>项目</w:t>
      </w:r>
      <w:r w:rsidRPr="00840743">
        <w:rPr>
          <w:lang w:eastAsia="zh-CN"/>
        </w:rPr>
        <w:t>6</w:t>
      </w:r>
      <w:r w:rsidRPr="00840743">
        <w:rPr>
          <w:lang w:eastAsia="zh-CN"/>
        </w:rPr>
        <w:t>研究工作，提供了适于灾害响应和救援的卫星通信技术和应用的概述，给出了适合发展中国家的实施准则。有意将本报告作为策略制定者、灾害救援官员和紧急情况管理人员在灾害通信管理计划和战略中整合卫星业务时的指南。本报告的内容利用了正在进行中的</w:t>
      </w:r>
      <w:r w:rsidRPr="00840743">
        <w:rPr>
          <w:lang w:eastAsia="zh-CN"/>
        </w:rPr>
        <w:t>ITU-D</w:t>
      </w:r>
      <w:r w:rsidRPr="00840743">
        <w:rPr>
          <w:lang w:eastAsia="zh-CN"/>
        </w:rPr>
        <w:t>项目</w:t>
      </w:r>
      <w:r w:rsidRPr="00840743">
        <w:rPr>
          <w:lang w:eastAsia="zh-CN"/>
        </w:rPr>
        <w:t>6</w:t>
      </w:r>
      <w:r w:rsidRPr="00840743">
        <w:rPr>
          <w:lang w:eastAsia="zh-CN"/>
        </w:rPr>
        <w:t>以及国际电联无线电通信部门（</w:t>
      </w:r>
      <w:r w:rsidRPr="00840743">
        <w:rPr>
          <w:lang w:eastAsia="zh-CN"/>
        </w:rPr>
        <w:t>ITU-R</w:t>
      </w:r>
      <w:r w:rsidRPr="00840743">
        <w:rPr>
          <w:lang w:eastAsia="zh-CN"/>
        </w:rPr>
        <w:t>）和电信标准化部门（</w:t>
      </w:r>
      <w:r w:rsidRPr="00840743">
        <w:rPr>
          <w:lang w:eastAsia="zh-CN"/>
        </w:rPr>
        <w:t>ITU-T</w:t>
      </w:r>
      <w:r w:rsidRPr="00840743">
        <w:rPr>
          <w:lang w:eastAsia="zh-CN"/>
        </w:rPr>
        <w:t>）的研究工作，在一些章节中包含了来自</w:t>
      </w:r>
      <w:r w:rsidRPr="00840743">
        <w:rPr>
          <w:lang w:eastAsia="zh-CN"/>
        </w:rPr>
        <w:t>ITU-R</w:t>
      </w:r>
      <w:r w:rsidRPr="00840743">
        <w:rPr>
          <w:lang w:eastAsia="zh-CN"/>
        </w:rPr>
        <w:t>和</w:t>
      </w:r>
      <w:r w:rsidRPr="00840743">
        <w:rPr>
          <w:lang w:eastAsia="zh-CN"/>
        </w:rPr>
        <w:t>ITU-T</w:t>
      </w:r>
      <w:r w:rsidRPr="00840743">
        <w:rPr>
          <w:lang w:eastAsia="zh-CN"/>
        </w:rPr>
        <w:t>建议书的内容，鼓励读者若要了解技术描述方面的更多细节，查阅在附件</w:t>
      </w:r>
      <w:r w:rsidRPr="00840743">
        <w:rPr>
          <w:lang w:eastAsia="zh-CN"/>
        </w:rPr>
        <w:t>I</w:t>
      </w:r>
      <w:r w:rsidRPr="00840743">
        <w:rPr>
          <w:lang w:eastAsia="zh-CN"/>
        </w:rPr>
        <w:t>中引用的一系列有关的</w:t>
      </w:r>
      <w:r w:rsidRPr="00840743">
        <w:rPr>
          <w:lang w:eastAsia="zh-CN"/>
        </w:rPr>
        <w:t>ITU</w:t>
      </w:r>
      <w:r w:rsidRPr="00840743">
        <w:rPr>
          <w:lang w:eastAsia="zh-CN"/>
        </w:rPr>
        <w:t>报告、决议和建议书。</w:t>
      </w:r>
    </w:p>
    <w:p w:rsidR="00BE38D2" w:rsidRPr="00840743" w:rsidRDefault="00BE38D2" w:rsidP="00BE38D2">
      <w:pPr>
        <w:pStyle w:val="Heading2"/>
        <w:rPr>
          <w:lang w:eastAsia="zh-CN"/>
        </w:rPr>
      </w:pPr>
      <w:bookmarkStart w:id="12" w:name="_Toc254603772"/>
      <w:bookmarkStart w:id="13" w:name="_Toc263080800"/>
      <w:r w:rsidRPr="00840743">
        <w:rPr>
          <w:rFonts w:hint="eastAsia"/>
          <w:lang w:eastAsia="zh-CN"/>
        </w:rPr>
        <w:t>1.2</w:t>
      </w:r>
      <w:r w:rsidRPr="00840743">
        <w:rPr>
          <w:rFonts w:hint="eastAsia"/>
          <w:lang w:eastAsia="zh-CN"/>
        </w:rPr>
        <w:tab/>
      </w:r>
      <w:r w:rsidRPr="00840743">
        <w:rPr>
          <w:lang w:eastAsia="zh-CN"/>
        </w:rPr>
        <w:t>报告结构</w:t>
      </w:r>
      <w:bookmarkEnd w:id="12"/>
      <w:bookmarkEnd w:id="13"/>
    </w:p>
    <w:p w:rsidR="00BE38D2" w:rsidRPr="00840743" w:rsidRDefault="00BE38D2" w:rsidP="00BE38D2">
      <w:pPr>
        <w:ind w:firstLine="0"/>
        <w:rPr>
          <w:lang w:eastAsia="zh-CN"/>
        </w:rPr>
      </w:pPr>
      <w:r w:rsidRPr="00840743">
        <w:rPr>
          <w:rFonts w:hint="eastAsia"/>
          <w:lang w:eastAsia="zh-CN"/>
        </w:rPr>
        <w:t>1.2.1</w:t>
      </w:r>
      <w:r w:rsidRPr="00840743">
        <w:rPr>
          <w:rFonts w:hint="eastAsia"/>
          <w:lang w:eastAsia="zh-CN"/>
        </w:rPr>
        <w:tab/>
      </w:r>
      <w:r w:rsidRPr="00D732E4">
        <w:rPr>
          <w:rFonts w:ascii="STKaiti" w:eastAsia="STKaiti" w:hAnsi="STKaiti"/>
          <w:lang w:eastAsia="zh-CN"/>
        </w:rPr>
        <w:t>第</w:t>
      </w:r>
      <w:r w:rsidRPr="00840743">
        <w:rPr>
          <w:lang w:eastAsia="zh-CN"/>
        </w:rPr>
        <w:t>2</w:t>
      </w:r>
      <w:r w:rsidRPr="00D732E4">
        <w:rPr>
          <w:rFonts w:ascii="STKaiti" w:eastAsia="STKaiti" w:hAnsi="STKaiti"/>
          <w:lang w:eastAsia="zh-CN"/>
        </w:rPr>
        <w:t>节</w:t>
      </w:r>
      <w:r w:rsidRPr="00840743">
        <w:rPr>
          <w:lang w:eastAsia="zh-CN"/>
        </w:rPr>
        <w:t>包含了当卫星无线电通信网络应用于灾害管理时技术层面的概述。</w:t>
      </w:r>
    </w:p>
    <w:p w:rsidR="00BE38D2" w:rsidRPr="00840743" w:rsidRDefault="00BE38D2" w:rsidP="00BE38D2">
      <w:pPr>
        <w:ind w:firstLine="0"/>
        <w:rPr>
          <w:lang w:eastAsia="zh-CN"/>
        </w:rPr>
      </w:pPr>
      <w:r w:rsidRPr="00840743">
        <w:rPr>
          <w:rFonts w:hint="eastAsia"/>
          <w:lang w:eastAsia="zh-CN"/>
        </w:rPr>
        <w:t>1.2.2</w:t>
      </w:r>
      <w:r w:rsidRPr="00840743">
        <w:rPr>
          <w:rFonts w:hint="eastAsia"/>
          <w:lang w:eastAsia="zh-CN"/>
        </w:rPr>
        <w:tab/>
      </w:r>
      <w:r w:rsidRPr="00D732E4">
        <w:rPr>
          <w:rFonts w:ascii="STKaiti" w:eastAsia="STKaiti" w:hAnsi="STKaiti"/>
          <w:lang w:eastAsia="zh-CN"/>
        </w:rPr>
        <w:t>第</w:t>
      </w:r>
      <w:r w:rsidRPr="00840743">
        <w:rPr>
          <w:lang w:eastAsia="zh-CN"/>
        </w:rPr>
        <w:t>3</w:t>
      </w:r>
      <w:r w:rsidRPr="00D732E4">
        <w:rPr>
          <w:rFonts w:ascii="STKaiti" w:eastAsia="STKaiti" w:hAnsi="STKaiti"/>
          <w:lang w:eastAsia="zh-CN"/>
        </w:rPr>
        <w:t>节</w:t>
      </w:r>
      <w:r w:rsidRPr="00840743">
        <w:rPr>
          <w:lang w:eastAsia="zh-CN"/>
        </w:rPr>
        <w:t>提供了关于</w:t>
      </w:r>
      <w:r w:rsidRPr="00840743">
        <w:rPr>
          <w:lang w:eastAsia="zh-CN"/>
        </w:rPr>
        <w:t>ITU-D</w:t>
      </w:r>
      <w:r w:rsidRPr="00840743">
        <w:rPr>
          <w:lang w:eastAsia="zh-CN"/>
        </w:rPr>
        <w:t>项目</w:t>
      </w:r>
      <w:r w:rsidRPr="00840743">
        <w:rPr>
          <w:lang w:eastAsia="zh-CN"/>
        </w:rPr>
        <w:t>6</w:t>
      </w:r>
      <w:r w:rsidRPr="00840743">
        <w:rPr>
          <w:lang w:eastAsia="zh-CN"/>
        </w:rPr>
        <w:t>提出成员国灾害电信要求的活动的信息。</w:t>
      </w:r>
    </w:p>
    <w:p w:rsidR="00BE38D2" w:rsidRPr="00840743" w:rsidRDefault="00BE38D2" w:rsidP="00BE38D2">
      <w:pPr>
        <w:ind w:firstLine="0"/>
        <w:rPr>
          <w:lang w:eastAsia="zh-CN"/>
        </w:rPr>
      </w:pPr>
      <w:r w:rsidRPr="00840743">
        <w:rPr>
          <w:rFonts w:hint="eastAsia"/>
          <w:lang w:eastAsia="zh-CN"/>
        </w:rPr>
        <w:t>1.2.3</w:t>
      </w:r>
      <w:r w:rsidRPr="00840743">
        <w:rPr>
          <w:rFonts w:hint="eastAsia"/>
          <w:lang w:eastAsia="zh-CN"/>
        </w:rPr>
        <w:tab/>
      </w:r>
      <w:r w:rsidRPr="00D732E4">
        <w:rPr>
          <w:rFonts w:ascii="STKaiti" w:eastAsia="STKaiti" w:hAnsi="STKaiti"/>
          <w:lang w:eastAsia="zh-CN"/>
        </w:rPr>
        <w:t>第</w:t>
      </w:r>
      <w:r w:rsidRPr="00840743">
        <w:rPr>
          <w:lang w:eastAsia="zh-CN"/>
        </w:rPr>
        <w:t>4</w:t>
      </w:r>
      <w:r w:rsidRPr="00D732E4">
        <w:rPr>
          <w:rFonts w:ascii="STKaiti" w:eastAsia="STKaiti" w:hAnsi="STKaiti"/>
          <w:lang w:eastAsia="zh-CN"/>
        </w:rPr>
        <w:t>节</w:t>
      </w:r>
      <w:r w:rsidRPr="00840743">
        <w:rPr>
          <w:lang w:eastAsia="zh-CN"/>
        </w:rPr>
        <w:t>根据从</w:t>
      </w:r>
      <w:r w:rsidRPr="00840743">
        <w:rPr>
          <w:lang w:eastAsia="zh-CN"/>
        </w:rPr>
        <w:t>ITU-D</w:t>
      </w:r>
      <w:r w:rsidRPr="00840743">
        <w:rPr>
          <w:lang w:eastAsia="zh-CN"/>
        </w:rPr>
        <w:t>第</w:t>
      </w:r>
      <w:r w:rsidRPr="00840743">
        <w:rPr>
          <w:lang w:eastAsia="zh-CN"/>
        </w:rPr>
        <w:t>2</w:t>
      </w:r>
      <w:r w:rsidRPr="00840743">
        <w:rPr>
          <w:lang w:eastAsia="zh-CN"/>
        </w:rPr>
        <w:t>研究组第</w:t>
      </w:r>
      <w:r w:rsidRPr="00840743">
        <w:rPr>
          <w:lang w:eastAsia="zh-CN"/>
        </w:rPr>
        <w:t>22/2</w:t>
      </w:r>
      <w:r w:rsidRPr="00840743">
        <w:rPr>
          <w:lang w:eastAsia="zh-CN"/>
        </w:rPr>
        <w:t>研究课题在</w:t>
      </w:r>
      <w:r w:rsidRPr="00840743">
        <w:rPr>
          <w:lang w:eastAsia="zh-CN"/>
        </w:rPr>
        <w:t>2006-2009</w:t>
      </w:r>
      <w:r w:rsidRPr="00840743">
        <w:rPr>
          <w:lang w:eastAsia="zh-CN"/>
        </w:rPr>
        <w:t>年研究期内所提交的文稿中得出的特定国家的经验，提供了案例研究。本节还提供了已经从那些案例研究中得出的以实现的成功和挑战为论题的概述。</w:t>
      </w:r>
    </w:p>
    <w:p w:rsidR="00BE38D2" w:rsidRPr="00840743" w:rsidRDefault="00BE38D2" w:rsidP="00BE38D2">
      <w:pPr>
        <w:ind w:firstLine="0"/>
        <w:rPr>
          <w:lang w:eastAsia="zh-CN"/>
        </w:rPr>
      </w:pPr>
      <w:r w:rsidRPr="00840743">
        <w:rPr>
          <w:rFonts w:hint="eastAsia"/>
          <w:lang w:eastAsia="zh-CN"/>
        </w:rPr>
        <w:t>1.2.4</w:t>
      </w:r>
      <w:r w:rsidRPr="00840743">
        <w:rPr>
          <w:rFonts w:hint="eastAsia"/>
          <w:lang w:eastAsia="zh-CN"/>
        </w:rPr>
        <w:tab/>
      </w:r>
      <w:r w:rsidRPr="00D732E4">
        <w:rPr>
          <w:rFonts w:ascii="STKaiti" w:eastAsia="STKaiti" w:hAnsi="STKaiti"/>
          <w:lang w:eastAsia="zh-CN"/>
        </w:rPr>
        <w:t>第</w:t>
      </w:r>
      <w:r w:rsidRPr="00840743">
        <w:rPr>
          <w:lang w:eastAsia="zh-CN"/>
        </w:rPr>
        <w:t>5</w:t>
      </w:r>
      <w:r w:rsidRPr="00D732E4">
        <w:rPr>
          <w:rFonts w:ascii="STKaiti" w:eastAsia="STKaiti" w:hAnsi="STKaiti"/>
          <w:lang w:eastAsia="zh-CN"/>
        </w:rPr>
        <w:t>节</w:t>
      </w:r>
      <w:r w:rsidRPr="00840743">
        <w:rPr>
          <w:lang w:eastAsia="zh-CN"/>
        </w:rPr>
        <w:t>提供了实施建议，包括技术选择方面的考虑事项，管理和许可问题，适合有残疾和特殊需求的人使用，与用于灾害管理的卫星系统的有效部署相关的能力建立。</w:t>
      </w:r>
    </w:p>
    <w:p w:rsidR="00BF339D" w:rsidRDefault="00BF339D">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BE38D2" w:rsidRPr="00840743" w:rsidRDefault="00BE38D2" w:rsidP="00BE38D2">
      <w:pPr>
        <w:ind w:firstLine="0"/>
        <w:rPr>
          <w:lang w:eastAsia="zh-CN"/>
        </w:rPr>
      </w:pPr>
      <w:r w:rsidRPr="00840743">
        <w:rPr>
          <w:rFonts w:hint="eastAsia"/>
          <w:lang w:eastAsia="zh-CN"/>
        </w:rPr>
        <w:lastRenderedPageBreak/>
        <w:t>1.2.5</w:t>
      </w:r>
      <w:r w:rsidRPr="00840743">
        <w:rPr>
          <w:rFonts w:hint="eastAsia"/>
          <w:lang w:eastAsia="zh-CN"/>
        </w:rPr>
        <w:tab/>
      </w:r>
      <w:r w:rsidRPr="00D732E4">
        <w:rPr>
          <w:rFonts w:ascii="STKaiti" w:eastAsia="STKaiti" w:hAnsi="STKaiti"/>
          <w:lang w:eastAsia="zh-CN"/>
        </w:rPr>
        <w:t>第</w:t>
      </w:r>
      <w:r w:rsidRPr="00840743">
        <w:rPr>
          <w:lang w:eastAsia="zh-CN"/>
        </w:rPr>
        <w:t>6</w:t>
      </w:r>
      <w:r w:rsidRPr="00D732E4">
        <w:rPr>
          <w:rFonts w:ascii="STKaiti" w:eastAsia="STKaiti" w:hAnsi="STKaiti"/>
          <w:lang w:eastAsia="zh-CN"/>
        </w:rPr>
        <w:t>节</w:t>
      </w:r>
      <w:r w:rsidRPr="00840743">
        <w:rPr>
          <w:lang w:eastAsia="zh-CN"/>
        </w:rPr>
        <w:t>提供了关于国际电联和联合国在向发展中国家提供灾害电信支持方面所做工作的信息。</w:t>
      </w:r>
    </w:p>
    <w:p w:rsidR="00BE38D2" w:rsidRPr="00840743" w:rsidRDefault="00BE38D2" w:rsidP="00BE38D2">
      <w:pPr>
        <w:ind w:firstLine="0"/>
        <w:rPr>
          <w:lang w:eastAsia="zh-CN"/>
        </w:rPr>
      </w:pPr>
      <w:r w:rsidRPr="00840743">
        <w:rPr>
          <w:rFonts w:hint="eastAsia"/>
          <w:lang w:eastAsia="zh-CN"/>
        </w:rPr>
        <w:t>1.2.6</w:t>
      </w:r>
      <w:r w:rsidRPr="00840743">
        <w:rPr>
          <w:rFonts w:hint="eastAsia"/>
          <w:lang w:eastAsia="zh-CN"/>
        </w:rPr>
        <w:tab/>
      </w:r>
      <w:r w:rsidRPr="00D732E4">
        <w:rPr>
          <w:rFonts w:ascii="STKaiti" w:eastAsia="STKaiti" w:hAnsi="STKaiti"/>
          <w:lang w:eastAsia="zh-CN"/>
        </w:rPr>
        <w:t>第</w:t>
      </w:r>
      <w:r w:rsidRPr="00840743">
        <w:rPr>
          <w:lang w:eastAsia="zh-CN"/>
        </w:rPr>
        <w:t>7</w:t>
      </w:r>
      <w:r w:rsidRPr="00D732E4">
        <w:rPr>
          <w:rFonts w:ascii="STKaiti" w:eastAsia="STKaiti" w:hAnsi="STKaiti"/>
          <w:lang w:eastAsia="zh-CN"/>
        </w:rPr>
        <w:t>节</w:t>
      </w:r>
      <w:r w:rsidRPr="00840743">
        <w:rPr>
          <w:lang w:eastAsia="zh-CN"/>
        </w:rPr>
        <w:t>是本报告的结论。</w:t>
      </w:r>
    </w:p>
    <w:p w:rsidR="00BE38D2" w:rsidRPr="00840743" w:rsidRDefault="00BE38D2" w:rsidP="00BE38D2">
      <w:pPr>
        <w:ind w:firstLine="0"/>
        <w:rPr>
          <w:lang w:eastAsia="zh-CN"/>
        </w:rPr>
      </w:pPr>
      <w:r w:rsidRPr="00840743">
        <w:rPr>
          <w:rFonts w:hint="eastAsia"/>
          <w:lang w:eastAsia="zh-CN"/>
        </w:rPr>
        <w:t>1.2.7</w:t>
      </w:r>
      <w:r w:rsidRPr="00840743">
        <w:rPr>
          <w:rFonts w:hint="eastAsia"/>
          <w:lang w:eastAsia="zh-CN"/>
        </w:rPr>
        <w:tab/>
      </w:r>
      <w:r w:rsidRPr="00136044">
        <w:rPr>
          <w:rFonts w:ascii="STKaiti" w:eastAsia="STKaiti" w:hAnsi="STKaiti"/>
          <w:lang w:eastAsia="zh-CN"/>
        </w:rPr>
        <w:t>附件I</w:t>
      </w:r>
      <w:r w:rsidRPr="00840743">
        <w:rPr>
          <w:lang w:eastAsia="zh-CN"/>
        </w:rPr>
        <w:t>是一系列与应急通信有关的</w:t>
      </w:r>
      <w:r>
        <w:rPr>
          <w:lang w:eastAsia="zh-CN"/>
        </w:rPr>
        <w:t>ITU</w:t>
      </w:r>
      <w:r w:rsidRPr="00840743">
        <w:rPr>
          <w:lang w:eastAsia="zh-CN"/>
        </w:rPr>
        <w:t>决议、建议书和报告，特别是那些关于卫星无线电通信的。</w:t>
      </w:r>
    </w:p>
    <w:p w:rsidR="00BE38D2" w:rsidRPr="00840743" w:rsidRDefault="00BE38D2" w:rsidP="00BE38D2">
      <w:pPr>
        <w:pStyle w:val="Heading1"/>
        <w:rPr>
          <w:lang w:eastAsia="zh-CN"/>
        </w:rPr>
      </w:pPr>
      <w:bookmarkStart w:id="14" w:name="_Toc254603773"/>
      <w:bookmarkStart w:id="15" w:name="_Toc263080801"/>
      <w:r w:rsidRPr="00840743">
        <w:rPr>
          <w:rFonts w:hint="eastAsia"/>
          <w:lang w:eastAsia="zh-CN"/>
        </w:rPr>
        <w:t>2</w:t>
      </w:r>
      <w:r w:rsidRPr="00840743">
        <w:rPr>
          <w:rFonts w:hint="eastAsia"/>
          <w:lang w:eastAsia="zh-CN"/>
        </w:rPr>
        <w:tab/>
      </w:r>
      <w:r w:rsidRPr="00840743">
        <w:rPr>
          <w:lang w:eastAsia="zh-CN"/>
        </w:rPr>
        <w:t>卫星无线电通信技术和应用概述</w:t>
      </w:r>
      <w:bookmarkEnd w:id="14"/>
      <w:bookmarkEnd w:id="15"/>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在轨道上有很多个卫星网络，这些卫星网络能在全球基础上提供对灾害救援行动的支持，并且符合相关的</w:t>
      </w:r>
      <w:r w:rsidRPr="00840743">
        <w:rPr>
          <w:lang w:eastAsia="zh-CN"/>
        </w:rPr>
        <w:t>ITU-R</w:t>
      </w:r>
      <w:r w:rsidRPr="00840743">
        <w:rPr>
          <w:lang w:eastAsia="zh-CN"/>
        </w:rPr>
        <w:t>决议，包括</w:t>
      </w:r>
      <w:r>
        <w:rPr>
          <w:lang w:eastAsia="zh-CN"/>
        </w:rPr>
        <w:t>ITU-R</w:t>
      </w:r>
      <w:r w:rsidRPr="00840743">
        <w:rPr>
          <w:lang w:eastAsia="zh-CN"/>
        </w:rPr>
        <w:t>第</w:t>
      </w:r>
      <w:r w:rsidRPr="00840743">
        <w:rPr>
          <w:lang w:eastAsia="zh-CN"/>
        </w:rPr>
        <w:t>53</w:t>
      </w:r>
      <w:r w:rsidRPr="00840743">
        <w:rPr>
          <w:lang w:eastAsia="zh-CN"/>
        </w:rPr>
        <w:t>号决议、第</w:t>
      </w:r>
      <w:r w:rsidRPr="00840743">
        <w:rPr>
          <w:lang w:eastAsia="zh-CN"/>
        </w:rPr>
        <w:t>55</w:t>
      </w:r>
      <w:r w:rsidRPr="00840743">
        <w:rPr>
          <w:lang w:eastAsia="zh-CN"/>
        </w:rPr>
        <w:t>号决议（无线电通信全会，</w:t>
      </w:r>
      <w:r w:rsidRPr="00840743">
        <w:rPr>
          <w:lang w:eastAsia="zh-CN"/>
        </w:rPr>
        <w:t>2007</w:t>
      </w:r>
      <w:r w:rsidRPr="00840743">
        <w:rPr>
          <w:lang w:eastAsia="zh-CN"/>
        </w:rPr>
        <w:t>年，日内瓦），</w:t>
      </w:r>
      <w:r w:rsidRPr="00840743">
        <w:rPr>
          <w:lang w:eastAsia="zh-CN"/>
        </w:rPr>
        <w:t>WRC</w:t>
      </w:r>
      <w:r w:rsidRPr="00840743">
        <w:rPr>
          <w:lang w:eastAsia="zh-CN"/>
        </w:rPr>
        <w:t>第</w:t>
      </w:r>
      <w:r w:rsidRPr="00840743">
        <w:rPr>
          <w:lang w:eastAsia="zh-CN"/>
        </w:rPr>
        <w:t>644</w:t>
      </w:r>
      <w:r w:rsidRPr="00840743">
        <w:rPr>
          <w:lang w:eastAsia="zh-CN"/>
        </w:rPr>
        <w:t>号决议（</w:t>
      </w:r>
      <w:r w:rsidRPr="00840743">
        <w:rPr>
          <w:lang w:eastAsia="zh-CN"/>
        </w:rPr>
        <w:t>WRC-07</w:t>
      </w:r>
      <w:r w:rsidRPr="00840743">
        <w:rPr>
          <w:lang w:eastAsia="zh-CN"/>
        </w:rPr>
        <w:t>修订版）、第</w:t>
      </w:r>
      <w:r w:rsidRPr="00840743">
        <w:rPr>
          <w:lang w:eastAsia="zh-CN"/>
        </w:rPr>
        <w:t>646</w:t>
      </w:r>
      <w:r w:rsidRPr="00840743">
        <w:rPr>
          <w:lang w:eastAsia="zh-CN"/>
        </w:rPr>
        <w:t>号决议（</w:t>
      </w:r>
      <w:r w:rsidRPr="00840743">
        <w:rPr>
          <w:lang w:eastAsia="zh-CN"/>
        </w:rPr>
        <w:t>WRC-03</w:t>
      </w:r>
      <w:r w:rsidRPr="00840743">
        <w:rPr>
          <w:lang w:eastAsia="zh-CN"/>
        </w:rPr>
        <w:t>）和第</w:t>
      </w:r>
      <w:r w:rsidRPr="00840743">
        <w:rPr>
          <w:lang w:eastAsia="zh-CN"/>
        </w:rPr>
        <w:t>647</w:t>
      </w:r>
      <w:r w:rsidRPr="00840743">
        <w:rPr>
          <w:lang w:eastAsia="zh-CN"/>
        </w:rPr>
        <w:t>号决议（</w:t>
      </w:r>
      <w:r w:rsidRPr="00840743">
        <w:rPr>
          <w:lang w:eastAsia="zh-CN"/>
        </w:rPr>
        <w:t>WRC-07</w:t>
      </w:r>
      <w:r w:rsidRPr="00840743">
        <w:rPr>
          <w:lang w:eastAsia="zh-CN"/>
        </w:rPr>
        <w:t>），本报告随后将对此进行详细描述。此外，还有</w:t>
      </w:r>
      <w:r w:rsidRPr="00840743">
        <w:rPr>
          <w:lang w:eastAsia="zh-CN"/>
        </w:rPr>
        <w:t>ITU-R</w:t>
      </w:r>
      <w:r w:rsidRPr="00840743">
        <w:rPr>
          <w:lang w:eastAsia="zh-CN"/>
        </w:rPr>
        <w:t>第</w:t>
      </w:r>
      <w:r w:rsidRPr="00840743">
        <w:rPr>
          <w:lang w:eastAsia="zh-CN"/>
        </w:rPr>
        <w:t>4</w:t>
      </w:r>
      <w:r w:rsidRPr="00840743">
        <w:rPr>
          <w:lang w:eastAsia="zh-CN"/>
        </w:rPr>
        <w:t>研究组正在进行的研究工作，考虑将卫星通信用于灾害救援的技术方面。本节提供了大量的可用的卫星业务和技术以及它们对灾害响应、救援和恢复的适应性的概述。</w:t>
      </w:r>
      <w:r w:rsidRPr="00136044">
        <w:rPr>
          <w:vertAlign w:val="superscript"/>
        </w:rPr>
        <w:footnoteReference w:id="2"/>
      </w:r>
    </w:p>
    <w:p w:rsidR="00BE38D2" w:rsidRPr="00840743" w:rsidRDefault="00BE38D2" w:rsidP="00BE38D2">
      <w:pPr>
        <w:pStyle w:val="Heading2"/>
        <w:rPr>
          <w:lang w:eastAsia="zh-CN"/>
        </w:rPr>
      </w:pPr>
      <w:bookmarkStart w:id="16" w:name="_Toc254603774"/>
      <w:bookmarkStart w:id="17" w:name="_Toc263080802"/>
      <w:r>
        <w:rPr>
          <w:rFonts w:hint="eastAsia"/>
          <w:lang w:eastAsia="zh-CN"/>
        </w:rPr>
        <w:t>2.1</w:t>
      </w:r>
      <w:r>
        <w:rPr>
          <w:rFonts w:hint="eastAsia"/>
          <w:lang w:eastAsia="zh-CN"/>
        </w:rPr>
        <w:tab/>
      </w:r>
      <w:r w:rsidRPr="00840743">
        <w:rPr>
          <w:lang w:eastAsia="zh-CN"/>
        </w:rPr>
        <w:t>基本特性和功能</w:t>
      </w:r>
      <w:bookmarkEnd w:id="16"/>
      <w:bookmarkEnd w:id="17"/>
      <w:r w:rsidRPr="00840743">
        <w:rPr>
          <w:lang w:eastAsia="zh-CN"/>
        </w:rPr>
        <w:t xml:space="preserve"> </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卫星业务支持范围很广的话音、数据和视频应用，这使得最初的响应者和救援人员能够在地面网络被破坏或者固定和移动</w:t>
      </w:r>
      <w:r w:rsidRPr="00840743">
        <w:rPr>
          <w:lang w:eastAsia="zh-CN"/>
        </w:rPr>
        <w:t>PSTN</w:t>
      </w:r>
      <w:r w:rsidRPr="00840743">
        <w:rPr>
          <w:lang w:eastAsia="zh-CN"/>
        </w:rPr>
        <w:t>超负荷的情况下进行紧急通信。卫星业务能够处理大范围通信的需求：</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固定对固定（连接应急响应指挥部与现场）</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固定对移动（连接应急响应指挥部与移动响应分队）</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移动对移动（连接移动响应分队与空中或海上队伍）</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点对多点（将危急信息广播给公众）</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卫星网络能够提供到偏远地区的直接连接，为应急响应或者救援队伍提供可快速部署、短期的解决方案，并能够实现用户群之间以及不同系统和网络之间的互通。重要的是，在基础设施不能具有高度的固有冗余度以免遭到灾害破坏的发展中国家，以及在地面网络不能使用的偏远地区和农村地区，卫星业务是非常宝贵的。当灾害发生时，卫星应用能够提供可靠的解决方案，该方案应以某种方式并入到灾害电信管理计划中。</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卫星系统的下列技术参数使得卫星应用特别有利于灾害电信管理，包括</w:t>
      </w:r>
      <w:r>
        <w:rPr>
          <w:rFonts w:hint="eastAsia"/>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实现地区和</w:t>
      </w:r>
      <w:r w:rsidR="00BE38D2" w:rsidRPr="00840743">
        <w:rPr>
          <w:lang w:eastAsia="zh-CN"/>
        </w:rPr>
        <w:t>/</w:t>
      </w:r>
      <w:r w:rsidR="00BE38D2" w:rsidRPr="00840743">
        <w:rPr>
          <w:lang w:eastAsia="zh-CN"/>
        </w:rPr>
        <w:t>或者全球覆盖（无处不在）</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独立于地面（当地）基础设施运行，往往不需要本地能源</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能够连接至公共网络</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支持快速部署的移动和便携式固定解决方案</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提供冗余、回程和浪涌能力，来补充关键性地面网络</w:t>
      </w:r>
    </w:p>
    <w:p w:rsidR="00BE38D2" w:rsidRPr="00840743" w:rsidRDefault="00BE38D2" w:rsidP="00BE38D2">
      <w:pPr>
        <w:rPr>
          <w:lang w:eastAsia="zh-CN"/>
        </w:rPr>
      </w:pPr>
    </w:p>
    <w:p w:rsidR="00BE38D2" w:rsidRPr="00840743" w:rsidRDefault="00BE38D2" w:rsidP="00BE38D2">
      <w:pPr>
        <w:pStyle w:val="Heading2"/>
        <w:rPr>
          <w:lang w:eastAsia="zh-CN"/>
        </w:rPr>
      </w:pPr>
      <w:bookmarkStart w:id="18" w:name="_Toc254603775"/>
      <w:bookmarkStart w:id="19" w:name="_Toc263080803"/>
      <w:r>
        <w:rPr>
          <w:rFonts w:hint="eastAsia"/>
          <w:lang w:eastAsia="zh-CN"/>
        </w:rPr>
        <w:lastRenderedPageBreak/>
        <w:t>2.2</w:t>
      </w:r>
      <w:r>
        <w:rPr>
          <w:rFonts w:hint="eastAsia"/>
          <w:lang w:eastAsia="zh-CN"/>
        </w:rPr>
        <w:tab/>
      </w:r>
      <w:r w:rsidRPr="00840743">
        <w:rPr>
          <w:lang w:eastAsia="zh-CN"/>
        </w:rPr>
        <w:t>卫星网络概述</w:t>
      </w:r>
      <w:bookmarkEnd w:id="18"/>
      <w:bookmarkEnd w:id="19"/>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国际电联有三类宽带无线电通信卫星业务：卫星固定业务（</w:t>
      </w:r>
      <w:r w:rsidRPr="00840743">
        <w:rPr>
          <w:lang w:eastAsia="zh-CN"/>
        </w:rPr>
        <w:t>FSS</w:t>
      </w:r>
      <w:r w:rsidRPr="00840743">
        <w:rPr>
          <w:lang w:eastAsia="zh-CN"/>
        </w:rPr>
        <w:t>）、卫星移动业务（</w:t>
      </w:r>
      <w:r w:rsidRPr="00840743">
        <w:rPr>
          <w:lang w:eastAsia="zh-CN"/>
        </w:rPr>
        <w:t>MSS</w:t>
      </w:r>
      <w:r w:rsidRPr="00840743">
        <w:rPr>
          <w:lang w:eastAsia="zh-CN"/>
        </w:rPr>
        <w:t>）和卫星广播业务（</w:t>
      </w:r>
      <w:r w:rsidRPr="00840743">
        <w:rPr>
          <w:lang w:eastAsia="zh-CN"/>
        </w:rPr>
        <w:t>BSS</w:t>
      </w:r>
      <w:r w:rsidRPr="00840743">
        <w:rPr>
          <w:lang w:eastAsia="zh-CN"/>
        </w:rPr>
        <w:t>）。虽然这些业务的一些基本特性相似，但它们在网络体系结构、能力和提供业务方面存在着重大的差异。</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FSS</w:t>
      </w:r>
      <w:r w:rsidRPr="00840743">
        <w:rPr>
          <w:lang w:eastAsia="zh-CN"/>
        </w:rPr>
        <w:t>和</w:t>
      </w:r>
      <w:r w:rsidRPr="00840743">
        <w:rPr>
          <w:lang w:eastAsia="zh-CN"/>
        </w:rPr>
        <w:t>BSS</w:t>
      </w:r>
      <w:r w:rsidRPr="00840743">
        <w:rPr>
          <w:lang w:eastAsia="zh-CN"/>
        </w:rPr>
        <w:t>的运营商能够提供固定对固定、点对多点业务的能力，</w:t>
      </w:r>
      <w:r w:rsidRPr="00840743">
        <w:rPr>
          <w:lang w:eastAsia="zh-CN"/>
        </w:rPr>
        <w:t>FSS</w:t>
      </w:r>
      <w:r w:rsidRPr="00840743">
        <w:rPr>
          <w:lang w:eastAsia="zh-CN"/>
        </w:rPr>
        <w:t>和</w:t>
      </w:r>
      <w:r w:rsidRPr="00840743">
        <w:rPr>
          <w:lang w:eastAsia="zh-CN"/>
        </w:rPr>
        <w:t>BSS</w:t>
      </w:r>
      <w:r w:rsidRPr="00840743">
        <w:rPr>
          <w:lang w:eastAsia="zh-CN"/>
        </w:rPr>
        <w:t>通常运行在赤道上空</w:t>
      </w:r>
      <w:r w:rsidRPr="00840743">
        <w:rPr>
          <w:lang w:eastAsia="zh-CN"/>
        </w:rPr>
        <w:t>36,000</w:t>
      </w:r>
      <w:r w:rsidRPr="00840743">
        <w:rPr>
          <w:lang w:eastAsia="zh-CN"/>
        </w:rPr>
        <w:t>公里的静止（</w:t>
      </w:r>
      <w:r w:rsidRPr="00840743">
        <w:rPr>
          <w:lang w:eastAsia="zh-CN"/>
        </w:rPr>
        <w:t>GSO</w:t>
      </w:r>
      <w:r w:rsidRPr="00840743">
        <w:rPr>
          <w:lang w:eastAsia="zh-CN"/>
        </w:rPr>
        <w:t>）轨道，</w:t>
      </w:r>
      <w:r w:rsidRPr="00840743">
        <w:rPr>
          <w:lang w:eastAsia="zh-CN"/>
        </w:rPr>
        <w:t>GSO</w:t>
      </w:r>
      <w:r w:rsidRPr="00840743">
        <w:rPr>
          <w:lang w:eastAsia="zh-CN"/>
        </w:rPr>
        <w:t>卫星每</w:t>
      </w:r>
      <w:r w:rsidRPr="00840743">
        <w:rPr>
          <w:lang w:eastAsia="zh-CN"/>
        </w:rPr>
        <w:t>24</w:t>
      </w:r>
      <w:r w:rsidRPr="00840743">
        <w:rPr>
          <w:lang w:eastAsia="zh-CN"/>
        </w:rPr>
        <w:t>小时绕地球一圈，与地球的自转同步，因而看起来固定在天空中相同的位置，这使得对于地面站和卫星天线而言天线定向相对简单。取决于系统的配置方式，单一</w:t>
      </w:r>
      <w:r w:rsidRPr="00840743">
        <w:rPr>
          <w:lang w:eastAsia="zh-CN"/>
        </w:rPr>
        <w:t>GSO</w:t>
      </w:r>
      <w:r w:rsidRPr="00840743">
        <w:rPr>
          <w:lang w:eastAsia="zh-CN"/>
        </w:rPr>
        <w:t>卫星能够提供覆盖地球表面多达三分之一的业务。</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对于救援行动而言，由于具有小型天线是基本的要求，在</w:t>
      </w:r>
      <w:r w:rsidRPr="00840743">
        <w:rPr>
          <w:lang w:eastAsia="zh-CN"/>
        </w:rPr>
        <w:t>12/14 GHz</w:t>
      </w:r>
      <w:r w:rsidRPr="00840743">
        <w:rPr>
          <w:lang w:eastAsia="zh-CN"/>
        </w:rPr>
        <w:t>频带或者</w:t>
      </w:r>
      <w:r w:rsidRPr="00840743">
        <w:rPr>
          <w:lang w:eastAsia="zh-CN"/>
        </w:rPr>
        <w:t>20/30 GHz</w:t>
      </w:r>
      <w:r w:rsidRPr="00840743">
        <w:rPr>
          <w:lang w:eastAsia="zh-CN"/>
        </w:rPr>
        <w:t>频带上运行的卫星网络会更可取一些。尽管一些频带例如</w:t>
      </w:r>
      <w:r w:rsidRPr="00840743">
        <w:rPr>
          <w:lang w:eastAsia="zh-CN"/>
        </w:rPr>
        <w:t>4/6 GHz</w:t>
      </w:r>
      <w:r w:rsidRPr="00840743">
        <w:rPr>
          <w:lang w:eastAsia="zh-CN"/>
        </w:rPr>
        <w:t>需要更大一些的天线，但是依据传输条件和卫星资源的覆盖面积它们也是合适的。为了避免干扰，应该考虑到有一些频带是与地面业务共享的。</w:t>
      </w:r>
      <w:r w:rsidRPr="00AF2CDC">
        <w:rPr>
          <w:vertAlign w:val="superscript"/>
        </w:rPr>
        <w:footnoteReference w:id="3"/>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MSS</w:t>
      </w:r>
      <w:r w:rsidRPr="00840743">
        <w:rPr>
          <w:lang w:eastAsia="zh-CN"/>
        </w:rPr>
        <w:t>系统能为便携式卫星电话以及适用于船舶、飞机、卡车或者汽车的车载终端提供话音和低速率数据业务，</w:t>
      </w:r>
      <w:r w:rsidRPr="00840743">
        <w:rPr>
          <w:lang w:eastAsia="zh-CN"/>
        </w:rPr>
        <w:t>MSS</w:t>
      </w:r>
      <w:r w:rsidRPr="00840743">
        <w:rPr>
          <w:lang w:eastAsia="zh-CN"/>
        </w:rPr>
        <w:t>系统既能够运行在</w:t>
      </w:r>
      <w:r w:rsidRPr="00840743">
        <w:rPr>
          <w:lang w:eastAsia="zh-CN"/>
        </w:rPr>
        <w:t>GSO</w:t>
      </w:r>
      <w:r w:rsidRPr="00840743">
        <w:rPr>
          <w:lang w:eastAsia="zh-CN"/>
        </w:rPr>
        <w:t>上，又能运行在低地球轨道（</w:t>
      </w:r>
      <w:r w:rsidRPr="00840743">
        <w:rPr>
          <w:lang w:eastAsia="zh-CN"/>
        </w:rPr>
        <w:t>LEO</w:t>
      </w:r>
      <w:r w:rsidRPr="00840743">
        <w:rPr>
          <w:lang w:eastAsia="zh-CN"/>
        </w:rPr>
        <w:t>）上，但是用户通常不会知道所使用的轨道，只是简单地连接，与某个人使用蜂窝式移动通信电话或者调制解调器而不会提及他们所在的具体地面网络一样。</w:t>
      </w:r>
    </w:p>
    <w:p w:rsidR="00BE38D2" w:rsidRPr="00840743" w:rsidRDefault="00BE38D2" w:rsidP="00BF339D">
      <w:pPr>
        <w:overflowPunct/>
        <w:autoSpaceDE/>
        <w:autoSpaceDN/>
        <w:adjustRightInd/>
        <w:ind w:firstLineChars="200" w:firstLine="440"/>
        <w:textAlignment w:val="auto"/>
        <w:rPr>
          <w:lang w:eastAsia="zh-CN"/>
        </w:rPr>
      </w:pPr>
      <w:r w:rsidRPr="00840743">
        <w:rPr>
          <w:lang w:eastAsia="zh-CN"/>
        </w:rPr>
        <w:t>全球移动个人通信系统（</w:t>
      </w:r>
      <w:r w:rsidRPr="00840743">
        <w:rPr>
          <w:lang w:eastAsia="zh-CN"/>
        </w:rPr>
        <w:t>GMPCS</w:t>
      </w:r>
      <w:r w:rsidRPr="00840743">
        <w:rPr>
          <w:lang w:eastAsia="zh-CN"/>
        </w:rPr>
        <w:t>）处于</w:t>
      </w:r>
      <w:r w:rsidRPr="00840743">
        <w:rPr>
          <w:lang w:eastAsia="zh-CN"/>
        </w:rPr>
        <w:t>MSS</w:t>
      </w:r>
      <w:r w:rsidRPr="00840743">
        <w:rPr>
          <w:lang w:eastAsia="zh-CN"/>
        </w:rPr>
        <w:t>类别之下，是</w:t>
      </w:r>
      <w:r w:rsidRPr="00840743">
        <w:rPr>
          <w:lang w:eastAsia="zh-CN"/>
        </w:rPr>
        <w:t>MSS</w:t>
      </w:r>
      <w:r w:rsidRPr="00840743">
        <w:rPr>
          <w:lang w:eastAsia="zh-CN"/>
        </w:rPr>
        <w:t>系统的高便携性变型，这些应用尤其适用于要求高度移动性的场合，虽然要求视线连接对着卫星，但它们的大多数定向天线不需要精确地对准。</w:t>
      </w:r>
      <w:r w:rsidR="00BF339D">
        <w:rPr>
          <w:rStyle w:val="FootnoteReference"/>
          <w:lang w:eastAsia="zh-CN"/>
        </w:rPr>
        <w:footnoteReference w:id="4"/>
      </w:r>
    </w:p>
    <w:p w:rsidR="00BE38D2" w:rsidRPr="00840743" w:rsidRDefault="00BE38D2" w:rsidP="00BE38D2">
      <w:pPr>
        <w:pStyle w:val="Heading2"/>
        <w:rPr>
          <w:lang w:eastAsia="zh-CN"/>
        </w:rPr>
      </w:pPr>
      <w:bookmarkStart w:id="20" w:name="_Toc254603776"/>
      <w:bookmarkStart w:id="21" w:name="_Toc263080804"/>
      <w:r>
        <w:rPr>
          <w:rFonts w:hint="eastAsia"/>
          <w:lang w:eastAsia="zh-CN"/>
        </w:rPr>
        <w:t>2.3</w:t>
      </w:r>
      <w:r>
        <w:rPr>
          <w:rFonts w:hint="eastAsia"/>
          <w:lang w:eastAsia="zh-CN"/>
        </w:rPr>
        <w:tab/>
      </w:r>
      <w:r w:rsidRPr="00840743">
        <w:rPr>
          <w:lang w:eastAsia="zh-CN"/>
        </w:rPr>
        <w:t>卫星固定业务（</w:t>
      </w:r>
      <w:r w:rsidRPr="00840743">
        <w:rPr>
          <w:lang w:eastAsia="zh-CN"/>
        </w:rPr>
        <w:t>FSS</w:t>
      </w:r>
      <w:r w:rsidRPr="00840743">
        <w:rPr>
          <w:lang w:eastAsia="zh-CN"/>
        </w:rPr>
        <w:t>）</w:t>
      </w:r>
      <w:bookmarkEnd w:id="20"/>
      <w:bookmarkEnd w:id="21"/>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本节提供了在发生自然灾害以及类似紧急事件的情况下，将卫星固定业务中的系统用于告警和救援行动的概述。系统的详细技术规范和适用于应急电信的终端设计见</w:t>
      </w:r>
      <w:r w:rsidRPr="00840743">
        <w:rPr>
          <w:lang w:eastAsia="zh-CN"/>
        </w:rPr>
        <w:t>S.1001-1</w:t>
      </w:r>
      <w:r w:rsidRPr="00840743">
        <w:rPr>
          <w:lang w:eastAsia="zh-CN"/>
        </w:rPr>
        <w:t>建议书</w:t>
      </w:r>
      <w:r>
        <w:rPr>
          <w:rFonts w:hint="eastAsia"/>
          <w:lang w:eastAsia="zh-CN"/>
        </w:rPr>
        <w:t>“</w:t>
      </w:r>
      <w:r w:rsidRPr="00840743">
        <w:rPr>
          <w:lang w:eastAsia="zh-CN"/>
        </w:rPr>
        <w:t>在自然灾害及类似紧急事件中用于预警和救援行动的卫星固定业务中系统的使用</w:t>
      </w:r>
      <w:r>
        <w:rPr>
          <w:rFonts w:hint="eastAsia"/>
          <w:lang w:eastAsia="zh-CN"/>
        </w:rPr>
        <w:t>”</w:t>
      </w:r>
      <w:r w:rsidRPr="00840743">
        <w:rPr>
          <w:lang w:eastAsia="zh-CN"/>
        </w:rPr>
        <w:t>和</w:t>
      </w:r>
      <w:r w:rsidRPr="00840743">
        <w:rPr>
          <w:lang w:eastAsia="zh-CN"/>
        </w:rPr>
        <w:t>ITU-R S.[REP-1001]</w:t>
      </w:r>
      <w:r w:rsidRPr="00840743">
        <w:rPr>
          <w:lang w:eastAsia="zh-CN"/>
        </w:rPr>
        <w:t>报告</w:t>
      </w:r>
      <w:r>
        <w:rPr>
          <w:rFonts w:hint="eastAsia"/>
          <w:lang w:eastAsia="zh-CN"/>
        </w:rPr>
        <w:t>“</w:t>
      </w:r>
      <w:r w:rsidRPr="00840743">
        <w:rPr>
          <w:lang w:eastAsia="zh-CN"/>
        </w:rPr>
        <w:t>在自然灾害及类似紧急事件中用于预警和救援行动的卫星固定业务系统的使用和示例</w:t>
      </w:r>
      <w:r>
        <w:rPr>
          <w:rFonts w:hint="eastAsia"/>
          <w:lang w:eastAsia="zh-CN"/>
        </w:rPr>
        <w:t>”</w:t>
      </w:r>
      <w:r w:rsidRPr="00AF2CDC">
        <w:rPr>
          <w:vertAlign w:val="superscript"/>
        </w:rPr>
        <w:footnoteReference w:id="5"/>
      </w:r>
      <w:r w:rsidRPr="00840743">
        <w:rPr>
          <w:lang w:eastAsia="zh-CN"/>
        </w:rPr>
        <w:t>。关于</w:t>
      </w:r>
      <w:r w:rsidRPr="00840743">
        <w:rPr>
          <w:lang w:eastAsia="zh-CN"/>
        </w:rPr>
        <w:t>FSS</w:t>
      </w:r>
      <w:r w:rsidRPr="00840743">
        <w:rPr>
          <w:lang w:eastAsia="zh-CN"/>
        </w:rPr>
        <w:t>系统的详细特性、运行情况和地面部分部署考虑事项见</w:t>
      </w:r>
      <w:r w:rsidRPr="00840743">
        <w:rPr>
          <w:lang w:eastAsia="zh-CN"/>
        </w:rPr>
        <w:t>ITU-R</w:t>
      </w:r>
      <w:r w:rsidRPr="00840743">
        <w:rPr>
          <w:lang w:eastAsia="zh-CN"/>
        </w:rPr>
        <w:t>卫星固定业务手册。</w:t>
      </w:r>
    </w:p>
    <w:p w:rsidR="00BE38D2" w:rsidRPr="00840743" w:rsidRDefault="00BE38D2" w:rsidP="00BE38D2">
      <w:pPr>
        <w:pStyle w:val="Heading3"/>
        <w:rPr>
          <w:lang w:eastAsia="zh-CN"/>
        </w:rPr>
      </w:pPr>
      <w:r>
        <w:rPr>
          <w:rFonts w:hint="eastAsia"/>
          <w:lang w:eastAsia="zh-CN"/>
        </w:rPr>
        <w:t>2.3.1</w:t>
      </w:r>
      <w:r>
        <w:rPr>
          <w:rFonts w:hint="eastAsia"/>
          <w:lang w:eastAsia="zh-CN"/>
        </w:rPr>
        <w:tab/>
      </w:r>
      <w:r w:rsidRPr="00840743">
        <w:rPr>
          <w:lang w:eastAsia="zh-CN"/>
        </w:rPr>
        <w:t>FSS</w:t>
      </w:r>
      <w:r w:rsidRPr="00840743">
        <w:rPr>
          <w:lang w:eastAsia="zh-CN"/>
        </w:rPr>
        <w:t>应用</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FSS</w:t>
      </w:r>
      <w:r w:rsidRPr="00840743">
        <w:rPr>
          <w:lang w:eastAsia="zh-CN"/>
        </w:rPr>
        <w:t>应用通常地用作灾害电信，包括甚小孔径终端（</w:t>
      </w:r>
      <w:r w:rsidRPr="00840743">
        <w:rPr>
          <w:lang w:eastAsia="zh-CN"/>
        </w:rPr>
        <w:t>VSAT</w:t>
      </w:r>
      <w:r w:rsidRPr="00840743">
        <w:rPr>
          <w:lang w:eastAsia="zh-CN"/>
        </w:rPr>
        <w:t>）、车载地球站或者可移动地球站，能够接入现有卫星系统。用于灾害救援和恢复的碟形卫星天线通常更小，以便允许快速运输至受灾地区并快速安装。并且系统最好是依靠广泛应用的标准，这样设备容易使用，互通性和可靠性有保证。还有一些应用能够实现</w:t>
      </w:r>
      <w:r w:rsidRPr="00840743">
        <w:rPr>
          <w:lang w:eastAsia="zh-CN"/>
        </w:rPr>
        <w:t>FSS</w:t>
      </w:r>
      <w:r w:rsidRPr="00840743">
        <w:rPr>
          <w:lang w:eastAsia="zh-CN"/>
        </w:rPr>
        <w:t>系统与移动平台进行通信。</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用于救援行动的基本电信体系结构应该由连接受灾地区和指定救援中心的链路构成，支持基本的电信业务，至少包括电话、各种类型的数据（</w:t>
      </w:r>
      <w:r w:rsidRPr="00840743">
        <w:rPr>
          <w:lang w:eastAsia="zh-CN"/>
        </w:rPr>
        <w:t>IP</w:t>
      </w:r>
      <w:r w:rsidRPr="00840743">
        <w:rPr>
          <w:lang w:eastAsia="zh-CN"/>
        </w:rPr>
        <w:t>、电报、传真）和视频。</w:t>
      </w:r>
      <w:r w:rsidRPr="00840743">
        <w:rPr>
          <w:lang w:eastAsia="zh-CN"/>
        </w:rPr>
        <w:t>FSS</w:t>
      </w:r>
      <w:r w:rsidRPr="00840743">
        <w:rPr>
          <w:lang w:eastAsia="zh-CN"/>
        </w:rPr>
        <w:t>系统还支持在灾害事件期间产生的新闻采集需求。对于这类传输，大多数情况下采用的是数字传输技术。</w:t>
      </w:r>
    </w:p>
    <w:p w:rsidR="00BE38D2" w:rsidRPr="00840743" w:rsidRDefault="00BE38D2" w:rsidP="00BE38D2">
      <w:pPr>
        <w:pStyle w:val="Heading3"/>
        <w:rPr>
          <w:lang w:eastAsia="zh-CN"/>
        </w:rPr>
      </w:pPr>
      <w:r>
        <w:rPr>
          <w:rFonts w:hint="eastAsia"/>
          <w:lang w:eastAsia="zh-CN"/>
        </w:rPr>
        <w:lastRenderedPageBreak/>
        <w:t>2.3.2</w:t>
      </w:r>
      <w:r>
        <w:rPr>
          <w:rFonts w:hint="eastAsia"/>
          <w:lang w:eastAsia="zh-CN"/>
        </w:rPr>
        <w:tab/>
      </w:r>
      <w:r w:rsidRPr="00840743">
        <w:rPr>
          <w:lang w:eastAsia="zh-CN"/>
        </w:rPr>
        <w:t>VSAT</w:t>
      </w:r>
      <w:r w:rsidRPr="00840743">
        <w:rPr>
          <w:lang w:eastAsia="zh-CN"/>
        </w:rPr>
        <w:t>系统</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甚小孔径终端（</w:t>
      </w:r>
      <w:r w:rsidRPr="00840743">
        <w:rPr>
          <w:lang w:eastAsia="zh-CN"/>
        </w:rPr>
        <w:t>VSAT</w:t>
      </w:r>
      <w:r w:rsidRPr="00840743">
        <w:rPr>
          <w:lang w:eastAsia="zh-CN"/>
        </w:rPr>
        <w:t>）是一类通常用来满足应急电信需求的地球站。</w:t>
      </w:r>
      <w:r w:rsidRPr="00840743">
        <w:rPr>
          <w:lang w:eastAsia="zh-CN"/>
        </w:rPr>
        <w:t>VSAT</w:t>
      </w:r>
      <w:r w:rsidRPr="00840743">
        <w:rPr>
          <w:lang w:eastAsia="zh-CN"/>
        </w:rPr>
        <w:t>网络由在预先位置的、固定或者可移动的</w:t>
      </w:r>
      <w:r w:rsidRPr="00840743">
        <w:rPr>
          <w:lang w:eastAsia="zh-CN"/>
        </w:rPr>
        <w:t>VSAT</w:t>
      </w:r>
      <w:r w:rsidRPr="00840743">
        <w:rPr>
          <w:lang w:eastAsia="zh-CN"/>
        </w:rPr>
        <w:t>组成，</w:t>
      </w:r>
      <w:r w:rsidRPr="00840743">
        <w:rPr>
          <w:lang w:eastAsia="zh-CN"/>
        </w:rPr>
        <w:t>VSAT</w:t>
      </w:r>
      <w:r w:rsidRPr="00840743">
        <w:rPr>
          <w:lang w:eastAsia="zh-CN"/>
        </w:rPr>
        <w:t>连接至中心站，以便提供到应急响应分队和其他相关地点的无线电通信链路。</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通常，天线尺寸的范围从小于一米到五米，视所使用的频带和需要的通信量（数据速率）等因素而定。它们中的大多数是为固定安装设计的，但是所谓的</w:t>
      </w:r>
      <w:r>
        <w:rPr>
          <w:rFonts w:hint="eastAsia"/>
          <w:lang w:eastAsia="zh-CN"/>
        </w:rPr>
        <w:t>“</w:t>
      </w:r>
      <w:r w:rsidRPr="00840743">
        <w:rPr>
          <w:lang w:eastAsia="zh-CN"/>
        </w:rPr>
        <w:t>便携</w:t>
      </w:r>
      <w:r>
        <w:rPr>
          <w:rFonts w:hint="eastAsia"/>
          <w:lang w:eastAsia="zh-CN"/>
        </w:rPr>
        <w:t>”</w:t>
      </w:r>
      <w:r w:rsidRPr="00840743">
        <w:rPr>
          <w:lang w:eastAsia="zh-CN"/>
        </w:rPr>
        <w:t>系统对于灾害恢复是适用的，它可运输，安装时不需要特别的工具或者测试设备，就能很快地投入运行。重要的是，大多数</w:t>
      </w:r>
      <w:r w:rsidRPr="00840743">
        <w:rPr>
          <w:lang w:eastAsia="zh-CN"/>
        </w:rPr>
        <w:t>VSAT</w:t>
      </w:r>
      <w:r w:rsidRPr="00840743">
        <w:rPr>
          <w:lang w:eastAsia="zh-CN"/>
        </w:rPr>
        <w:t>地面网络采用的是支持多系统、平台和应用的开放标准。</w:t>
      </w:r>
      <w:r w:rsidRPr="00840743">
        <w:rPr>
          <w:lang w:eastAsia="zh-CN"/>
        </w:rPr>
        <w:t xml:space="preserve"> </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VSAT</w:t>
      </w:r>
      <w:r w:rsidRPr="00840743">
        <w:rPr>
          <w:lang w:eastAsia="zh-CN"/>
        </w:rPr>
        <w:t>和其他地球站可以分成以下主要子系统：</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天线</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功率放大器</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低噪声接收机</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调制解调器</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地面网络设备</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控制和监视设备</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终端设备，包括传真机和电话机</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配套设备</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用于应急响应的</w:t>
      </w:r>
      <w:r w:rsidRPr="00840743">
        <w:rPr>
          <w:lang w:eastAsia="zh-CN"/>
        </w:rPr>
        <w:t>VSAT</w:t>
      </w:r>
      <w:r w:rsidRPr="00840743">
        <w:rPr>
          <w:lang w:eastAsia="zh-CN"/>
        </w:rPr>
        <w:t>系统通常为应用提供速率达到几</w:t>
      </w:r>
      <w:r w:rsidRPr="00840743">
        <w:rPr>
          <w:lang w:eastAsia="zh-CN"/>
        </w:rPr>
        <w:t>Mbps</w:t>
      </w:r>
      <w:r w:rsidRPr="00840743">
        <w:rPr>
          <w:lang w:eastAsia="zh-CN"/>
        </w:rPr>
        <w:t>的双向连接，应用包括话音、数据、视频和互联网等。为了最好地支持用于灾害电信管理时的需求，应该根据尺寸、安装和运输的简易性、材料重量、频率和频带要求，对卫星解决方案进行评估。本报告的第</w:t>
      </w:r>
      <w:r w:rsidRPr="00840743">
        <w:rPr>
          <w:lang w:eastAsia="zh-CN"/>
        </w:rPr>
        <w:t>5</w:t>
      </w:r>
      <w:r w:rsidRPr="00840743">
        <w:rPr>
          <w:lang w:eastAsia="zh-CN"/>
        </w:rPr>
        <w:t>节提供了另外的关于技术选择的指导原则。</w:t>
      </w:r>
    </w:p>
    <w:p w:rsidR="00BE38D2" w:rsidRPr="00840743" w:rsidRDefault="00BE38D2" w:rsidP="00BE38D2">
      <w:pPr>
        <w:pStyle w:val="Heading3"/>
        <w:rPr>
          <w:lang w:eastAsia="zh-CN"/>
        </w:rPr>
      </w:pPr>
      <w:bookmarkStart w:id="22" w:name="_Toc235274436"/>
      <w:bookmarkStart w:id="23" w:name="_Toc235274612"/>
      <w:bookmarkStart w:id="24" w:name="_Toc235353427"/>
      <w:bookmarkStart w:id="25" w:name="_Toc235353614"/>
      <w:bookmarkEnd w:id="22"/>
      <w:bookmarkEnd w:id="23"/>
      <w:bookmarkEnd w:id="24"/>
      <w:bookmarkEnd w:id="25"/>
      <w:r>
        <w:rPr>
          <w:rFonts w:hint="eastAsia"/>
          <w:lang w:eastAsia="zh-CN"/>
        </w:rPr>
        <w:t>2.3.3</w:t>
      </w:r>
      <w:r>
        <w:rPr>
          <w:rFonts w:hint="eastAsia"/>
          <w:lang w:eastAsia="zh-CN"/>
        </w:rPr>
        <w:tab/>
      </w:r>
      <w:r w:rsidRPr="00840743">
        <w:rPr>
          <w:lang w:eastAsia="zh-CN"/>
        </w:rPr>
        <w:t>可移动地球站系统描述</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通过努力已经使地球站的尺寸得到减少，提高了地球站的可运输性，从而推动了卫星业务的应用。这使得在任何灾害可能发生的地方，可以偶尔或临时将这些地球站用于救援行动。这种临时地球站可以安装在一辆车上或者作为可携带的</w:t>
      </w:r>
      <w:r>
        <w:rPr>
          <w:rFonts w:hint="eastAsia"/>
          <w:lang w:eastAsia="zh-CN"/>
        </w:rPr>
        <w:t>“</w:t>
      </w:r>
      <w:r w:rsidRPr="00840743">
        <w:rPr>
          <w:lang w:eastAsia="zh-CN"/>
        </w:rPr>
        <w:t>通信手提箱</w:t>
      </w:r>
      <w:r>
        <w:rPr>
          <w:rFonts w:hint="eastAsia"/>
          <w:lang w:eastAsia="zh-CN"/>
        </w:rPr>
        <w:t>”</w:t>
      </w:r>
      <w:r w:rsidRPr="00840743">
        <w:rPr>
          <w:lang w:eastAsia="zh-CN"/>
        </w:rPr>
        <w:t>的一部分。在</w:t>
      </w:r>
      <w:r w:rsidRPr="00840743">
        <w:rPr>
          <w:lang w:eastAsia="zh-CN"/>
        </w:rPr>
        <w:t>14/12 GHz</w:t>
      </w:r>
      <w:r w:rsidRPr="00840743">
        <w:rPr>
          <w:lang w:eastAsia="zh-CN"/>
        </w:rPr>
        <w:t>和</w:t>
      </w:r>
      <w:r w:rsidRPr="00840743">
        <w:rPr>
          <w:lang w:eastAsia="zh-CN"/>
        </w:rPr>
        <w:t>30/20 GHz</w:t>
      </w:r>
      <w:r w:rsidRPr="00840743">
        <w:rPr>
          <w:lang w:eastAsia="zh-CN"/>
        </w:rPr>
        <w:t>频带，可移动站典型地采用直径为</w:t>
      </w:r>
      <w:r w:rsidRPr="00840743">
        <w:rPr>
          <w:lang w:eastAsia="zh-CN"/>
        </w:rPr>
        <w:t>1.2</w:t>
      </w:r>
      <w:r w:rsidRPr="00840743">
        <w:rPr>
          <w:lang w:eastAsia="zh-CN"/>
        </w:rPr>
        <w:t>米或者更小的天线，车载地球站，是将所有必需的设备都安装在一辆车上，如一辆四轮驱动的厢式车，可在到达的</w:t>
      </w:r>
      <w:r w:rsidRPr="00840743">
        <w:rPr>
          <w:lang w:eastAsia="zh-CN"/>
        </w:rPr>
        <w:t>10</w:t>
      </w:r>
      <w:r w:rsidRPr="00840743">
        <w:rPr>
          <w:lang w:eastAsia="zh-CN"/>
        </w:rPr>
        <w:t>分钟内运行，包括所有必需的操作，例如天线方向调整。</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便携式地球站在运输之前要被分解，然后在现场快速地重新组装。该设备的尺寸和重量通常允许一到两个人用手搬运，如果被空运，包装箱在国际航空运输协会（</w:t>
      </w:r>
      <w:r w:rsidRPr="00840743">
        <w:rPr>
          <w:lang w:eastAsia="zh-CN"/>
        </w:rPr>
        <w:t>IATA</w:t>
      </w:r>
      <w:r w:rsidRPr="00840743">
        <w:rPr>
          <w:lang w:eastAsia="zh-CN"/>
        </w:rPr>
        <w:t>）托运行李规定的限制之内，这种地球站的总重量包含发电机和天线组件在内，据报导只有</w:t>
      </w:r>
      <w:r w:rsidRPr="00840743">
        <w:rPr>
          <w:lang w:eastAsia="zh-CN"/>
        </w:rPr>
        <w:t>150</w:t>
      </w:r>
      <w:r w:rsidRPr="00840743">
        <w:rPr>
          <w:lang w:eastAsia="zh-CN"/>
        </w:rPr>
        <w:t>公斤，但</w:t>
      </w:r>
      <w:r w:rsidRPr="00840743">
        <w:rPr>
          <w:lang w:eastAsia="zh-CN"/>
        </w:rPr>
        <w:t>200</w:t>
      </w:r>
      <w:r w:rsidRPr="00840743">
        <w:rPr>
          <w:lang w:eastAsia="zh-CN"/>
        </w:rPr>
        <w:t>公斤更为常见。</w:t>
      </w:r>
    </w:p>
    <w:p w:rsidR="00BE38D2" w:rsidRPr="00840743" w:rsidRDefault="00BE38D2" w:rsidP="00BE38D2">
      <w:pPr>
        <w:pStyle w:val="Heading3"/>
        <w:rPr>
          <w:lang w:eastAsia="zh-CN"/>
        </w:rPr>
      </w:pPr>
      <w:r>
        <w:rPr>
          <w:rFonts w:hint="eastAsia"/>
          <w:lang w:eastAsia="zh-CN"/>
        </w:rPr>
        <w:lastRenderedPageBreak/>
        <w:t>2.3.4</w:t>
      </w:r>
      <w:r>
        <w:rPr>
          <w:rFonts w:hint="eastAsia"/>
          <w:lang w:eastAsia="zh-CN"/>
        </w:rPr>
        <w:tab/>
      </w:r>
      <w:r w:rsidRPr="00840743">
        <w:rPr>
          <w:lang w:eastAsia="zh-CN"/>
        </w:rPr>
        <w:t>网络修复</w:t>
      </w:r>
      <w:r w:rsidRPr="00D15455">
        <w:rPr>
          <w:rFonts w:ascii="Times New Roman Bold" w:hAnsi="Times New Roman Bold" w:cs="Times New Roman Bold"/>
          <w:b w:val="0"/>
          <w:bCs/>
          <w:vertAlign w:val="superscript"/>
        </w:rPr>
        <w:footnoteReference w:id="6"/>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VSAT</w:t>
      </w:r>
      <w:r w:rsidRPr="00840743">
        <w:rPr>
          <w:lang w:eastAsia="zh-CN"/>
        </w:rPr>
        <w:t>网络还能支持基本电信基础设施修复需求，包括公共交换电话网（</w:t>
      </w:r>
      <w:r w:rsidRPr="00840743">
        <w:rPr>
          <w:lang w:eastAsia="zh-CN"/>
        </w:rPr>
        <w:t>PSTN</w:t>
      </w:r>
      <w:r w:rsidRPr="00840743">
        <w:rPr>
          <w:lang w:eastAsia="zh-CN"/>
        </w:rPr>
        <w:t>）。当需要应急电信时，</w:t>
      </w:r>
      <w:r w:rsidRPr="00840743">
        <w:rPr>
          <w:lang w:eastAsia="zh-CN"/>
        </w:rPr>
        <w:t>VSAT</w:t>
      </w:r>
      <w:r w:rsidRPr="00840743">
        <w:rPr>
          <w:lang w:eastAsia="zh-CN"/>
        </w:rPr>
        <w:t>能够提供不依赖当地电话公司地面系统基础设施的高速互联网连接，从而重新建立话音、数据和视频连接。同样地，</w:t>
      </w:r>
      <w:r w:rsidRPr="00840743">
        <w:rPr>
          <w:lang w:eastAsia="zh-CN"/>
        </w:rPr>
        <w:t>VSAT</w:t>
      </w:r>
      <w:r w:rsidRPr="00840743">
        <w:rPr>
          <w:lang w:eastAsia="zh-CN"/>
        </w:rPr>
        <w:t>网络能为无线蜂窝移动通信节点和</w:t>
      </w:r>
      <w:r w:rsidRPr="00840743">
        <w:rPr>
          <w:lang w:eastAsia="zh-CN"/>
        </w:rPr>
        <w:t>WiMAX WAN</w:t>
      </w:r>
      <w:r w:rsidRPr="00840743">
        <w:rPr>
          <w:lang w:eastAsia="zh-CN"/>
        </w:rPr>
        <w:t>（广域网）的修复作准备，重新建立专用的最初响应者网络或者重新组成本地电话公司和互联网服务商（</w:t>
      </w:r>
      <w:r w:rsidRPr="00840743">
        <w:rPr>
          <w:lang w:eastAsia="zh-CN"/>
        </w:rPr>
        <w:t>ISP</w:t>
      </w:r>
      <w:r w:rsidRPr="00840743">
        <w:rPr>
          <w:lang w:eastAsia="zh-CN"/>
        </w:rPr>
        <w:t>）。</w:t>
      </w:r>
    </w:p>
    <w:p w:rsidR="00BE38D2" w:rsidRPr="00840743" w:rsidRDefault="00BE38D2" w:rsidP="00BE38D2">
      <w:pPr>
        <w:pStyle w:val="Heading3"/>
        <w:rPr>
          <w:lang w:eastAsia="zh-CN"/>
        </w:rPr>
      </w:pPr>
      <w:r>
        <w:rPr>
          <w:rFonts w:hint="eastAsia"/>
          <w:lang w:eastAsia="zh-CN"/>
        </w:rPr>
        <w:t>2.3.5</w:t>
      </w:r>
      <w:r>
        <w:rPr>
          <w:rFonts w:hint="eastAsia"/>
          <w:lang w:eastAsia="zh-CN"/>
        </w:rPr>
        <w:tab/>
      </w:r>
      <w:r w:rsidRPr="00840743">
        <w:rPr>
          <w:lang w:eastAsia="zh-CN"/>
        </w:rPr>
        <w:t>FSS</w:t>
      </w:r>
      <w:r w:rsidRPr="00840743">
        <w:rPr>
          <w:lang w:eastAsia="zh-CN"/>
        </w:rPr>
        <w:t>移动应用</w:t>
      </w:r>
      <w:r w:rsidRPr="00AF2CDC">
        <w:rPr>
          <w:rFonts w:ascii="Times New Roman Bold" w:hAnsi="Times New Roman Bold" w:cs="Times New Roman Bold"/>
          <w:b w:val="0"/>
          <w:bCs/>
          <w:vertAlign w:val="superscript"/>
        </w:rPr>
        <w:footnoteReference w:id="7"/>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FSS</w:t>
      </w:r>
      <w:r w:rsidRPr="00840743">
        <w:rPr>
          <w:lang w:eastAsia="zh-CN"/>
        </w:rPr>
        <w:t>已经日益得到扩展以便支持移动类型的应用，目前能够获得的设备允许通过</w:t>
      </w:r>
      <w:r w:rsidRPr="00840743">
        <w:rPr>
          <w:lang w:eastAsia="zh-CN"/>
        </w:rPr>
        <w:t>FSS</w:t>
      </w:r>
      <w:r w:rsidRPr="00840743">
        <w:rPr>
          <w:lang w:eastAsia="zh-CN"/>
        </w:rPr>
        <w:t>向运动中的车辆提供最高速率达</w:t>
      </w:r>
      <w:r w:rsidRPr="00840743">
        <w:rPr>
          <w:lang w:eastAsia="zh-CN"/>
        </w:rPr>
        <w:t>10 Mbps</w:t>
      </w:r>
      <w:r w:rsidRPr="00840743">
        <w:rPr>
          <w:lang w:eastAsia="zh-CN"/>
        </w:rPr>
        <w:t>的下行链路信道，从车辆到互联网能够传送</w:t>
      </w:r>
      <w:r w:rsidRPr="00840743">
        <w:rPr>
          <w:lang w:eastAsia="zh-CN"/>
        </w:rPr>
        <w:t>512 Kbps</w:t>
      </w:r>
      <w:r w:rsidRPr="00840743">
        <w:rPr>
          <w:lang w:eastAsia="zh-CN"/>
        </w:rPr>
        <w:t>的上行链路信道，使用</w:t>
      </w:r>
      <w:r w:rsidRPr="00840743">
        <w:rPr>
          <w:lang w:eastAsia="zh-CN"/>
        </w:rPr>
        <w:t>IP</w:t>
      </w:r>
      <w:r w:rsidRPr="00840743">
        <w:rPr>
          <w:lang w:eastAsia="zh-CN"/>
        </w:rPr>
        <w:t>能同时支持话音、视频和数据。</w:t>
      </w:r>
    </w:p>
    <w:p w:rsidR="00BE38D2" w:rsidRPr="00840743" w:rsidRDefault="00BE38D2" w:rsidP="00BE38D2">
      <w:pPr>
        <w:pStyle w:val="Heading2"/>
        <w:rPr>
          <w:lang w:eastAsia="zh-CN"/>
        </w:rPr>
      </w:pPr>
      <w:bookmarkStart w:id="26" w:name="_Toc254603777"/>
      <w:bookmarkStart w:id="27" w:name="_Toc263080805"/>
      <w:r>
        <w:rPr>
          <w:rFonts w:hint="eastAsia"/>
          <w:lang w:eastAsia="zh-CN"/>
        </w:rPr>
        <w:t>2.4</w:t>
      </w:r>
      <w:r>
        <w:rPr>
          <w:rFonts w:hint="eastAsia"/>
          <w:lang w:eastAsia="zh-CN"/>
        </w:rPr>
        <w:tab/>
      </w:r>
      <w:r w:rsidRPr="00840743">
        <w:rPr>
          <w:lang w:eastAsia="zh-CN"/>
        </w:rPr>
        <w:t>卫星移动业务（</w:t>
      </w:r>
      <w:r w:rsidRPr="00840743">
        <w:rPr>
          <w:lang w:eastAsia="zh-CN"/>
        </w:rPr>
        <w:t>MSS</w:t>
      </w:r>
      <w:r w:rsidRPr="00840743">
        <w:rPr>
          <w:lang w:eastAsia="zh-CN"/>
        </w:rPr>
        <w:t>）</w:t>
      </w:r>
      <w:bookmarkEnd w:id="26"/>
      <w:bookmarkEnd w:id="27"/>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由于</w:t>
      </w:r>
      <w:r w:rsidRPr="00840743">
        <w:rPr>
          <w:lang w:eastAsia="zh-CN"/>
        </w:rPr>
        <w:t>MSS</w:t>
      </w:r>
      <w:r w:rsidRPr="00840743">
        <w:rPr>
          <w:lang w:eastAsia="zh-CN"/>
        </w:rPr>
        <w:t>应用支持运动中的通信，最适合用于应急响应协调，灾害响应情况可能覆盖广阔的地区。而且，大多数移动地球站（</w:t>
      </w:r>
      <w:r w:rsidRPr="00840743">
        <w:rPr>
          <w:lang w:eastAsia="zh-CN"/>
        </w:rPr>
        <w:t>MES</w:t>
      </w:r>
      <w:r w:rsidRPr="00840743">
        <w:rPr>
          <w:lang w:eastAsia="zh-CN"/>
        </w:rPr>
        <w:t>）是电池供电的，并且能够用太阳能充电器供电，因此即使本地电力供应中断也能够运行一段时间。另外还有能够整合卫星和地面蜂窝移动通信技术的新的综合应用，这种网络体系结构能够在地面或者卫星组成部分出现故障的情况下，提供网络冗余。</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本节提供了卫星移动业务（</w:t>
      </w:r>
      <w:r w:rsidRPr="00840743">
        <w:rPr>
          <w:lang w:eastAsia="zh-CN"/>
        </w:rPr>
        <w:t>MSS</w:t>
      </w:r>
      <w:r w:rsidRPr="00840743">
        <w:rPr>
          <w:lang w:eastAsia="zh-CN"/>
        </w:rPr>
        <w:t>）中的系统以及它们对于灾害响应和救援工作的适应性的概述。关于</w:t>
      </w:r>
      <w:r w:rsidRPr="00840743">
        <w:rPr>
          <w:lang w:eastAsia="zh-CN"/>
        </w:rPr>
        <w:t>MSS</w:t>
      </w:r>
      <w:r w:rsidRPr="00840743">
        <w:rPr>
          <w:lang w:eastAsia="zh-CN"/>
        </w:rPr>
        <w:t>系统的详细特性、运行状况和地面部分部署考虑事项见</w:t>
      </w:r>
      <w:r w:rsidRPr="00840743">
        <w:rPr>
          <w:lang w:eastAsia="zh-CN"/>
        </w:rPr>
        <w:t>ITU-R M.[MOBDIS]</w:t>
      </w:r>
      <w:r w:rsidRPr="00840743">
        <w:rPr>
          <w:lang w:eastAsia="zh-CN"/>
        </w:rPr>
        <w:t>建议书</w:t>
      </w:r>
      <w:r w:rsidRPr="00840743">
        <w:rPr>
          <w:lang w:eastAsia="zh-CN"/>
        </w:rPr>
        <w:t xml:space="preserve"> – </w:t>
      </w:r>
      <w:r>
        <w:rPr>
          <w:rFonts w:hint="eastAsia"/>
          <w:lang w:eastAsia="zh-CN"/>
        </w:rPr>
        <w:t>“</w:t>
      </w:r>
      <w:r w:rsidRPr="00840743">
        <w:rPr>
          <w:lang w:eastAsia="zh-CN"/>
        </w:rPr>
        <w:t>卫星移动业务（</w:t>
      </w:r>
      <w:r w:rsidRPr="00840743">
        <w:rPr>
          <w:lang w:eastAsia="zh-CN"/>
        </w:rPr>
        <w:t>MSS</w:t>
      </w:r>
      <w:r w:rsidRPr="00840743">
        <w:rPr>
          <w:lang w:eastAsia="zh-CN"/>
        </w:rPr>
        <w:t>）在救灾减灾中的使用</w:t>
      </w:r>
      <w:r>
        <w:rPr>
          <w:rFonts w:hint="eastAsia"/>
          <w:lang w:eastAsia="zh-CN"/>
        </w:rPr>
        <w:t>”</w:t>
      </w:r>
      <w:r w:rsidRPr="00840743">
        <w:rPr>
          <w:lang w:eastAsia="zh-CN"/>
        </w:rPr>
        <w:t>和</w:t>
      </w:r>
      <w:r w:rsidRPr="00840743">
        <w:rPr>
          <w:lang w:eastAsia="zh-CN"/>
        </w:rPr>
        <w:t>ITU-R M.[REP-MOBDIS]</w:t>
      </w:r>
      <w:r w:rsidRPr="00840743">
        <w:rPr>
          <w:lang w:eastAsia="zh-CN"/>
        </w:rPr>
        <w:t>报告</w:t>
      </w:r>
      <w:r w:rsidRPr="00840743">
        <w:rPr>
          <w:lang w:eastAsia="zh-CN"/>
        </w:rPr>
        <w:t xml:space="preserve"> – </w:t>
      </w:r>
      <w:r>
        <w:rPr>
          <w:rFonts w:hint="eastAsia"/>
          <w:lang w:eastAsia="zh-CN"/>
        </w:rPr>
        <w:t>“</w:t>
      </w:r>
      <w:r w:rsidRPr="00840743">
        <w:rPr>
          <w:lang w:eastAsia="zh-CN"/>
        </w:rPr>
        <w:t>在自然灾害及类似紧急事件中用于救援行动的卫星移动业务系统的使用和示例</w:t>
      </w:r>
      <w:r>
        <w:rPr>
          <w:rFonts w:hint="eastAsia"/>
          <w:lang w:eastAsia="zh-CN"/>
        </w:rPr>
        <w:t>”</w:t>
      </w:r>
      <w:r w:rsidRPr="00840743">
        <w:rPr>
          <w:lang w:eastAsia="zh-CN"/>
        </w:rPr>
        <w:t>。</w:t>
      </w:r>
      <w:r w:rsidRPr="00AF2CDC">
        <w:rPr>
          <w:vertAlign w:val="superscript"/>
        </w:rPr>
        <w:footnoteReference w:id="8"/>
      </w:r>
      <w:r w:rsidRPr="00840743">
        <w:rPr>
          <w:lang w:eastAsia="zh-CN"/>
        </w:rPr>
        <w:t xml:space="preserve">  </w:t>
      </w:r>
      <w:r w:rsidRPr="00840743">
        <w:rPr>
          <w:lang w:eastAsia="zh-CN"/>
        </w:rPr>
        <w:t>读者还可查阅</w:t>
      </w:r>
      <w:r>
        <w:rPr>
          <w:lang w:eastAsia="zh-CN"/>
        </w:rPr>
        <w:t>ITU-R</w:t>
      </w:r>
      <w:r w:rsidRPr="00840743">
        <w:rPr>
          <w:lang w:eastAsia="zh-CN"/>
        </w:rPr>
        <w:t>卫星移动业务手册。</w:t>
      </w:r>
    </w:p>
    <w:p w:rsidR="00BE38D2" w:rsidRPr="00840743" w:rsidRDefault="00BE38D2" w:rsidP="00BE38D2">
      <w:pPr>
        <w:pStyle w:val="Heading3"/>
        <w:rPr>
          <w:lang w:eastAsia="zh-CN"/>
        </w:rPr>
      </w:pPr>
      <w:r>
        <w:rPr>
          <w:rFonts w:hint="eastAsia"/>
          <w:lang w:eastAsia="zh-CN"/>
        </w:rPr>
        <w:t>2.4.1</w:t>
      </w:r>
      <w:r>
        <w:rPr>
          <w:rFonts w:hint="eastAsia"/>
          <w:lang w:eastAsia="zh-CN"/>
        </w:rPr>
        <w:tab/>
      </w:r>
      <w:r>
        <w:rPr>
          <w:lang w:eastAsia="zh-CN"/>
        </w:rPr>
        <w:t>MSS</w:t>
      </w:r>
      <w:r w:rsidRPr="00840743">
        <w:rPr>
          <w:lang w:eastAsia="zh-CN"/>
        </w:rPr>
        <w:t>应用</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目前运行中的</w:t>
      </w:r>
      <w:r w:rsidRPr="00840743">
        <w:rPr>
          <w:lang w:eastAsia="zh-CN"/>
        </w:rPr>
        <w:t>MSS</w:t>
      </w:r>
      <w:r w:rsidRPr="00840743">
        <w:rPr>
          <w:lang w:eastAsia="zh-CN"/>
        </w:rPr>
        <w:t>系统能够提供话音和数据通信，并接入互联网。此外，这些系统能够很容易接入</w:t>
      </w:r>
      <w:r w:rsidRPr="00840743">
        <w:rPr>
          <w:lang w:eastAsia="zh-CN"/>
        </w:rPr>
        <w:t>MSS</w:t>
      </w:r>
      <w:r w:rsidRPr="00840743">
        <w:rPr>
          <w:lang w:eastAsia="zh-CN"/>
        </w:rPr>
        <w:t>系统之外的公共和专用网络。</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移动话音</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短消息业务（</w:t>
      </w:r>
      <w:r w:rsidR="00BE38D2" w:rsidRPr="00840743">
        <w:rPr>
          <w:lang w:eastAsia="zh-CN"/>
        </w:rPr>
        <w:t>SMS</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通过手持终端接入互联网</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宽带数据</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简短的突发数据业务</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按下送话无线电通信</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通过远端发射机的环境跟踪和告警</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数据传输，包括现场视频（使用速率至少为</w:t>
      </w:r>
      <w:r w:rsidR="00BE38D2" w:rsidRPr="00840743">
        <w:rPr>
          <w:lang w:eastAsia="zh-CN"/>
        </w:rPr>
        <w:t>64 kbps</w:t>
      </w:r>
      <w:r w:rsidR="00BE38D2" w:rsidRPr="00840743">
        <w:rPr>
          <w:lang w:eastAsia="zh-CN"/>
        </w:rPr>
        <w:t>的链路）</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lastRenderedPageBreak/>
        <w:t>MSS</w:t>
      </w:r>
      <w:r w:rsidRPr="00840743">
        <w:rPr>
          <w:lang w:eastAsia="zh-CN"/>
        </w:rPr>
        <w:t>系统还很适合提供对广阔地区的信息发布，以及经过同样广阔的地区收集来自位于偏远地区的发射机的信息。发布的信息可以用于预告即将来临的灾害或者通告救援的预先措施，利用无人看管的、位于偏远地区的发射机可以很容易地收集到对于预测即将来临灾害有用的信息。</w:t>
      </w:r>
      <w:r w:rsidRPr="00840743">
        <w:rPr>
          <w:lang w:eastAsia="zh-CN"/>
        </w:rPr>
        <w:t>MSS</w:t>
      </w:r>
      <w:r w:rsidRPr="00840743">
        <w:rPr>
          <w:lang w:eastAsia="zh-CN"/>
        </w:rPr>
        <w:t>系统可以与传感器或者本地环境数据采集系统一起使用，将数据传回到中央单元，中央单元将负责根据取回的数据做出决策。</w:t>
      </w:r>
    </w:p>
    <w:p w:rsidR="00BE38D2" w:rsidRPr="00840743" w:rsidRDefault="00BE38D2" w:rsidP="00BE38D2">
      <w:pPr>
        <w:pStyle w:val="Heading2"/>
        <w:rPr>
          <w:lang w:eastAsia="zh-CN"/>
        </w:rPr>
      </w:pPr>
      <w:bookmarkStart w:id="28" w:name="_Toc254603778"/>
      <w:bookmarkStart w:id="29" w:name="_Toc263080806"/>
      <w:r>
        <w:rPr>
          <w:rFonts w:hint="eastAsia"/>
          <w:lang w:eastAsia="zh-CN"/>
        </w:rPr>
        <w:t>2.5</w:t>
      </w:r>
      <w:r>
        <w:rPr>
          <w:rFonts w:hint="eastAsia"/>
          <w:lang w:eastAsia="zh-CN"/>
        </w:rPr>
        <w:tab/>
      </w:r>
      <w:r w:rsidRPr="00840743">
        <w:rPr>
          <w:lang w:eastAsia="zh-CN"/>
        </w:rPr>
        <w:t>卫星广播业务（</w:t>
      </w:r>
      <w:r w:rsidRPr="00840743">
        <w:rPr>
          <w:lang w:eastAsia="zh-CN"/>
        </w:rPr>
        <w:t>BSS</w:t>
      </w:r>
      <w:r w:rsidRPr="00840743">
        <w:rPr>
          <w:lang w:eastAsia="zh-CN"/>
        </w:rPr>
        <w:t>）</w:t>
      </w:r>
      <w:bookmarkEnd w:id="28"/>
      <w:bookmarkEnd w:id="29"/>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卫星广播业务（</w:t>
      </w:r>
      <w:r w:rsidRPr="00840743">
        <w:rPr>
          <w:lang w:eastAsia="zh-CN"/>
        </w:rPr>
        <w:t>BSS</w:t>
      </w:r>
      <w:r w:rsidRPr="00840743">
        <w:rPr>
          <w:lang w:eastAsia="zh-CN"/>
        </w:rPr>
        <w:t>）能够提供为公共告警、预防措施通告和救援过程协调信息的发布提供手段。</w:t>
      </w:r>
      <w:r w:rsidRPr="00840743">
        <w:rPr>
          <w:lang w:eastAsia="zh-CN"/>
        </w:rPr>
        <w:t>ITU-R BO.1774-1</w:t>
      </w:r>
      <w:r w:rsidRPr="00840743">
        <w:rPr>
          <w:lang w:eastAsia="zh-CN"/>
        </w:rPr>
        <w:t>建议书给出了用于灾害减轻和救援行动的卫星和地面广播系统的特性，还以手册形式给出了对这些系统的详细描述。该建议书旨在帮助实现目前在地面和卫星广播业务中可用到的设备和网络的快速部署。这些业务能够为公共告警、预防措施通告和救援过程协调信息的发布提供手段。</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该建议书还给出了在发生自然灾害的情况下改进地面和卫星广播业务用法的技术指导，包含了关于应急告警系统（</w:t>
      </w:r>
      <w:r w:rsidRPr="00840743">
        <w:rPr>
          <w:lang w:eastAsia="zh-CN"/>
        </w:rPr>
        <w:t>EWS</w:t>
      </w:r>
      <w:r w:rsidRPr="00840743">
        <w:rPr>
          <w:lang w:eastAsia="zh-CN"/>
        </w:rPr>
        <w:t>）的信息。</w:t>
      </w:r>
    </w:p>
    <w:p w:rsidR="00BE38D2" w:rsidRPr="00840743" w:rsidRDefault="00BE38D2" w:rsidP="00BE38D2">
      <w:pPr>
        <w:pStyle w:val="Heading3"/>
        <w:rPr>
          <w:lang w:eastAsia="zh-CN"/>
        </w:rPr>
      </w:pPr>
      <w:r>
        <w:rPr>
          <w:rFonts w:hint="eastAsia"/>
          <w:lang w:eastAsia="zh-CN"/>
        </w:rPr>
        <w:t>2.5.1</w:t>
      </w:r>
      <w:r>
        <w:rPr>
          <w:rFonts w:hint="eastAsia"/>
          <w:lang w:eastAsia="zh-CN"/>
        </w:rPr>
        <w:tab/>
      </w:r>
      <w:r w:rsidRPr="00840743">
        <w:rPr>
          <w:lang w:eastAsia="zh-CN"/>
        </w:rPr>
        <w:t>通用告警协议（</w:t>
      </w:r>
      <w:r w:rsidRPr="00840743">
        <w:rPr>
          <w:lang w:eastAsia="zh-CN"/>
        </w:rPr>
        <w:t>CAP</w:t>
      </w:r>
      <w:r w:rsidRPr="00840743">
        <w:rPr>
          <w:lang w:eastAsia="zh-CN"/>
        </w:rPr>
        <w:t>）</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公共告警的目的是减少由于自然或者人为危险事件造成的人员伤亡，通用告警协议是一个允许告警信息同时通过不同的系统和应用一致分发的标准。</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由</w:t>
      </w:r>
      <w:r w:rsidRPr="00840743">
        <w:rPr>
          <w:lang w:eastAsia="zh-CN"/>
        </w:rPr>
        <w:t>OASIS</w:t>
      </w:r>
      <w:r w:rsidRPr="00840743">
        <w:rPr>
          <w:lang w:eastAsia="zh-CN"/>
        </w:rPr>
        <w:t>开发的通用告警协议（</w:t>
      </w:r>
      <w:r w:rsidRPr="00840743">
        <w:rPr>
          <w:lang w:eastAsia="zh-CN"/>
        </w:rPr>
        <w:t>CAP</w:t>
      </w:r>
      <w:r w:rsidRPr="00840743">
        <w:rPr>
          <w:lang w:eastAsia="zh-CN"/>
        </w:rPr>
        <w:t>）</w:t>
      </w:r>
      <w:r w:rsidRPr="00840743">
        <w:rPr>
          <w:lang w:eastAsia="zh-CN"/>
        </w:rPr>
        <w:t>1.1</w:t>
      </w:r>
      <w:r w:rsidRPr="00840743">
        <w:rPr>
          <w:lang w:eastAsia="zh-CN"/>
        </w:rPr>
        <w:t>版是</w:t>
      </w:r>
      <w:r w:rsidRPr="00840743">
        <w:rPr>
          <w:lang w:eastAsia="zh-CN"/>
        </w:rPr>
        <w:t>ITU-T X.1303</w:t>
      </w:r>
      <w:r w:rsidRPr="00840743">
        <w:rPr>
          <w:lang w:eastAsia="zh-CN"/>
        </w:rPr>
        <w:t>建议书的基础，该建议书已经帮助确保</w:t>
      </w:r>
      <w:r w:rsidRPr="00840743">
        <w:rPr>
          <w:lang w:eastAsia="zh-CN"/>
        </w:rPr>
        <w:t>CAP</w:t>
      </w:r>
      <w:r w:rsidRPr="00840743">
        <w:rPr>
          <w:lang w:eastAsia="zh-CN"/>
        </w:rPr>
        <w:t>在全世界被采用，为所有国家的用户提供了技术上的兼容性。</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CAP</w:t>
      </w:r>
      <w:r w:rsidRPr="00840743">
        <w:rPr>
          <w:lang w:eastAsia="zh-CN"/>
        </w:rPr>
        <w:t>为简单的、轻量级的基于</w:t>
      </w:r>
      <w:r w:rsidRPr="00840743">
        <w:rPr>
          <w:lang w:eastAsia="zh-CN"/>
        </w:rPr>
        <w:t>XML</w:t>
      </w:r>
      <w:r w:rsidRPr="00840743">
        <w:rPr>
          <w:lang w:eastAsia="zh-CN"/>
        </w:rPr>
        <w:t>的模式，能为安全、保密、火灾、卫生、地震以及其他事件的应急告警信号通过任何网络的交换提供一个通用的格式。</w:t>
      </w:r>
      <w:r w:rsidRPr="00840743">
        <w:rPr>
          <w:lang w:eastAsia="zh-CN"/>
        </w:rPr>
        <w:t>CAP</w:t>
      </w:r>
      <w:r w:rsidRPr="00840743">
        <w:rPr>
          <w:lang w:eastAsia="zh-CN"/>
        </w:rPr>
        <w:t>将应急事件数据（例如公共警告声明、照片、传感器数据或</w:t>
      </w:r>
      <w:r w:rsidRPr="00840743">
        <w:rPr>
          <w:lang w:eastAsia="zh-CN"/>
        </w:rPr>
        <w:t>URI</w:t>
      </w:r>
      <w:r w:rsidRPr="00840743">
        <w:rPr>
          <w:lang w:eastAsia="zh-CN"/>
        </w:rPr>
        <w:t>）与基本元数据如时间、来源、紧急等级联系起来，并和地理位置联系起来。最初的</w:t>
      </w:r>
      <w:r w:rsidRPr="00840743">
        <w:rPr>
          <w:lang w:eastAsia="zh-CN"/>
        </w:rPr>
        <w:t>1.1</w:t>
      </w:r>
      <w:r w:rsidRPr="00840743">
        <w:rPr>
          <w:lang w:eastAsia="zh-CN"/>
        </w:rPr>
        <w:t>版规范被</w:t>
      </w:r>
      <w:r w:rsidRPr="00840743">
        <w:rPr>
          <w:lang w:eastAsia="zh-CN"/>
        </w:rPr>
        <w:t>CAP</w:t>
      </w:r>
      <w:r w:rsidRPr="00840743">
        <w:rPr>
          <w:lang w:eastAsia="zh-CN"/>
        </w:rPr>
        <w:t>信息的二进制</w:t>
      </w:r>
      <w:r w:rsidRPr="00840743">
        <w:rPr>
          <w:lang w:eastAsia="zh-CN"/>
        </w:rPr>
        <w:t>ASN.1</w:t>
      </w:r>
      <w:r w:rsidRPr="00840743">
        <w:rPr>
          <w:lang w:eastAsia="zh-CN"/>
        </w:rPr>
        <w:t>规范扩充，后者能把</w:t>
      </w:r>
      <w:r w:rsidRPr="00840743">
        <w:rPr>
          <w:lang w:eastAsia="zh-CN"/>
        </w:rPr>
        <w:t>CAP</w:t>
      </w:r>
      <w:r w:rsidRPr="00840743">
        <w:rPr>
          <w:lang w:eastAsia="zh-CN"/>
        </w:rPr>
        <w:t>信息传输至其他系统中采用</w:t>
      </w:r>
      <w:r w:rsidRPr="00840743">
        <w:rPr>
          <w:lang w:eastAsia="zh-CN"/>
        </w:rPr>
        <w:t>H.323</w:t>
      </w:r>
      <w:r w:rsidRPr="00840743">
        <w:rPr>
          <w:lang w:eastAsia="zh-CN"/>
        </w:rPr>
        <w:t>的</w:t>
      </w:r>
      <w:r w:rsidRPr="00840743">
        <w:rPr>
          <w:lang w:eastAsia="zh-CN"/>
        </w:rPr>
        <w:t>VoIP</w:t>
      </w:r>
      <w:r w:rsidRPr="00840743">
        <w:rPr>
          <w:lang w:eastAsia="zh-CN"/>
        </w:rPr>
        <w:t>终端。专家说采用</w:t>
      </w:r>
      <w:r w:rsidRPr="00840743">
        <w:rPr>
          <w:lang w:eastAsia="zh-CN"/>
        </w:rPr>
        <w:t>ASN.1</w:t>
      </w:r>
      <w:r w:rsidRPr="00840743">
        <w:rPr>
          <w:lang w:eastAsia="zh-CN"/>
        </w:rPr>
        <w:t>会显著减少信息的大小，因而减少潜在的网络拥塞，</w:t>
      </w:r>
      <w:r w:rsidRPr="00840743">
        <w:rPr>
          <w:lang w:eastAsia="zh-CN"/>
        </w:rPr>
        <w:t>OASIS</w:t>
      </w:r>
      <w:r w:rsidRPr="00840743">
        <w:rPr>
          <w:lang w:eastAsia="zh-CN"/>
        </w:rPr>
        <w:t>应急管理技术委员会也已经采纳了同样的扩充。</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如今，</w:t>
      </w:r>
      <w:r w:rsidRPr="00840743">
        <w:rPr>
          <w:lang w:eastAsia="zh-CN"/>
        </w:rPr>
        <w:t>CAP</w:t>
      </w:r>
      <w:r w:rsidRPr="00840743">
        <w:rPr>
          <w:lang w:eastAsia="zh-CN"/>
        </w:rPr>
        <w:t>在被很多公共应急业务和陆地管理机构采用方面是成功的，适应于各种各样的设备和信息发送手段。</w:t>
      </w:r>
      <w:r w:rsidRPr="00840743">
        <w:rPr>
          <w:lang w:eastAsia="zh-CN"/>
        </w:rPr>
        <w:t>ITU-D</w:t>
      </w:r>
      <w:r w:rsidRPr="00840743">
        <w:rPr>
          <w:lang w:eastAsia="zh-CN"/>
        </w:rPr>
        <w:t>第</w:t>
      </w:r>
      <w:r w:rsidRPr="00840743">
        <w:rPr>
          <w:lang w:eastAsia="zh-CN"/>
        </w:rPr>
        <w:t>2</w:t>
      </w:r>
      <w:r w:rsidRPr="00840743">
        <w:rPr>
          <w:lang w:eastAsia="zh-CN"/>
        </w:rPr>
        <w:t>研究组出版了一份报告，为发展中国家在实现</w:t>
      </w:r>
      <w:r w:rsidRPr="00840743">
        <w:rPr>
          <w:lang w:eastAsia="zh-CN"/>
        </w:rPr>
        <w:t>CAP</w:t>
      </w:r>
      <w:r w:rsidRPr="00840743">
        <w:rPr>
          <w:lang w:eastAsia="zh-CN"/>
        </w:rPr>
        <w:t>用于公共告警方面提供了指导。鼓励管理部门和组织包括卫星运营商，就</w:t>
      </w:r>
      <w:r w:rsidRPr="00840743">
        <w:rPr>
          <w:lang w:eastAsia="zh-CN"/>
        </w:rPr>
        <w:t>CAP</w:t>
      </w:r>
      <w:r w:rsidRPr="00840743">
        <w:rPr>
          <w:lang w:eastAsia="zh-CN"/>
        </w:rPr>
        <w:t>实现的更多信息重新查阅一下该</w:t>
      </w:r>
      <w:r w:rsidRPr="00840743">
        <w:rPr>
          <w:lang w:eastAsia="zh-CN"/>
        </w:rPr>
        <w:t>ITU-D</w:t>
      </w:r>
      <w:r w:rsidRPr="00840743">
        <w:rPr>
          <w:lang w:eastAsia="zh-CN"/>
        </w:rPr>
        <w:t>报告。</w:t>
      </w:r>
    </w:p>
    <w:p w:rsidR="00BE38D2" w:rsidRPr="00840743" w:rsidRDefault="00BE38D2" w:rsidP="00BE38D2">
      <w:pPr>
        <w:pStyle w:val="Heading1"/>
        <w:rPr>
          <w:lang w:eastAsia="zh-CN"/>
        </w:rPr>
      </w:pPr>
      <w:bookmarkStart w:id="30" w:name="_Toc254603779"/>
      <w:bookmarkStart w:id="31" w:name="_Toc263080807"/>
      <w:r>
        <w:rPr>
          <w:rFonts w:hint="eastAsia"/>
          <w:lang w:eastAsia="zh-CN"/>
        </w:rPr>
        <w:t>3</w:t>
      </w:r>
      <w:r>
        <w:rPr>
          <w:rFonts w:hint="eastAsia"/>
          <w:lang w:eastAsia="zh-CN"/>
        </w:rPr>
        <w:tab/>
      </w:r>
      <w:r w:rsidRPr="00840743">
        <w:rPr>
          <w:lang w:eastAsia="zh-CN"/>
        </w:rPr>
        <w:t>ITU-D</w:t>
      </w:r>
      <w:r w:rsidRPr="00840743">
        <w:rPr>
          <w:lang w:eastAsia="zh-CN"/>
        </w:rPr>
        <w:t>项目</w:t>
      </w:r>
      <w:r w:rsidRPr="00840743">
        <w:rPr>
          <w:lang w:eastAsia="zh-CN"/>
        </w:rPr>
        <w:t>6</w:t>
      </w:r>
      <w:r w:rsidRPr="00840743">
        <w:rPr>
          <w:lang w:eastAsia="zh-CN"/>
        </w:rPr>
        <w:t>活动</w:t>
      </w:r>
      <w:bookmarkEnd w:id="30"/>
      <w:bookmarkEnd w:id="31"/>
    </w:p>
    <w:p w:rsidR="00BE38D2" w:rsidRPr="00840743" w:rsidRDefault="00BE38D2" w:rsidP="00BE38D2">
      <w:pPr>
        <w:pStyle w:val="Heading2"/>
        <w:rPr>
          <w:lang w:eastAsia="zh-CN"/>
        </w:rPr>
      </w:pPr>
      <w:bookmarkStart w:id="32" w:name="_Toc235353434"/>
      <w:bookmarkStart w:id="33" w:name="_Toc235353621"/>
      <w:bookmarkStart w:id="34" w:name="_Toc254603780"/>
      <w:bookmarkStart w:id="35" w:name="_Toc263080808"/>
      <w:bookmarkEnd w:id="32"/>
      <w:bookmarkEnd w:id="33"/>
      <w:r>
        <w:rPr>
          <w:rFonts w:hint="eastAsia"/>
          <w:lang w:eastAsia="zh-CN"/>
        </w:rPr>
        <w:t>3.1</w:t>
      </w:r>
      <w:r>
        <w:rPr>
          <w:rFonts w:hint="eastAsia"/>
          <w:lang w:eastAsia="zh-CN"/>
        </w:rPr>
        <w:tab/>
      </w:r>
      <w:r w:rsidRPr="00840743">
        <w:rPr>
          <w:lang w:eastAsia="zh-CN"/>
        </w:rPr>
        <w:t>实现将卫星应用于应急电信的概述</w:t>
      </w:r>
      <w:bookmarkEnd w:id="34"/>
      <w:bookmarkEnd w:id="35"/>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世界电信发展大会于</w:t>
      </w:r>
      <w:r w:rsidRPr="00840743">
        <w:rPr>
          <w:lang w:eastAsia="zh-CN"/>
        </w:rPr>
        <w:t>2006</w:t>
      </w:r>
      <w:r w:rsidRPr="00840743">
        <w:rPr>
          <w:lang w:eastAsia="zh-CN"/>
        </w:rPr>
        <w:t>年</w:t>
      </w:r>
      <w:r w:rsidRPr="00840743">
        <w:rPr>
          <w:lang w:eastAsia="zh-CN"/>
        </w:rPr>
        <w:t>3</w:t>
      </w:r>
      <w:r w:rsidRPr="00840743">
        <w:rPr>
          <w:lang w:eastAsia="zh-CN"/>
        </w:rPr>
        <w:t>月采纳的《多哈行动计划》包含了实现将卫星应用用于应急电信的条款，在《多哈行动计划》内，项目</w:t>
      </w:r>
      <w:r w:rsidRPr="00840743">
        <w:rPr>
          <w:lang w:eastAsia="zh-CN"/>
        </w:rPr>
        <w:t>6</w:t>
      </w:r>
      <w:r w:rsidRPr="00840743">
        <w:rPr>
          <w:lang w:eastAsia="zh-CN"/>
        </w:rPr>
        <w:t>在特别关注最少量的发达国家以及最容易遭受气候变化和全球变暖影响的小岛发展中国家（</w:t>
      </w:r>
      <w:r w:rsidRPr="00840743">
        <w:rPr>
          <w:lang w:eastAsia="zh-CN"/>
        </w:rPr>
        <w:t>SIDS</w:t>
      </w:r>
      <w:r w:rsidRPr="00840743">
        <w:rPr>
          <w:lang w:eastAsia="zh-CN"/>
        </w:rPr>
        <w:t>）需求的同时，为国际电联成员国提供了关于灾害通信</w:t>
      </w:r>
      <w:r w:rsidRPr="00840743">
        <w:rPr>
          <w:lang w:eastAsia="zh-CN"/>
        </w:rPr>
        <w:t>/</w:t>
      </w:r>
      <w:r w:rsidRPr="00840743">
        <w:rPr>
          <w:lang w:eastAsia="zh-CN"/>
        </w:rPr>
        <w:t>应急电信方面的援助。为了鼓励在灾害减轻和管理中使用卫星应用，作为备灾工作的一部分，并通过推动灾害事件发生后卫星服务的部署，项目</w:t>
      </w:r>
      <w:r w:rsidRPr="00840743">
        <w:rPr>
          <w:lang w:eastAsia="zh-CN"/>
        </w:rPr>
        <w:t>6</w:t>
      </w:r>
      <w:r w:rsidRPr="00840743">
        <w:rPr>
          <w:lang w:eastAsia="zh-CN"/>
        </w:rPr>
        <w:t>将注意力集中在向各类卫星终端用户提供实践培训，以及当紧急情况发生时卫星系统的恢复能力上。</w:t>
      </w:r>
    </w:p>
    <w:p w:rsidR="00BE38D2" w:rsidRPr="00840743" w:rsidRDefault="00BE38D2" w:rsidP="00BE38D2">
      <w:pPr>
        <w:pStyle w:val="Heading2"/>
        <w:rPr>
          <w:lang w:eastAsia="zh-CN"/>
        </w:rPr>
      </w:pPr>
      <w:bookmarkStart w:id="36" w:name="_Toc254603781"/>
      <w:bookmarkStart w:id="37" w:name="_Toc263080809"/>
      <w:r>
        <w:rPr>
          <w:rFonts w:hint="eastAsia"/>
          <w:lang w:eastAsia="zh-CN"/>
        </w:rPr>
        <w:lastRenderedPageBreak/>
        <w:t>3.2</w:t>
      </w:r>
      <w:r>
        <w:rPr>
          <w:rFonts w:hint="eastAsia"/>
          <w:lang w:eastAsia="zh-CN"/>
        </w:rPr>
        <w:tab/>
      </w:r>
      <w:r w:rsidRPr="00840743">
        <w:rPr>
          <w:lang w:eastAsia="zh-CN"/>
        </w:rPr>
        <w:t>国际电联在灾害防备和计划方面对成员国的直接援助</w:t>
      </w:r>
      <w:bookmarkEnd w:id="36"/>
      <w:bookmarkEnd w:id="37"/>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通过国际电联和其他有关的政府和非政府利益相关者的协调，与应急电信有关的战略规划、标准和最佳方法已经被国家政府采纳，现在正在发展中世界实施。</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项目</w:t>
      </w:r>
      <w:r w:rsidRPr="00840743">
        <w:rPr>
          <w:lang w:eastAsia="zh-CN"/>
        </w:rPr>
        <w:t>6</w:t>
      </w:r>
      <w:r w:rsidRPr="00840743">
        <w:rPr>
          <w:lang w:eastAsia="zh-CN"/>
        </w:rPr>
        <w:t>已经帮助一些国家制定了国家应急电信计划（</w:t>
      </w:r>
      <w:r w:rsidRPr="00840743">
        <w:rPr>
          <w:lang w:eastAsia="zh-CN"/>
        </w:rPr>
        <w:t>NETP</w:t>
      </w:r>
      <w:r w:rsidRPr="00840743">
        <w:rPr>
          <w:lang w:eastAsia="zh-CN"/>
        </w:rPr>
        <w:t>）和气候变化适应计划（</w:t>
      </w:r>
      <w:r w:rsidRPr="00840743">
        <w:rPr>
          <w:lang w:eastAsia="zh-CN"/>
        </w:rPr>
        <w:t>CCAP</w:t>
      </w:r>
      <w:r w:rsidRPr="00840743">
        <w:rPr>
          <w:lang w:eastAsia="zh-CN"/>
        </w:rPr>
        <w:t>），用于在发生紧急事件的情况下协调通信的有效使用。此外，项目</w:t>
      </w:r>
      <w:r w:rsidRPr="00840743">
        <w:rPr>
          <w:lang w:eastAsia="zh-CN"/>
        </w:rPr>
        <w:t>6</w:t>
      </w:r>
      <w:r w:rsidRPr="00840743">
        <w:rPr>
          <w:lang w:eastAsia="zh-CN"/>
        </w:rPr>
        <w:t>已经寻求建立关于应用和利用</w:t>
      </w:r>
      <w:r w:rsidRPr="00840743">
        <w:rPr>
          <w:lang w:eastAsia="zh-CN"/>
        </w:rPr>
        <w:t>ICT</w:t>
      </w:r>
      <w:r w:rsidRPr="00840743">
        <w:rPr>
          <w:lang w:eastAsia="zh-CN"/>
        </w:rPr>
        <w:t>用于早期预警、响应</w:t>
      </w:r>
      <w:r w:rsidRPr="00840743">
        <w:rPr>
          <w:lang w:eastAsia="zh-CN"/>
        </w:rPr>
        <w:t>/</w:t>
      </w:r>
      <w:r w:rsidRPr="00840743">
        <w:rPr>
          <w:lang w:eastAsia="zh-CN"/>
        </w:rPr>
        <w:t>救援和重建的标准操作规程（</w:t>
      </w:r>
      <w:r w:rsidRPr="00840743">
        <w:rPr>
          <w:lang w:eastAsia="zh-CN"/>
        </w:rPr>
        <w:t>SOP</w:t>
      </w:r>
      <w:r w:rsidRPr="00840743">
        <w:rPr>
          <w:lang w:eastAsia="zh-CN"/>
        </w:rPr>
        <w:t>）。一些国家已经于</w:t>
      </w:r>
      <w:r w:rsidRPr="00840743">
        <w:rPr>
          <w:lang w:eastAsia="zh-CN"/>
        </w:rPr>
        <w:t>2009</w:t>
      </w:r>
      <w:r w:rsidRPr="00840743">
        <w:rPr>
          <w:lang w:eastAsia="zh-CN"/>
        </w:rPr>
        <w:t>年得到了援助，包括保加利亚、赞比亚、津巴布韦、坦桑尼亚、乌干达、中美洲国家，中部非洲国家、西部非洲国家、萨摩亚、印度尼西亚，汤加和菲律宾。</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ICT</w:t>
      </w:r>
      <w:r w:rsidRPr="00840743">
        <w:rPr>
          <w:lang w:eastAsia="zh-CN"/>
        </w:rPr>
        <w:t>在一些机构例如</w:t>
      </w:r>
      <w:r w:rsidRPr="00840743">
        <w:rPr>
          <w:lang w:eastAsia="zh-CN"/>
        </w:rPr>
        <w:t>OCHA</w:t>
      </w:r>
      <w:r w:rsidRPr="00840743">
        <w:rPr>
          <w:lang w:eastAsia="zh-CN"/>
        </w:rPr>
        <w:t>、</w:t>
      </w:r>
      <w:r w:rsidRPr="00840743">
        <w:rPr>
          <w:lang w:eastAsia="zh-CN"/>
        </w:rPr>
        <w:t>WHO</w:t>
      </w:r>
      <w:r w:rsidRPr="00840743">
        <w:rPr>
          <w:lang w:eastAsia="zh-CN"/>
        </w:rPr>
        <w:t>、</w:t>
      </w:r>
      <w:r w:rsidRPr="00840743">
        <w:rPr>
          <w:lang w:eastAsia="zh-CN"/>
        </w:rPr>
        <w:t>FAO</w:t>
      </w:r>
      <w:r w:rsidRPr="00840743">
        <w:rPr>
          <w:lang w:eastAsia="zh-CN"/>
        </w:rPr>
        <w:t>、</w:t>
      </w:r>
      <w:r w:rsidRPr="00840743">
        <w:rPr>
          <w:lang w:eastAsia="zh-CN"/>
        </w:rPr>
        <w:t>WFP</w:t>
      </w:r>
      <w:r w:rsidRPr="00840743">
        <w:rPr>
          <w:lang w:eastAsia="zh-CN"/>
        </w:rPr>
        <w:t>、</w:t>
      </w:r>
      <w:r w:rsidRPr="00840743">
        <w:rPr>
          <w:lang w:eastAsia="zh-CN"/>
        </w:rPr>
        <w:t>UNHCR</w:t>
      </w:r>
      <w:r w:rsidRPr="00840743">
        <w:rPr>
          <w:lang w:eastAsia="zh-CN"/>
        </w:rPr>
        <w:t>的协作下，通过项目</w:t>
      </w:r>
      <w:r w:rsidRPr="00840743">
        <w:rPr>
          <w:lang w:eastAsia="zh-CN"/>
        </w:rPr>
        <w:t>6</w:t>
      </w:r>
      <w:r w:rsidRPr="00840743">
        <w:rPr>
          <w:lang w:eastAsia="zh-CN"/>
        </w:rPr>
        <w:t>建立关于</w:t>
      </w:r>
      <w:r w:rsidRPr="00840743">
        <w:rPr>
          <w:lang w:eastAsia="zh-CN"/>
        </w:rPr>
        <w:t>NETP</w:t>
      </w:r>
      <w:r w:rsidRPr="00840743">
        <w:rPr>
          <w:lang w:eastAsia="zh-CN"/>
        </w:rPr>
        <w:t>和</w:t>
      </w:r>
      <w:r w:rsidRPr="00840743">
        <w:rPr>
          <w:lang w:eastAsia="zh-CN"/>
        </w:rPr>
        <w:t>SOP</w:t>
      </w:r>
      <w:r w:rsidRPr="00840743">
        <w:rPr>
          <w:lang w:eastAsia="zh-CN"/>
        </w:rPr>
        <w:t>的最佳方法，确信建立国家适应计划（</w:t>
      </w:r>
      <w:r w:rsidRPr="00840743">
        <w:rPr>
          <w:lang w:eastAsia="zh-CN"/>
        </w:rPr>
        <w:t>NAP</w:t>
      </w:r>
      <w:r w:rsidRPr="00840743">
        <w:rPr>
          <w:lang w:eastAsia="zh-CN"/>
        </w:rPr>
        <w:t>）处理全球变暖的后果是开始阶段的核心。</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项目</w:t>
      </w:r>
      <w:r w:rsidRPr="00840743">
        <w:rPr>
          <w:lang w:eastAsia="zh-CN"/>
        </w:rPr>
        <w:t>6</w:t>
      </w:r>
      <w:r w:rsidRPr="00840743">
        <w:rPr>
          <w:lang w:eastAsia="zh-CN"/>
        </w:rPr>
        <w:t>还在开展工作，根据第</w:t>
      </w:r>
      <w:r w:rsidRPr="00840743">
        <w:rPr>
          <w:lang w:eastAsia="zh-CN"/>
        </w:rPr>
        <w:t>34</w:t>
      </w:r>
      <w:r w:rsidRPr="00840743">
        <w:rPr>
          <w:lang w:eastAsia="zh-CN"/>
        </w:rPr>
        <w:t>号决议（</w:t>
      </w:r>
      <w:r w:rsidRPr="00840743">
        <w:rPr>
          <w:lang w:eastAsia="zh-CN"/>
        </w:rPr>
        <w:t>WTDC-06</w:t>
      </w:r>
      <w:r w:rsidRPr="00840743">
        <w:rPr>
          <w:lang w:eastAsia="zh-CN"/>
        </w:rPr>
        <w:t>，修订版）协调联合国《坦佩雷公约》的批准和落实，请那些尚未批准《坦佩雷公约》的国际电联管理部门批准该公约。结果，已经批准《坦佩雷公约》的国家已经从</w:t>
      </w:r>
      <w:r w:rsidRPr="00840743">
        <w:rPr>
          <w:lang w:eastAsia="zh-CN"/>
        </w:rPr>
        <w:t>2008</w:t>
      </w:r>
      <w:r w:rsidRPr="00840743">
        <w:rPr>
          <w:lang w:eastAsia="zh-CN"/>
        </w:rPr>
        <w:t>年初的</w:t>
      </w:r>
      <w:r w:rsidRPr="00840743">
        <w:rPr>
          <w:lang w:eastAsia="zh-CN"/>
        </w:rPr>
        <w:t>34</w:t>
      </w:r>
      <w:r w:rsidRPr="00840743">
        <w:rPr>
          <w:lang w:eastAsia="zh-CN"/>
        </w:rPr>
        <w:t>个增加到</w:t>
      </w:r>
      <w:r w:rsidRPr="00840743">
        <w:rPr>
          <w:lang w:eastAsia="zh-CN"/>
        </w:rPr>
        <w:t>40</w:t>
      </w:r>
      <w:r w:rsidRPr="00840743">
        <w:rPr>
          <w:lang w:eastAsia="zh-CN"/>
        </w:rPr>
        <w:t>个。</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为了进一步满足发展中国家的需要，项目</w:t>
      </w:r>
      <w:r w:rsidRPr="00840743">
        <w:rPr>
          <w:lang w:eastAsia="zh-CN"/>
        </w:rPr>
        <w:t>6</w:t>
      </w:r>
      <w:r w:rsidRPr="00840743">
        <w:rPr>
          <w:lang w:eastAsia="zh-CN"/>
        </w:rPr>
        <w:t>已经推出了一系列出版物和最佳方法。与第</w:t>
      </w:r>
      <w:r w:rsidRPr="00840743">
        <w:rPr>
          <w:lang w:eastAsia="zh-CN"/>
        </w:rPr>
        <w:t>2</w:t>
      </w:r>
      <w:r w:rsidRPr="00840743">
        <w:rPr>
          <w:lang w:eastAsia="zh-CN"/>
        </w:rPr>
        <w:t>研究组围绕第</w:t>
      </w:r>
      <w:r w:rsidRPr="00840743">
        <w:rPr>
          <w:lang w:eastAsia="zh-CN"/>
        </w:rPr>
        <w:t>22/2</w:t>
      </w:r>
      <w:r w:rsidRPr="00840743">
        <w:rPr>
          <w:lang w:eastAsia="zh-CN"/>
        </w:rPr>
        <w:t>号课题开展合作，还</w:t>
      </w:r>
      <w:r>
        <w:rPr>
          <w:lang w:eastAsia="zh-CN"/>
        </w:rPr>
        <w:t>推动</w:t>
      </w:r>
      <w:r>
        <w:rPr>
          <w:rFonts w:hint="eastAsia"/>
          <w:lang w:eastAsia="zh-CN"/>
        </w:rPr>
        <w:t>印</w:t>
      </w:r>
      <w:r w:rsidRPr="00840743">
        <w:rPr>
          <w:lang w:eastAsia="zh-CN"/>
        </w:rPr>
        <w:t>发了一些指导性文件。这些出版物包括：</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国际电联在应急电信方面的工作纲要（</w:t>
      </w:r>
      <w:r w:rsidR="00BE38D2" w:rsidRPr="00840743">
        <w:rPr>
          <w:lang w:eastAsia="zh-CN"/>
        </w:rPr>
        <w:t>2007</w:t>
      </w:r>
      <w:r w:rsidR="00BE38D2">
        <w:rPr>
          <w:rFonts w:hint="eastAsia"/>
          <w:lang w:eastAsia="zh-CN"/>
        </w:rPr>
        <w:t>年</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应急电信的最佳方法（</w:t>
      </w:r>
      <w:r w:rsidR="00BE38D2" w:rsidRPr="00840743">
        <w:rPr>
          <w:lang w:eastAsia="zh-CN"/>
        </w:rPr>
        <w:t>2007</w:t>
      </w:r>
      <w:r w:rsidR="00BE38D2">
        <w:rPr>
          <w:rFonts w:hint="eastAsia"/>
          <w:lang w:eastAsia="zh-CN"/>
        </w:rPr>
        <w:t>年</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通用告警协议指导原则（</w:t>
      </w:r>
      <w:r w:rsidR="00BE38D2" w:rsidRPr="00840743">
        <w:rPr>
          <w:lang w:eastAsia="zh-CN"/>
        </w:rPr>
        <w:t>2008</w:t>
      </w:r>
      <w:r w:rsidR="00BE38D2">
        <w:rPr>
          <w:rFonts w:hint="eastAsia"/>
          <w:lang w:eastAsia="zh-CN"/>
        </w:rPr>
        <w:t>年</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用于灾害告警的无线应急管理软件（</w:t>
      </w:r>
      <w:r w:rsidR="00BE38D2" w:rsidRPr="00840743">
        <w:rPr>
          <w:lang w:eastAsia="zh-CN"/>
        </w:rPr>
        <w:t>WEMS</w:t>
      </w:r>
      <w:r w:rsidR="00BE38D2" w:rsidRPr="00840743">
        <w:rPr>
          <w:lang w:eastAsia="zh-CN"/>
        </w:rPr>
        <w:t>）（</w:t>
      </w:r>
      <w:r w:rsidR="00BE38D2" w:rsidRPr="00840743">
        <w:rPr>
          <w:lang w:eastAsia="zh-CN"/>
        </w:rPr>
        <w:t>2009</w:t>
      </w:r>
      <w:r w:rsidR="00BE38D2">
        <w:rPr>
          <w:rFonts w:hint="eastAsia"/>
          <w:lang w:eastAsia="zh-CN"/>
        </w:rPr>
        <w:t>年</w:t>
      </w:r>
      <w:r w:rsidR="00BE38D2" w:rsidRPr="00840743">
        <w:rPr>
          <w:lang w:eastAsia="zh-CN"/>
        </w:rPr>
        <w:t>）。</w:t>
      </w:r>
    </w:p>
    <w:p w:rsidR="00BE38D2" w:rsidRPr="00840743" w:rsidRDefault="00BE38D2" w:rsidP="00BE38D2">
      <w:pPr>
        <w:pStyle w:val="Heading2"/>
        <w:rPr>
          <w:lang w:eastAsia="zh-CN"/>
        </w:rPr>
      </w:pPr>
      <w:bookmarkStart w:id="38" w:name="_Toc254603782"/>
      <w:bookmarkStart w:id="39" w:name="_Toc263080810"/>
      <w:r>
        <w:rPr>
          <w:rFonts w:hint="eastAsia"/>
          <w:lang w:eastAsia="zh-CN"/>
        </w:rPr>
        <w:t>3.3</w:t>
      </w:r>
      <w:r>
        <w:rPr>
          <w:rFonts w:hint="eastAsia"/>
          <w:lang w:eastAsia="zh-CN"/>
        </w:rPr>
        <w:tab/>
      </w:r>
      <w:r w:rsidRPr="00840743">
        <w:rPr>
          <w:lang w:eastAsia="zh-CN"/>
        </w:rPr>
        <w:t>灾害响应</w:t>
      </w:r>
      <w:bookmarkEnd w:id="38"/>
      <w:bookmarkEnd w:id="39"/>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通过项目</w:t>
      </w:r>
      <w:r w:rsidRPr="00840743">
        <w:rPr>
          <w:lang w:eastAsia="zh-CN"/>
        </w:rPr>
        <w:t>6</w:t>
      </w:r>
      <w:r w:rsidRPr="00840743">
        <w:rPr>
          <w:lang w:eastAsia="zh-CN"/>
        </w:rPr>
        <w:t>，许多成员国已经请求援助以提高他们的自然灾害响应能力。在国际电联部门成员和合作伙伴的经费和实物的支持下，国际电联已经向以下地区配置了大量的电信设备包括卫星终端：</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秘鲁，在</w:t>
      </w:r>
      <w:r w:rsidR="00BE38D2" w:rsidRPr="00840743">
        <w:rPr>
          <w:lang w:eastAsia="zh-CN"/>
        </w:rPr>
        <w:t>2007</w:t>
      </w:r>
      <w:r w:rsidR="00BE38D2" w:rsidRPr="00840743">
        <w:rPr>
          <w:lang w:eastAsia="zh-CN"/>
        </w:rPr>
        <w:t>年</w:t>
      </w:r>
      <w:r w:rsidR="00BE38D2" w:rsidRPr="00840743">
        <w:rPr>
          <w:lang w:eastAsia="zh-CN"/>
        </w:rPr>
        <w:t>8</w:t>
      </w:r>
      <w:r w:rsidR="00BE38D2" w:rsidRPr="00840743">
        <w:rPr>
          <w:lang w:eastAsia="zh-CN"/>
        </w:rPr>
        <w:t>月</w:t>
      </w:r>
      <w:r w:rsidR="00BE38D2" w:rsidRPr="00840743">
        <w:rPr>
          <w:lang w:eastAsia="zh-CN"/>
        </w:rPr>
        <w:t>15</w:t>
      </w:r>
      <w:r w:rsidR="00BE38D2" w:rsidRPr="00840743">
        <w:rPr>
          <w:lang w:eastAsia="zh-CN"/>
        </w:rPr>
        <w:t>日测定为里氏</w:t>
      </w:r>
      <w:r w:rsidR="00BE38D2" w:rsidRPr="00840743">
        <w:rPr>
          <w:lang w:eastAsia="zh-CN"/>
        </w:rPr>
        <w:t>7.9</w:t>
      </w:r>
      <w:r w:rsidR="00BE38D2" w:rsidRPr="00840743">
        <w:rPr>
          <w:lang w:eastAsia="zh-CN"/>
        </w:rPr>
        <w:t>级的地震侵袭之后。</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乌干达，在</w:t>
      </w:r>
      <w:r w:rsidR="00BE38D2" w:rsidRPr="00840743">
        <w:rPr>
          <w:lang w:eastAsia="zh-CN"/>
        </w:rPr>
        <w:t>2007</w:t>
      </w:r>
      <w:r w:rsidR="00BE38D2" w:rsidRPr="00840743">
        <w:rPr>
          <w:lang w:eastAsia="zh-CN"/>
        </w:rPr>
        <w:t>年侵袭该国家东部和北部地区的洪水之后。</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赞比亚，在</w:t>
      </w:r>
      <w:r w:rsidR="00BE38D2" w:rsidRPr="00840743">
        <w:rPr>
          <w:lang w:eastAsia="zh-CN"/>
        </w:rPr>
        <w:t>2008</w:t>
      </w:r>
      <w:r w:rsidR="00BE38D2" w:rsidRPr="00840743">
        <w:rPr>
          <w:lang w:eastAsia="zh-CN"/>
        </w:rPr>
        <w:t>年</w:t>
      </w:r>
      <w:r w:rsidR="00BE38D2" w:rsidRPr="00840743">
        <w:rPr>
          <w:lang w:eastAsia="zh-CN"/>
        </w:rPr>
        <w:t>2</w:t>
      </w:r>
      <w:r w:rsidR="00BE38D2" w:rsidRPr="00840743">
        <w:rPr>
          <w:lang w:eastAsia="zh-CN"/>
        </w:rPr>
        <w:t>月淹没该国低洼地区、侵袭了</w:t>
      </w:r>
      <w:r w:rsidR="00BE38D2" w:rsidRPr="00840743">
        <w:rPr>
          <w:lang w:eastAsia="zh-CN"/>
        </w:rPr>
        <w:t>400 000</w:t>
      </w:r>
      <w:r w:rsidR="00BE38D2" w:rsidRPr="00840743">
        <w:rPr>
          <w:lang w:eastAsia="zh-CN"/>
        </w:rPr>
        <w:t>人以上的洪水之后。</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吉尔吉斯斯坦共和国，在</w:t>
      </w:r>
      <w:r w:rsidR="00BE38D2" w:rsidRPr="00840743">
        <w:rPr>
          <w:lang w:eastAsia="zh-CN"/>
        </w:rPr>
        <w:t>2008</w:t>
      </w:r>
      <w:r w:rsidR="00BE38D2" w:rsidRPr="00840743">
        <w:rPr>
          <w:lang w:eastAsia="zh-CN"/>
        </w:rPr>
        <w:t>年侵袭了</w:t>
      </w:r>
      <w:r w:rsidR="00BE38D2" w:rsidRPr="00840743">
        <w:rPr>
          <w:lang w:eastAsia="zh-CN"/>
        </w:rPr>
        <w:t>Osh</w:t>
      </w:r>
      <w:r w:rsidR="00BE38D2" w:rsidRPr="00840743">
        <w:rPr>
          <w:lang w:eastAsia="zh-CN"/>
        </w:rPr>
        <w:t>省南部的地震之后。</w:t>
      </w:r>
      <w:r w:rsidR="00BE38D2" w:rsidRPr="009F47F3">
        <w:rPr>
          <w:vertAlign w:val="superscript"/>
        </w:rPr>
        <w:footnoteReference w:id="9"/>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中国中部，在</w:t>
      </w:r>
      <w:r w:rsidR="00BE38D2" w:rsidRPr="00840743">
        <w:rPr>
          <w:lang w:eastAsia="zh-CN"/>
        </w:rPr>
        <w:t>2008</w:t>
      </w:r>
      <w:r w:rsidR="00BE38D2" w:rsidRPr="00840743">
        <w:rPr>
          <w:lang w:eastAsia="zh-CN"/>
        </w:rPr>
        <w:t>年</w:t>
      </w:r>
      <w:r w:rsidR="00BE38D2" w:rsidRPr="00840743">
        <w:rPr>
          <w:lang w:eastAsia="zh-CN"/>
        </w:rPr>
        <w:t>5</w:t>
      </w:r>
      <w:r w:rsidR="00BE38D2" w:rsidRPr="00840743">
        <w:rPr>
          <w:lang w:eastAsia="zh-CN"/>
        </w:rPr>
        <w:t>月</w:t>
      </w:r>
      <w:r w:rsidR="00BE38D2" w:rsidRPr="00840743">
        <w:rPr>
          <w:lang w:eastAsia="zh-CN"/>
        </w:rPr>
        <w:t>12</w:t>
      </w:r>
      <w:r w:rsidR="00BE38D2" w:rsidRPr="00840743">
        <w:rPr>
          <w:lang w:eastAsia="zh-CN"/>
        </w:rPr>
        <w:t>日发生特大地震之后，在该区域配置了</w:t>
      </w:r>
      <w:r w:rsidR="00BE38D2" w:rsidRPr="00840743">
        <w:rPr>
          <w:lang w:eastAsia="zh-CN"/>
        </w:rPr>
        <w:t>100</w:t>
      </w:r>
      <w:r w:rsidR="00BE38D2" w:rsidRPr="00840743">
        <w:rPr>
          <w:lang w:eastAsia="zh-CN"/>
        </w:rPr>
        <w:t>部以上卫星终端以帮助恢复必需的通信链路。</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缅甸，紧接着在</w:t>
      </w:r>
      <w:r w:rsidR="00BE38D2" w:rsidRPr="00840743">
        <w:rPr>
          <w:lang w:eastAsia="zh-CN"/>
        </w:rPr>
        <w:t>2008</w:t>
      </w:r>
      <w:r w:rsidR="00BE38D2" w:rsidRPr="00840743">
        <w:rPr>
          <w:lang w:eastAsia="zh-CN"/>
        </w:rPr>
        <w:t>年</w:t>
      </w:r>
      <w:r w:rsidR="00BE38D2" w:rsidRPr="00840743">
        <w:rPr>
          <w:lang w:eastAsia="zh-CN"/>
        </w:rPr>
        <w:t>5</w:t>
      </w:r>
      <w:r w:rsidR="00BE38D2" w:rsidRPr="00840743">
        <w:rPr>
          <w:lang w:eastAsia="zh-CN"/>
        </w:rPr>
        <w:t>月</w:t>
      </w:r>
      <w:r w:rsidR="00BE38D2" w:rsidRPr="00840743">
        <w:rPr>
          <w:lang w:eastAsia="zh-CN"/>
        </w:rPr>
        <w:t>2</w:t>
      </w:r>
      <w:r w:rsidR="00BE38D2" w:rsidRPr="00840743">
        <w:rPr>
          <w:lang w:eastAsia="zh-CN"/>
        </w:rPr>
        <w:t>日龙卷风</w:t>
      </w:r>
      <w:r w:rsidR="00BE38D2" w:rsidRPr="00840743">
        <w:rPr>
          <w:lang w:eastAsia="zh-CN"/>
        </w:rPr>
        <w:t>Nargis</w:t>
      </w:r>
      <w:r w:rsidR="00BE38D2" w:rsidRPr="00840743">
        <w:rPr>
          <w:lang w:eastAsia="zh-CN"/>
        </w:rPr>
        <w:t>之后，用</w:t>
      </w:r>
      <w:r w:rsidR="00BE38D2" w:rsidRPr="00840743">
        <w:rPr>
          <w:lang w:eastAsia="zh-CN"/>
        </w:rPr>
        <w:t>100</w:t>
      </w:r>
      <w:r w:rsidR="00BE38D2" w:rsidRPr="00840743">
        <w:rPr>
          <w:lang w:eastAsia="zh-CN"/>
        </w:rPr>
        <w:t>部卫星终端帮助仰光市内及附近恢复通信。国际电联是最初到达缅甸并配置电信资源的机构之一，这种快速反应成为可能要归功于正在进行的国际电联紧急事件合作框架，还在地理信息系统覆盖的地区提供了援助。</w:t>
      </w: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BE38D2" w:rsidRPr="00840743" w:rsidRDefault="00D659F9" w:rsidP="00BE38D2">
      <w:pPr>
        <w:pStyle w:val="enumlev1"/>
        <w:rPr>
          <w:lang w:eastAsia="zh-CN"/>
        </w:rPr>
      </w:pPr>
      <w:r w:rsidRPr="00840743">
        <w:rPr>
          <w:lang w:eastAsia="zh-CN"/>
        </w:rPr>
        <w:lastRenderedPageBreak/>
        <w:t>•</w:t>
      </w:r>
      <w:r w:rsidR="00BE38D2">
        <w:rPr>
          <w:rFonts w:hint="eastAsia"/>
          <w:lang w:eastAsia="zh-CN"/>
        </w:rPr>
        <w:tab/>
      </w:r>
      <w:r w:rsidR="00BE38D2" w:rsidRPr="00840743">
        <w:rPr>
          <w:lang w:eastAsia="zh-CN"/>
        </w:rPr>
        <w:t>汤加王国在</w:t>
      </w:r>
      <w:r w:rsidR="00BE38D2" w:rsidRPr="00840743">
        <w:rPr>
          <w:lang w:eastAsia="zh-CN"/>
        </w:rPr>
        <w:t>2009</w:t>
      </w:r>
      <w:r w:rsidR="00BE38D2" w:rsidRPr="00840743">
        <w:rPr>
          <w:lang w:eastAsia="zh-CN"/>
        </w:rPr>
        <w:t>年</w:t>
      </w:r>
      <w:r w:rsidR="00BE38D2" w:rsidRPr="00840743">
        <w:rPr>
          <w:lang w:eastAsia="zh-CN"/>
        </w:rPr>
        <w:t>8</w:t>
      </w:r>
      <w:r w:rsidR="00BE38D2" w:rsidRPr="00840743">
        <w:rPr>
          <w:lang w:eastAsia="zh-CN"/>
        </w:rPr>
        <w:t>月</w:t>
      </w:r>
      <w:r w:rsidR="00BE38D2" w:rsidRPr="00840743">
        <w:rPr>
          <w:lang w:eastAsia="zh-CN"/>
        </w:rPr>
        <w:t>5</w:t>
      </w:r>
      <w:r w:rsidR="00BE38D2" w:rsidRPr="00840743">
        <w:rPr>
          <w:lang w:eastAsia="zh-CN"/>
        </w:rPr>
        <w:t>日阿西卡公主号（</w:t>
      </w:r>
      <w:r w:rsidR="00BE38D2" w:rsidRPr="00840743">
        <w:rPr>
          <w:lang w:eastAsia="zh-CN"/>
        </w:rPr>
        <w:t>Princess Ashika</w:t>
      </w:r>
      <w:r w:rsidR="00BE38D2" w:rsidRPr="00840743">
        <w:rPr>
          <w:lang w:eastAsia="zh-CN"/>
        </w:rPr>
        <w:t>）沉没后。国际电联已部署了</w:t>
      </w:r>
      <w:r w:rsidR="00BE38D2" w:rsidRPr="00840743">
        <w:rPr>
          <w:lang w:eastAsia="zh-CN"/>
        </w:rPr>
        <w:t>10</w:t>
      </w:r>
      <w:r w:rsidR="00BE38D2" w:rsidRPr="00840743">
        <w:rPr>
          <w:lang w:eastAsia="zh-CN"/>
        </w:rPr>
        <w:t>部铱星卫星电话和太阳电池板，为救援行动提供协助。这是这个岛国有史以来所面临的最大</w:t>
      </w:r>
      <w:r w:rsidR="00BE38D2">
        <w:rPr>
          <w:rFonts w:hint="eastAsia"/>
          <w:lang w:eastAsia="zh-CN"/>
        </w:rPr>
        <w:t>的</w:t>
      </w:r>
      <w:r w:rsidR="00BE38D2" w:rsidRPr="00840743">
        <w:rPr>
          <w:lang w:eastAsia="zh-CN"/>
        </w:rPr>
        <w:t>一场灾难。国际电联部署的卫星设备</w:t>
      </w:r>
      <w:r w:rsidR="00BE38D2">
        <w:rPr>
          <w:rFonts w:hint="eastAsia"/>
          <w:lang w:eastAsia="zh-CN"/>
        </w:rPr>
        <w:t>供</w:t>
      </w:r>
      <w:r w:rsidR="00BE38D2" w:rsidRPr="00840743">
        <w:rPr>
          <w:lang w:eastAsia="zh-CN"/>
        </w:rPr>
        <w:t>搜救行动中的应急服务、警方和直属部委</w:t>
      </w:r>
      <w:r w:rsidR="00BE38D2">
        <w:rPr>
          <w:rFonts w:hint="eastAsia"/>
          <w:lang w:eastAsia="zh-CN"/>
        </w:rPr>
        <w:t>使用</w:t>
      </w:r>
      <w:r w:rsidR="00BE38D2" w:rsidRPr="00840743">
        <w:rPr>
          <w:lang w:eastAsia="zh-CN"/>
        </w:rPr>
        <w:t>，搜救行动在主岛汤加塔布东北</w:t>
      </w:r>
      <w:r w:rsidR="00BE38D2" w:rsidRPr="00840743">
        <w:rPr>
          <w:lang w:eastAsia="zh-CN"/>
        </w:rPr>
        <w:t>85</w:t>
      </w:r>
      <w:r w:rsidR="00BE38D2" w:rsidRPr="00840743">
        <w:rPr>
          <w:lang w:eastAsia="zh-CN"/>
        </w:rPr>
        <w:t>公里的范围内进行。法医小队还利用该设备向搜救基地提供实时信息，以确定受害者。</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印度尼西亚在西苏门答腊省巴东市附近地区遭受</w:t>
      </w:r>
      <w:r w:rsidR="00BE38D2">
        <w:rPr>
          <w:rFonts w:hint="eastAsia"/>
          <w:lang w:eastAsia="zh-CN"/>
        </w:rPr>
        <w:t>两次</w:t>
      </w:r>
      <w:r w:rsidR="00BE38D2" w:rsidRPr="00840743">
        <w:rPr>
          <w:lang w:eastAsia="zh-CN"/>
        </w:rPr>
        <w:t>强烈地震后。</w:t>
      </w:r>
      <w:r w:rsidR="00BE38D2" w:rsidRPr="00840743">
        <w:rPr>
          <w:lang w:eastAsia="zh-CN"/>
        </w:rPr>
        <w:t>7.6</w:t>
      </w:r>
      <w:r w:rsidR="00BE38D2" w:rsidRPr="00840743">
        <w:rPr>
          <w:lang w:eastAsia="zh-CN"/>
        </w:rPr>
        <w:t>级的强震发生在</w:t>
      </w:r>
      <w:r w:rsidR="00BE38D2" w:rsidRPr="00840743">
        <w:rPr>
          <w:lang w:eastAsia="zh-CN"/>
        </w:rPr>
        <w:t>2009</w:t>
      </w:r>
      <w:r w:rsidR="00BE38D2" w:rsidRPr="00840743">
        <w:rPr>
          <w:lang w:eastAsia="zh-CN"/>
        </w:rPr>
        <w:t>年</w:t>
      </w:r>
      <w:r w:rsidR="00BE38D2" w:rsidRPr="00840743">
        <w:rPr>
          <w:lang w:eastAsia="zh-CN"/>
        </w:rPr>
        <w:t>9</w:t>
      </w:r>
      <w:r w:rsidR="00BE38D2" w:rsidRPr="00840743">
        <w:rPr>
          <w:lang w:eastAsia="zh-CN"/>
        </w:rPr>
        <w:t>月</w:t>
      </w:r>
      <w:r w:rsidR="00BE38D2" w:rsidRPr="00840743">
        <w:rPr>
          <w:lang w:eastAsia="zh-CN"/>
        </w:rPr>
        <w:t>30</w:t>
      </w:r>
      <w:r w:rsidR="00BE38D2" w:rsidRPr="00840743">
        <w:rPr>
          <w:lang w:eastAsia="zh-CN"/>
        </w:rPr>
        <w:t>日巴东西北部海面以下</w:t>
      </w:r>
      <w:r w:rsidR="00BE38D2" w:rsidRPr="00840743">
        <w:rPr>
          <w:lang w:eastAsia="zh-CN"/>
        </w:rPr>
        <w:t>85</w:t>
      </w:r>
      <w:r w:rsidR="00BE38D2" w:rsidRPr="00840743">
        <w:rPr>
          <w:lang w:eastAsia="zh-CN"/>
        </w:rPr>
        <w:t>公里（</w:t>
      </w:r>
      <w:r w:rsidR="00BE38D2" w:rsidRPr="00840743">
        <w:rPr>
          <w:lang w:eastAsia="zh-CN"/>
        </w:rPr>
        <w:t>55</w:t>
      </w:r>
      <w:r w:rsidR="00BE38D2" w:rsidRPr="00840743">
        <w:rPr>
          <w:lang w:eastAsia="zh-CN"/>
        </w:rPr>
        <w:t>英里）处，第二天在巴东附近又发生了</w:t>
      </w:r>
      <w:r w:rsidR="00BE38D2" w:rsidRPr="00840743">
        <w:rPr>
          <w:lang w:eastAsia="zh-CN"/>
        </w:rPr>
        <w:t>6.8</w:t>
      </w:r>
      <w:r w:rsidR="00BE38D2" w:rsidRPr="00840743">
        <w:rPr>
          <w:lang w:eastAsia="zh-CN"/>
        </w:rPr>
        <w:t>级</w:t>
      </w:r>
      <w:r w:rsidR="00BE38D2">
        <w:rPr>
          <w:rFonts w:hint="eastAsia"/>
          <w:lang w:eastAsia="zh-CN"/>
        </w:rPr>
        <w:t>地</w:t>
      </w:r>
      <w:r w:rsidR="00BE38D2" w:rsidRPr="00840743">
        <w:rPr>
          <w:lang w:eastAsia="zh-CN"/>
        </w:rPr>
        <w:t>震。已知死亡人数超过</w:t>
      </w:r>
      <w:r w:rsidR="00BE38D2" w:rsidRPr="00840743">
        <w:rPr>
          <w:lang w:eastAsia="zh-CN"/>
        </w:rPr>
        <w:t>1000</w:t>
      </w:r>
      <w:r w:rsidR="00BE38D2" w:rsidRPr="00840743">
        <w:rPr>
          <w:lang w:eastAsia="zh-CN"/>
        </w:rPr>
        <w:t>人，更多的人被困在被夷为平地的建筑物中。国际电联提供的设备用于政府当局和其他人道主义援助机构</w:t>
      </w:r>
      <w:r w:rsidR="00BE38D2">
        <w:rPr>
          <w:rFonts w:hint="eastAsia"/>
          <w:lang w:eastAsia="zh-CN"/>
        </w:rPr>
        <w:t>的</w:t>
      </w:r>
      <w:r w:rsidR="00BE38D2" w:rsidRPr="00840743">
        <w:rPr>
          <w:lang w:eastAsia="zh-CN"/>
        </w:rPr>
        <w:t>救灾和救援工作协调。</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萨摩亚</w:t>
      </w:r>
      <w:r w:rsidR="00BE38D2" w:rsidRPr="00840743">
        <w:rPr>
          <w:lang w:eastAsia="zh-CN"/>
        </w:rPr>
        <w:t>2009</w:t>
      </w:r>
      <w:r w:rsidR="00BE38D2" w:rsidRPr="00840743">
        <w:rPr>
          <w:lang w:eastAsia="zh-CN"/>
        </w:rPr>
        <w:t>年</w:t>
      </w:r>
      <w:r w:rsidR="00BE38D2" w:rsidRPr="00840743">
        <w:rPr>
          <w:lang w:eastAsia="zh-CN"/>
        </w:rPr>
        <w:t>9</w:t>
      </w:r>
      <w:r w:rsidR="00BE38D2" w:rsidRPr="00840743">
        <w:rPr>
          <w:lang w:eastAsia="zh-CN"/>
        </w:rPr>
        <w:t>月</w:t>
      </w:r>
      <w:r w:rsidR="00BE38D2" w:rsidRPr="00840743">
        <w:rPr>
          <w:lang w:eastAsia="zh-CN"/>
        </w:rPr>
        <w:t>29</w:t>
      </w:r>
      <w:r w:rsidR="00BE38D2" w:rsidRPr="00840743">
        <w:rPr>
          <w:lang w:eastAsia="zh-CN"/>
        </w:rPr>
        <w:t>日遭遇</w:t>
      </w:r>
      <w:r w:rsidR="00BE38D2" w:rsidRPr="00840743">
        <w:rPr>
          <w:lang w:eastAsia="zh-CN"/>
        </w:rPr>
        <w:t>8.3</w:t>
      </w:r>
      <w:r w:rsidR="00BE38D2" w:rsidRPr="00840743">
        <w:rPr>
          <w:lang w:eastAsia="zh-CN"/>
        </w:rPr>
        <w:t>级地震袭击及</w:t>
      </w:r>
      <w:r w:rsidR="00BE38D2">
        <w:rPr>
          <w:rFonts w:hint="eastAsia"/>
          <w:lang w:eastAsia="zh-CN"/>
        </w:rPr>
        <w:t>随后</w:t>
      </w:r>
      <w:r w:rsidR="00BE38D2" w:rsidRPr="00840743">
        <w:rPr>
          <w:lang w:eastAsia="zh-CN"/>
        </w:rPr>
        <w:t>引发的海啸后。国际电联提供了协助搜救行动的设备。</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国际电联通过一系列的伙伴关系获得的应急卫星设备尤其适用于协调灾害救援行动，它与现有的政府系统兼容，该设备使用卫星和</w:t>
      </w:r>
      <w:r w:rsidRPr="00840743">
        <w:rPr>
          <w:lang w:eastAsia="zh-CN"/>
        </w:rPr>
        <w:t>GSM</w:t>
      </w:r>
      <w:r w:rsidRPr="00840743">
        <w:rPr>
          <w:lang w:eastAsia="zh-CN"/>
        </w:rPr>
        <w:t>网络，还提供准确的</w:t>
      </w:r>
      <w:r w:rsidRPr="00840743">
        <w:rPr>
          <w:lang w:eastAsia="zh-CN"/>
        </w:rPr>
        <w:t>GPS</w:t>
      </w:r>
      <w:r w:rsidRPr="00840743">
        <w:rPr>
          <w:lang w:eastAsia="zh-CN"/>
        </w:rPr>
        <w:t>坐标来帮助救援和营救行动。</w:t>
      </w:r>
    </w:p>
    <w:p w:rsidR="00BE38D2" w:rsidRPr="00840743" w:rsidRDefault="00BE38D2" w:rsidP="00BE38D2">
      <w:pPr>
        <w:pStyle w:val="Heading2"/>
        <w:rPr>
          <w:lang w:eastAsia="zh-CN"/>
        </w:rPr>
      </w:pPr>
      <w:bookmarkStart w:id="40" w:name="_Toc254603783"/>
      <w:bookmarkStart w:id="41" w:name="_Toc263080811"/>
      <w:r>
        <w:rPr>
          <w:rFonts w:hint="eastAsia"/>
          <w:lang w:eastAsia="zh-CN"/>
        </w:rPr>
        <w:t>3.4</w:t>
      </w:r>
      <w:r>
        <w:rPr>
          <w:rFonts w:hint="eastAsia"/>
          <w:lang w:eastAsia="zh-CN"/>
        </w:rPr>
        <w:tab/>
      </w:r>
      <w:r w:rsidRPr="00840743">
        <w:rPr>
          <w:lang w:eastAsia="zh-CN"/>
        </w:rPr>
        <w:t>论坛、专题研讨会和培训</w:t>
      </w:r>
      <w:bookmarkEnd w:id="40"/>
      <w:bookmarkEnd w:id="41"/>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通过</w:t>
      </w:r>
      <w:r w:rsidRPr="00840743">
        <w:rPr>
          <w:lang w:eastAsia="zh-CN"/>
        </w:rPr>
        <w:t>ITU-D</w:t>
      </w:r>
      <w:r w:rsidRPr="00840743">
        <w:rPr>
          <w:lang w:eastAsia="zh-CN"/>
        </w:rPr>
        <w:t>《多哈行动计划》的项目</w:t>
      </w:r>
      <w:r w:rsidRPr="00840743">
        <w:rPr>
          <w:lang w:eastAsia="zh-CN"/>
        </w:rPr>
        <w:t>6</w:t>
      </w:r>
      <w:r w:rsidRPr="00840743">
        <w:rPr>
          <w:lang w:eastAsia="zh-CN"/>
        </w:rPr>
        <w:t>，召开了一系列关于电信和</w:t>
      </w:r>
      <w:r w:rsidRPr="00840743">
        <w:rPr>
          <w:lang w:eastAsia="zh-CN"/>
        </w:rPr>
        <w:t>ICT</w:t>
      </w:r>
      <w:r w:rsidRPr="00840743">
        <w:rPr>
          <w:lang w:eastAsia="zh-CN"/>
        </w:rPr>
        <w:t>包括卫星应用的使用，在灾害减轻和管理方面的作用的全球论坛、区域性培训研讨会、分区域专题研讨会和国家级专题研讨会。包括：</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关于</w:t>
      </w:r>
      <w:r w:rsidR="00BE38D2" w:rsidRPr="00840743">
        <w:rPr>
          <w:lang w:eastAsia="zh-CN"/>
        </w:rPr>
        <w:t>ICT</w:t>
      </w:r>
      <w:r w:rsidR="00BE38D2" w:rsidRPr="00840743">
        <w:rPr>
          <w:lang w:eastAsia="zh-CN"/>
        </w:rPr>
        <w:t>应用的国际合作（</w:t>
      </w:r>
      <w:r w:rsidR="00BE38D2" w:rsidRPr="00840743">
        <w:rPr>
          <w:lang w:eastAsia="zh-CN"/>
        </w:rPr>
        <w:t>2007</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关于有效利用电信</w:t>
      </w:r>
      <w:r w:rsidR="00BE38D2" w:rsidRPr="00840743">
        <w:rPr>
          <w:lang w:eastAsia="zh-CN"/>
        </w:rPr>
        <w:t>/ICT</w:t>
      </w:r>
      <w:r w:rsidR="00BE38D2" w:rsidRPr="00840743">
        <w:rPr>
          <w:lang w:eastAsia="zh-CN"/>
        </w:rPr>
        <w:t>用于灾害管理的全球论坛：拯救生命（</w:t>
      </w:r>
      <w:r w:rsidR="00BE38D2" w:rsidRPr="00840743">
        <w:rPr>
          <w:lang w:eastAsia="zh-CN"/>
        </w:rPr>
        <w:t>2007</w:t>
      </w:r>
      <w:r w:rsidR="00BE38D2" w:rsidRPr="00840743">
        <w:rPr>
          <w:lang w:eastAsia="zh-CN"/>
        </w:rPr>
        <w:t>），详细情况见</w:t>
      </w:r>
      <w:hyperlink r:id="rId19" w:history="1">
        <w:r w:rsidR="00BE38D2" w:rsidRPr="00F574C7">
          <w:rPr>
            <w:rStyle w:val="Hyperlink"/>
            <w:rFonts w:asciiTheme="majorBidi" w:hAnsiTheme="majorBidi" w:cstheme="majorBidi"/>
            <w:sz w:val="24"/>
            <w:szCs w:val="24"/>
            <w:lang w:eastAsia="zh-CN"/>
          </w:rPr>
          <w:t>www.itu.int/itu-d/globalforum</w:t>
        </w:r>
      </w:hyperlink>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Pr>
          <w:rFonts w:hint="eastAsia"/>
          <w:lang w:eastAsia="zh-CN"/>
        </w:rPr>
        <w:t>“</w:t>
      </w:r>
      <w:r w:rsidR="00BE38D2" w:rsidRPr="00840743">
        <w:rPr>
          <w:lang w:eastAsia="zh-CN"/>
        </w:rPr>
        <w:t>遥感在灾害管理中的应用专题研讨会</w:t>
      </w:r>
      <w:r w:rsidR="00BE38D2">
        <w:rPr>
          <w:rFonts w:hint="eastAsia"/>
          <w:lang w:eastAsia="zh-CN"/>
        </w:rPr>
        <w:t>”</w:t>
      </w:r>
      <w:r w:rsidR="00BE38D2" w:rsidRPr="00840743">
        <w:rPr>
          <w:lang w:eastAsia="zh-CN"/>
        </w:rPr>
        <w:t>于</w:t>
      </w:r>
      <w:r w:rsidR="00BE38D2" w:rsidRPr="00840743">
        <w:rPr>
          <w:lang w:eastAsia="zh-CN"/>
        </w:rPr>
        <w:t>2007</w:t>
      </w:r>
      <w:r w:rsidR="00BE38D2" w:rsidRPr="00840743">
        <w:rPr>
          <w:lang w:eastAsia="zh-CN"/>
        </w:rPr>
        <w:t>年</w:t>
      </w:r>
      <w:r w:rsidR="00BE38D2" w:rsidRPr="00840743">
        <w:rPr>
          <w:lang w:eastAsia="zh-CN"/>
        </w:rPr>
        <w:t>12</w:t>
      </w:r>
      <w:r w:rsidR="00BE38D2" w:rsidRPr="00840743">
        <w:rPr>
          <w:lang w:eastAsia="zh-CN"/>
        </w:rPr>
        <w:t>月</w:t>
      </w:r>
      <w:r w:rsidR="00BE38D2" w:rsidRPr="00840743">
        <w:rPr>
          <w:lang w:eastAsia="zh-CN"/>
        </w:rPr>
        <w:t>10-11</w:t>
      </w:r>
      <w:r w:rsidR="00BE38D2" w:rsidRPr="00840743">
        <w:rPr>
          <w:lang w:eastAsia="zh-CN"/>
        </w:rPr>
        <w:t>日召开，会上包含了来自</w:t>
      </w:r>
      <w:r w:rsidR="00BE38D2" w:rsidRPr="00840743">
        <w:rPr>
          <w:lang w:eastAsia="zh-CN"/>
        </w:rPr>
        <w:t>BR</w:t>
      </w:r>
      <w:r w:rsidR="00BE38D2" w:rsidRPr="00840743">
        <w:rPr>
          <w:lang w:eastAsia="zh-CN"/>
        </w:rPr>
        <w:t>的关于将卫星用于测量和监视气候变化以及协助对灾害作出应急响应的介绍；</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国际电联关于电信在中非地区灾害管理中的作用的子区域专题研讨会（雅温德，喀麦隆，</w:t>
      </w:r>
      <w:r w:rsidR="00BE38D2" w:rsidRPr="00840743">
        <w:rPr>
          <w:lang w:eastAsia="zh-CN"/>
        </w:rPr>
        <w:t>2007</w:t>
      </w:r>
      <w:r w:rsidR="00BE38D2" w:rsidRPr="00840743">
        <w:rPr>
          <w:lang w:eastAsia="zh-CN"/>
        </w:rPr>
        <w:t>年）；</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面向中非地区的关于灾害管理包括将应急电信集成到灾害管理计划的培训研讨会（基加利，卢旺达，</w:t>
      </w:r>
      <w:r w:rsidR="00BE38D2" w:rsidRPr="00840743">
        <w:rPr>
          <w:lang w:eastAsia="zh-CN"/>
        </w:rPr>
        <w:t>2008</w:t>
      </w:r>
      <w:r w:rsidR="00BE38D2" w:rsidRPr="00840743">
        <w:rPr>
          <w:lang w:eastAsia="zh-CN"/>
        </w:rPr>
        <w:t>年）；</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国际电联关于将电信</w:t>
      </w:r>
      <w:r w:rsidR="00BE38D2" w:rsidRPr="00840743">
        <w:rPr>
          <w:lang w:eastAsia="zh-CN"/>
        </w:rPr>
        <w:t>/ICT</w:t>
      </w:r>
      <w:r w:rsidR="00BE38D2" w:rsidRPr="00840743">
        <w:rPr>
          <w:lang w:eastAsia="zh-CN"/>
        </w:rPr>
        <w:t>用于灾害管理的东非和南部非洲专题研讨会：拯救生命（卢萨卡，赞比亚，</w:t>
      </w:r>
      <w:r w:rsidR="00BE38D2" w:rsidRPr="00840743">
        <w:rPr>
          <w:lang w:eastAsia="zh-CN"/>
        </w:rPr>
        <w:t>2008</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面向西非地区国家的关于在灾害管理中使用信息和通信技术专题研讨会（达喀尔，塞内加尔，</w:t>
      </w:r>
      <w:r w:rsidR="00BE38D2" w:rsidRPr="00840743">
        <w:rPr>
          <w:lang w:eastAsia="zh-CN"/>
        </w:rPr>
        <w:t>2009</w:t>
      </w:r>
      <w:r w:rsidR="00BE38D2" w:rsidRPr="00840743">
        <w:rPr>
          <w:lang w:eastAsia="zh-CN"/>
        </w:rPr>
        <w:t>年）；</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项目</w:t>
      </w:r>
      <w:r w:rsidR="00BE38D2" w:rsidRPr="00840743">
        <w:rPr>
          <w:lang w:eastAsia="zh-CN"/>
        </w:rPr>
        <w:t>6</w:t>
      </w:r>
      <w:r w:rsidR="00BE38D2" w:rsidRPr="00840743">
        <w:rPr>
          <w:lang w:eastAsia="zh-CN"/>
        </w:rPr>
        <w:t>国际电联</w:t>
      </w:r>
      <w:r w:rsidR="00BE38D2" w:rsidRPr="00840743">
        <w:rPr>
          <w:lang w:eastAsia="zh-CN"/>
        </w:rPr>
        <w:t>/</w:t>
      </w:r>
      <w:r w:rsidR="00BE38D2" w:rsidRPr="00840743">
        <w:rPr>
          <w:lang w:eastAsia="zh-CN"/>
        </w:rPr>
        <w:t>阿拉伯国家联盟</w:t>
      </w:r>
      <w:r w:rsidR="00BE38D2" w:rsidRPr="00840743">
        <w:rPr>
          <w:lang w:eastAsia="zh-CN"/>
        </w:rPr>
        <w:t>/</w:t>
      </w:r>
      <w:r w:rsidR="00BE38D2" w:rsidRPr="00840743">
        <w:rPr>
          <w:lang w:eastAsia="zh-CN"/>
        </w:rPr>
        <w:t>联合国机构组织的关于灾害救援和管理的区域性大会；</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关于帮助中非国家通过使用</w:t>
      </w:r>
      <w:r w:rsidR="00BE38D2" w:rsidRPr="00840743">
        <w:rPr>
          <w:lang w:eastAsia="zh-CN"/>
        </w:rPr>
        <w:t>ICT</w:t>
      </w:r>
      <w:r w:rsidR="00BE38D2" w:rsidRPr="00840743">
        <w:rPr>
          <w:lang w:eastAsia="zh-CN"/>
        </w:rPr>
        <w:t>处理气候变化和减少灾害风险的高级研讨会于</w:t>
      </w:r>
      <w:r w:rsidR="00BE38D2" w:rsidRPr="00840743">
        <w:rPr>
          <w:lang w:eastAsia="zh-CN"/>
        </w:rPr>
        <w:t>2009</w:t>
      </w:r>
      <w:r w:rsidR="00BE38D2" w:rsidRPr="00840743">
        <w:rPr>
          <w:lang w:eastAsia="zh-CN"/>
        </w:rPr>
        <w:t>年</w:t>
      </w:r>
      <w:r w:rsidR="00BE38D2" w:rsidRPr="00840743">
        <w:rPr>
          <w:lang w:eastAsia="zh-CN"/>
        </w:rPr>
        <w:t>9</w:t>
      </w:r>
      <w:r w:rsidR="00BE38D2" w:rsidRPr="00840743">
        <w:rPr>
          <w:lang w:eastAsia="zh-CN"/>
        </w:rPr>
        <w:t>月在圣多美和普林西比召开；</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2009</w:t>
      </w:r>
      <w:r w:rsidR="00BE38D2" w:rsidRPr="00840743">
        <w:rPr>
          <w:lang w:eastAsia="zh-CN"/>
        </w:rPr>
        <w:t>年第三季度向莫斯科派出代表团，参加有关紧急状况下使用远程医疗的会议；</w:t>
      </w: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BE38D2" w:rsidRPr="00840743" w:rsidRDefault="00D659F9" w:rsidP="00BE38D2">
      <w:pPr>
        <w:pStyle w:val="enumlev1"/>
        <w:rPr>
          <w:lang w:eastAsia="zh-CN"/>
        </w:rPr>
      </w:pPr>
      <w:r w:rsidRPr="00840743">
        <w:rPr>
          <w:lang w:eastAsia="zh-CN"/>
        </w:rPr>
        <w:lastRenderedPageBreak/>
        <w:t>•</w:t>
      </w:r>
      <w:r w:rsidR="00BE38D2">
        <w:rPr>
          <w:rFonts w:hint="eastAsia"/>
          <w:lang w:eastAsia="zh-CN"/>
        </w:rPr>
        <w:tab/>
      </w:r>
      <w:r w:rsidR="00BE38D2" w:rsidRPr="00840743">
        <w:rPr>
          <w:lang w:eastAsia="zh-CN"/>
        </w:rPr>
        <w:t>关于灾害管理中信息通信技术应用的全国讲习班在乌干达坎帕拉举行（</w:t>
      </w:r>
      <w:r w:rsidR="00BE38D2" w:rsidRPr="00840743">
        <w:rPr>
          <w:lang w:eastAsia="zh-CN"/>
        </w:rPr>
        <w:t>2009</w:t>
      </w:r>
      <w:r w:rsidR="00BE38D2" w:rsidRPr="00840743">
        <w:rPr>
          <w:lang w:eastAsia="zh-CN"/>
        </w:rPr>
        <w:t>年</w:t>
      </w:r>
      <w:r w:rsidR="00BE38D2" w:rsidRPr="00840743">
        <w:rPr>
          <w:lang w:eastAsia="zh-CN"/>
        </w:rPr>
        <w:t>10</w:t>
      </w:r>
      <w:r w:rsidR="00BE38D2" w:rsidRPr="00840743">
        <w:rPr>
          <w:lang w:eastAsia="zh-CN"/>
        </w:rPr>
        <w:t>月</w:t>
      </w:r>
      <w:r w:rsidR="00BE38D2" w:rsidRPr="00840743">
        <w:rPr>
          <w:lang w:eastAsia="zh-CN"/>
        </w:rPr>
        <w:t>27-</w:t>
      </w:r>
      <w:r w:rsidR="002D5429">
        <w:rPr>
          <w:lang w:eastAsia="zh-CN"/>
        </w:rPr>
        <w:br/>
      </w:r>
      <w:r w:rsidR="00BE38D2" w:rsidRPr="00840743">
        <w:rPr>
          <w:lang w:eastAsia="zh-CN"/>
        </w:rPr>
        <w:t>29</w:t>
      </w:r>
      <w:r w:rsidR="00BE38D2" w:rsidRPr="00840743">
        <w:rPr>
          <w:lang w:eastAsia="zh-CN"/>
        </w:rPr>
        <w:t>日）。汇聚了国内的各利益攸关方。</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有关将电信</w:t>
      </w:r>
      <w:r w:rsidR="00BE38D2" w:rsidRPr="00840743">
        <w:rPr>
          <w:lang w:eastAsia="zh-CN"/>
        </w:rPr>
        <w:t>/ICT</w:t>
      </w:r>
      <w:r w:rsidR="00BE38D2" w:rsidRPr="00840743">
        <w:rPr>
          <w:lang w:eastAsia="zh-CN"/>
        </w:rPr>
        <w:t>用于灾害管理的中部非洲讲习班在圣多美和普林西比召开（</w:t>
      </w:r>
      <w:r w:rsidR="00BE38D2" w:rsidRPr="00840743">
        <w:rPr>
          <w:lang w:eastAsia="zh-CN"/>
        </w:rPr>
        <w:t>2009</w:t>
      </w:r>
      <w:r w:rsidR="00BE38D2" w:rsidRPr="00840743">
        <w:rPr>
          <w:lang w:eastAsia="zh-CN"/>
        </w:rPr>
        <w:t>年</w:t>
      </w:r>
      <w:r w:rsidR="00BE38D2" w:rsidRPr="00840743">
        <w:rPr>
          <w:lang w:eastAsia="zh-CN"/>
        </w:rPr>
        <w:t>9</w:t>
      </w:r>
      <w:r w:rsidR="00BE38D2" w:rsidRPr="00840743">
        <w:rPr>
          <w:lang w:eastAsia="zh-CN"/>
        </w:rPr>
        <w:t>月</w:t>
      </w:r>
      <w:r w:rsidR="00BE38D2" w:rsidRPr="00840743">
        <w:rPr>
          <w:lang w:eastAsia="zh-CN"/>
        </w:rPr>
        <w:t>21-</w:t>
      </w:r>
      <w:r w:rsidR="002D5429">
        <w:rPr>
          <w:lang w:eastAsia="zh-CN"/>
        </w:rPr>
        <w:br/>
      </w:r>
      <w:r w:rsidR="00BE38D2" w:rsidRPr="00840743">
        <w:rPr>
          <w:lang w:eastAsia="zh-CN"/>
        </w:rPr>
        <w:t>25</w:t>
      </w:r>
      <w:r w:rsidR="00BE38D2" w:rsidRPr="00840743">
        <w:rPr>
          <w:lang w:eastAsia="zh-CN"/>
        </w:rPr>
        <w:t>日）。汇聚了来自中部非洲国家的代表。讲习班向与会者提供了与卫星终端相关的操作和技术问题实践培训。</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有关灾害管理的中美洲讲习班在萨尔瓦多圣萨尔瓦多召开（</w:t>
      </w:r>
      <w:r w:rsidR="00BE38D2" w:rsidRPr="00840743">
        <w:rPr>
          <w:lang w:eastAsia="zh-CN"/>
        </w:rPr>
        <w:t>2009</w:t>
      </w:r>
      <w:r w:rsidR="00BE38D2" w:rsidRPr="00840743">
        <w:rPr>
          <w:lang w:eastAsia="zh-CN"/>
        </w:rPr>
        <w:t>年</w:t>
      </w:r>
      <w:r w:rsidR="00BE38D2" w:rsidRPr="00840743">
        <w:rPr>
          <w:lang w:eastAsia="zh-CN"/>
        </w:rPr>
        <w:t>9</w:t>
      </w:r>
      <w:r w:rsidR="00BE38D2" w:rsidRPr="00840743">
        <w:rPr>
          <w:lang w:eastAsia="zh-CN"/>
        </w:rPr>
        <w:t>月</w:t>
      </w:r>
      <w:r w:rsidR="00BE38D2" w:rsidRPr="00840743">
        <w:rPr>
          <w:lang w:eastAsia="zh-CN"/>
        </w:rPr>
        <w:t>21-23</w:t>
      </w:r>
      <w:r w:rsidR="00BE38D2" w:rsidRPr="00840743">
        <w:rPr>
          <w:lang w:eastAsia="zh-CN"/>
        </w:rPr>
        <w:t>日）。讲习班上，中美洲各国参加了有关国际电联部署的在发生灾害时使用的最新卫星终端的实践培训。</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国际电联</w:t>
      </w:r>
      <w:r w:rsidR="00BE38D2">
        <w:rPr>
          <w:rFonts w:hint="eastAsia"/>
          <w:lang w:eastAsia="zh-CN"/>
        </w:rPr>
        <w:t xml:space="preserve"> </w:t>
      </w:r>
      <w:r w:rsidR="00BE38D2" w:rsidRPr="00481446">
        <w:rPr>
          <w:lang w:val="en-US" w:eastAsia="zh-CN"/>
        </w:rPr>
        <w:t>–</w:t>
      </w:r>
      <w:r w:rsidR="00BE38D2">
        <w:rPr>
          <w:rFonts w:hint="eastAsia"/>
          <w:lang w:eastAsia="zh-CN"/>
        </w:rPr>
        <w:t xml:space="preserve"> </w:t>
      </w:r>
      <w:r w:rsidR="00BE38D2" w:rsidRPr="00840743">
        <w:rPr>
          <w:lang w:eastAsia="zh-CN"/>
        </w:rPr>
        <w:t>加勒比有关综合灾害管理的联合活动于</w:t>
      </w:r>
      <w:r w:rsidR="00BE38D2" w:rsidRPr="00840743">
        <w:rPr>
          <w:lang w:eastAsia="zh-CN"/>
        </w:rPr>
        <w:t>7-11</w:t>
      </w:r>
      <w:r w:rsidR="00BE38D2" w:rsidRPr="00840743">
        <w:rPr>
          <w:lang w:eastAsia="zh-CN"/>
        </w:rPr>
        <w:t>日在牙买加举行。活动吸引了所有加勒比国家。</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在国际电联网站上可以找到这些活动和事件的信息、文件和结果。</w:t>
      </w:r>
    </w:p>
    <w:p w:rsidR="00BE38D2" w:rsidRPr="00840743" w:rsidRDefault="00BE38D2" w:rsidP="00BE38D2">
      <w:pPr>
        <w:pStyle w:val="Heading2"/>
        <w:rPr>
          <w:lang w:eastAsia="zh-CN"/>
        </w:rPr>
      </w:pPr>
      <w:bookmarkStart w:id="42" w:name="_Toc254603784"/>
      <w:bookmarkStart w:id="43" w:name="_Toc263080812"/>
      <w:r>
        <w:rPr>
          <w:rFonts w:hint="eastAsia"/>
          <w:lang w:eastAsia="zh-CN"/>
        </w:rPr>
        <w:t>3.5</w:t>
      </w:r>
      <w:r>
        <w:rPr>
          <w:rFonts w:hint="eastAsia"/>
          <w:lang w:eastAsia="zh-CN"/>
        </w:rPr>
        <w:tab/>
      </w:r>
      <w:r w:rsidRPr="00840743">
        <w:rPr>
          <w:lang w:eastAsia="zh-CN"/>
        </w:rPr>
        <w:t>合作</w:t>
      </w:r>
      <w:bookmarkEnd w:id="42"/>
      <w:bookmarkEnd w:id="43"/>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ITU/BDT</w:t>
      </w:r>
      <w:r w:rsidRPr="00840743">
        <w:rPr>
          <w:lang w:eastAsia="zh-CN"/>
        </w:rPr>
        <w:t>和合作伙伴已经达成了许多合作安排，包括：</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国际海事卫星组织，提供资金用于采购高速数据和话音卫星终端；</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澳大利亚政府，提供资金用于</w:t>
      </w:r>
      <w:r w:rsidR="00BE38D2" w:rsidRPr="00840743">
        <w:rPr>
          <w:lang w:eastAsia="zh-CN"/>
        </w:rPr>
        <w:t>ASP</w:t>
      </w:r>
      <w:r w:rsidR="00BE38D2" w:rsidRPr="00840743">
        <w:rPr>
          <w:lang w:eastAsia="zh-CN"/>
        </w:rPr>
        <w:t>地区的与应急电信有关的活动；</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舒拉亚，提供大量支持话音和数据应用的卫星终端，以及通过全球定位系统的远程导航服务；</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Télécoms Sans Frontières (TSF)</w:t>
      </w:r>
      <w:r w:rsidR="00BE38D2" w:rsidRPr="00840743">
        <w:rPr>
          <w:lang w:eastAsia="zh-CN"/>
        </w:rPr>
        <w:t>，针对应急响应促进国际合作和多个利益相关方的合作；</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ICO</w:t>
      </w:r>
      <w:r w:rsidR="00BE38D2" w:rsidRPr="00840743">
        <w:rPr>
          <w:lang w:eastAsia="zh-CN"/>
        </w:rPr>
        <w:t>全球通信，为国际电联应急事件合作框架（</w:t>
      </w:r>
      <w:r w:rsidR="00BE38D2" w:rsidRPr="00840743">
        <w:rPr>
          <w:lang w:eastAsia="zh-CN"/>
        </w:rPr>
        <w:t>IFCE</w:t>
      </w:r>
      <w:r w:rsidR="00BE38D2" w:rsidRPr="00840743">
        <w:rPr>
          <w:lang w:eastAsia="zh-CN"/>
        </w:rPr>
        <w:t>）和免费广播时间提供资金；</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与</w:t>
      </w:r>
      <w:r w:rsidR="00BE38D2" w:rsidRPr="00840743">
        <w:rPr>
          <w:lang w:eastAsia="zh-CN"/>
        </w:rPr>
        <w:t>LLC</w:t>
      </w:r>
      <w:r w:rsidR="00BE38D2" w:rsidRPr="00840743">
        <w:rPr>
          <w:lang w:eastAsia="zh-CN"/>
        </w:rPr>
        <w:t>铱星公司的参与合作协议，提供卫星终端、太阳电池组和数百万分钟的免费广播时间；</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Terrestar</w:t>
      </w:r>
      <w:r w:rsidR="00BE38D2" w:rsidRPr="00840743">
        <w:rPr>
          <w:lang w:eastAsia="zh-CN"/>
        </w:rPr>
        <w:t>全球，为灾害救援中国际电联应急电信提供资金；</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VIZADA</w:t>
      </w:r>
      <w:r w:rsidR="00BE38D2" w:rsidRPr="00840743">
        <w:rPr>
          <w:lang w:eastAsia="zh-CN"/>
        </w:rPr>
        <w:t>提供卫星终端；</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国际业余无线电联盟（</w:t>
      </w:r>
      <w:r w:rsidR="00BE38D2" w:rsidRPr="00840743">
        <w:rPr>
          <w:lang w:eastAsia="zh-CN"/>
        </w:rPr>
        <w:t>IARU</w:t>
      </w:r>
      <w:r w:rsidR="00BE38D2" w:rsidRPr="00840743">
        <w:rPr>
          <w:lang w:eastAsia="zh-CN"/>
        </w:rPr>
        <w:t>），开展联合的项目和活动，共享关于应急电信以及业余和卫星业余业务在灾害通信管理中的作用的信息；</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TANA</w:t>
      </w:r>
      <w:r w:rsidR="00BE38D2" w:rsidRPr="00840743">
        <w:rPr>
          <w:lang w:eastAsia="zh-CN"/>
        </w:rPr>
        <w:t>远程医疗系统，合作开展远程医疗</w:t>
      </w:r>
      <w:r w:rsidR="00BE38D2" w:rsidRPr="00840743">
        <w:rPr>
          <w:lang w:eastAsia="zh-CN"/>
        </w:rPr>
        <w:t>/</w:t>
      </w:r>
      <w:r w:rsidR="00BE38D2" w:rsidRPr="00840743">
        <w:rPr>
          <w:lang w:eastAsia="zh-CN"/>
        </w:rPr>
        <w:t>电子健康方面的联合项目，目的在于当灾害侵袭时拯救生命；</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GEO</w:t>
      </w:r>
      <w:r w:rsidR="00BE38D2" w:rsidRPr="00840743">
        <w:rPr>
          <w:lang w:eastAsia="zh-CN"/>
        </w:rPr>
        <w:t>，通过配合地球观测和建立一个全球的、广泛的和稳定的地球观测系统，为</w:t>
      </w:r>
      <w:r w:rsidR="00BE38D2" w:rsidRPr="00840743">
        <w:rPr>
          <w:lang w:eastAsia="zh-CN"/>
        </w:rPr>
        <w:t>IFCE</w:t>
      </w:r>
      <w:r w:rsidR="00BE38D2" w:rsidRPr="00840743">
        <w:rPr>
          <w:lang w:eastAsia="zh-CN"/>
        </w:rPr>
        <w:t>做出贡献；</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UNOSAT</w:t>
      </w:r>
      <w:r w:rsidR="00BE38D2" w:rsidRPr="00840743">
        <w:rPr>
          <w:lang w:eastAsia="zh-CN"/>
        </w:rPr>
        <w:t>，通过适用于救援和电信网络重建的高分辨率地图做出贡献；</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远程医疗和电子健康培训中心，圣家族医院，为灾害救援提供电子健康应用和服务；以及</w:t>
      </w:r>
    </w:p>
    <w:p w:rsidR="00BE38D2"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高通公司提供了价值约为</w:t>
      </w:r>
      <w:r w:rsidR="00BE38D2" w:rsidRPr="00840743">
        <w:rPr>
          <w:lang w:eastAsia="zh-CN"/>
        </w:rPr>
        <w:t>500,000</w:t>
      </w:r>
      <w:r w:rsidR="00BE38D2" w:rsidRPr="00840743">
        <w:rPr>
          <w:lang w:eastAsia="zh-CN"/>
        </w:rPr>
        <w:t>美元的高通可配置基站（</w:t>
      </w:r>
      <w:r w:rsidR="00BE38D2" w:rsidRPr="00840743">
        <w:rPr>
          <w:lang w:eastAsia="zh-CN"/>
        </w:rPr>
        <w:t>QDBS</w:t>
      </w:r>
      <w:r w:rsidR="00BE38D2" w:rsidRPr="00840743">
        <w:rPr>
          <w:lang w:eastAsia="zh-CN"/>
        </w:rPr>
        <w:t>）</w:t>
      </w:r>
      <w:r w:rsidR="00BE38D2">
        <w:rPr>
          <w:rFonts w:hint="eastAsia"/>
          <w:lang w:eastAsia="zh-CN"/>
        </w:rPr>
        <w:t>。</w:t>
      </w:r>
    </w:p>
    <w:p w:rsidR="00BE38D2" w:rsidRPr="00481446" w:rsidRDefault="00D659F9" w:rsidP="00BE38D2">
      <w:pPr>
        <w:pStyle w:val="enumlev1"/>
        <w:rPr>
          <w:i/>
          <w:iCs/>
          <w:lang w:val="es-ES" w:eastAsia="zh-CN"/>
        </w:rPr>
      </w:pPr>
      <w:r w:rsidRPr="00840743">
        <w:rPr>
          <w:lang w:eastAsia="zh-CN"/>
        </w:rPr>
        <w:t>•</w:t>
      </w:r>
      <w:r w:rsidR="00BE38D2" w:rsidRPr="00481446">
        <w:rPr>
          <w:rFonts w:hint="eastAsia"/>
          <w:lang w:val="es-ES" w:eastAsia="zh-CN"/>
        </w:rPr>
        <w:tab/>
        <w:t>Immarsat</w:t>
      </w:r>
      <w:r w:rsidR="00BE38D2">
        <w:rPr>
          <w:rFonts w:hint="eastAsia"/>
          <w:lang w:eastAsia="zh-CN"/>
        </w:rPr>
        <w:t>和</w:t>
      </w:r>
      <w:r w:rsidR="00BE38D2" w:rsidRPr="00481446">
        <w:rPr>
          <w:rFonts w:hint="eastAsia"/>
          <w:lang w:val="es-ES" w:eastAsia="zh-CN"/>
        </w:rPr>
        <w:t>Vizada SAS</w:t>
      </w:r>
      <w:r w:rsidR="00BE38D2">
        <w:rPr>
          <w:rFonts w:hint="eastAsia"/>
          <w:lang w:eastAsia="zh-CN"/>
        </w:rPr>
        <w:t>与国际电联合作，提高备灾的应急通信能力，协调灾后救济活动。</w:t>
      </w: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lastRenderedPageBreak/>
        <w:t>项目</w:t>
      </w:r>
      <w:r w:rsidRPr="00840743">
        <w:rPr>
          <w:lang w:eastAsia="zh-CN"/>
        </w:rPr>
        <w:t>6</w:t>
      </w:r>
      <w:r w:rsidRPr="00840743">
        <w:rPr>
          <w:lang w:eastAsia="zh-CN"/>
        </w:rPr>
        <w:t>还在应急电信方面与下列组织开展合作：</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欧洲</w:t>
      </w:r>
      <w:r w:rsidR="00BE38D2">
        <w:rPr>
          <w:rFonts w:hint="eastAsia"/>
          <w:lang w:eastAsia="zh-CN"/>
        </w:rPr>
        <w:t xml:space="preserve"> </w:t>
      </w:r>
      <w:r w:rsidR="00BE38D2" w:rsidRPr="00481446">
        <w:rPr>
          <w:lang w:val="en-US" w:eastAsia="zh-CN"/>
        </w:rPr>
        <w:t>–</w:t>
      </w:r>
      <w:r w:rsidR="00BE38D2">
        <w:rPr>
          <w:rFonts w:hint="eastAsia"/>
          <w:lang w:val="en-US" w:eastAsia="zh-CN"/>
        </w:rPr>
        <w:t xml:space="preserve"> </w:t>
      </w:r>
      <w:r w:rsidR="00BE38D2" w:rsidRPr="00840743">
        <w:rPr>
          <w:lang w:eastAsia="zh-CN"/>
        </w:rPr>
        <w:t>大西洋合作理事会的民用通信规划委员会（</w:t>
      </w:r>
      <w:r w:rsidR="00BE38D2" w:rsidRPr="00840743">
        <w:rPr>
          <w:lang w:eastAsia="zh-CN"/>
        </w:rPr>
        <w:t>CCPC</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亚太经贸合作组织（</w:t>
      </w:r>
      <w:r w:rsidR="00BE38D2" w:rsidRPr="00840743">
        <w:rPr>
          <w:lang w:eastAsia="zh-CN"/>
        </w:rPr>
        <w:t>APEC</w:t>
      </w:r>
      <w:r w:rsidR="00BE38D2" w:rsidRPr="00840743">
        <w:rPr>
          <w:lang w:eastAsia="zh-CN"/>
        </w:rPr>
        <w:t>）电信和信息技术工作组</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人道主义发展计划署</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减灾国际战略（</w:t>
      </w:r>
      <w:r w:rsidR="00BE38D2" w:rsidRPr="00840743">
        <w:rPr>
          <w:lang w:eastAsia="zh-CN"/>
        </w:rPr>
        <w:t>ISDR</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联合国应急电信工作</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世界气象组织</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全球业余无线电应急通信（</w:t>
      </w:r>
      <w:r w:rsidR="00BE38D2" w:rsidRPr="00840743">
        <w:rPr>
          <w:lang w:eastAsia="zh-CN"/>
        </w:rPr>
        <w:t>GAREC</w:t>
      </w:r>
      <w:r w:rsidR="00BE38D2" w:rsidRPr="00840743">
        <w:rPr>
          <w:lang w:eastAsia="zh-CN"/>
        </w:rPr>
        <w:t>）</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洛克菲勒人道主义后勤保障基金会</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英联邦秘书处和乌干达政府</w:t>
      </w:r>
      <w:r w:rsidR="00B135C6">
        <w:rPr>
          <w:rFonts w:hint="eastAsia"/>
          <w:lang w:eastAsia="zh-CN"/>
        </w:rPr>
        <w:t>。</w:t>
      </w:r>
    </w:p>
    <w:p w:rsidR="00BE38D2" w:rsidRPr="00840743" w:rsidRDefault="00BE38D2" w:rsidP="00BE38D2">
      <w:pPr>
        <w:pStyle w:val="Heading1"/>
        <w:rPr>
          <w:lang w:eastAsia="zh-CN"/>
        </w:rPr>
      </w:pPr>
      <w:bookmarkStart w:id="44" w:name="_Toc235274447"/>
      <w:bookmarkStart w:id="45" w:name="_Toc235274622"/>
      <w:bookmarkStart w:id="46" w:name="_Toc235353441"/>
      <w:bookmarkStart w:id="47" w:name="_Toc235353627"/>
      <w:bookmarkStart w:id="48" w:name="_Toc235274448"/>
      <w:bookmarkStart w:id="49" w:name="_Toc235274623"/>
      <w:bookmarkStart w:id="50" w:name="_Toc235353442"/>
      <w:bookmarkStart w:id="51" w:name="_Toc235353628"/>
      <w:bookmarkStart w:id="52" w:name="_Toc235274449"/>
      <w:bookmarkStart w:id="53" w:name="_Toc235274624"/>
      <w:bookmarkStart w:id="54" w:name="_Toc235353443"/>
      <w:bookmarkStart w:id="55" w:name="_Toc235353629"/>
      <w:bookmarkStart w:id="56" w:name="_Toc235274450"/>
      <w:bookmarkStart w:id="57" w:name="_Toc235274625"/>
      <w:bookmarkStart w:id="58" w:name="_Toc235353444"/>
      <w:bookmarkStart w:id="59" w:name="_Toc235353630"/>
      <w:bookmarkStart w:id="60" w:name="_Toc235274451"/>
      <w:bookmarkStart w:id="61" w:name="_Toc235274626"/>
      <w:bookmarkStart w:id="62" w:name="_Toc235353445"/>
      <w:bookmarkStart w:id="63" w:name="_Toc235353631"/>
      <w:bookmarkStart w:id="64" w:name="_Toc235274452"/>
      <w:bookmarkStart w:id="65" w:name="_Toc235274627"/>
      <w:bookmarkStart w:id="66" w:name="_Toc235353446"/>
      <w:bookmarkStart w:id="67" w:name="_Toc235353632"/>
      <w:bookmarkStart w:id="68" w:name="_Toc235274453"/>
      <w:bookmarkStart w:id="69" w:name="_Toc235274628"/>
      <w:bookmarkStart w:id="70" w:name="_Toc235353447"/>
      <w:bookmarkStart w:id="71" w:name="_Toc235353633"/>
      <w:bookmarkStart w:id="72" w:name="_Toc235274454"/>
      <w:bookmarkStart w:id="73" w:name="_Toc235274629"/>
      <w:bookmarkStart w:id="74" w:name="_Toc235353448"/>
      <w:bookmarkStart w:id="75" w:name="_Toc235353634"/>
      <w:bookmarkStart w:id="76" w:name="_Toc235274455"/>
      <w:bookmarkStart w:id="77" w:name="_Toc235274630"/>
      <w:bookmarkStart w:id="78" w:name="_Toc235353449"/>
      <w:bookmarkStart w:id="79" w:name="_Toc235353635"/>
      <w:bookmarkStart w:id="80" w:name="_Toc235274456"/>
      <w:bookmarkStart w:id="81" w:name="_Toc235274631"/>
      <w:bookmarkStart w:id="82" w:name="_Toc235353450"/>
      <w:bookmarkStart w:id="83" w:name="_Toc235353636"/>
      <w:bookmarkStart w:id="84" w:name="_Toc235274457"/>
      <w:bookmarkStart w:id="85" w:name="_Toc235274632"/>
      <w:bookmarkStart w:id="86" w:name="_Toc235353451"/>
      <w:bookmarkStart w:id="87" w:name="_Toc235353637"/>
      <w:bookmarkStart w:id="88" w:name="_Toc235274458"/>
      <w:bookmarkStart w:id="89" w:name="_Toc235274633"/>
      <w:bookmarkStart w:id="90" w:name="_Toc235353452"/>
      <w:bookmarkStart w:id="91" w:name="_Toc235353638"/>
      <w:bookmarkStart w:id="92" w:name="_Toc235274459"/>
      <w:bookmarkStart w:id="93" w:name="_Toc235274634"/>
      <w:bookmarkStart w:id="94" w:name="_Toc235353453"/>
      <w:bookmarkStart w:id="95" w:name="_Toc235353639"/>
      <w:bookmarkStart w:id="96" w:name="_Toc235274460"/>
      <w:bookmarkStart w:id="97" w:name="_Toc235274635"/>
      <w:bookmarkStart w:id="98" w:name="_Toc235353454"/>
      <w:bookmarkStart w:id="99" w:name="_Toc235353640"/>
      <w:bookmarkStart w:id="100" w:name="_Toc235274461"/>
      <w:bookmarkStart w:id="101" w:name="_Toc235274636"/>
      <w:bookmarkStart w:id="102" w:name="_Toc235353455"/>
      <w:bookmarkStart w:id="103" w:name="_Toc235353641"/>
      <w:bookmarkStart w:id="104" w:name="_Toc235274462"/>
      <w:bookmarkStart w:id="105" w:name="_Toc235274637"/>
      <w:bookmarkStart w:id="106" w:name="_Toc235353456"/>
      <w:bookmarkStart w:id="107" w:name="_Toc235353642"/>
      <w:bookmarkStart w:id="108" w:name="_Toc235274463"/>
      <w:bookmarkStart w:id="109" w:name="_Toc235274638"/>
      <w:bookmarkStart w:id="110" w:name="_Toc235353457"/>
      <w:bookmarkStart w:id="111" w:name="_Toc235353643"/>
      <w:bookmarkStart w:id="112" w:name="_Toc235274464"/>
      <w:bookmarkStart w:id="113" w:name="_Toc235274639"/>
      <w:bookmarkStart w:id="114" w:name="_Toc235353458"/>
      <w:bookmarkStart w:id="115" w:name="_Toc235353644"/>
      <w:bookmarkStart w:id="116" w:name="_Toc254603785"/>
      <w:bookmarkStart w:id="117" w:name="_Toc26308081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hint="eastAsia"/>
          <w:lang w:eastAsia="zh-CN"/>
        </w:rPr>
        <w:t>4</w:t>
      </w:r>
      <w:r>
        <w:rPr>
          <w:rFonts w:hint="eastAsia"/>
          <w:lang w:eastAsia="zh-CN"/>
        </w:rPr>
        <w:tab/>
      </w:r>
      <w:r w:rsidRPr="00840743">
        <w:rPr>
          <w:lang w:eastAsia="zh-CN"/>
        </w:rPr>
        <w:t>案例研究和国家举例</w:t>
      </w:r>
      <w:bookmarkEnd w:id="116"/>
      <w:bookmarkEnd w:id="117"/>
    </w:p>
    <w:p w:rsidR="00BE38D2" w:rsidRPr="00840743" w:rsidRDefault="00BE38D2" w:rsidP="00BE38D2">
      <w:pPr>
        <w:pStyle w:val="Heading2"/>
        <w:rPr>
          <w:lang w:eastAsia="zh-CN"/>
        </w:rPr>
      </w:pPr>
      <w:bookmarkStart w:id="118" w:name="_Toc254603786"/>
      <w:bookmarkStart w:id="119" w:name="_Toc263080814"/>
      <w:r>
        <w:rPr>
          <w:rFonts w:hint="eastAsia"/>
          <w:lang w:eastAsia="zh-CN"/>
        </w:rPr>
        <w:t>4.1</w:t>
      </w:r>
      <w:r>
        <w:rPr>
          <w:rFonts w:hint="eastAsia"/>
          <w:lang w:eastAsia="zh-CN"/>
        </w:rPr>
        <w:tab/>
      </w:r>
      <w:r w:rsidRPr="00840743">
        <w:rPr>
          <w:lang w:eastAsia="zh-CN"/>
        </w:rPr>
        <w:t>引言</w:t>
      </w:r>
      <w:bookmarkEnd w:id="118"/>
      <w:bookmarkEnd w:id="119"/>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本节包括在</w:t>
      </w:r>
      <w:r w:rsidRPr="00840743">
        <w:rPr>
          <w:lang w:eastAsia="zh-CN"/>
        </w:rPr>
        <w:t>ITU-D</w:t>
      </w:r>
      <w:r w:rsidRPr="00840743">
        <w:rPr>
          <w:lang w:eastAsia="zh-CN"/>
        </w:rPr>
        <w:t>第</w:t>
      </w:r>
      <w:r w:rsidRPr="00840743">
        <w:rPr>
          <w:lang w:eastAsia="zh-CN"/>
        </w:rPr>
        <w:t>2</w:t>
      </w:r>
      <w:r w:rsidRPr="00840743">
        <w:rPr>
          <w:lang w:eastAsia="zh-CN"/>
        </w:rPr>
        <w:t>研究组第</w:t>
      </w:r>
      <w:r w:rsidRPr="00840743">
        <w:rPr>
          <w:lang w:eastAsia="zh-CN"/>
        </w:rPr>
        <w:t>22/2</w:t>
      </w:r>
      <w:r w:rsidRPr="00840743">
        <w:rPr>
          <w:lang w:eastAsia="zh-CN"/>
        </w:rPr>
        <w:t>号研究课题的整个</w:t>
      </w:r>
      <w:r w:rsidRPr="00840743">
        <w:rPr>
          <w:lang w:eastAsia="zh-CN"/>
        </w:rPr>
        <w:t>2006-2009</w:t>
      </w:r>
      <w:r w:rsidRPr="00840743">
        <w:rPr>
          <w:lang w:eastAsia="zh-CN"/>
        </w:rPr>
        <w:t>年研究期间，相关的案例研究和考虑过的试验性计划，案例研究描述了一些国家尤其是发展中国家已经利用卫星网络和业务用于灾害响应工作的各种方式。引用</w:t>
      </w:r>
      <w:r w:rsidRPr="00840743">
        <w:rPr>
          <w:lang w:eastAsia="zh-CN"/>
        </w:rPr>
        <w:t>ITU-D</w:t>
      </w:r>
      <w:r w:rsidRPr="00840743">
        <w:rPr>
          <w:lang w:eastAsia="zh-CN"/>
        </w:rPr>
        <w:t>文件号是便于读者能在国际电联网站上查阅到完整的案例研究。</w:t>
      </w:r>
    </w:p>
    <w:p w:rsidR="00BE38D2" w:rsidRPr="00840743" w:rsidRDefault="00BE38D2" w:rsidP="00BE38D2">
      <w:pPr>
        <w:pStyle w:val="Heading2"/>
        <w:rPr>
          <w:lang w:eastAsia="zh-CN"/>
        </w:rPr>
      </w:pPr>
      <w:bookmarkStart w:id="120" w:name="_Toc235274467"/>
      <w:bookmarkStart w:id="121" w:name="_Toc235274642"/>
      <w:bookmarkStart w:id="122" w:name="_Toc235353461"/>
      <w:bookmarkStart w:id="123" w:name="_Toc235353647"/>
      <w:bookmarkStart w:id="124" w:name="_Toc235274468"/>
      <w:bookmarkStart w:id="125" w:name="_Toc235274643"/>
      <w:bookmarkStart w:id="126" w:name="_Toc235353462"/>
      <w:bookmarkStart w:id="127" w:name="_Toc235353648"/>
      <w:bookmarkStart w:id="128" w:name="_Toc254603787"/>
      <w:bookmarkStart w:id="129" w:name="_Toc263080815"/>
      <w:bookmarkEnd w:id="120"/>
      <w:bookmarkEnd w:id="121"/>
      <w:bookmarkEnd w:id="122"/>
      <w:bookmarkEnd w:id="123"/>
      <w:bookmarkEnd w:id="124"/>
      <w:bookmarkEnd w:id="125"/>
      <w:bookmarkEnd w:id="126"/>
      <w:bookmarkEnd w:id="127"/>
      <w:r>
        <w:rPr>
          <w:rFonts w:hint="eastAsia"/>
          <w:lang w:eastAsia="zh-CN"/>
        </w:rPr>
        <w:t>4.2</w:t>
      </w:r>
      <w:r>
        <w:rPr>
          <w:rFonts w:hint="eastAsia"/>
          <w:lang w:eastAsia="zh-CN"/>
        </w:rPr>
        <w:tab/>
      </w:r>
      <w:r w:rsidRPr="00840743">
        <w:rPr>
          <w:lang w:eastAsia="zh-CN"/>
        </w:rPr>
        <w:t>巴基斯坦地震期间卫星通信在远程医疗中的作用（巴基斯坦）</w:t>
      </w:r>
      <w:r w:rsidRPr="002D5429">
        <w:rPr>
          <w:rFonts w:ascii="Times New Roman Bold" w:hAnsi="Times New Roman Bold" w:cs="Times New Roman Bold"/>
          <w:b w:val="0"/>
          <w:bCs/>
          <w:vertAlign w:val="superscript"/>
        </w:rPr>
        <w:footnoteReference w:id="10"/>
      </w:r>
      <w:bookmarkEnd w:id="128"/>
      <w:bookmarkEnd w:id="129"/>
    </w:p>
    <w:p w:rsidR="00BE38D2" w:rsidRPr="00840743" w:rsidRDefault="00BE38D2" w:rsidP="00BE38D2">
      <w:pPr>
        <w:pStyle w:val="Heading3"/>
        <w:rPr>
          <w:lang w:eastAsia="zh-CN"/>
        </w:rPr>
      </w:pPr>
      <w:r>
        <w:rPr>
          <w:rFonts w:hint="eastAsia"/>
          <w:lang w:eastAsia="zh-CN"/>
        </w:rPr>
        <w:t>4.2.1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灾害救援行动期间急诊、诊断和手术前远程医疗的效率是关注的重点，本案例研究描述了在巴基斯坦</w:t>
      </w:r>
      <w:r w:rsidRPr="00840743">
        <w:rPr>
          <w:lang w:eastAsia="zh-CN"/>
        </w:rPr>
        <w:t>2006</w:t>
      </w:r>
      <w:r w:rsidRPr="00840743">
        <w:rPr>
          <w:lang w:eastAsia="zh-CN"/>
        </w:rPr>
        <w:t>年地震之后使用卫星链路支持远程医疗工作，表明了远程医疗的有效性，弥补了第三级健康护理装备和初级健康护理设备之间的差距。</w:t>
      </w:r>
    </w:p>
    <w:p w:rsidR="00BE38D2" w:rsidRPr="00840743" w:rsidRDefault="00BE38D2" w:rsidP="00BE38D2">
      <w:pPr>
        <w:pStyle w:val="Heading3"/>
        <w:rPr>
          <w:lang w:eastAsia="zh-CN"/>
        </w:rPr>
      </w:pPr>
      <w:r>
        <w:rPr>
          <w:rFonts w:hint="eastAsia"/>
          <w:lang w:eastAsia="zh-CN"/>
        </w:rPr>
        <w:t>4.2.2</w:t>
      </w:r>
      <w:r>
        <w:rPr>
          <w:rFonts w:hint="eastAsia"/>
          <w:lang w:eastAsia="zh-CN"/>
        </w:rPr>
        <w:tab/>
      </w:r>
      <w:r w:rsidRPr="00840743">
        <w:rPr>
          <w:lang w:eastAsia="zh-CN"/>
        </w:rPr>
        <w:t>资料和方法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国际电信联盟（</w:t>
      </w:r>
      <w:r w:rsidRPr="00840743">
        <w:rPr>
          <w:lang w:eastAsia="zh-CN"/>
        </w:rPr>
        <w:t>ITU</w:t>
      </w:r>
      <w:r w:rsidRPr="00840743">
        <w:rPr>
          <w:lang w:eastAsia="zh-CN"/>
        </w:rPr>
        <w:t>）在</w:t>
      </w:r>
      <w:r w:rsidRPr="00840743">
        <w:rPr>
          <w:lang w:eastAsia="zh-CN"/>
        </w:rPr>
        <w:t>2005</w:t>
      </w:r>
      <w:r w:rsidRPr="00840743">
        <w:rPr>
          <w:lang w:eastAsia="zh-CN"/>
        </w:rPr>
        <w:t>年</w:t>
      </w:r>
      <w:r w:rsidRPr="00840743">
        <w:rPr>
          <w:lang w:eastAsia="zh-CN"/>
        </w:rPr>
        <w:t>10</w:t>
      </w:r>
      <w:r w:rsidRPr="00840743">
        <w:rPr>
          <w:lang w:eastAsia="zh-CN"/>
        </w:rPr>
        <w:t>月地震期间给巴基斯坦政府提供了</w:t>
      </w:r>
      <w:r w:rsidRPr="00840743">
        <w:rPr>
          <w:lang w:eastAsia="zh-CN"/>
        </w:rPr>
        <w:t>40</w:t>
      </w:r>
      <w:r w:rsidRPr="00840743">
        <w:rPr>
          <w:lang w:eastAsia="zh-CN"/>
        </w:rPr>
        <w:t>台海事卫星调制解调器，</w:t>
      </w:r>
      <w:r w:rsidRPr="00840743">
        <w:rPr>
          <w:lang w:eastAsia="zh-CN"/>
        </w:rPr>
        <w:t>15</w:t>
      </w:r>
      <w:r w:rsidRPr="00840743">
        <w:rPr>
          <w:lang w:eastAsia="zh-CN"/>
        </w:rPr>
        <w:t>台调制解调器提供给</w:t>
      </w:r>
      <w:r w:rsidRPr="00840743">
        <w:rPr>
          <w:lang w:eastAsia="zh-CN"/>
        </w:rPr>
        <w:t>Rawalpindi</w:t>
      </w:r>
      <w:r w:rsidRPr="00840743">
        <w:rPr>
          <w:lang w:eastAsia="zh-CN"/>
        </w:rPr>
        <w:t>市圣家族医院的远程医疗和电子健康培训中心，在西北边界地区（</w:t>
      </w:r>
      <w:r w:rsidRPr="00840743">
        <w:rPr>
          <w:lang w:eastAsia="zh-CN"/>
        </w:rPr>
        <w:t>NWFP</w:t>
      </w:r>
      <w:r w:rsidRPr="00840743">
        <w:rPr>
          <w:lang w:eastAsia="zh-CN"/>
        </w:rPr>
        <w:t>）和</w:t>
      </w:r>
      <w:r w:rsidRPr="00840743">
        <w:rPr>
          <w:lang w:eastAsia="zh-CN"/>
        </w:rPr>
        <w:t>Azad Kashmir</w:t>
      </w:r>
      <w:r w:rsidRPr="00840743">
        <w:rPr>
          <w:lang w:eastAsia="zh-CN"/>
        </w:rPr>
        <w:t>建立移动远程医疗点，这两个地区受地震的影响最大，远程医疗移动装备安置在</w:t>
      </w:r>
      <w:r w:rsidRPr="00840743">
        <w:rPr>
          <w:lang w:eastAsia="zh-CN"/>
        </w:rPr>
        <w:t>Balakot NWFP</w:t>
      </w:r>
      <w:r w:rsidRPr="00840743">
        <w:rPr>
          <w:lang w:eastAsia="zh-CN"/>
        </w:rPr>
        <w:t>的</w:t>
      </w:r>
      <w:r w:rsidRPr="00840743">
        <w:rPr>
          <w:lang w:eastAsia="zh-CN"/>
        </w:rPr>
        <w:t>Shohal Najaf</w:t>
      </w:r>
      <w:r w:rsidRPr="00840743">
        <w:rPr>
          <w:lang w:eastAsia="zh-CN"/>
        </w:rPr>
        <w:t>野战医院、</w:t>
      </w:r>
      <w:r w:rsidRPr="00840743">
        <w:rPr>
          <w:lang w:eastAsia="zh-CN"/>
        </w:rPr>
        <w:t>Azad Kashmir</w:t>
      </w:r>
      <w:r w:rsidRPr="00840743">
        <w:rPr>
          <w:lang w:eastAsia="zh-CN"/>
        </w:rPr>
        <w:t>的</w:t>
      </w:r>
      <w:r w:rsidRPr="00840743">
        <w:rPr>
          <w:lang w:eastAsia="zh-CN"/>
        </w:rPr>
        <w:t>Hattian Bala</w:t>
      </w:r>
      <w:r w:rsidRPr="00840743">
        <w:rPr>
          <w:lang w:eastAsia="zh-CN"/>
        </w:rPr>
        <w:t>和</w:t>
      </w:r>
      <w:r w:rsidRPr="00840743">
        <w:rPr>
          <w:lang w:eastAsia="zh-CN"/>
        </w:rPr>
        <w:t>Muzzaffarabad</w:t>
      </w:r>
      <w:r w:rsidRPr="00840743">
        <w:rPr>
          <w:lang w:eastAsia="zh-CN"/>
        </w:rPr>
        <w:t>，以满足受地震侵袭地区急诊和诊断治疗的需要。所使用的设备是</w:t>
      </w:r>
      <w:r w:rsidRPr="00840743">
        <w:rPr>
          <w:lang w:eastAsia="zh-CN"/>
        </w:rPr>
        <w:t>IBM</w:t>
      </w:r>
      <w:r w:rsidRPr="00840743">
        <w:rPr>
          <w:lang w:eastAsia="zh-CN"/>
        </w:rPr>
        <w:t>笔记本电</w:t>
      </w:r>
      <w:r w:rsidR="002D5429">
        <w:rPr>
          <w:lang w:val="en-US" w:eastAsia="zh-CN"/>
        </w:rPr>
        <w:br/>
      </w:r>
      <w:r w:rsidRPr="00840743">
        <w:rPr>
          <w:lang w:eastAsia="zh-CN"/>
        </w:rPr>
        <w:t>脑、</w:t>
      </w:r>
      <w:r w:rsidRPr="00840743">
        <w:rPr>
          <w:lang w:eastAsia="zh-CN"/>
        </w:rPr>
        <w:t>INMARSAT</w:t>
      </w:r>
      <w:r w:rsidRPr="00840743">
        <w:rPr>
          <w:lang w:eastAsia="zh-CN"/>
        </w:rPr>
        <w:t>卫星</w:t>
      </w:r>
      <w:r w:rsidRPr="00840743">
        <w:rPr>
          <w:lang w:eastAsia="zh-CN"/>
        </w:rPr>
        <w:t>IP</w:t>
      </w:r>
      <w:r w:rsidRPr="00840743">
        <w:rPr>
          <w:lang w:eastAsia="zh-CN"/>
        </w:rPr>
        <w:t>调制解调器、网络摄影机和数字照相机，在</w:t>
      </w:r>
      <w:r w:rsidRPr="00840743">
        <w:rPr>
          <w:lang w:eastAsia="zh-CN"/>
        </w:rPr>
        <w:t>Rawalpindi</w:t>
      </w:r>
      <w:r w:rsidRPr="00840743">
        <w:rPr>
          <w:lang w:eastAsia="zh-CN"/>
        </w:rPr>
        <w:t>市圣家族医院第</w:t>
      </w:r>
      <w:r w:rsidRPr="00840743">
        <w:rPr>
          <w:lang w:eastAsia="zh-CN"/>
        </w:rPr>
        <w:t>2</w:t>
      </w:r>
      <w:r w:rsidRPr="00840743">
        <w:rPr>
          <w:lang w:eastAsia="zh-CN"/>
        </w:rPr>
        <w:t>外科的远程医疗培训中心对从事这项研究的人进行培训。</w:t>
      </w:r>
    </w:p>
    <w:p w:rsidR="00BE38D2" w:rsidRPr="00840743" w:rsidRDefault="00BE38D2" w:rsidP="00BE38D2">
      <w:pPr>
        <w:pStyle w:val="Heading3"/>
        <w:rPr>
          <w:lang w:eastAsia="zh-CN"/>
        </w:rPr>
      </w:pPr>
      <w:r>
        <w:rPr>
          <w:rFonts w:hint="eastAsia"/>
          <w:lang w:eastAsia="zh-CN"/>
        </w:rPr>
        <w:t>4.2.3</w:t>
      </w:r>
      <w:r>
        <w:rPr>
          <w:rFonts w:hint="eastAsia"/>
          <w:lang w:eastAsia="zh-CN"/>
        </w:rPr>
        <w:tab/>
      </w:r>
      <w:r w:rsidRPr="00840743">
        <w:rPr>
          <w:lang w:eastAsia="zh-CN"/>
        </w:rPr>
        <w:t>结果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w:t>
      </w:r>
      <w:r w:rsidRPr="00840743">
        <w:rPr>
          <w:lang w:eastAsia="zh-CN"/>
        </w:rPr>
        <w:t>Balakot</w:t>
      </w:r>
      <w:r w:rsidRPr="00840743">
        <w:rPr>
          <w:lang w:eastAsia="zh-CN"/>
        </w:rPr>
        <w:t>的结果以对</w:t>
      </w:r>
      <w:r w:rsidRPr="00840743">
        <w:rPr>
          <w:lang w:eastAsia="zh-CN"/>
        </w:rPr>
        <w:t>Shohal Najaf</w:t>
      </w:r>
      <w:r w:rsidRPr="00840743">
        <w:rPr>
          <w:lang w:eastAsia="zh-CN"/>
        </w:rPr>
        <w:t>野战医院</w:t>
      </w:r>
      <w:r w:rsidRPr="00840743">
        <w:rPr>
          <w:lang w:eastAsia="zh-CN"/>
        </w:rPr>
        <w:t>28</w:t>
      </w:r>
      <w:r w:rsidRPr="00840743">
        <w:rPr>
          <w:lang w:eastAsia="zh-CN"/>
        </w:rPr>
        <w:t>位病人的研究为基础，对这些病人进行了远程会诊，然后将他们送到三级医院，通过上述的会诊他们在那里住院的时间被缩至到最短。</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lastRenderedPageBreak/>
        <w:t>移动远程医疗也被在</w:t>
      </w:r>
      <w:r w:rsidRPr="00840743">
        <w:rPr>
          <w:lang w:eastAsia="zh-CN"/>
        </w:rPr>
        <w:t>Hattian Bala</w:t>
      </w:r>
      <w:r w:rsidRPr="00840743">
        <w:rPr>
          <w:lang w:eastAsia="zh-CN"/>
        </w:rPr>
        <w:t>营地提供应急救援的古巴分队有效地使用，应急救援得到移动远程医疗设备补充以后，古巴分队提高了治疗的效果，表明在灾害之后能够容易地复制和部署这种远程医疗模式。</w:t>
      </w:r>
    </w:p>
    <w:p w:rsidR="00BE38D2" w:rsidRPr="00840743" w:rsidRDefault="00BE38D2" w:rsidP="00BE38D2">
      <w:pPr>
        <w:pStyle w:val="Heading2"/>
        <w:rPr>
          <w:lang w:eastAsia="zh-CN"/>
        </w:rPr>
      </w:pPr>
      <w:bookmarkStart w:id="130" w:name="_Toc235274471"/>
      <w:bookmarkStart w:id="131" w:name="_Toc235274646"/>
      <w:bookmarkStart w:id="132" w:name="_Toc235353465"/>
      <w:bookmarkStart w:id="133" w:name="_Toc235353651"/>
      <w:bookmarkStart w:id="134" w:name="_Toc254603788"/>
      <w:bookmarkStart w:id="135" w:name="_Toc263080816"/>
      <w:bookmarkEnd w:id="130"/>
      <w:bookmarkEnd w:id="131"/>
      <w:bookmarkEnd w:id="132"/>
      <w:bookmarkEnd w:id="133"/>
      <w:r>
        <w:rPr>
          <w:rFonts w:hint="eastAsia"/>
          <w:lang w:eastAsia="zh-CN"/>
        </w:rPr>
        <w:t>4.3</w:t>
      </w:r>
      <w:r>
        <w:rPr>
          <w:rFonts w:hint="eastAsia"/>
          <w:lang w:eastAsia="zh-CN"/>
        </w:rPr>
        <w:tab/>
      </w:r>
      <w:r w:rsidRPr="00840743">
        <w:rPr>
          <w:lang w:eastAsia="zh-CN"/>
        </w:rPr>
        <w:t>利用远程医疗提供应急援助（俄罗斯联邦）</w:t>
      </w:r>
      <w:r w:rsidRPr="00F574C7">
        <w:rPr>
          <w:rFonts w:ascii="Times New Roman Bold" w:hAnsi="Times New Roman Bold" w:cs="Times New Roman Bold"/>
          <w:vertAlign w:val="superscript"/>
        </w:rPr>
        <w:footnoteReference w:id="11"/>
      </w:r>
      <w:bookmarkEnd w:id="134"/>
      <w:bookmarkEnd w:id="135"/>
    </w:p>
    <w:p w:rsidR="00BE38D2" w:rsidRPr="00840743" w:rsidRDefault="00BE38D2" w:rsidP="00BE38D2">
      <w:pPr>
        <w:pStyle w:val="Heading3"/>
        <w:rPr>
          <w:lang w:eastAsia="zh-CN"/>
        </w:rPr>
      </w:pPr>
      <w:r>
        <w:rPr>
          <w:rFonts w:hint="eastAsia"/>
          <w:lang w:eastAsia="zh-CN"/>
        </w:rPr>
        <w:t>4.3.1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本节提供了</w:t>
      </w:r>
      <w:r w:rsidRPr="00840743">
        <w:rPr>
          <w:lang w:eastAsia="zh-CN"/>
        </w:rPr>
        <w:t>TANA</w:t>
      </w:r>
      <w:r w:rsidRPr="00840743">
        <w:rPr>
          <w:lang w:eastAsia="zh-CN"/>
        </w:rPr>
        <w:t>计算机化医疗系统有限公司与俄罗斯政府合作建立的一个项目的信息，描述了基于卫星的远程医疗，可支持三种不同的灾害响应时期：短期、中期和长期。</w:t>
      </w:r>
    </w:p>
    <w:p w:rsidR="00BE38D2" w:rsidRPr="00840743" w:rsidRDefault="00BE38D2" w:rsidP="00BE38D2">
      <w:pPr>
        <w:pStyle w:val="Heading3"/>
        <w:rPr>
          <w:lang w:eastAsia="zh-CN"/>
        </w:rPr>
      </w:pPr>
      <w:r>
        <w:rPr>
          <w:rFonts w:hint="eastAsia"/>
          <w:lang w:eastAsia="zh-CN"/>
        </w:rPr>
        <w:t>4.3.2</w:t>
      </w:r>
      <w:r>
        <w:rPr>
          <w:rFonts w:hint="eastAsia"/>
          <w:lang w:eastAsia="zh-CN"/>
        </w:rPr>
        <w:tab/>
      </w:r>
      <w:r w:rsidRPr="00840743">
        <w:rPr>
          <w:lang w:eastAsia="zh-CN"/>
        </w:rPr>
        <w:t>资料和方法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一旦出现紧急情况，专门的灾害医疗调查装备（</w:t>
      </w:r>
      <w:r w:rsidRPr="00840743">
        <w:rPr>
          <w:lang w:eastAsia="zh-CN"/>
        </w:rPr>
        <w:t>DMS</w:t>
      </w:r>
      <w:r w:rsidRPr="00840743">
        <w:rPr>
          <w:lang w:eastAsia="zh-CN"/>
        </w:rPr>
        <w:t>）会和传统的医疗人员一起作出响应，评估形势并提供快速医疗救护。</w:t>
      </w:r>
      <w:r w:rsidRPr="00840743">
        <w:rPr>
          <w:lang w:eastAsia="zh-CN"/>
        </w:rPr>
        <w:t>DMS</w:t>
      </w:r>
      <w:r w:rsidRPr="00840743">
        <w:rPr>
          <w:lang w:eastAsia="zh-CN"/>
        </w:rPr>
        <w:t>装备可以表现为专用卡车、飞机或者小型的、用拖车载运的设备等形式，除了卫星上行链路和独立供电以外，还配备有诊断和治疗医学设备。</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由于</w:t>
      </w:r>
      <w:r w:rsidRPr="00840743">
        <w:rPr>
          <w:lang w:eastAsia="zh-CN"/>
        </w:rPr>
        <w:t>DMS</w:t>
      </w:r>
      <w:r w:rsidRPr="00840743">
        <w:rPr>
          <w:lang w:eastAsia="zh-CN"/>
        </w:rPr>
        <w:t>装备具有强大的通信能力，可以选择配置成一个移动的、多功能的</w:t>
      </w:r>
      <w:r w:rsidRPr="00840743">
        <w:rPr>
          <w:lang w:eastAsia="zh-CN"/>
        </w:rPr>
        <w:t>DMS</w:t>
      </w:r>
      <w:r w:rsidRPr="00840743">
        <w:rPr>
          <w:lang w:eastAsia="zh-CN"/>
        </w:rPr>
        <w:t>医院，这所医院能够更加有效地协调地区医疗中心之间的应急响应。为了提升应急响应的快速性、适合性和准确度，通过运用增强型信息、通信和远程医疗技术，</w:t>
      </w:r>
      <w:r w:rsidRPr="00840743">
        <w:rPr>
          <w:lang w:eastAsia="zh-CN"/>
        </w:rPr>
        <w:t>DMS</w:t>
      </w:r>
      <w:r w:rsidRPr="00840743">
        <w:rPr>
          <w:lang w:eastAsia="zh-CN"/>
        </w:rPr>
        <w:t>医院可以</w:t>
      </w:r>
      <w:r w:rsidRPr="00840743">
        <w:rPr>
          <w:lang w:eastAsia="zh-CN"/>
        </w:rPr>
        <w:t>1</w:t>
      </w:r>
      <w:r w:rsidRPr="00840743">
        <w:rPr>
          <w:lang w:eastAsia="zh-CN"/>
        </w:rPr>
        <w:t>天内完成部署。</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通过对受伤人员进行分类、提供初步的医疗护理并将他们疏散到地区医院，</w:t>
      </w:r>
      <w:r w:rsidRPr="00840743">
        <w:rPr>
          <w:lang w:eastAsia="zh-CN"/>
        </w:rPr>
        <w:t>DMS</w:t>
      </w:r>
      <w:r w:rsidRPr="00840743">
        <w:rPr>
          <w:lang w:eastAsia="zh-CN"/>
        </w:rPr>
        <w:t>医院有意要在灾后伤员鉴别分类过程中起到关键性作用。</w:t>
      </w:r>
      <w:r w:rsidRPr="00840743">
        <w:rPr>
          <w:lang w:eastAsia="zh-CN"/>
        </w:rPr>
        <w:t>DMS</w:t>
      </w:r>
      <w:r w:rsidRPr="00840743">
        <w:rPr>
          <w:lang w:eastAsia="zh-CN"/>
        </w:rPr>
        <w:t>医院还能用于在中期确定受伤人员的疏散路</w:t>
      </w:r>
      <w:r w:rsidR="00B831AF">
        <w:rPr>
          <w:rFonts w:hint="eastAsia"/>
          <w:lang w:eastAsia="zh-CN"/>
        </w:rPr>
        <w:br/>
      </w:r>
      <w:r w:rsidRPr="00840743">
        <w:rPr>
          <w:lang w:eastAsia="zh-CN"/>
        </w:rPr>
        <w:t>线，在</w:t>
      </w:r>
      <w:r w:rsidRPr="00840743">
        <w:rPr>
          <w:lang w:eastAsia="zh-CN"/>
        </w:rPr>
        <w:t>7</w:t>
      </w:r>
      <w:r w:rsidRPr="00840743">
        <w:rPr>
          <w:lang w:eastAsia="zh-CN"/>
        </w:rPr>
        <w:t>到</w:t>
      </w:r>
      <w:r w:rsidRPr="00840743">
        <w:rPr>
          <w:lang w:eastAsia="zh-CN"/>
        </w:rPr>
        <w:t>10</w:t>
      </w:r>
      <w:r w:rsidRPr="00840743">
        <w:rPr>
          <w:lang w:eastAsia="zh-CN"/>
        </w:rPr>
        <w:t>天的灾害期间，按平均运行时间计算，以</w:t>
      </w:r>
      <w:r w:rsidRPr="00840743">
        <w:rPr>
          <w:lang w:eastAsia="zh-CN"/>
        </w:rPr>
        <w:t>DMS</w:t>
      </w:r>
      <w:r w:rsidRPr="00840743">
        <w:rPr>
          <w:lang w:eastAsia="zh-CN"/>
        </w:rPr>
        <w:t>装备为基础的一家野战医院能够帮助</w:t>
      </w:r>
      <w:r w:rsidRPr="00840743">
        <w:rPr>
          <w:lang w:eastAsia="zh-CN"/>
        </w:rPr>
        <w:t>1000</w:t>
      </w:r>
      <w:r w:rsidRPr="00840743">
        <w:rPr>
          <w:lang w:eastAsia="zh-CN"/>
        </w:rPr>
        <w:t>名受伤人员。从长远观点来看，</w:t>
      </w:r>
      <w:r w:rsidRPr="00840743">
        <w:rPr>
          <w:lang w:eastAsia="zh-CN"/>
        </w:rPr>
        <w:t>DMS</w:t>
      </w:r>
      <w:r w:rsidRPr="00840743">
        <w:rPr>
          <w:lang w:eastAsia="zh-CN"/>
        </w:rPr>
        <w:t>医院和其他远程医疗联合体能够用于实现与专科诊所的有效通信，完成受伤人员的远程治疗和康复。</w:t>
      </w:r>
    </w:p>
    <w:p w:rsidR="00BE38D2" w:rsidRPr="00840743" w:rsidRDefault="00BE38D2" w:rsidP="00BE38D2">
      <w:pPr>
        <w:pStyle w:val="Heading3"/>
        <w:rPr>
          <w:lang w:eastAsia="zh-CN"/>
        </w:rPr>
      </w:pPr>
      <w:r>
        <w:rPr>
          <w:rFonts w:hint="eastAsia"/>
          <w:lang w:eastAsia="zh-CN"/>
        </w:rPr>
        <w:t>4.3.3</w:t>
      </w:r>
      <w:r>
        <w:rPr>
          <w:rFonts w:hint="eastAsia"/>
          <w:lang w:eastAsia="zh-CN"/>
        </w:rPr>
        <w:tab/>
      </w:r>
      <w:r w:rsidRPr="00840743">
        <w:rPr>
          <w:lang w:eastAsia="zh-CN"/>
        </w:rPr>
        <w:t>结果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一旦发生灾害，部署配备了先进通信设备的</w:t>
      </w:r>
      <w:r w:rsidRPr="00840743">
        <w:rPr>
          <w:lang w:eastAsia="zh-CN"/>
        </w:rPr>
        <w:t>DMS</w:t>
      </w:r>
      <w:r w:rsidRPr="00840743">
        <w:rPr>
          <w:lang w:eastAsia="zh-CN"/>
        </w:rPr>
        <w:t>装备将加快和简化对应急情况的响应。其他方面，在固定电信基础设施可能已经遭到破坏的地方，</w:t>
      </w:r>
      <w:r w:rsidRPr="00840743">
        <w:rPr>
          <w:lang w:eastAsia="zh-CN"/>
        </w:rPr>
        <w:t>DMS</w:t>
      </w:r>
      <w:r w:rsidRPr="00840743">
        <w:rPr>
          <w:lang w:eastAsia="zh-CN"/>
        </w:rPr>
        <w:t>医院还能够在发布地方和国家政府的通知和指示的同时，与其他应急响应人员协同配合。如果缺乏由该项目提供的能力，灾害响应将会受到灾后初期资源分配效率低下的困扰。此外，除了对灾害期间的紧急需求作出反应外，还配备移动响应装备用于为公民提供日常社会服务，例如卫生保健和通信服务，让该设备全年运行。</w:t>
      </w:r>
    </w:p>
    <w:p w:rsidR="00BE38D2" w:rsidRPr="00840743" w:rsidRDefault="00BE38D2" w:rsidP="00BE38D2">
      <w:pPr>
        <w:pStyle w:val="Heading2"/>
        <w:rPr>
          <w:lang w:eastAsia="zh-CN"/>
        </w:rPr>
      </w:pPr>
      <w:bookmarkStart w:id="136" w:name="_Toc235274473"/>
      <w:bookmarkStart w:id="137" w:name="_Toc235274648"/>
      <w:bookmarkStart w:id="138" w:name="_Toc235353467"/>
      <w:bookmarkStart w:id="139" w:name="_Toc235353653"/>
      <w:bookmarkStart w:id="140" w:name="_Toc235274474"/>
      <w:bookmarkStart w:id="141" w:name="_Toc235274649"/>
      <w:bookmarkStart w:id="142" w:name="_Toc235353468"/>
      <w:bookmarkStart w:id="143" w:name="_Toc235353654"/>
      <w:bookmarkStart w:id="144" w:name="_Toc235274475"/>
      <w:bookmarkStart w:id="145" w:name="_Toc235274650"/>
      <w:bookmarkStart w:id="146" w:name="_Toc235353469"/>
      <w:bookmarkStart w:id="147" w:name="_Toc235353655"/>
      <w:bookmarkStart w:id="148" w:name="_Toc235274477"/>
      <w:bookmarkStart w:id="149" w:name="_Toc235274652"/>
      <w:bookmarkStart w:id="150" w:name="_Toc235353471"/>
      <w:bookmarkStart w:id="151" w:name="_Toc235353657"/>
      <w:bookmarkStart w:id="152" w:name="_Toc235274478"/>
      <w:bookmarkStart w:id="153" w:name="_Toc235274653"/>
      <w:bookmarkStart w:id="154" w:name="_Toc235353472"/>
      <w:bookmarkStart w:id="155" w:name="_Toc235353658"/>
      <w:bookmarkStart w:id="156" w:name="_Toc235274479"/>
      <w:bookmarkStart w:id="157" w:name="_Toc235274654"/>
      <w:bookmarkStart w:id="158" w:name="_Toc235353473"/>
      <w:bookmarkStart w:id="159" w:name="_Toc235353659"/>
      <w:bookmarkStart w:id="160" w:name="_Toc235274480"/>
      <w:bookmarkStart w:id="161" w:name="_Toc235274655"/>
      <w:bookmarkStart w:id="162" w:name="_Toc235353474"/>
      <w:bookmarkStart w:id="163" w:name="_Toc235353660"/>
      <w:bookmarkStart w:id="164" w:name="_Toc235274481"/>
      <w:bookmarkStart w:id="165" w:name="_Toc235274656"/>
      <w:bookmarkStart w:id="166" w:name="_Toc235353475"/>
      <w:bookmarkStart w:id="167" w:name="_Toc235353661"/>
      <w:bookmarkStart w:id="168" w:name="_Toc235274483"/>
      <w:bookmarkStart w:id="169" w:name="_Toc235274658"/>
      <w:bookmarkStart w:id="170" w:name="_Toc235353477"/>
      <w:bookmarkStart w:id="171" w:name="_Toc235353663"/>
      <w:bookmarkStart w:id="172" w:name="_Toc235274484"/>
      <w:bookmarkStart w:id="173" w:name="_Toc235274659"/>
      <w:bookmarkStart w:id="174" w:name="_Toc235353478"/>
      <w:bookmarkStart w:id="175" w:name="_Toc235353664"/>
      <w:bookmarkStart w:id="176" w:name="_Toc235274487"/>
      <w:bookmarkStart w:id="177" w:name="_Toc235274662"/>
      <w:bookmarkStart w:id="178" w:name="_Toc235353481"/>
      <w:bookmarkStart w:id="179" w:name="_Toc235353667"/>
      <w:bookmarkStart w:id="180" w:name="_Toc235274496"/>
      <w:bookmarkStart w:id="181" w:name="_Toc235274671"/>
      <w:bookmarkStart w:id="182" w:name="_Toc235353490"/>
      <w:bookmarkStart w:id="183" w:name="_Toc235353676"/>
      <w:bookmarkStart w:id="184" w:name="_Toc235274499"/>
      <w:bookmarkStart w:id="185" w:name="_Toc235274674"/>
      <w:bookmarkStart w:id="186" w:name="_Toc235353493"/>
      <w:bookmarkStart w:id="187" w:name="_Toc235353679"/>
      <w:bookmarkStart w:id="188" w:name="_Toc235274513"/>
      <w:bookmarkStart w:id="189" w:name="_Toc235274688"/>
      <w:bookmarkStart w:id="190" w:name="_Toc235353507"/>
      <w:bookmarkStart w:id="191" w:name="_Toc235353693"/>
      <w:bookmarkStart w:id="192" w:name="_Toc235274514"/>
      <w:bookmarkStart w:id="193" w:name="_Toc235274689"/>
      <w:bookmarkStart w:id="194" w:name="_Toc235353508"/>
      <w:bookmarkStart w:id="195" w:name="_Toc235353694"/>
      <w:bookmarkStart w:id="196" w:name="_Toc235274515"/>
      <w:bookmarkStart w:id="197" w:name="_Toc235274690"/>
      <w:bookmarkStart w:id="198" w:name="_Toc235353509"/>
      <w:bookmarkStart w:id="199" w:name="_Toc235353695"/>
      <w:bookmarkStart w:id="200" w:name="_Toc235274516"/>
      <w:bookmarkStart w:id="201" w:name="_Toc235274691"/>
      <w:bookmarkStart w:id="202" w:name="_Toc235353510"/>
      <w:bookmarkStart w:id="203" w:name="_Toc235353696"/>
      <w:bookmarkStart w:id="204" w:name="_Toc235274517"/>
      <w:bookmarkStart w:id="205" w:name="_Toc235274692"/>
      <w:bookmarkStart w:id="206" w:name="_Toc235353511"/>
      <w:bookmarkStart w:id="207" w:name="_Toc235353697"/>
      <w:bookmarkStart w:id="208" w:name="_Toc235274518"/>
      <w:bookmarkStart w:id="209" w:name="_Toc235274693"/>
      <w:bookmarkStart w:id="210" w:name="_Toc235353512"/>
      <w:bookmarkStart w:id="211" w:name="_Toc235353698"/>
      <w:bookmarkStart w:id="212" w:name="_Toc235274525"/>
      <w:bookmarkStart w:id="213" w:name="_Toc235274700"/>
      <w:bookmarkStart w:id="214" w:name="_Toc235353519"/>
      <w:bookmarkStart w:id="215" w:name="_Toc235353705"/>
      <w:bookmarkStart w:id="216" w:name="_Toc254603789"/>
      <w:bookmarkStart w:id="217" w:name="_Toc26308081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rFonts w:hint="eastAsia"/>
          <w:lang w:eastAsia="zh-CN"/>
        </w:rPr>
        <w:t>4.4</w:t>
      </w:r>
      <w:r>
        <w:rPr>
          <w:rFonts w:hint="eastAsia"/>
          <w:lang w:eastAsia="zh-CN"/>
        </w:rPr>
        <w:tab/>
      </w:r>
      <w:r w:rsidRPr="00840743">
        <w:rPr>
          <w:lang w:eastAsia="zh-CN"/>
        </w:rPr>
        <w:t>印度尼西亚的减灾设施</w:t>
      </w:r>
      <w:r>
        <w:rPr>
          <w:rFonts w:hint="eastAsia"/>
          <w:lang w:eastAsia="zh-CN"/>
        </w:rPr>
        <w:t xml:space="preserve"> </w:t>
      </w:r>
      <w:r w:rsidRPr="007B14A7">
        <w:rPr>
          <w:lang w:val="es-ES_tradnl" w:eastAsia="zh-CN"/>
        </w:rPr>
        <w:t>–</w:t>
      </w:r>
      <w:r w:rsidRPr="00840743">
        <w:rPr>
          <w:lang w:eastAsia="zh-CN"/>
        </w:rPr>
        <w:t xml:space="preserve"> WINDS “Kizuna” </w:t>
      </w:r>
      <w:r w:rsidRPr="00840743">
        <w:rPr>
          <w:lang w:eastAsia="zh-CN"/>
        </w:rPr>
        <w:t>卫星（印度尼西亚）</w:t>
      </w:r>
      <w:r w:rsidRPr="002D5429">
        <w:rPr>
          <w:rFonts w:ascii="Times New Roman Bold" w:hAnsi="Times New Roman Bold" w:cs="Times New Roman Bold"/>
          <w:b w:val="0"/>
          <w:bCs/>
          <w:vertAlign w:val="superscript"/>
        </w:rPr>
        <w:footnoteReference w:id="12"/>
      </w:r>
      <w:bookmarkEnd w:id="216"/>
      <w:bookmarkEnd w:id="217"/>
    </w:p>
    <w:p w:rsidR="00BE38D2" w:rsidRPr="00840743" w:rsidRDefault="00BE38D2" w:rsidP="00BE38D2">
      <w:pPr>
        <w:pStyle w:val="Heading3"/>
        <w:rPr>
          <w:lang w:eastAsia="zh-CN"/>
        </w:rPr>
      </w:pPr>
      <w:r>
        <w:rPr>
          <w:rFonts w:hint="eastAsia"/>
          <w:lang w:eastAsia="zh-CN"/>
        </w:rPr>
        <w:t>4.4.1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万隆技术学院已经联合</w:t>
      </w:r>
      <w:r w:rsidRPr="00840743">
        <w:rPr>
          <w:lang w:eastAsia="zh-CN"/>
        </w:rPr>
        <w:t>JAXA</w:t>
      </w:r>
      <w:r w:rsidRPr="00840743">
        <w:rPr>
          <w:lang w:eastAsia="zh-CN"/>
        </w:rPr>
        <w:t>（日本航天探测机构）开展了关于</w:t>
      </w:r>
      <w:r w:rsidRPr="00840743">
        <w:rPr>
          <w:lang w:eastAsia="zh-CN"/>
        </w:rPr>
        <w:t>ICT</w:t>
      </w:r>
      <w:r w:rsidRPr="00840743">
        <w:rPr>
          <w:lang w:eastAsia="zh-CN"/>
        </w:rPr>
        <w:t>在灾害情况下性能的试验：</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使用</w:t>
      </w:r>
      <w:r w:rsidR="00BE38D2" w:rsidRPr="00840743">
        <w:rPr>
          <w:lang w:eastAsia="zh-CN"/>
        </w:rPr>
        <w:t>WINDS</w:t>
      </w:r>
      <w:r w:rsidR="00BE38D2" w:rsidRPr="00840743">
        <w:rPr>
          <w:lang w:eastAsia="zh-CN"/>
        </w:rPr>
        <w:t>基于</w:t>
      </w:r>
      <w:r w:rsidR="00BE38D2" w:rsidRPr="00840743">
        <w:rPr>
          <w:lang w:eastAsia="zh-CN"/>
        </w:rPr>
        <w:t>IP</w:t>
      </w:r>
      <w:r w:rsidR="00BE38D2" w:rsidRPr="00840743">
        <w:rPr>
          <w:lang w:eastAsia="zh-CN"/>
        </w:rPr>
        <w:t>的便携式乡村通信系统试验</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在印度尼西亚及其热带环境下，</w:t>
      </w:r>
      <w:r w:rsidR="00BE38D2" w:rsidRPr="00840743">
        <w:rPr>
          <w:lang w:eastAsia="zh-CN"/>
        </w:rPr>
        <w:t>WINDS 30/20 GHz</w:t>
      </w:r>
      <w:r w:rsidR="00BE38D2" w:rsidRPr="00840743">
        <w:rPr>
          <w:lang w:eastAsia="zh-CN"/>
        </w:rPr>
        <w:t>频带卫星的技术性能</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WINDS</w:t>
      </w:r>
      <w:r w:rsidR="00BE38D2" w:rsidRPr="00840743">
        <w:rPr>
          <w:lang w:eastAsia="zh-CN"/>
        </w:rPr>
        <w:t>系统发展的灾害减轻管理支持和移动远程医疗</w:t>
      </w:r>
    </w:p>
    <w:p w:rsidR="00BE38D2" w:rsidRPr="00840743" w:rsidRDefault="00D659F9" w:rsidP="00BE38D2">
      <w:pPr>
        <w:pStyle w:val="enumlev1"/>
        <w:rPr>
          <w:lang w:eastAsia="zh-CN"/>
        </w:rPr>
      </w:pPr>
      <w:r w:rsidRPr="00840743">
        <w:rPr>
          <w:lang w:eastAsia="zh-CN"/>
        </w:rPr>
        <w:lastRenderedPageBreak/>
        <w:t>•</w:t>
      </w:r>
      <w:r w:rsidR="00BE38D2">
        <w:rPr>
          <w:rFonts w:hint="eastAsia"/>
          <w:lang w:eastAsia="zh-CN"/>
        </w:rPr>
        <w:tab/>
      </w:r>
      <w:r w:rsidR="00BE38D2" w:rsidRPr="00840743">
        <w:rPr>
          <w:lang w:eastAsia="zh-CN"/>
        </w:rPr>
        <w:t>实现灾害快速响应服务</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建立卫星通信业务，对危机需求作出响应，并为末端用户完成任务将数据转变成简单、有用的信息</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参见</w:t>
      </w:r>
      <w:r w:rsidR="00BE38D2" w:rsidRPr="00840743">
        <w:rPr>
          <w:lang w:eastAsia="zh-CN"/>
        </w:rPr>
        <w:t>JAXA</w:t>
      </w:r>
      <w:r w:rsidR="00BE38D2" w:rsidRPr="00840743">
        <w:rPr>
          <w:lang w:eastAsia="zh-CN"/>
        </w:rPr>
        <w:t>的守卫</w:t>
      </w:r>
      <w:r w:rsidR="00BE38D2">
        <w:rPr>
          <w:rFonts w:hint="eastAsia"/>
          <w:lang w:eastAsia="zh-CN"/>
        </w:rPr>
        <w:t xml:space="preserve"> </w:t>
      </w:r>
      <w:r w:rsidR="00BE38D2" w:rsidRPr="00136044">
        <w:rPr>
          <w:b/>
          <w:bCs/>
          <w:lang w:val="es-ES_tradnl" w:eastAsia="zh-CN"/>
        </w:rPr>
        <w:t>–</w:t>
      </w:r>
      <w:r w:rsidR="00BE38D2">
        <w:rPr>
          <w:rFonts w:hint="eastAsia"/>
          <w:b/>
          <w:bCs/>
          <w:lang w:val="es-ES_tradnl" w:eastAsia="zh-CN"/>
        </w:rPr>
        <w:t xml:space="preserve"> </w:t>
      </w:r>
      <w:r w:rsidR="00BE38D2" w:rsidRPr="00840743">
        <w:rPr>
          <w:lang w:eastAsia="zh-CN"/>
        </w:rPr>
        <w:t>亚洲，用于亚洲</w:t>
      </w:r>
      <w:r w:rsidR="00BE38D2">
        <w:rPr>
          <w:rFonts w:hint="eastAsia"/>
          <w:lang w:eastAsia="zh-CN"/>
        </w:rPr>
        <w:t xml:space="preserve"> </w:t>
      </w:r>
      <w:r w:rsidR="00BE38D2" w:rsidRPr="00136044">
        <w:rPr>
          <w:b/>
          <w:bCs/>
          <w:lang w:val="es-ES_tradnl" w:eastAsia="zh-CN"/>
        </w:rPr>
        <w:t>–</w:t>
      </w:r>
      <w:r w:rsidR="00BE38D2">
        <w:rPr>
          <w:rFonts w:hint="eastAsia"/>
          <w:b/>
          <w:bCs/>
          <w:lang w:val="es-ES_tradnl" w:eastAsia="zh-CN"/>
        </w:rPr>
        <w:t xml:space="preserve"> </w:t>
      </w:r>
      <w:r w:rsidR="00BE38D2" w:rsidRPr="00840743">
        <w:rPr>
          <w:lang w:eastAsia="zh-CN"/>
        </w:rPr>
        <w:t>大洋洲灾害管理的卫星信息分发网络。</w:t>
      </w:r>
    </w:p>
    <w:p w:rsidR="00BE38D2" w:rsidRPr="00840743" w:rsidRDefault="00BE38D2" w:rsidP="00BE38D2">
      <w:pPr>
        <w:pStyle w:val="Heading3"/>
        <w:rPr>
          <w:lang w:eastAsia="zh-CN"/>
        </w:rPr>
      </w:pPr>
      <w:r>
        <w:rPr>
          <w:rFonts w:hint="eastAsia"/>
          <w:lang w:eastAsia="zh-CN"/>
        </w:rPr>
        <w:t>4.4.2</w:t>
      </w:r>
      <w:r>
        <w:rPr>
          <w:rFonts w:hint="eastAsia"/>
          <w:lang w:eastAsia="zh-CN"/>
        </w:rPr>
        <w:tab/>
      </w:r>
      <w:r w:rsidRPr="00840743">
        <w:rPr>
          <w:lang w:eastAsia="zh-CN"/>
        </w:rPr>
        <w:t>资料和方法</w:t>
      </w:r>
    </w:p>
    <w:p w:rsidR="00BE38D2" w:rsidRDefault="00BE38D2" w:rsidP="00BE38D2">
      <w:pPr>
        <w:overflowPunct/>
        <w:autoSpaceDE/>
        <w:autoSpaceDN/>
        <w:adjustRightInd/>
        <w:ind w:firstLineChars="200" w:firstLine="440"/>
        <w:textAlignment w:val="auto"/>
        <w:rPr>
          <w:lang w:eastAsia="zh-CN"/>
        </w:rPr>
      </w:pPr>
      <w:r w:rsidRPr="00840743">
        <w:rPr>
          <w:lang w:eastAsia="zh-CN"/>
        </w:rPr>
        <w:t>提议的</w:t>
      </w:r>
      <w:r>
        <w:rPr>
          <w:rFonts w:hint="eastAsia"/>
          <w:lang w:eastAsia="zh-CN"/>
        </w:rPr>
        <w:t>“</w:t>
      </w:r>
      <w:r w:rsidRPr="00840743">
        <w:rPr>
          <w:lang w:eastAsia="zh-CN"/>
        </w:rPr>
        <w:t>守卫亚洲</w:t>
      </w:r>
      <w:r>
        <w:rPr>
          <w:rFonts w:hint="eastAsia"/>
          <w:lang w:eastAsia="zh-CN"/>
        </w:rPr>
        <w:t>”</w:t>
      </w:r>
      <w:r w:rsidRPr="00840743">
        <w:rPr>
          <w:lang w:eastAsia="zh-CN"/>
        </w:rPr>
        <w:t>系统被规划为一个国内节点集合来运行，所有节点之间直接通过互联网通信，为了快速并入各个节点的网络映射系统，各节点将简单的、预处理过的来自卫星的信息产品上传到网络。</w:t>
      </w:r>
      <w:r w:rsidRPr="00840743">
        <w:rPr>
          <w:lang w:eastAsia="zh-CN"/>
        </w:rPr>
        <w:t>JAXA</w:t>
      </w:r>
      <w:r w:rsidRPr="00840743">
        <w:rPr>
          <w:lang w:eastAsia="zh-CN"/>
        </w:rPr>
        <w:t>、</w:t>
      </w:r>
      <w:r w:rsidRPr="00840743">
        <w:rPr>
          <w:lang w:eastAsia="zh-CN"/>
        </w:rPr>
        <w:t>AIT</w:t>
      </w:r>
      <w:r w:rsidRPr="00840743">
        <w:rPr>
          <w:lang w:eastAsia="zh-CN"/>
        </w:rPr>
        <w:t>、</w:t>
      </w:r>
      <w:r w:rsidRPr="00840743">
        <w:rPr>
          <w:lang w:eastAsia="zh-CN"/>
        </w:rPr>
        <w:t>Keio</w:t>
      </w:r>
      <w:r w:rsidRPr="00840743">
        <w:rPr>
          <w:lang w:eastAsia="zh-CN"/>
        </w:rPr>
        <w:t>大学</w:t>
      </w:r>
      <w:r>
        <w:rPr>
          <w:rFonts w:hint="eastAsia"/>
          <w:lang w:eastAsia="zh-CN"/>
        </w:rPr>
        <w:t>“</w:t>
      </w:r>
      <w:r w:rsidRPr="00840743">
        <w:rPr>
          <w:lang w:eastAsia="zh-CN"/>
        </w:rPr>
        <w:t>数字亚洲</w:t>
      </w:r>
      <w:r>
        <w:rPr>
          <w:rFonts w:hint="eastAsia"/>
          <w:lang w:eastAsia="zh-CN"/>
        </w:rPr>
        <w:t>”</w:t>
      </w:r>
      <w:r w:rsidRPr="00840743">
        <w:rPr>
          <w:lang w:eastAsia="zh-CN"/>
        </w:rPr>
        <w:t>项目已经以在需要硬件系统的国家建立这种基础设施的方式给予了援助，位于</w:t>
      </w:r>
      <w:r w:rsidRPr="00840743">
        <w:rPr>
          <w:lang w:eastAsia="zh-CN"/>
        </w:rPr>
        <w:t>ADRC</w:t>
      </w:r>
      <w:r w:rsidRPr="00840743">
        <w:rPr>
          <w:lang w:eastAsia="zh-CN"/>
        </w:rPr>
        <w:t>总部的中心数据输出口（属于完整的网络映射服务器）将有助于把相关的数据产品交给地区应急机构用户和</w:t>
      </w:r>
      <w:r w:rsidRPr="00840743">
        <w:rPr>
          <w:lang w:eastAsia="zh-CN"/>
        </w:rPr>
        <w:t>/</w:t>
      </w:r>
      <w:r w:rsidRPr="00840743">
        <w:rPr>
          <w:lang w:eastAsia="zh-CN"/>
        </w:rPr>
        <w:t>或者重新定向到国家节点，以获得更详细的特定国内灾害信息。</w:t>
      </w:r>
    </w:p>
    <w:p w:rsidR="00D64157" w:rsidRPr="00840743" w:rsidRDefault="00D64157" w:rsidP="00BE38D2">
      <w:pPr>
        <w:overflowPunct/>
        <w:autoSpaceDE/>
        <w:autoSpaceDN/>
        <w:adjustRightInd/>
        <w:ind w:firstLineChars="200" w:firstLine="440"/>
        <w:textAlignment w:val="auto"/>
        <w:rPr>
          <w:lang w:eastAsia="zh-CN"/>
        </w:rPr>
      </w:pPr>
    </w:p>
    <w:p w:rsidR="00D64157" w:rsidRPr="00840743" w:rsidRDefault="00D64157" w:rsidP="00D64157">
      <w:pPr>
        <w:pStyle w:val="FigureTitle"/>
        <w:rPr>
          <w:lang w:eastAsia="zh-CN"/>
        </w:rPr>
      </w:pPr>
      <w:r w:rsidRPr="00840743">
        <w:rPr>
          <w:lang w:eastAsia="zh-CN"/>
        </w:rPr>
        <w:t>图</w:t>
      </w:r>
      <w:r w:rsidRPr="00840743">
        <w:rPr>
          <w:lang w:eastAsia="zh-CN"/>
        </w:rPr>
        <w:t xml:space="preserve"> </w:t>
      </w:r>
      <w:r w:rsidR="00860C2D" w:rsidRPr="00840743">
        <w:fldChar w:fldCharType="begin"/>
      </w:r>
      <w:r w:rsidRPr="00840743">
        <w:rPr>
          <w:lang w:eastAsia="zh-CN"/>
        </w:rPr>
        <w:instrText xml:space="preserve"> SEQ Figure \* ARABIC </w:instrText>
      </w:r>
      <w:r w:rsidR="00860C2D" w:rsidRPr="00840743">
        <w:fldChar w:fldCharType="separate"/>
      </w:r>
      <w:r>
        <w:rPr>
          <w:noProof/>
          <w:lang w:eastAsia="zh-CN"/>
        </w:rPr>
        <w:t>1</w:t>
      </w:r>
      <w:r w:rsidR="00860C2D" w:rsidRPr="00840743">
        <w:fldChar w:fldCharType="end"/>
      </w:r>
      <w:r w:rsidRPr="00840743">
        <w:rPr>
          <w:lang w:eastAsia="zh-CN"/>
        </w:rPr>
        <w:t>：建议的运行概念</w:t>
      </w:r>
    </w:p>
    <w:p w:rsidR="00BE38D2" w:rsidRPr="00840743" w:rsidRDefault="00BE38D2" w:rsidP="00BE38D2">
      <w:pPr>
        <w:rPr>
          <w:lang w:eastAsia="zh-CN"/>
        </w:rPr>
      </w:pPr>
    </w:p>
    <w:p w:rsidR="00BE38D2" w:rsidRDefault="00BE38D2" w:rsidP="00D64157">
      <w:pPr>
        <w:pStyle w:val="Figure"/>
        <w:rPr>
          <w:lang w:eastAsia="zh-CN"/>
        </w:rPr>
      </w:pPr>
      <w:r>
        <w:rPr>
          <w:noProof/>
          <w:lang w:val="en-US" w:eastAsia="zh-CN"/>
        </w:rPr>
        <w:drawing>
          <wp:inline distT="0" distB="0" distL="0" distR="0">
            <wp:extent cx="4364990" cy="35782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srcRect/>
                    <a:stretch>
                      <a:fillRect/>
                    </a:stretch>
                  </pic:blipFill>
                  <pic:spPr bwMode="auto">
                    <a:xfrm>
                      <a:off x="0" y="0"/>
                      <a:ext cx="4364990" cy="3578225"/>
                    </a:xfrm>
                    <a:prstGeom prst="rect">
                      <a:avLst/>
                    </a:prstGeom>
                    <a:noFill/>
                    <a:ln w="9525">
                      <a:noFill/>
                      <a:miter lim="800000"/>
                      <a:headEnd/>
                      <a:tailEnd/>
                    </a:ln>
                  </pic:spPr>
                </pic:pic>
              </a:graphicData>
            </a:graphic>
          </wp:inline>
        </w:drawing>
      </w:r>
    </w:p>
    <w:p w:rsidR="00BE38D2" w:rsidRDefault="00BE38D2" w:rsidP="00BE38D2">
      <w:pPr>
        <w:rPr>
          <w:lang w:eastAsia="zh-CN"/>
        </w:rPr>
      </w:pPr>
      <w:r w:rsidRPr="00840743">
        <w:rPr>
          <w:lang w:eastAsia="zh-CN"/>
        </w:rPr>
        <w:t>（例如，分布式地区空间代理节点）</w:t>
      </w:r>
    </w:p>
    <w:p w:rsidR="00D64157" w:rsidRPr="00840743" w:rsidRDefault="00D64157" w:rsidP="00D64157">
      <w:pPr>
        <w:pStyle w:val="FigureSource"/>
        <w:rPr>
          <w:lang w:eastAsia="zh-CN"/>
        </w:rPr>
      </w:pP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BE38D2" w:rsidRDefault="00BE38D2" w:rsidP="00BE38D2">
      <w:pPr>
        <w:overflowPunct/>
        <w:autoSpaceDE/>
        <w:autoSpaceDN/>
        <w:adjustRightInd/>
        <w:ind w:firstLineChars="200" w:firstLine="440"/>
        <w:textAlignment w:val="auto"/>
        <w:rPr>
          <w:lang w:eastAsia="zh-CN"/>
        </w:rPr>
      </w:pPr>
      <w:r w:rsidRPr="00840743">
        <w:rPr>
          <w:lang w:eastAsia="zh-CN"/>
        </w:rPr>
        <w:lastRenderedPageBreak/>
        <w:t>设想了两类节点：</w:t>
      </w:r>
      <w:r w:rsidRPr="00840743">
        <w:rPr>
          <w:lang w:eastAsia="zh-CN"/>
        </w:rPr>
        <w:t>NODE_A</w:t>
      </w:r>
      <w:r w:rsidRPr="00840743">
        <w:rPr>
          <w:lang w:eastAsia="zh-CN"/>
        </w:rPr>
        <w:t>（卫星数据提供者）：已经开通了卫星接收站的那些节点和相关的数据处理、归档和分发中心（例如，</w:t>
      </w:r>
      <w:r w:rsidRPr="00840743">
        <w:rPr>
          <w:lang w:eastAsia="zh-CN"/>
        </w:rPr>
        <w:t>MACRES</w:t>
      </w:r>
      <w:r w:rsidRPr="00840743">
        <w:rPr>
          <w:lang w:eastAsia="zh-CN"/>
        </w:rPr>
        <w:t>、</w:t>
      </w:r>
      <w:r w:rsidRPr="00840743">
        <w:rPr>
          <w:lang w:eastAsia="zh-CN"/>
        </w:rPr>
        <w:t>EORC-JAXA</w:t>
      </w:r>
      <w:r w:rsidRPr="00840743">
        <w:rPr>
          <w:lang w:eastAsia="zh-CN"/>
        </w:rPr>
        <w:t>、</w:t>
      </w:r>
      <w:r w:rsidRPr="00840743">
        <w:rPr>
          <w:lang w:eastAsia="zh-CN"/>
        </w:rPr>
        <w:t>CRISP</w:t>
      </w:r>
      <w:r w:rsidRPr="00840743">
        <w:rPr>
          <w:lang w:eastAsia="zh-CN"/>
        </w:rPr>
        <w:t>、</w:t>
      </w:r>
      <w:r w:rsidRPr="00840743">
        <w:rPr>
          <w:lang w:eastAsia="zh-CN"/>
        </w:rPr>
        <w:t>LAPAN</w:t>
      </w:r>
      <w:r w:rsidRPr="00840743">
        <w:rPr>
          <w:lang w:eastAsia="zh-CN"/>
        </w:rPr>
        <w:t>）；以及，</w:t>
      </w:r>
      <w:r w:rsidRPr="00840743">
        <w:rPr>
          <w:lang w:eastAsia="zh-CN"/>
        </w:rPr>
        <w:t>NODE_B</w:t>
      </w:r>
      <w:r w:rsidRPr="00840743">
        <w:rPr>
          <w:lang w:eastAsia="zh-CN"/>
        </w:rPr>
        <w:t>（</w:t>
      </w:r>
      <w:r>
        <w:rPr>
          <w:rFonts w:hint="eastAsia"/>
          <w:lang w:eastAsia="zh-CN"/>
        </w:rPr>
        <w:t>“</w:t>
      </w:r>
      <w:r w:rsidRPr="00840743">
        <w:rPr>
          <w:lang w:eastAsia="zh-CN"/>
        </w:rPr>
        <w:t>数字亚洲</w:t>
      </w:r>
      <w:r>
        <w:rPr>
          <w:rFonts w:hint="eastAsia"/>
          <w:lang w:eastAsia="zh-CN"/>
        </w:rPr>
        <w:t>”</w:t>
      </w:r>
      <w:r w:rsidRPr="00840743">
        <w:rPr>
          <w:lang w:eastAsia="zh-CN"/>
        </w:rPr>
        <w:t>节点）那些通过互联网接收卫星信息、然后把它放在网络映射系统上的节点。</w:t>
      </w:r>
    </w:p>
    <w:p w:rsidR="00B831AF" w:rsidRDefault="00B831AF" w:rsidP="00BE38D2">
      <w:pPr>
        <w:overflowPunct/>
        <w:autoSpaceDE/>
        <w:autoSpaceDN/>
        <w:adjustRightInd/>
        <w:ind w:firstLineChars="200" w:firstLine="440"/>
        <w:textAlignment w:val="auto"/>
        <w:rPr>
          <w:lang w:eastAsia="zh-CN"/>
        </w:rPr>
      </w:pPr>
    </w:p>
    <w:p w:rsidR="00BF339D" w:rsidRDefault="00BF339D" w:rsidP="00BE38D2">
      <w:pPr>
        <w:overflowPunct/>
        <w:autoSpaceDE/>
        <w:autoSpaceDN/>
        <w:adjustRightInd/>
        <w:ind w:firstLineChars="200" w:firstLine="440"/>
        <w:textAlignment w:val="auto"/>
        <w:rPr>
          <w:lang w:eastAsia="zh-CN"/>
        </w:rPr>
      </w:pPr>
    </w:p>
    <w:p w:rsidR="00D64157" w:rsidRPr="00840743" w:rsidRDefault="00D64157" w:rsidP="00D64157">
      <w:pPr>
        <w:pStyle w:val="FigureTitle"/>
        <w:rPr>
          <w:lang w:eastAsia="zh-CN"/>
        </w:rPr>
      </w:pPr>
      <w:r w:rsidRPr="00840743">
        <w:rPr>
          <w:lang w:eastAsia="zh-CN"/>
        </w:rPr>
        <w:t>图</w:t>
      </w:r>
      <w:r w:rsidRPr="00840743">
        <w:rPr>
          <w:lang w:eastAsia="zh-CN"/>
        </w:rPr>
        <w:t xml:space="preserve"> </w:t>
      </w:r>
      <w:r w:rsidR="00860C2D" w:rsidRPr="00840743">
        <w:fldChar w:fldCharType="begin"/>
      </w:r>
      <w:r w:rsidRPr="00840743">
        <w:rPr>
          <w:lang w:eastAsia="zh-CN"/>
        </w:rPr>
        <w:instrText xml:space="preserve"> SEQ Figure \* ARABIC </w:instrText>
      </w:r>
      <w:r w:rsidR="00860C2D" w:rsidRPr="00840743">
        <w:fldChar w:fldCharType="separate"/>
      </w:r>
      <w:r>
        <w:rPr>
          <w:noProof/>
          <w:lang w:eastAsia="zh-CN"/>
        </w:rPr>
        <w:t>2</w:t>
      </w:r>
      <w:r w:rsidR="00860C2D" w:rsidRPr="00840743">
        <w:fldChar w:fldCharType="end"/>
      </w:r>
      <w:r w:rsidRPr="00840743">
        <w:rPr>
          <w:lang w:eastAsia="zh-CN"/>
        </w:rPr>
        <w:t>：试验中采用的通信配置</w:t>
      </w:r>
    </w:p>
    <w:p w:rsidR="00BE38D2" w:rsidRPr="00840743" w:rsidRDefault="00BE38D2" w:rsidP="00BE38D2">
      <w:pPr>
        <w:overflowPunct/>
        <w:autoSpaceDE/>
        <w:autoSpaceDN/>
        <w:adjustRightInd/>
        <w:ind w:firstLineChars="200" w:firstLine="440"/>
        <w:textAlignment w:val="auto"/>
        <w:rPr>
          <w:lang w:eastAsia="zh-CN"/>
        </w:rPr>
      </w:pPr>
    </w:p>
    <w:p w:rsidR="00BE38D2" w:rsidRPr="00840743" w:rsidRDefault="00BE38D2" w:rsidP="00D64157">
      <w:pPr>
        <w:pStyle w:val="Figure"/>
        <w:rPr>
          <w:lang w:eastAsia="zh-CN"/>
        </w:rPr>
      </w:pPr>
      <w:r>
        <w:rPr>
          <w:noProof/>
          <w:lang w:val="en-US" w:eastAsia="zh-CN"/>
        </w:rPr>
        <w:drawing>
          <wp:inline distT="0" distB="0" distL="0" distR="0">
            <wp:extent cx="4739336" cy="3482672"/>
            <wp:effectExtent l="19050" t="0" r="4114"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739336" cy="3482672"/>
                    </a:xfrm>
                    <a:prstGeom prst="rect">
                      <a:avLst/>
                    </a:prstGeom>
                    <a:noFill/>
                    <a:ln w="9525">
                      <a:noFill/>
                      <a:miter lim="800000"/>
                      <a:headEnd/>
                      <a:tailEnd/>
                    </a:ln>
                  </pic:spPr>
                </pic:pic>
              </a:graphicData>
            </a:graphic>
          </wp:inline>
        </w:drawing>
      </w:r>
    </w:p>
    <w:p w:rsidR="00D64157" w:rsidRDefault="00D64157" w:rsidP="00D64157">
      <w:pPr>
        <w:pStyle w:val="FigureSource"/>
        <w:rPr>
          <w:lang w:eastAsia="zh-CN"/>
        </w:rPr>
      </w:pP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D64157" w:rsidRPr="00D64157" w:rsidRDefault="00D64157" w:rsidP="00D64157">
      <w:pPr>
        <w:pStyle w:val="Normalaftertitle"/>
        <w:rPr>
          <w:lang w:eastAsia="zh-CN"/>
        </w:rPr>
      </w:pPr>
    </w:p>
    <w:p w:rsidR="00D64157" w:rsidRPr="00840743" w:rsidRDefault="00D64157" w:rsidP="00D64157">
      <w:pPr>
        <w:pStyle w:val="FigureTitle"/>
        <w:rPr>
          <w:lang w:eastAsia="zh-CN"/>
        </w:rPr>
      </w:pPr>
      <w:r w:rsidRPr="00840743">
        <w:rPr>
          <w:lang w:eastAsia="zh-CN"/>
        </w:rPr>
        <w:t>图</w:t>
      </w:r>
      <w:r w:rsidRPr="00840743">
        <w:rPr>
          <w:lang w:eastAsia="zh-CN"/>
        </w:rPr>
        <w:t xml:space="preserve"> </w:t>
      </w:r>
      <w:r w:rsidR="00860C2D" w:rsidRPr="00840743">
        <w:fldChar w:fldCharType="begin"/>
      </w:r>
      <w:r w:rsidRPr="00840743">
        <w:rPr>
          <w:lang w:eastAsia="zh-CN"/>
        </w:rPr>
        <w:instrText xml:space="preserve"> SEQ Figure \* ARABIC </w:instrText>
      </w:r>
      <w:r w:rsidR="00860C2D" w:rsidRPr="00840743">
        <w:fldChar w:fldCharType="separate"/>
      </w:r>
      <w:r>
        <w:rPr>
          <w:noProof/>
          <w:lang w:eastAsia="zh-CN"/>
        </w:rPr>
        <w:t>3</w:t>
      </w:r>
      <w:r w:rsidR="00860C2D" w:rsidRPr="00840743">
        <w:fldChar w:fldCharType="end"/>
      </w:r>
      <w:r w:rsidRPr="00840743">
        <w:rPr>
          <w:lang w:eastAsia="zh-CN"/>
        </w:rPr>
        <w:t>：重大灾害管理循环</w:t>
      </w:r>
    </w:p>
    <w:p w:rsidR="00D64157" w:rsidRDefault="00D64157" w:rsidP="00BE38D2">
      <w:pPr>
        <w:pStyle w:val="FigureNotitle"/>
        <w:spacing w:before="120" w:after="240"/>
        <w:rPr>
          <w:lang w:eastAsia="zh-CN"/>
        </w:rPr>
      </w:pPr>
    </w:p>
    <w:p w:rsidR="00D64157" w:rsidRDefault="00D64157" w:rsidP="00BE38D2">
      <w:pPr>
        <w:pStyle w:val="FigureNotitle"/>
        <w:spacing w:before="120" w:after="240"/>
        <w:rPr>
          <w:lang w:eastAsia="zh-CN"/>
        </w:rPr>
      </w:pPr>
    </w:p>
    <w:p w:rsidR="00BE38D2" w:rsidRPr="00840743" w:rsidRDefault="00BE38D2" w:rsidP="00D64157">
      <w:pPr>
        <w:pStyle w:val="Figure"/>
      </w:pPr>
      <w:r>
        <w:rPr>
          <w:noProof/>
          <w:lang w:val="en-US" w:eastAsia="zh-CN"/>
        </w:rPr>
        <w:drawing>
          <wp:inline distT="0" distB="0" distL="0" distR="0">
            <wp:extent cx="4102735" cy="27908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4102735" cy="2790825"/>
                    </a:xfrm>
                    <a:prstGeom prst="rect">
                      <a:avLst/>
                    </a:prstGeom>
                    <a:noFill/>
                    <a:ln w="9525">
                      <a:noFill/>
                      <a:miter lim="800000"/>
                      <a:headEnd/>
                      <a:tailEnd/>
                    </a:ln>
                  </pic:spPr>
                </pic:pic>
              </a:graphicData>
            </a:graphic>
          </wp:inline>
        </w:drawing>
      </w:r>
    </w:p>
    <w:p w:rsidR="00BE38D2" w:rsidRPr="00840743" w:rsidRDefault="00BE38D2" w:rsidP="00D64157">
      <w:pPr>
        <w:pStyle w:val="FigureSource"/>
        <w:rPr>
          <w:lang w:eastAsia="zh-CN"/>
        </w:rPr>
      </w:pPr>
    </w:p>
    <w:p w:rsidR="00D64157" w:rsidRDefault="00D64157" w:rsidP="00BE38D2">
      <w:pPr>
        <w:tabs>
          <w:tab w:val="clear" w:pos="794"/>
          <w:tab w:val="clear" w:pos="1191"/>
          <w:tab w:val="clear" w:pos="1588"/>
          <w:tab w:val="clear" w:pos="1985"/>
        </w:tabs>
        <w:overflowPunct/>
        <w:autoSpaceDE/>
        <w:autoSpaceDN/>
        <w:adjustRightInd/>
        <w:spacing w:before="0"/>
        <w:textAlignment w:val="auto"/>
        <w:rPr>
          <w:lang w:eastAsia="zh-CN"/>
        </w:rPr>
      </w:pPr>
    </w:p>
    <w:p w:rsidR="00BE38D2" w:rsidRPr="00840743" w:rsidRDefault="00BE38D2" w:rsidP="00BE38D2">
      <w:pPr>
        <w:pStyle w:val="Heading3"/>
        <w:rPr>
          <w:lang w:eastAsia="zh-CN"/>
        </w:rPr>
      </w:pPr>
      <w:r>
        <w:rPr>
          <w:rFonts w:hint="eastAsia"/>
          <w:lang w:eastAsia="zh-CN"/>
        </w:rPr>
        <w:t>4.4.3</w:t>
      </w:r>
      <w:r>
        <w:rPr>
          <w:rFonts w:hint="eastAsia"/>
          <w:lang w:eastAsia="zh-CN"/>
        </w:rPr>
        <w:tab/>
      </w:r>
      <w:r w:rsidRPr="00840743">
        <w:rPr>
          <w:lang w:eastAsia="zh-CN"/>
        </w:rPr>
        <w:t>期待的结果和应用</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与全球通信网络整合</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超高速通信卫星</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实时数据采集处理和信息分发</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更准确的地球观测卫星</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对地界标、街道、应急设施资源、避难所和灾害救援地点以及疏散路径的精确定位</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引入</w:t>
      </w:r>
      <w:r w:rsidR="00BE38D2" w:rsidRPr="00840743">
        <w:rPr>
          <w:lang w:eastAsia="zh-CN"/>
        </w:rPr>
        <w:t>GNSS</w:t>
      </w:r>
      <w:r w:rsidR="00BE38D2" w:rsidRPr="00840743">
        <w:rPr>
          <w:lang w:eastAsia="zh-CN"/>
        </w:rPr>
        <w:t>（全球导航卫星系统），结合其他空间遥感系统</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专门应用包括：对海啸地震、暴风雨、疾病、传染病的危险和风险建模；极端海洋、陆地和大气现象以及传染病爆发模型；使用卫星和机载传感器的毁坏情况估计；损失估计。</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实施通用告警协议（</w:t>
      </w:r>
      <w:r w:rsidR="00BE38D2" w:rsidRPr="00840743">
        <w:rPr>
          <w:lang w:eastAsia="zh-CN"/>
        </w:rPr>
        <w:t>CAP</w:t>
      </w:r>
      <w:r w:rsidR="00BE38D2" w:rsidRPr="00840743">
        <w:rPr>
          <w:lang w:eastAsia="zh-CN"/>
        </w:rPr>
        <w:t>）</w:t>
      </w:r>
      <w:r w:rsidR="00BE38D2">
        <w:rPr>
          <w:rFonts w:hint="eastAsia"/>
          <w:lang w:eastAsia="zh-CN"/>
        </w:rPr>
        <w:t>，</w:t>
      </w:r>
      <w:r w:rsidR="00BE38D2" w:rsidRPr="00840743">
        <w:rPr>
          <w:lang w:eastAsia="zh-CN"/>
        </w:rPr>
        <w:t>CAP</w:t>
      </w:r>
      <w:r w:rsidR="00BE38D2" w:rsidRPr="00840743">
        <w:rPr>
          <w:lang w:eastAsia="zh-CN"/>
        </w:rPr>
        <w:t>是一个在灾害和紧急情况下用于公共告警和危险通知的标准，应联系这个项目对该标准作出评价。</w:t>
      </w:r>
      <w:r w:rsidR="00BE38D2" w:rsidRPr="00840743">
        <w:rPr>
          <w:lang w:eastAsia="zh-CN"/>
        </w:rPr>
        <w:t>CAP</w:t>
      </w:r>
      <w:r w:rsidR="00BE38D2" w:rsidRPr="00840743">
        <w:rPr>
          <w:lang w:eastAsia="zh-CN"/>
        </w:rPr>
        <w:t>得到了结构化信息标准促进组织（</w:t>
      </w:r>
      <w:r w:rsidR="00BE38D2" w:rsidRPr="00840743">
        <w:rPr>
          <w:lang w:eastAsia="zh-CN"/>
        </w:rPr>
        <w:t>OASIS</w:t>
      </w:r>
      <w:r w:rsidR="00BE38D2" w:rsidRPr="00840743">
        <w:rPr>
          <w:lang w:eastAsia="zh-CN"/>
        </w:rPr>
        <w:t>）应急管理技术委员会的支持，也被采纳为</w:t>
      </w:r>
      <w:r w:rsidR="00BE38D2" w:rsidRPr="00840743">
        <w:rPr>
          <w:lang w:eastAsia="zh-CN"/>
        </w:rPr>
        <w:t>ITU-T X.1303</w:t>
      </w:r>
      <w:r w:rsidR="00BE38D2" w:rsidRPr="00840743">
        <w:rPr>
          <w:lang w:eastAsia="zh-CN"/>
        </w:rPr>
        <w:t>建议书。</w:t>
      </w:r>
      <w:r w:rsidR="00BE38D2" w:rsidRPr="0068001D">
        <w:rPr>
          <w:vertAlign w:val="superscript"/>
        </w:rPr>
        <w:footnoteReference w:id="13"/>
      </w:r>
    </w:p>
    <w:p w:rsidR="00BE38D2" w:rsidRPr="00840743" w:rsidRDefault="00BE38D2" w:rsidP="00BE38D2">
      <w:pPr>
        <w:pStyle w:val="Heading3"/>
        <w:rPr>
          <w:lang w:eastAsia="zh-CN"/>
        </w:rPr>
      </w:pPr>
      <w:r>
        <w:rPr>
          <w:rFonts w:hint="eastAsia"/>
          <w:lang w:eastAsia="zh-CN"/>
        </w:rPr>
        <w:lastRenderedPageBreak/>
        <w:t>4.4.4</w:t>
      </w:r>
      <w:r>
        <w:rPr>
          <w:rFonts w:hint="eastAsia"/>
          <w:lang w:eastAsia="zh-CN"/>
        </w:rPr>
        <w:tab/>
      </w:r>
      <w:r w:rsidRPr="00840743">
        <w:rPr>
          <w:lang w:eastAsia="zh-CN"/>
        </w:rPr>
        <w:t>合作伙伴和联网</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将与</w:t>
      </w:r>
      <w:r w:rsidRPr="00840743">
        <w:rPr>
          <w:lang w:eastAsia="zh-CN"/>
        </w:rPr>
        <w:t>WINDS</w:t>
      </w:r>
      <w:r w:rsidRPr="00840743">
        <w:rPr>
          <w:lang w:eastAsia="zh-CN"/>
        </w:rPr>
        <w:t>应用试验紧密合作的印度尼西亚国内外机构包括：</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Tokai</w:t>
      </w:r>
      <w:r w:rsidR="00BE38D2" w:rsidRPr="00840743">
        <w:rPr>
          <w:lang w:eastAsia="zh-CN"/>
        </w:rPr>
        <w:t>大学，医学研究院，日本</w:t>
      </w:r>
      <w:r w:rsidR="00BE38D2" w:rsidRPr="00840743">
        <w:rPr>
          <w:lang w:eastAsia="zh-CN"/>
        </w:rPr>
        <w:t xml:space="preserve"> </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Ohkura</w:t>
      </w:r>
      <w:r w:rsidR="00BE38D2" w:rsidRPr="00840743">
        <w:rPr>
          <w:lang w:eastAsia="zh-CN"/>
        </w:rPr>
        <w:t>国家医院，</w:t>
      </w:r>
      <w:r w:rsidR="00BE38D2" w:rsidRPr="00840743">
        <w:rPr>
          <w:lang w:eastAsia="zh-CN"/>
        </w:rPr>
        <w:t>Hibia</w:t>
      </w:r>
      <w:r w:rsidR="00BE38D2" w:rsidRPr="00840743">
        <w:rPr>
          <w:lang w:eastAsia="zh-CN"/>
        </w:rPr>
        <w:t>，东京，日本</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JAXA</w:t>
      </w:r>
      <w:r w:rsidR="00BE38D2" w:rsidRPr="00840743">
        <w:rPr>
          <w:lang w:eastAsia="zh-CN"/>
        </w:rPr>
        <w:t>守卫亚洲，曼谷</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APT</w:t>
      </w:r>
      <w:r w:rsidR="00BE38D2" w:rsidRPr="00840743">
        <w:rPr>
          <w:lang w:eastAsia="zh-CN"/>
        </w:rPr>
        <w:t>远程医疗工作组，曼谷，泰国</w:t>
      </w:r>
      <w:r w:rsidR="00BE38D2" w:rsidRPr="00840743">
        <w:rPr>
          <w:lang w:eastAsia="zh-CN"/>
        </w:rPr>
        <w:t xml:space="preserve"> </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LAPAN</w:t>
      </w:r>
      <w:r w:rsidR="00BE38D2" w:rsidRPr="00840743">
        <w:rPr>
          <w:lang w:eastAsia="zh-CN"/>
        </w:rPr>
        <w:t>印度尼西亚</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Hasan Sadikin</w:t>
      </w:r>
      <w:r w:rsidR="00BE38D2" w:rsidRPr="00840743">
        <w:rPr>
          <w:lang w:eastAsia="zh-CN"/>
        </w:rPr>
        <w:t>医院急诊部门，万隆，印度尼西亚</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军队中心医院，雅加达，印度尼西亚</w:t>
      </w:r>
    </w:p>
    <w:p w:rsidR="00BE38D2" w:rsidRPr="00840743" w:rsidRDefault="00D659F9" w:rsidP="00BE38D2">
      <w:pPr>
        <w:pStyle w:val="enumlev1"/>
      </w:pPr>
      <w:r w:rsidRPr="00840743">
        <w:rPr>
          <w:lang w:eastAsia="zh-CN"/>
        </w:rPr>
        <w:t>•</w:t>
      </w:r>
      <w:r w:rsidR="00BE38D2">
        <w:rPr>
          <w:rFonts w:hint="eastAsia"/>
          <w:lang w:eastAsia="zh-CN"/>
        </w:rPr>
        <w:tab/>
      </w:r>
      <w:r w:rsidR="00BE38D2" w:rsidRPr="00840743">
        <w:t>Padjadjaran</w:t>
      </w:r>
      <w:r w:rsidR="00BE38D2" w:rsidRPr="00840743">
        <w:t>大学，医学系，万隆，印度尼西亚</w:t>
      </w:r>
    </w:p>
    <w:p w:rsidR="00BE38D2" w:rsidRPr="00840743" w:rsidRDefault="00D659F9" w:rsidP="00BE38D2">
      <w:pPr>
        <w:pStyle w:val="enumlev1"/>
      </w:pPr>
      <w:r w:rsidRPr="00840743">
        <w:rPr>
          <w:lang w:eastAsia="zh-CN"/>
        </w:rPr>
        <w:t>•</w:t>
      </w:r>
      <w:r w:rsidR="00BE38D2">
        <w:rPr>
          <w:rFonts w:hint="eastAsia"/>
          <w:lang w:eastAsia="zh-CN"/>
        </w:rPr>
        <w:tab/>
      </w:r>
      <w:r w:rsidR="00BE38D2" w:rsidRPr="00840743">
        <w:t>Banjar</w:t>
      </w:r>
      <w:r w:rsidR="00BE38D2" w:rsidRPr="00840743">
        <w:t>市，卫生站，西爪哇，印度尼西亚</w:t>
      </w:r>
    </w:p>
    <w:p w:rsidR="00BE38D2" w:rsidRPr="00840743" w:rsidRDefault="00BE38D2" w:rsidP="00BE38D2">
      <w:pPr>
        <w:overflowPunct/>
        <w:autoSpaceDE/>
        <w:autoSpaceDN/>
        <w:adjustRightInd/>
        <w:ind w:firstLineChars="200" w:firstLine="440"/>
        <w:textAlignment w:val="auto"/>
      </w:pPr>
      <w:r w:rsidRPr="00840743">
        <w:t>这些机构中有许多已经从</w:t>
      </w:r>
      <w:r w:rsidRPr="00840743">
        <w:t>Banda Aceh 2004</w:t>
      </w:r>
      <w:r w:rsidRPr="00840743">
        <w:t>年海啸、</w:t>
      </w:r>
      <w:r w:rsidRPr="00840743">
        <w:t>Nias</w:t>
      </w:r>
      <w:r w:rsidRPr="00840743">
        <w:t>地震、西爪哇</w:t>
      </w:r>
      <w:r w:rsidRPr="00840743">
        <w:t>Pagandaran2005</w:t>
      </w:r>
      <w:r w:rsidRPr="00840743">
        <w:t>年海啸灾害中收集到了经验。</w:t>
      </w:r>
    </w:p>
    <w:p w:rsidR="00BE38D2" w:rsidRPr="00840743" w:rsidRDefault="00BE38D2" w:rsidP="00BE38D2">
      <w:pPr>
        <w:pStyle w:val="Heading2"/>
        <w:rPr>
          <w:lang w:eastAsia="zh-CN"/>
        </w:rPr>
      </w:pPr>
      <w:bookmarkStart w:id="218" w:name="_Toc238439587"/>
      <w:bookmarkStart w:id="219" w:name="_Toc235274536"/>
      <w:bookmarkStart w:id="220" w:name="_Toc235274711"/>
      <w:bookmarkStart w:id="221" w:name="_Toc235353530"/>
      <w:bookmarkStart w:id="222" w:name="_Toc235353716"/>
      <w:bookmarkStart w:id="223" w:name="_Toc235274539"/>
      <w:bookmarkStart w:id="224" w:name="_Toc235274714"/>
      <w:bookmarkStart w:id="225" w:name="_Toc235353533"/>
      <w:bookmarkStart w:id="226" w:name="_Toc235353719"/>
      <w:bookmarkStart w:id="227" w:name="_Toc235274541"/>
      <w:bookmarkStart w:id="228" w:name="_Toc235274716"/>
      <w:bookmarkStart w:id="229" w:name="_Toc235353535"/>
      <w:bookmarkStart w:id="230" w:name="_Toc235353721"/>
      <w:bookmarkStart w:id="231" w:name="_Toc235274569"/>
      <w:bookmarkStart w:id="232" w:name="_Toc235274744"/>
      <w:bookmarkStart w:id="233" w:name="_Toc235353563"/>
      <w:bookmarkStart w:id="234" w:name="_Toc235353749"/>
      <w:bookmarkStart w:id="235" w:name="_Toc254603790"/>
      <w:bookmarkStart w:id="236" w:name="_Toc26308081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rFonts w:hint="eastAsia"/>
          <w:lang w:eastAsia="zh-CN"/>
        </w:rPr>
        <w:t>4.5</w:t>
      </w:r>
      <w:r>
        <w:rPr>
          <w:rFonts w:hint="eastAsia"/>
          <w:lang w:eastAsia="zh-CN"/>
        </w:rPr>
        <w:tab/>
      </w:r>
      <w:r w:rsidRPr="00840743">
        <w:rPr>
          <w:lang w:eastAsia="zh-CN"/>
        </w:rPr>
        <w:t>用于最初响应者的卫星通信：中国地震案例研究（</w:t>
      </w:r>
      <w:r w:rsidRPr="00840743">
        <w:rPr>
          <w:lang w:eastAsia="zh-CN"/>
        </w:rPr>
        <w:t>SES</w:t>
      </w:r>
      <w:r w:rsidRPr="00840743">
        <w:rPr>
          <w:lang w:eastAsia="zh-CN"/>
        </w:rPr>
        <w:t>新天空）</w:t>
      </w:r>
      <w:r w:rsidRPr="002D5429">
        <w:rPr>
          <w:rFonts w:ascii="Times New Roman Bold" w:hAnsi="Times New Roman Bold" w:cs="Times New Roman Bold"/>
          <w:b w:val="0"/>
          <w:bCs/>
          <w:vertAlign w:val="superscript"/>
        </w:rPr>
        <w:footnoteReference w:id="14"/>
      </w:r>
      <w:bookmarkEnd w:id="235"/>
      <w:bookmarkEnd w:id="236"/>
    </w:p>
    <w:p w:rsidR="00BE38D2" w:rsidRPr="00840743" w:rsidRDefault="00BE38D2" w:rsidP="00BE38D2">
      <w:pPr>
        <w:pStyle w:val="Heading3"/>
        <w:rPr>
          <w:lang w:eastAsia="zh-CN"/>
        </w:rPr>
      </w:pPr>
      <w:r>
        <w:rPr>
          <w:rFonts w:hint="eastAsia"/>
          <w:lang w:eastAsia="zh-CN"/>
        </w:rPr>
        <w:t>4.5.1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下列案例研究强调了在中国</w:t>
      </w:r>
      <w:r w:rsidRPr="00840743">
        <w:rPr>
          <w:lang w:eastAsia="zh-CN"/>
        </w:rPr>
        <w:t>2008</w:t>
      </w:r>
      <w:r w:rsidRPr="00840743">
        <w:rPr>
          <w:lang w:eastAsia="zh-CN"/>
        </w:rPr>
        <w:t>年</w:t>
      </w:r>
      <w:r w:rsidRPr="00840743">
        <w:rPr>
          <w:lang w:eastAsia="zh-CN"/>
        </w:rPr>
        <w:t>5</w:t>
      </w:r>
      <w:r w:rsidRPr="00840743">
        <w:rPr>
          <w:lang w:eastAsia="zh-CN"/>
        </w:rPr>
        <w:t>月地震之后</w:t>
      </w:r>
      <w:r w:rsidRPr="00840743">
        <w:rPr>
          <w:lang w:eastAsia="zh-CN"/>
        </w:rPr>
        <w:t>FSS</w:t>
      </w:r>
      <w:r w:rsidRPr="00840743">
        <w:rPr>
          <w:lang w:eastAsia="zh-CN"/>
        </w:rPr>
        <w:t>和</w:t>
      </w:r>
      <w:r w:rsidRPr="00840743">
        <w:rPr>
          <w:lang w:eastAsia="zh-CN"/>
        </w:rPr>
        <w:t>BSS</w:t>
      </w:r>
      <w:r w:rsidRPr="00840743">
        <w:rPr>
          <w:lang w:eastAsia="zh-CN"/>
        </w:rPr>
        <w:t>链路的应用，还证实了灾后最初响应者以及向公民提供重要信息时使用卫星通信</w:t>
      </w:r>
      <w:r>
        <w:rPr>
          <w:rFonts w:hint="eastAsia"/>
          <w:lang w:eastAsia="zh-CN"/>
        </w:rPr>
        <w:t>。</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w:t>
      </w:r>
      <w:r w:rsidRPr="00840743">
        <w:rPr>
          <w:lang w:eastAsia="zh-CN"/>
        </w:rPr>
        <w:t>2008</w:t>
      </w:r>
      <w:r w:rsidRPr="00840743">
        <w:rPr>
          <w:lang w:eastAsia="zh-CN"/>
        </w:rPr>
        <w:t>年</w:t>
      </w:r>
      <w:r w:rsidRPr="00840743">
        <w:rPr>
          <w:lang w:eastAsia="zh-CN"/>
        </w:rPr>
        <w:t>5</w:t>
      </w:r>
      <w:r w:rsidRPr="00840743">
        <w:rPr>
          <w:lang w:eastAsia="zh-CN"/>
        </w:rPr>
        <w:t>月</w:t>
      </w:r>
      <w:r w:rsidRPr="00840743">
        <w:rPr>
          <w:lang w:eastAsia="zh-CN"/>
        </w:rPr>
        <w:t>12</w:t>
      </w:r>
      <w:r w:rsidRPr="00840743">
        <w:rPr>
          <w:lang w:eastAsia="zh-CN"/>
        </w:rPr>
        <w:t>日中国四川省发生</w:t>
      </w:r>
      <w:r w:rsidRPr="00840743">
        <w:rPr>
          <w:lang w:eastAsia="zh-CN"/>
        </w:rPr>
        <w:t>8.0</w:t>
      </w:r>
      <w:r w:rsidRPr="00840743">
        <w:rPr>
          <w:lang w:eastAsia="zh-CN"/>
        </w:rPr>
        <w:t>级地震之后，数千人死亡，大段的运输和电信基础设施被破坏，家庭成员相互联系不上，最初响应者不能与他们的指挥中心通信来协调营救资源和救援物资的分配。</w:t>
      </w:r>
    </w:p>
    <w:p w:rsidR="00BE38D2" w:rsidRPr="00840743" w:rsidRDefault="00BE38D2" w:rsidP="00BE38D2">
      <w:pPr>
        <w:pStyle w:val="Heading3"/>
        <w:rPr>
          <w:lang w:eastAsia="zh-CN"/>
        </w:rPr>
      </w:pPr>
      <w:r>
        <w:rPr>
          <w:rFonts w:hint="eastAsia"/>
          <w:lang w:eastAsia="zh-CN"/>
        </w:rPr>
        <w:t>4.5.2</w:t>
      </w:r>
      <w:r>
        <w:rPr>
          <w:rFonts w:hint="eastAsia"/>
          <w:lang w:eastAsia="zh-CN"/>
        </w:rPr>
        <w:tab/>
      </w:r>
      <w:r w:rsidRPr="00840743">
        <w:rPr>
          <w:lang w:eastAsia="zh-CN"/>
        </w:rPr>
        <w:t>资料和方法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为了防备这样一场地震，中国地震管理局已经于</w:t>
      </w:r>
      <w:r w:rsidRPr="00840743">
        <w:rPr>
          <w:lang w:eastAsia="zh-CN"/>
        </w:rPr>
        <w:t>2007</w:t>
      </w:r>
      <w:r w:rsidRPr="00840743">
        <w:rPr>
          <w:lang w:eastAsia="zh-CN"/>
        </w:rPr>
        <w:t>年预订了一个基于卫星的</w:t>
      </w:r>
      <w:r w:rsidRPr="00840743">
        <w:rPr>
          <w:lang w:eastAsia="zh-CN"/>
        </w:rPr>
        <w:t>VSAT</w:t>
      </w:r>
      <w:r w:rsidRPr="00840743">
        <w:rPr>
          <w:lang w:eastAsia="zh-CN"/>
        </w:rPr>
        <w:t>网络，该网络在</w:t>
      </w:r>
      <w:r w:rsidRPr="00840743">
        <w:rPr>
          <w:lang w:eastAsia="zh-CN"/>
        </w:rPr>
        <w:t>2008</w:t>
      </w:r>
      <w:r w:rsidRPr="00840743">
        <w:rPr>
          <w:lang w:eastAsia="zh-CN"/>
        </w:rPr>
        <w:t>年</w:t>
      </w:r>
      <w:r w:rsidRPr="00840743">
        <w:rPr>
          <w:lang w:eastAsia="zh-CN"/>
        </w:rPr>
        <w:t>5</w:t>
      </w:r>
      <w:r w:rsidRPr="00840743">
        <w:rPr>
          <w:lang w:eastAsia="zh-CN"/>
        </w:rPr>
        <w:t>月第一次运行，这个全国范围内的网络由</w:t>
      </w:r>
      <w:r w:rsidRPr="00840743">
        <w:rPr>
          <w:lang w:eastAsia="zh-CN"/>
        </w:rPr>
        <w:t>20</w:t>
      </w:r>
      <w:r w:rsidRPr="00840743">
        <w:rPr>
          <w:lang w:eastAsia="zh-CN"/>
        </w:rPr>
        <w:t>个固定站、</w:t>
      </w:r>
      <w:r w:rsidRPr="00840743">
        <w:rPr>
          <w:lang w:eastAsia="zh-CN"/>
        </w:rPr>
        <w:t>5</w:t>
      </w:r>
      <w:r w:rsidRPr="00840743">
        <w:rPr>
          <w:lang w:eastAsia="zh-CN"/>
        </w:rPr>
        <w:t>个车载站和</w:t>
      </w:r>
      <w:r w:rsidRPr="00840743">
        <w:rPr>
          <w:lang w:eastAsia="zh-CN"/>
        </w:rPr>
        <w:t>16</w:t>
      </w:r>
      <w:r w:rsidRPr="00840743">
        <w:rPr>
          <w:lang w:eastAsia="zh-CN"/>
        </w:rPr>
        <w:t>个便携站组成，覆盖北京和中国的</w:t>
      </w:r>
      <w:r w:rsidRPr="00840743">
        <w:rPr>
          <w:lang w:eastAsia="zh-CN"/>
        </w:rPr>
        <w:t>19</w:t>
      </w:r>
      <w:r w:rsidRPr="00840743">
        <w:rPr>
          <w:lang w:eastAsia="zh-CN"/>
        </w:rPr>
        <w:t>个省。</w:t>
      </w:r>
    </w:p>
    <w:p w:rsidR="00BE38D2" w:rsidRPr="00992E76" w:rsidRDefault="00BE38D2" w:rsidP="00633877">
      <w:pPr>
        <w:pStyle w:val="Headingi"/>
        <w:rPr>
          <w:lang w:eastAsia="zh-CN"/>
        </w:rPr>
      </w:pPr>
      <w:r w:rsidRPr="00992E76">
        <w:rPr>
          <w:lang w:eastAsia="zh-CN"/>
        </w:rPr>
        <w:t>灾害管理</w:t>
      </w:r>
      <w:r w:rsidRPr="00992E76">
        <w:rPr>
          <w:lang w:eastAsia="zh-CN"/>
        </w:rPr>
        <w:t>VSAT</w:t>
      </w:r>
      <w:r w:rsidRPr="00992E76">
        <w:rPr>
          <w:lang w:eastAsia="zh-CN"/>
        </w:rPr>
        <w:t>网络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基于</w:t>
      </w:r>
      <w:r w:rsidRPr="00840743">
        <w:rPr>
          <w:lang w:eastAsia="zh-CN"/>
        </w:rPr>
        <w:t>ND SatCom</w:t>
      </w:r>
      <w:r w:rsidRPr="00840743">
        <w:rPr>
          <w:lang w:eastAsia="zh-CN"/>
        </w:rPr>
        <w:t>的</w:t>
      </w:r>
      <w:r w:rsidRPr="00840743">
        <w:rPr>
          <w:lang w:eastAsia="zh-CN"/>
        </w:rPr>
        <w:t>SkyWAN®</w:t>
      </w:r>
      <w:r w:rsidRPr="00840743">
        <w:rPr>
          <w:lang w:eastAsia="zh-CN"/>
        </w:rPr>
        <w:t>平台的应急</w:t>
      </w:r>
      <w:r w:rsidRPr="00840743">
        <w:rPr>
          <w:lang w:eastAsia="zh-CN"/>
        </w:rPr>
        <w:t>VSAT</w:t>
      </w:r>
      <w:r w:rsidRPr="00840743">
        <w:rPr>
          <w:lang w:eastAsia="zh-CN"/>
        </w:rPr>
        <w:t>卫星通信网络支持了在离地震震中不远的都江堰指挥中心的中国最初响应者和北京地震管理局指挥中心之间的协调救援工作。在地震发生后不久，这个全国性的网络被分成两个子网络：一个用于日常通用数据通信，一个专门用于危机通信，中心站在北京；一个固定站在四川地区，各种车载站和可运输的便携天线系统。一个车载站从相邻的云南省省会昆明市开往地震震中附近，在建立应急网络内的卫星通信，其他来自石家庄（河北</w:t>
      </w:r>
      <w:r w:rsidR="002D5429">
        <w:rPr>
          <w:lang w:val="en-US" w:eastAsia="zh-CN"/>
        </w:rPr>
        <w:br/>
      </w:r>
      <w:r w:rsidRPr="00840743">
        <w:rPr>
          <w:lang w:eastAsia="zh-CN"/>
        </w:rPr>
        <w:t>省）的便携站和车载站加入到应急网络以支持灾害恢复通信服务。</w:t>
      </w:r>
    </w:p>
    <w:p w:rsidR="00BE38D2" w:rsidRPr="00992E76" w:rsidRDefault="00BE38D2" w:rsidP="00633877">
      <w:pPr>
        <w:pStyle w:val="Headingi"/>
        <w:rPr>
          <w:lang w:eastAsia="zh-CN"/>
        </w:rPr>
      </w:pPr>
      <w:r w:rsidRPr="00992E76">
        <w:rPr>
          <w:lang w:eastAsia="zh-CN"/>
        </w:rPr>
        <w:lastRenderedPageBreak/>
        <w:t>应用</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总共</w:t>
      </w:r>
      <w:r w:rsidRPr="00840743">
        <w:rPr>
          <w:lang w:eastAsia="zh-CN"/>
        </w:rPr>
        <w:t>11</w:t>
      </w:r>
      <w:r w:rsidRPr="00840743">
        <w:rPr>
          <w:lang w:eastAsia="zh-CN"/>
        </w:rPr>
        <w:t>个固定和移动站构成了一个应急网络，实现单向的高质量视频传输、双向视频会议、</w:t>
      </w:r>
      <w:r w:rsidRPr="00840743">
        <w:rPr>
          <w:lang w:eastAsia="zh-CN"/>
        </w:rPr>
        <w:t>VoIP</w:t>
      </w:r>
      <w:r w:rsidRPr="00840743">
        <w:rPr>
          <w:lang w:eastAsia="zh-CN"/>
        </w:rPr>
        <w:t>、数据通信、文件传输和互联网访问</w:t>
      </w:r>
      <w:r w:rsidRPr="00840743">
        <w:rPr>
          <w:lang w:eastAsia="zh-CN"/>
        </w:rPr>
        <w:t>24/7</w:t>
      </w:r>
      <w:r w:rsidRPr="00840743">
        <w:rPr>
          <w:lang w:eastAsia="zh-CN"/>
        </w:rPr>
        <w:t>。没有任何地面设施，只能依靠</w:t>
      </w:r>
      <w:r w:rsidRPr="00840743">
        <w:rPr>
          <w:lang w:eastAsia="zh-CN"/>
        </w:rPr>
        <w:t>SkyWAN®</w:t>
      </w:r>
      <w:r w:rsidRPr="00840743">
        <w:rPr>
          <w:lang w:eastAsia="zh-CN"/>
        </w:rPr>
        <w:t>卫星网络，地震地区的大量的图像和视频从灾害现场传到在北京的地震管理局。召开了许多次视频会议，让中央指挥部更好地了解到灾害情况。</w:t>
      </w:r>
    </w:p>
    <w:p w:rsidR="00BE38D2" w:rsidRPr="00992E76" w:rsidRDefault="00BE38D2" w:rsidP="00633877">
      <w:pPr>
        <w:pStyle w:val="Headingi"/>
        <w:rPr>
          <w:lang w:eastAsia="zh-CN"/>
        </w:rPr>
      </w:pPr>
      <w:r w:rsidRPr="00992E76">
        <w:rPr>
          <w:lang w:eastAsia="zh-CN"/>
        </w:rPr>
        <w:t>用于当地电视台的卫星新闻采集</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在地震后最初的两个星期，北京</w:t>
      </w:r>
      <w:r w:rsidRPr="00840743">
        <w:rPr>
          <w:lang w:eastAsia="zh-CN"/>
        </w:rPr>
        <w:t>ND SatCom</w:t>
      </w:r>
      <w:r w:rsidRPr="00840743">
        <w:rPr>
          <w:lang w:eastAsia="zh-CN"/>
        </w:rPr>
        <w:t>公司给当地电视频道四川广播集团（</w:t>
      </w:r>
      <w:r w:rsidRPr="00840743">
        <w:rPr>
          <w:lang w:eastAsia="zh-CN"/>
        </w:rPr>
        <w:t>SBG</w:t>
      </w:r>
      <w:r w:rsidRPr="00840743">
        <w:rPr>
          <w:lang w:eastAsia="zh-CN"/>
        </w:rPr>
        <w:t>）提供了一条</w:t>
      </w:r>
      <w:r w:rsidRPr="00840743">
        <w:rPr>
          <w:lang w:eastAsia="zh-CN"/>
        </w:rPr>
        <w:t>SNG</w:t>
      </w:r>
      <w:r w:rsidRPr="00840743">
        <w:rPr>
          <w:lang w:eastAsia="zh-CN"/>
        </w:rPr>
        <w:t>上行链路用于现场新闻覆盖，</w:t>
      </w:r>
      <w:r w:rsidRPr="00840743">
        <w:rPr>
          <w:lang w:eastAsia="zh-CN"/>
        </w:rPr>
        <w:t>SBG</w:t>
      </w:r>
      <w:r w:rsidRPr="00840743">
        <w:rPr>
          <w:lang w:eastAsia="zh-CN"/>
        </w:rPr>
        <w:t>在拥有</w:t>
      </w:r>
      <w:r w:rsidRPr="00840743">
        <w:rPr>
          <w:lang w:eastAsia="zh-CN"/>
        </w:rPr>
        <w:t>1100</w:t>
      </w:r>
      <w:r w:rsidRPr="00840743">
        <w:rPr>
          <w:lang w:eastAsia="zh-CN"/>
        </w:rPr>
        <w:t>万居民的四川省会成都派出了一个小型</w:t>
      </w:r>
      <w:r w:rsidRPr="00840743">
        <w:rPr>
          <w:lang w:eastAsia="zh-CN"/>
        </w:rPr>
        <w:t>SNG</w:t>
      </w:r>
      <w:r w:rsidRPr="00840743">
        <w:rPr>
          <w:lang w:eastAsia="zh-CN"/>
        </w:rPr>
        <w:t>车队。由于</w:t>
      </w:r>
      <w:r w:rsidRPr="00840743">
        <w:rPr>
          <w:lang w:eastAsia="zh-CN"/>
        </w:rPr>
        <w:t>ND SatCom</w:t>
      </w:r>
      <w:r w:rsidRPr="00840743">
        <w:rPr>
          <w:lang w:eastAsia="zh-CN"/>
        </w:rPr>
        <w:t>和追加的紧凑型</w:t>
      </w:r>
      <w:r w:rsidRPr="00840743">
        <w:rPr>
          <w:lang w:eastAsia="zh-CN"/>
        </w:rPr>
        <w:t>SNG</w:t>
      </w:r>
      <w:r w:rsidRPr="00840743">
        <w:rPr>
          <w:lang w:eastAsia="zh-CN"/>
        </w:rPr>
        <w:t>车的提供，四川省广播电视容量增加了</w:t>
      </w:r>
      <w:r w:rsidR="002D5429">
        <w:rPr>
          <w:lang w:val="en-US" w:eastAsia="zh-CN"/>
        </w:rPr>
        <w:br/>
      </w:r>
      <w:r w:rsidRPr="00840743">
        <w:rPr>
          <w:lang w:eastAsia="zh-CN"/>
        </w:rPr>
        <w:t>30</w:t>
      </w:r>
      <w:r>
        <w:rPr>
          <w:rFonts w:hint="eastAsia"/>
          <w:lang w:eastAsia="zh-CN"/>
        </w:rPr>
        <w:t>%</w:t>
      </w:r>
      <w:r w:rsidRPr="00840743">
        <w:rPr>
          <w:lang w:eastAsia="zh-CN"/>
        </w:rPr>
        <w:t>，用来告知四川省</w:t>
      </w:r>
      <w:r w:rsidRPr="00840743">
        <w:rPr>
          <w:lang w:eastAsia="zh-CN"/>
        </w:rPr>
        <w:t>8700</w:t>
      </w:r>
      <w:r w:rsidRPr="00840743">
        <w:rPr>
          <w:lang w:eastAsia="zh-CN"/>
        </w:rPr>
        <w:t>万居民灾区的最新进展</w:t>
      </w:r>
      <w:r w:rsidRPr="00840743">
        <w:rPr>
          <w:lang w:eastAsia="zh-CN"/>
        </w:rPr>
        <w:t xml:space="preserve"> </w:t>
      </w:r>
      <w:r w:rsidRPr="00136044">
        <w:rPr>
          <w:b/>
          <w:bCs/>
          <w:lang w:val="es-ES_tradnl" w:eastAsia="zh-CN"/>
        </w:rPr>
        <w:t>–</w:t>
      </w:r>
      <w:r w:rsidRPr="00840743">
        <w:rPr>
          <w:lang w:eastAsia="zh-CN"/>
        </w:rPr>
        <w:t xml:space="preserve"> </w:t>
      </w:r>
      <w:r w:rsidRPr="00840743">
        <w:rPr>
          <w:lang w:eastAsia="zh-CN"/>
        </w:rPr>
        <w:t>在地震后的数周内这几乎是唯一的信息来源。</w:t>
      </w:r>
    </w:p>
    <w:p w:rsidR="00BE38D2" w:rsidRPr="00840743" w:rsidRDefault="00BE38D2" w:rsidP="00BE38D2">
      <w:pPr>
        <w:pStyle w:val="Heading3"/>
        <w:rPr>
          <w:lang w:eastAsia="zh-CN"/>
        </w:rPr>
      </w:pPr>
      <w:r>
        <w:rPr>
          <w:rFonts w:hint="eastAsia"/>
          <w:lang w:eastAsia="zh-CN"/>
        </w:rPr>
        <w:t>4.5.3</w:t>
      </w:r>
      <w:r>
        <w:rPr>
          <w:rFonts w:hint="eastAsia"/>
          <w:lang w:eastAsia="zh-CN"/>
        </w:rPr>
        <w:tab/>
      </w:r>
      <w:r w:rsidRPr="00840743">
        <w:rPr>
          <w:lang w:eastAsia="zh-CN"/>
        </w:rPr>
        <w:t>结果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尽管地震是毁灭性的，但对通信的准备有助于协调救援工作。特别地，在其他固定基础设施已经遭到破坏的情况下，卫星上行链路提供了很容易部署的通信能力。应急和信息服务几乎完全依靠卫星向最初响应者和公民发布信息。</w:t>
      </w:r>
    </w:p>
    <w:p w:rsidR="00BE38D2" w:rsidRPr="00840743" w:rsidRDefault="00BE38D2" w:rsidP="00BE38D2">
      <w:pPr>
        <w:pStyle w:val="Heading2"/>
        <w:rPr>
          <w:lang w:eastAsia="zh-CN"/>
        </w:rPr>
      </w:pPr>
      <w:bookmarkStart w:id="237" w:name="_Toc235274571"/>
      <w:bookmarkStart w:id="238" w:name="_Toc235274746"/>
      <w:bookmarkStart w:id="239" w:name="_Toc235353565"/>
      <w:bookmarkStart w:id="240" w:name="_Toc235353751"/>
      <w:bookmarkStart w:id="241" w:name="_Toc235274581"/>
      <w:bookmarkStart w:id="242" w:name="_Toc235274756"/>
      <w:bookmarkStart w:id="243" w:name="_Toc235353575"/>
      <w:bookmarkStart w:id="244" w:name="_Toc235353761"/>
      <w:bookmarkStart w:id="245" w:name="_Toc254603791"/>
      <w:bookmarkStart w:id="246" w:name="_Toc263080819"/>
      <w:bookmarkEnd w:id="237"/>
      <w:bookmarkEnd w:id="238"/>
      <w:bookmarkEnd w:id="239"/>
      <w:bookmarkEnd w:id="240"/>
      <w:bookmarkEnd w:id="241"/>
      <w:bookmarkEnd w:id="242"/>
      <w:bookmarkEnd w:id="243"/>
      <w:bookmarkEnd w:id="244"/>
      <w:r>
        <w:rPr>
          <w:rFonts w:hint="eastAsia"/>
          <w:lang w:eastAsia="zh-CN"/>
        </w:rPr>
        <w:t>4.6</w:t>
      </w:r>
      <w:r>
        <w:rPr>
          <w:rFonts w:hint="eastAsia"/>
          <w:lang w:eastAsia="zh-CN"/>
        </w:rPr>
        <w:tab/>
      </w:r>
      <w:r w:rsidRPr="00840743">
        <w:rPr>
          <w:lang w:eastAsia="zh-CN"/>
        </w:rPr>
        <w:t>在</w:t>
      </w:r>
      <w:r w:rsidRPr="00E642BC">
        <w:rPr>
          <w:lang w:eastAsia="zh-CN"/>
        </w:rPr>
        <w:t>美国</w:t>
      </w:r>
      <w:r w:rsidRPr="00840743">
        <w:rPr>
          <w:lang w:eastAsia="zh-CN"/>
        </w:rPr>
        <w:t>使用卫星移动业务支持</w:t>
      </w:r>
      <w:r>
        <w:rPr>
          <w:rFonts w:hint="eastAsia"/>
          <w:lang w:eastAsia="zh-CN"/>
        </w:rPr>
        <w:t>针对</w:t>
      </w:r>
      <w:r w:rsidRPr="00840743">
        <w:rPr>
          <w:lang w:eastAsia="zh-CN"/>
        </w:rPr>
        <w:t>墨西哥湾沿岸地区飓风的救灾工作（铱星）</w:t>
      </w:r>
      <w:bookmarkEnd w:id="245"/>
      <w:bookmarkEnd w:id="246"/>
    </w:p>
    <w:p w:rsidR="00BE38D2" w:rsidRPr="00840743" w:rsidRDefault="00BE38D2" w:rsidP="00BE38D2">
      <w:pPr>
        <w:pStyle w:val="Heading3"/>
        <w:rPr>
          <w:lang w:eastAsia="zh-CN"/>
        </w:rPr>
      </w:pPr>
      <w:r>
        <w:rPr>
          <w:rFonts w:hint="eastAsia"/>
          <w:lang w:eastAsia="zh-CN"/>
        </w:rPr>
        <w:t>4.6.1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2005</w:t>
      </w:r>
      <w:r w:rsidRPr="00840743">
        <w:rPr>
          <w:lang w:eastAsia="zh-CN"/>
        </w:rPr>
        <w:t>年</w:t>
      </w:r>
      <w:r w:rsidRPr="00840743">
        <w:rPr>
          <w:lang w:eastAsia="zh-CN"/>
        </w:rPr>
        <w:t>8</w:t>
      </w:r>
      <w:r w:rsidRPr="00840743">
        <w:rPr>
          <w:lang w:eastAsia="zh-CN"/>
        </w:rPr>
        <w:t>月</w:t>
      </w:r>
      <w:r w:rsidRPr="00840743">
        <w:rPr>
          <w:lang w:eastAsia="zh-CN"/>
        </w:rPr>
        <w:t>28</w:t>
      </w:r>
      <w:r w:rsidRPr="00840743">
        <w:rPr>
          <w:lang w:eastAsia="zh-CN"/>
        </w:rPr>
        <w:t>日，飓风</w:t>
      </w:r>
      <w:r w:rsidRPr="00840743">
        <w:rPr>
          <w:lang w:eastAsia="zh-CN"/>
        </w:rPr>
        <w:t>Katrina</w:t>
      </w:r>
      <w:r w:rsidRPr="00840743">
        <w:rPr>
          <w:lang w:eastAsia="zh-CN"/>
        </w:rPr>
        <w:t>以毁灭性的影响袭击了美国南海岸，风暴潮使路易斯安那州新奥尔良市的防洪堤多处决口，该城市</w:t>
      </w:r>
      <w:r w:rsidRPr="00840743">
        <w:rPr>
          <w:lang w:eastAsia="zh-CN"/>
        </w:rPr>
        <w:t>80</w:t>
      </w:r>
      <w:r>
        <w:rPr>
          <w:rFonts w:hint="eastAsia"/>
          <w:lang w:eastAsia="zh-CN"/>
        </w:rPr>
        <w:t>%</w:t>
      </w:r>
      <w:r w:rsidRPr="00840743">
        <w:rPr>
          <w:lang w:eastAsia="zh-CN"/>
        </w:rPr>
        <w:t>被淹没，数万人固守屋顶，数十万人分散到乡下周围的收容所，三个星期后，飓风</w:t>
      </w:r>
      <w:r w:rsidRPr="00840743">
        <w:rPr>
          <w:lang w:eastAsia="zh-CN"/>
        </w:rPr>
        <w:t>Rita</w:t>
      </w:r>
      <w:r w:rsidRPr="00840743">
        <w:rPr>
          <w:lang w:eastAsia="zh-CN"/>
        </w:rPr>
        <w:t>再次让大部分地区被淹，这两次飓风对海湾海岸的毁坏使它们跻身于美国历史上最严重的自然灾害之列。</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成对的风暴使得电杆和线倒下，导致长时间电力中断，这阻止了对构成地面网络的数字设备和蜂窝式移动电话塔的服务。当连接新奥尔良和大陆的桥坍塌时，传送出入这个城市的电话和互联网通信的光缆也断了。日常通信中最依赖的系统和设备在最需要它们的时候变得毫无用处。</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由于依赖于陆地、蜂窝式和基于无线的通信系统，一旦基于陆地的基础设施遭到破坏，最初响应者将无法进行通信。在暴风雨后的初期，主要工作人员相互间不能通话来协调营救和救援行动，此外，即便一些系统在运行，但它们不能与其他系统</w:t>
      </w:r>
      <w:r>
        <w:rPr>
          <w:rFonts w:hint="eastAsia"/>
          <w:lang w:eastAsia="zh-CN"/>
        </w:rPr>
        <w:t>“</w:t>
      </w:r>
      <w:r w:rsidRPr="00840743">
        <w:rPr>
          <w:lang w:eastAsia="zh-CN"/>
        </w:rPr>
        <w:t>通话</w:t>
      </w:r>
      <w:r>
        <w:rPr>
          <w:rFonts w:hint="eastAsia"/>
          <w:lang w:eastAsia="zh-CN"/>
        </w:rPr>
        <w:t>”</w:t>
      </w:r>
      <w:r w:rsidRPr="00840743">
        <w:rPr>
          <w:lang w:eastAsia="zh-CN"/>
        </w:rPr>
        <w:t>，原因是没有连接它们的互通部分。出现了通信的彻底崩溃。</w:t>
      </w:r>
    </w:p>
    <w:p w:rsidR="00BE38D2" w:rsidRPr="00840743" w:rsidRDefault="00BE38D2" w:rsidP="00BE38D2">
      <w:pPr>
        <w:pStyle w:val="Heading3"/>
        <w:rPr>
          <w:lang w:eastAsia="zh-CN"/>
        </w:rPr>
      </w:pPr>
      <w:r>
        <w:rPr>
          <w:rFonts w:hint="eastAsia"/>
          <w:lang w:eastAsia="zh-CN"/>
        </w:rPr>
        <w:t>4.6.2</w:t>
      </w:r>
      <w:r>
        <w:rPr>
          <w:rFonts w:hint="eastAsia"/>
          <w:lang w:eastAsia="zh-CN"/>
        </w:rPr>
        <w:tab/>
      </w:r>
      <w:r w:rsidRPr="00840743">
        <w:rPr>
          <w:lang w:eastAsia="zh-CN"/>
        </w:rPr>
        <w:t>资料和方法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由于将卫星移动业务（</w:t>
      </w:r>
      <w:r w:rsidRPr="00840743">
        <w:rPr>
          <w:lang w:eastAsia="zh-CN"/>
        </w:rPr>
        <w:t>MSS</w:t>
      </w:r>
      <w:r w:rsidRPr="00840743">
        <w:rPr>
          <w:lang w:eastAsia="zh-CN"/>
        </w:rPr>
        <w:t>）解决方案集成到了灾害响应目录，美国政府已经拥有了数千部可用于灾区部署的卫星电话，</w:t>
      </w:r>
      <w:r w:rsidRPr="00840743">
        <w:rPr>
          <w:lang w:eastAsia="zh-CN"/>
        </w:rPr>
        <w:t>MSS</w:t>
      </w:r>
      <w:r w:rsidRPr="00840743">
        <w:rPr>
          <w:lang w:eastAsia="zh-CN"/>
        </w:rPr>
        <w:t>手持机和装备提供了那些对飓风作出反应的人所需要的话音和数据连接，必需的、拯救生命的通信现在可以通过卫星连接传送。</w:t>
      </w: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lastRenderedPageBreak/>
        <w:t>铱星公司是网络在飓风之后能够依靠的几个</w:t>
      </w:r>
      <w:r w:rsidRPr="00840743">
        <w:rPr>
          <w:lang w:eastAsia="zh-CN"/>
        </w:rPr>
        <w:t>MSS</w:t>
      </w:r>
      <w:r w:rsidRPr="00840743">
        <w:rPr>
          <w:lang w:eastAsia="zh-CN"/>
        </w:rPr>
        <w:t>提供者之一，铱星公司迅速将</w:t>
      </w:r>
      <w:r w:rsidRPr="00840743">
        <w:rPr>
          <w:lang w:eastAsia="zh-CN"/>
        </w:rPr>
        <w:t>MSS</w:t>
      </w:r>
      <w:r w:rsidRPr="00840743">
        <w:rPr>
          <w:lang w:eastAsia="zh-CN"/>
        </w:rPr>
        <w:t>设备运输到联邦、州和本地级的最初响应者。为了满足潮水般涌入的需求，铱星公司转变为</w:t>
      </w:r>
      <w:r w:rsidRPr="00840743">
        <w:rPr>
          <w:lang w:eastAsia="zh-CN"/>
        </w:rPr>
        <w:t>24x7</w:t>
      </w:r>
      <w:r w:rsidRPr="00840743">
        <w:rPr>
          <w:lang w:eastAsia="zh-CN"/>
        </w:rPr>
        <w:t>生产时间安排，然后让设备快速地直接从生产设施运输到现场。重要的是，铱星电话没有受到电力网故障的影响，因为它们的电池能够使用太阳能充电器和插入汽车的充电器充电。</w:t>
      </w:r>
    </w:p>
    <w:p w:rsidR="00BE38D2" w:rsidRPr="00840743" w:rsidRDefault="00BE38D2" w:rsidP="00BE38D2">
      <w:pPr>
        <w:pStyle w:val="Heading3"/>
        <w:rPr>
          <w:lang w:eastAsia="zh-CN"/>
        </w:rPr>
      </w:pPr>
      <w:r>
        <w:rPr>
          <w:rFonts w:hint="eastAsia"/>
          <w:lang w:eastAsia="zh-CN"/>
        </w:rPr>
        <w:t>4.6.3</w:t>
      </w:r>
      <w:r>
        <w:rPr>
          <w:rFonts w:hint="eastAsia"/>
          <w:lang w:eastAsia="zh-CN"/>
        </w:rPr>
        <w:tab/>
      </w:r>
      <w:r w:rsidRPr="00840743">
        <w:rPr>
          <w:lang w:eastAsia="zh-CN"/>
        </w:rPr>
        <w:t>结果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在灾害的最初</w:t>
      </w:r>
      <w:r w:rsidRPr="00840743">
        <w:rPr>
          <w:lang w:eastAsia="zh-CN"/>
        </w:rPr>
        <w:t>72</w:t>
      </w:r>
      <w:r w:rsidRPr="00840743">
        <w:rPr>
          <w:lang w:eastAsia="zh-CN"/>
        </w:rPr>
        <w:t>小时，该地区的铱星系统通信量增长了超过</w:t>
      </w:r>
      <w:r w:rsidRPr="00840743">
        <w:rPr>
          <w:lang w:eastAsia="zh-CN"/>
        </w:rPr>
        <w:t>3000</w:t>
      </w:r>
      <w:r>
        <w:rPr>
          <w:rFonts w:hint="eastAsia"/>
          <w:lang w:eastAsia="zh-CN"/>
        </w:rPr>
        <w:t>%</w:t>
      </w:r>
      <w:r w:rsidRPr="00840743">
        <w:rPr>
          <w:lang w:eastAsia="zh-CN"/>
        </w:rPr>
        <w:t>，而用户数量增长了超过</w:t>
      </w:r>
      <w:r w:rsidRPr="00840743">
        <w:rPr>
          <w:lang w:eastAsia="zh-CN"/>
        </w:rPr>
        <w:t>500</w:t>
      </w:r>
      <w:r>
        <w:rPr>
          <w:rFonts w:hint="eastAsia"/>
          <w:lang w:eastAsia="zh-CN"/>
        </w:rPr>
        <w:t>%</w:t>
      </w:r>
      <w:r w:rsidRPr="00840743">
        <w:rPr>
          <w:lang w:eastAsia="zh-CN"/>
        </w:rPr>
        <w:t>，美国联邦通信委员会（</w:t>
      </w:r>
      <w:r w:rsidRPr="00840743">
        <w:rPr>
          <w:lang w:eastAsia="zh-CN"/>
        </w:rPr>
        <w:t>FCC</w:t>
      </w:r>
      <w:r w:rsidRPr="00840743">
        <w:rPr>
          <w:lang w:eastAsia="zh-CN"/>
        </w:rPr>
        <w:t>）也认识到卫星通信系统对于响应工作的必要性，为了提供必需的网络通信量并使得受灾地区由最初响应者导致的拥塞风险最小化，</w:t>
      </w:r>
      <w:r w:rsidRPr="00840743">
        <w:rPr>
          <w:lang w:eastAsia="zh-CN"/>
        </w:rPr>
        <w:t>FCC</w:t>
      </w:r>
      <w:r w:rsidRPr="00840743">
        <w:rPr>
          <w:lang w:eastAsia="zh-CN"/>
        </w:rPr>
        <w:t>准许铱星使用另外的频谱以确保需要的连通度。在这些飓风之后卫星在提供连通性方面的重要作用是显著的，从那以后，对于更好地将卫星通信系统集成到灾害响应框架中给予了更多的关注。</w:t>
      </w:r>
    </w:p>
    <w:p w:rsidR="00BE38D2" w:rsidRPr="00840743" w:rsidRDefault="00BE38D2" w:rsidP="00BE38D2">
      <w:pPr>
        <w:pStyle w:val="Heading2"/>
        <w:rPr>
          <w:lang w:eastAsia="zh-CN"/>
        </w:rPr>
      </w:pPr>
      <w:bookmarkStart w:id="247" w:name="_Toc254603792"/>
      <w:bookmarkStart w:id="248" w:name="_Toc263080820"/>
      <w:r>
        <w:rPr>
          <w:rFonts w:hint="eastAsia"/>
          <w:lang w:eastAsia="zh-CN"/>
        </w:rPr>
        <w:t>4.7</w:t>
      </w:r>
      <w:r>
        <w:rPr>
          <w:rFonts w:hint="eastAsia"/>
          <w:lang w:eastAsia="zh-CN"/>
        </w:rPr>
        <w:tab/>
      </w:r>
      <w:r w:rsidRPr="00840743">
        <w:rPr>
          <w:lang w:eastAsia="zh-CN"/>
        </w:rPr>
        <w:t>尼加拉瓜</w:t>
      </w:r>
      <w:r w:rsidRPr="00840743">
        <w:rPr>
          <w:lang w:eastAsia="zh-CN"/>
        </w:rPr>
        <w:t>Felix</w:t>
      </w:r>
      <w:r w:rsidRPr="00840743">
        <w:rPr>
          <w:lang w:eastAsia="zh-CN"/>
        </w:rPr>
        <w:t>飓风：</w:t>
      </w:r>
      <w:r w:rsidRPr="00840743">
        <w:rPr>
          <w:lang w:eastAsia="zh-CN"/>
        </w:rPr>
        <w:t>MSS</w:t>
      </w:r>
      <w:r w:rsidRPr="00840743">
        <w:rPr>
          <w:lang w:eastAsia="zh-CN"/>
        </w:rPr>
        <w:t>对于最初响应者和灾害防备的作用案例研究（国际海事卫星组织卫星移动业务，</w:t>
      </w:r>
      <w:r w:rsidRPr="00840743">
        <w:rPr>
          <w:lang w:eastAsia="zh-CN"/>
        </w:rPr>
        <w:t>Télécoms Sans Frontières</w:t>
      </w:r>
      <w:r w:rsidRPr="00840743">
        <w:rPr>
          <w:lang w:eastAsia="zh-CN"/>
        </w:rPr>
        <w:t>）</w:t>
      </w:r>
      <w:bookmarkEnd w:id="247"/>
      <w:bookmarkEnd w:id="248"/>
    </w:p>
    <w:p w:rsidR="00BE38D2" w:rsidRPr="00840743" w:rsidRDefault="00BE38D2" w:rsidP="00BE38D2">
      <w:pPr>
        <w:pStyle w:val="Heading3"/>
        <w:rPr>
          <w:lang w:eastAsia="zh-CN"/>
        </w:rPr>
      </w:pPr>
      <w:r>
        <w:rPr>
          <w:rFonts w:hint="eastAsia"/>
          <w:lang w:eastAsia="zh-CN"/>
        </w:rPr>
        <w:t>4.7.1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2007</w:t>
      </w:r>
      <w:r w:rsidRPr="00840743">
        <w:rPr>
          <w:lang w:eastAsia="zh-CN"/>
        </w:rPr>
        <w:t>年</w:t>
      </w:r>
      <w:r w:rsidRPr="00840743">
        <w:rPr>
          <w:lang w:eastAsia="zh-CN"/>
        </w:rPr>
        <w:t>9</w:t>
      </w:r>
      <w:r w:rsidRPr="00840743">
        <w:rPr>
          <w:lang w:eastAsia="zh-CN"/>
        </w:rPr>
        <w:t>月</w:t>
      </w:r>
      <w:r w:rsidRPr="00840743">
        <w:rPr>
          <w:lang w:eastAsia="zh-CN"/>
        </w:rPr>
        <w:t>5</w:t>
      </w:r>
      <w:r w:rsidRPr="00840743">
        <w:rPr>
          <w:lang w:eastAsia="zh-CN"/>
        </w:rPr>
        <w:t>日，尼加拉瓜的大西洋沿岸受到风速超过</w:t>
      </w:r>
      <w:r w:rsidRPr="00840743">
        <w:rPr>
          <w:lang w:eastAsia="zh-CN"/>
        </w:rPr>
        <w:t>260 km/h</w:t>
      </w:r>
      <w:r w:rsidRPr="00840743">
        <w:rPr>
          <w:lang w:eastAsia="zh-CN"/>
        </w:rPr>
        <w:t>的飓风</w:t>
      </w:r>
      <w:r w:rsidRPr="00840743">
        <w:rPr>
          <w:lang w:eastAsia="zh-CN"/>
        </w:rPr>
        <w:t>Felix</w:t>
      </w:r>
      <w:r w:rsidRPr="00840743">
        <w:rPr>
          <w:lang w:eastAsia="zh-CN"/>
        </w:rPr>
        <w:t>袭击，使得数十万人无家可归，没有电和自来水，根据尼加拉瓜民事安全部的说法，</w:t>
      </w:r>
      <w:r w:rsidRPr="00840743">
        <w:rPr>
          <w:lang w:eastAsia="zh-CN"/>
        </w:rPr>
        <w:t>90</w:t>
      </w:r>
      <w:r>
        <w:rPr>
          <w:rFonts w:hint="eastAsia"/>
          <w:lang w:eastAsia="zh-CN"/>
        </w:rPr>
        <w:t>%</w:t>
      </w:r>
      <w:r w:rsidRPr="00840743">
        <w:rPr>
          <w:lang w:eastAsia="zh-CN"/>
        </w:rPr>
        <w:t>的基础设施被破坏，通信几乎完全中断，</w:t>
      </w:r>
      <w:r w:rsidRPr="00840743">
        <w:rPr>
          <w:lang w:eastAsia="zh-CN"/>
        </w:rPr>
        <w:t>80</w:t>
      </w:r>
      <w:r>
        <w:rPr>
          <w:rFonts w:hint="eastAsia"/>
          <w:lang w:eastAsia="zh-CN"/>
        </w:rPr>
        <w:t>%</w:t>
      </w:r>
      <w:r w:rsidRPr="00840743">
        <w:rPr>
          <w:lang w:eastAsia="zh-CN"/>
        </w:rPr>
        <w:t>的陆上线路被破坏，许多地区没有被蜂窝式网络覆盖。</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尼加拉瓜从未遭受到过如此灾害的打击，受灾最严重的地区之一北大西洋自治区（</w:t>
      </w:r>
      <w:r w:rsidRPr="00840743">
        <w:rPr>
          <w:lang w:eastAsia="zh-CN"/>
        </w:rPr>
        <w:t>RAAN</w:t>
      </w:r>
      <w:r w:rsidRPr="00840743">
        <w:rPr>
          <w:lang w:eastAsia="zh-CN"/>
        </w:rPr>
        <w:t>），也是该国最贫穷的地区，经济主要依靠农业和渔业，超过</w:t>
      </w:r>
      <w:r w:rsidRPr="00840743">
        <w:rPr>
          <w:lang w:eastAsia="zh-CN"/>
        </w:rPr>
        <w:t>200,000</w:t>
      </w:r>
      <w:r w:rsidRPr="00840743">
        <w:rPr>
          <w:lang w:eastAsia="zh-CN"/>
        </w:rPr>
        <w:t>人（</w:t>
      </w:r>
      <w:r w:rsidRPr="00840743">
        <w:rPr>
          <w:lang w:eastAsia="zh-CN"/>
        </w:rPr>
        <w:t>34,000</w:t>
      </w:r>
      <w:r w:rsidRPr="00840743">
        <w:rPr>
          <w:lang w:eastAsia="zh-CN"/>
        </w:rPr>
        <w:t>个家庭）受灾，近</w:t>
      </w:r>
      <w:r w:rsidRPr="00840743">
        <w:rPr>
          <w:lang w:eastAsia="zh-CN"/>
        </w:rPr>
        <w:t>300</w:t>
      </w:r>
      <w:r w:rsidRPr="00840743">
        <w:rPr>
          <w:lang w:eastAsia="zh-CN"/>
        </w:rPr>
        <w:t>人死亡，超过</w:t>
      </w:r>
      <w:r w:rsidRPr="00840743">
        <w:rPr>
          <w:lang w:eastAsia="zh-CN"/>
        </w:rPr>
        <w:t>10,000</w:t>
      </w:r>
      <w:r w:rsidRPr="00840743">
        <w:rPr>
          <w:lang w:eastAsia="zh-CN"/>
        </w:rPr>
        <w:t>所房屋严重损坏，其中</w:t>
      </w:r>
      <w:r w:rsidRPr="00840743">
        <w:rPr>
          <w:lang w:eastAsia="zh-CN"/>
        </w:rPr>
        <w:t>8,000</w:t>
      </w:r>
      <w:r w:rsidRPr="00840743">
        <w:rPr>
          <w:lang w:eastAsia="zh-CN"/>
        </w:rPr>
        <w:t>所房屋彻底毁坏。</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这些受灾社区的距离需要部署基于卫星通信系统来加强现场营救和救援的协调，以及开展平民呼叫工作。</w:t>
      </w:r>
    </w:p>
    <w:p w:rsidR="00BE38D2" w:rsidRPr="00840743" w:rsidRDefault="00BE38D2" w:rsidP="00BE38D2">
      <w:pPr>
        <w:pStyle w:val="Heading3"/>
        <w:rPr>
          <w:lang w:eastAsia="zh-CN"/>
        </w:rPr>
      </w:pPr>
      <w:r>
        <w:rPr>
          <w:rFonts w:hint="eastAsia"/>
          <w:lang w:eastAsia="zh-CN"/>
        </w:rPr>
        <w:t>4.7.2</w:t>
      </w:r>
      <w:r>
        <w:rPr>
          <w:rFonts w:hint="eastAsia"/>
          <w:lang w:eastAsia="zh-CN"/>
        </w:rPr>
        <w:tab/>
      </w:r>
      <w:r w:rsidRPr="00840743">
        <w:rPr>
          <w:lang w:eastAsia="zh-CN"/>
        </w:rPr>
        <w:t>资料和方法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在灾害的最初几天内，</w:t>
      </w:r>
      <w:r w:rsidRPr="00840743">
        <w:rPr>
          <w:lang w:eastAsia="zh-CN"/>
        </w:rPr>
        <w:t>Télécoms Sans Frontières</w:t>
      </w:r>
      <w:r w:rsidRPr="00840743">
        <w:rPr>
          <w:lang w:eastAsia="zh-CN"/>
        </w:rPr>
        <w:t>从它在马那瓜湖的美洲基地调动了一个应急分队，从它在法国的总部派遣了更多的员工。</w:t>
      </w:r>
      <w:r w:rsidRPr="00840743">
        <w:rPr>
          <w:lang w:eastAsia="zh-CN"/>
        </w:rPr>
        <w:t>TSF</w:t>
      </w:r>
      <w:r w:rsidRPr="00840743">
        <w:rPr>
          <w:lang w:eastAsia="zh-CN"/>
        </w:rPr>
        <w:t>在现场花了</w:t>
      </w:r>
      <w:r w:rsidRPr="00840743">
        <w:rPr>
          <w:lang w:eastAsia="zh-CN"/>
        </w:rPr>
        <w:t>3</w:t>
      </w:r>
      <w:r w:rsidRPr="00840743">
        <w:rPr>
          <w:lang w:eastAsia="zh-CN"/>
        </w:rPr>
        <w:t>个月的时间：</w:t>
      </w:r>
      <w:r w:rsidRPr="00840743">
        <w:rPr>
          <w:lang w:eastAsia="zh-CN"/>
        </w:rPr>
        <w:t>1</w:t>
      </w:r>
      <w:r w:rsidRPr="00840743">
        <w:rPr>
          <w:lang w:eastAsia="zh-CN"/>
        </w:rPr>
        <w:t>个月从</w:t>
      </w:r>
      <w:r w:rsidRPr="00840743">
        <w:rPr>
          <w:lang w:eastAsia="zh-CN"/>
        </w:rPr>
        <w:t>2007</w:t>
      </w:r>
      <w:r w:rsidRPr="00840743">
        <w:rPr>
          <w:lang w:eastAsia="zh-CN"/>
        </w:rPr>
        <w:t>年</w:t>
      </w:r>
      <w:r w:rsidRPr="00840743">
        <w:rPr>
          <w:lang w:eastAsia="zh-CN"/>
        </w:rPr>
        <w:t>9</w:t>
      </w:r>
      <w:r w:rsidRPr="00840743">
        <w:rPr>
          <w:lang w:eastAsia="zh-CN"/>
        </w:rPr>
        <w:t>月</w:t>
      </w:r>
      <w:r w:rsidRPr="00840743">
        <w:rPr>
          <w:lang w:eastAsia="zh-CN"/>
        </w:rPr>
        <w:t>6</w:t>
      </w:r>
      <w:r w:rsidRPr="00840743">
        <w:rPr>
          <w:lang w:eastAsia="zh-CN"/>
        </w:rPr>
        <w:t>日到对应急作出响应，</w:t>
      </w:r>
      <w:r w:rsidRPr="00840743">
        <w:rPr>
          <w:lang w:eastAsia="zh-CN"/>
        </w:rPr>
        <w:t>2</w:t>
      </w:r>
      <w:r w:rsidRPr="00840743">
        <w:rPr>
          <w:lang w:eastAsia="zh-CN"/>
        </w:rPr>
        <w:t>个月就在飓风危机的中心用于培训本地机构使用最新的卫星技术，以便在现场迅速建立可靠的通信，从而使对紧急事件的响应最优化。</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一支由</w:t>
      </w:r>
      <w:r w:rsidRPr="00840743">
        <w:rPr>
          <w:lang w:eastAsia="zh-CN"/>
        </w:rPr>
        <w:t>21</w:t>
      </w:r>
      <w:r w:rsidRPr="00840743">
        <w:rPr>
          <w:lang w:eastAsia="zh-CN"/>
        </w:rPr>
        <w:t>名远程通信响应者组成的队伍为联合国和该地区的人道主义者社区安装了</w:t>
      </w:r>
      <w:r w:rsidRPr="00840743">
        <w:rPr>
          <w:lang w:eastAsia="zh-CN"/>
        </w:rPr>
        <w:t>3</w:t>
      </w:r>
      <w:r w:rsidRPr="00840743">
        <w:rPr>
          <w:lang w:eastAsia="zh-CN"/>
        </w:rPr>
        <w:t>个应急响应中心（</w:t>
      </w:r>
      <w:r w:rsidRPr="00840743">
        <w:rPr>
          <w:lang w:eastAsia="zh-CN"/>
        </w:rPr>
        <w:t>ECC</w:t>
      </w:r>
      <w:r w:rsidRPr="00840743">
        <w:rPr>
          <w:lang w:eastAsia="zh-CN"/>
        </w:rPr>
        <w:t>），第</w:t>
      </w:r>
      <w:r w:rsidRPr="00840743">
        <w:rPr>
          <w:lang w:eastAsia="zh-CN"/>
        </w:rPr>
        <w:t>1</w:t>
      </w:r>
      <w:r w:rsidRPr="00840743">
        <w:rPr>
          <w:lang w:eastAsia="zh-CN"/>
        </w:rPr>
        <w:t>个中心建立在</w:t>
      </w:r>
      <w:r w:rsidRPr="00840743">
        <w:rPr>
          <w:lang w:eastAsia="zh-CN"/>
        </w:rPr>
        <w:t>Puerto Cabezas</w:t>
      </w:r>
      <w:r w:rsidRPr="00840743">
        <w:rPr>
          <w:lang w:eastAsia="zh-CN"/>
        </w:rPr>
        <w:t>的应急行动中心（</w:t>
      </w:r>
      <w:r w:rsidRPr="00840743">
        <w:rPr>
          <w:lang w:eastAsia="zh-CN"/>
        </w:rPr>
        <w:t>COE</w:t>
      </w:r>
      <w:r w:rsidRPr="00840743">
        <w:rPr>
          <w:lang w:eastAsia="zh-CN"/>
        </w:rPr>
        <w:t>）的基础上，第</w:t>
      </w:r>
      <w:r w:rsidRPr="00840743">
        <w:rPr>
          <w:lang w:eastAsia="zh-CN"/>
        </w:rPr>
        <w:t>2</w:t>
      </w:r>
      <w:r w:rsidRPr="00840743">
        <w:rPr>
          <w:lang w:eastAsia="zh-CN"/>
        </w:rPr>
        <w:t>个在</w:t>
      </w:r>
      <w:r w:rsidRPr="00840743">
        <w:rPr>
          <w:lang w:eastAsia="zh-CN"/>
        </w:rPr>
        <w:t>Waspam townhall</w:t>
      </w:r>
      <w:r w:rsidRPr="00840743">
        <w:rPr>
          <w:lang w:eastAsia="zh-CN"/>
        </w:rPr>
        <w:t>，第</w:t>
      </w:r>
      <w:r w:rsidRPr="00840743">
        <w:rPr>
          <w:lang w:eastAsia="zh-CN"/>
        </w:rPr>
        <w:t>3</w:t>
      </w:r>
      <w:r w:rsidRPr="00840743">
        <w:rPr>
          <w:lang w:eastAsia="zh-CN"/>
        </w:rPr>
        <w:t>个</w:t>
      </w:r>
      <w:r w:rsidRPr="00840743">
        <w:rPr>
          <w:lang w:eastAsia="zh-CN"/>
        </w:rPr>
        <w:t>ECC</w:t>
      </w:r>
      <w:r w:rsidRPr="00840743">
        <w:rPr>
          <w:lang w:eastAsia="zh-CN"/>
        </w:rPr>
        <w:t>在</w:t>
      </w:r>
      <w:r w:rsidRPr="00840743">
        <w:rPr>
          <w:lang w:eastAsia="zh-CN"/>
        </w:rPr>
        <w:t>Sahsa</w:t>
      </w:r>
      <w:r w:rsidRPr="00840743">
        <w:rPr>
          <w:lang w:eastAsia="zh-CN"/>
        </w:rPr>
        <w:t>。</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依靠使用</w:t>
      </w:r>
      <w:r w:rsidRPr="00840743">
        <w:rPr>
          <w:lang w:eastAsia="zh-CN"/>
        </w:rPr>
        <w:t>BGAN</w:t>
      </w:r>
      <w:r w:rsidRPr="00840743">
        <w:rPr>
          <w:lang w:eastAsia="zh-CN"/>
        </w:rPr>
        <w:t>、</w:t>
      </w:r>
      <w:r w:rsidRPr="00840743">
        <w:rPr>
          <w:lang w:eastAsia="zh-CN"/>
        </w:rPr>
        <w:t>GAN/M4</w:t>
      </w:r>
      <w:r w:rsidRPr="00840743">
        <w:rPr>
          <w:lang w:eastAsia="zh-CN"/>
        </w:rPr>
        <w:t>和</w:t>
      </w:r>
      <w:r w:rsidRPr="00840743">
        <w:rPr>
          <w:lang w:eastAsia="zh-CN"/>
        </w:rPr>
        <w:t>mini-M</w:t>
      </w:r>
      <w:r w:rsidRPr="00840743">
        <w:rPr>
          <w:lang w:eastAsia="zh-CN"/>
        </w:rPr>
        <w:t>终端的国际海事卫星组织卫星移动业务，可以迅速地重建话音和数据通信。加上膝上电脑和打印机，这些为话音、传真和高速数据通信配置齐全的中心是</w:t>
      </w:r>
      <w:r w:rsidRPr="00840743">
        <w:rPr>
          <w:lang w:eastAsia="zh-CN"/>
        </w:rPr>
        <w:t>RAAN</w:t>
      </w:r>
      <w:r w:rsidRPr="00840743">
        <w:rPr>
          <w:lang w:eastAsia="zh-CN"/>
        </w:rPr>
        <w:t>协调救援行动的焦点。总的来说，在将近一个月的时间内，来自联合国和</w:t>
      </w:r>
      <w:r w:rsidRPr="00840743">
        <w:rPr>
          <w:lang w:eastAsia="zh-CN"/>
        </w:rPr>
        <w:t>NGO</w:t>
      </w:r>
      <w:r w:rsidRPr="00840743">
        <w:rPr>
          <w:lang w:eastAsia="zh-CN"/>
        </w:rPr>
        <w:t>的</w:t>
      </w:r>
      <w:r w:rsidRPr="00840743">
        <w:rPr>
          <w:lang w:eastAsia="zh-CN"/>
        </w:rPr>
        <w:t>52</w:t>
      </w:r>
      <w:r w:rsidRPr="00840743">
        <w:rPr>
          <w:lang w:eastAsia="zh-CN"/>
        </w:rPr>
        <w:t>个组织（每天</w:t>
      </w:r>
      <w:r w:rsidRPr="00840743">
        <w:rPr>
          <w:lang w:eastAsia="zh-CN"/>
        </w:rPr>
        <w:t>45</w:t>
      </w:r>
      <w:r w:rsidRPr="00840743">
        <w:rPr>
          <w:lang w:eastAsia="zh-CN"/>
        </w:rPr>
        <w:t>个用户）在这些中心交换了超过</w:t>
      </w:r>
      <w:r w:rsidRPr="00840743">
        <w:rPr>
          <w:lang w:eastAsia="zh-CN"/>
        </w:rPr>
        <w:t>13,000 MB</w:t>
      </w:r>
      <w:r w:rsidRPr="00840743">
        <w:rPr>
          <w:lang w:eastAsia="zh-CN"/>
        </w:rPr>
        <w:t>的数据，消耗了超过</w:t>
      </w:r>
      <w:r w:rsidRPr="00840743">
        <w:rPr>
          <w:lang w:eastAsia="zh-CN"/>
        </w:rPr>
        <w:t>100</w:t>
      </w:r>
      <w:r w:rsidRPr="00840743">
        <w:rPr>
          <w:lang w:eastAsia="zh-CN"/>
        </w:rPr>
        <w:t>小时的卫星话音通信。另外，</w:t>
      </w:r>
      <w:r w:rsidRPr="00840743">
        <w:rPr>
          <w:lang w:eastAsia="zh-CN"/>
        </w:rPr>
        <w:t>TSF</w:t>
      </w:r>
      <w:r w:rsidRPr="00840743">
        <w:rPr>
          <w:lang w:eastAsia="zh-CN"/>
        </w:rPr>
        <w:t>领导人道主义者呼叫行动，让平民传递消息、申请个性化援助。</w:t>
      </w:r>
      <w:r w:rsidRPr="00840743">
        <w:rPr>
          <w:lang w:eastAsia="zh-CN"/>
        </w:rPr>
        <w:t>1125</w:t>
      </w:r>
      <w:r w:rsidRPr="00840743">
        <w:rPr>
          <w:lang w:eastAsia="zh-CN"/>
        </w:rPr>
        <w:t>个家庭从电话业务中受益，总共提供了</w:t>
      </w:r>
      <w:r w:rsidRPr="00840743">
        <w:rPr>
          <w:lang w:eastAsia="zh-CN"/>
        </w:rPr>
        <w:t>2781</w:t>
      </w:r>
      <w:r w:rsidRPr="00840743">
        <w:rPr>
          <w:lang w:eastAsia="zh-CN"/>
        </w:rPr>
        <w:t>次通话。</w:t>
      </w:r>
    </w:p>
    <w:p w:rsidR="00BE38D2" w:rsidRPr="00840743" w:rsidRDefault="00BE38D2" w:rsidP="00BE38D2">
      <w:pPr>
        <w:pStyle w:val="Heading3"/>
        <w:rPr>
          <w:lang w:eastAsia="zh-CN"/>
        </w:rPr>
      </w:pPr>
      <w:r>
        <w:rPr>
          <w:rFonts w:hint="eastAsia"/>
          <w:lang w:eastAsia="zh-CN"/>
        </w:rPr>
        <w:lastRenderedPageBreak/>
        <w:t>4.7.3</w:t>
      </w:r>
      <w:r>
        <w:rPr>
          <w:rFonts w:hint="eastAsia"/>
          <w:lang w:eastAsia="zh-CN"/>
        </w:rPr>
        <w:tab/>
      </w:r>
      <w:r w:rsidRPr="00840743">
        <w:rPr>
          <w:lang w:eastAsia="zh-CN"/>
        </w:rPr>
        <w:t>结果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继这些中心在灾害救援工作中取得成功之后，一个国内和国际团体联盟寻求将远程通信规划扩展到灾害响应的应急阶段之外，欧洲委员会（</w:t>
      </w:r>
      <w:r w:rsidRPr="00840743">
        <w:rPr>
          <w:lang w:eastAsia="zh-CN"/>
        </w:rPr>
        <w:t>ECHO</w:t>
      </w:r>
      <w:r w:rsidRPr="00840743">
        <w:rPr>
          <w:lang w:eastAsia="zh-CN"/>
        </w:rPr>
        <w:t>）人道主义援助部门要求</w:t>
      </w:r>
      <w:r w:rsidRPr="00840743">
        <w:rPr>
          <w:lang w:eastAsia="zh-CN"/>
        </w:rPr>
        <w:t>TSF</w:t>
      </w:r>
      <w:r w:rsidRPr="00840743">
        <w:rPr>
          <w:lang w:eastAsia="zh-CN"/>
        </w:rPr>
        <w:t>加强国家灾害预防、减轻和关注系统（</w:t>
      </w:r>
      <w:r w:rsidRPr="00840743">
        <w:rPr>
          <w:lang w:eastAsia="zh-CN"/>
        </w:rPr>
        <w:t>SINAPRED</w:t>
      </w:r>
      <w:r w:rsidRPr="00840743">
        <w:rPr>
          <w:lang w:eastAsia="zh-CN"/>
        </w:rPr>
        <w:t>）。</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在所有利益相关方的协作下，这种继续努力旨在通过在北大西洋自治区（</w:t>
      </w:r>
      <w:r w:rsidRPr="00840743">
        <w:rPr>
          <w:lang w:eastAsia="zh-CN"/>
        </w:rPr>
        <w:t>RAAN</w:t>
      </w:r>
      <w:r w:rsidRPr="00840743">
        <w:rPr>
          <w:lang w:eastAsia="zh-CN"/>
        </w:rPr>
        <w:t>）易受攻击和偏远的地区安装应急通信网络，以及给</w:t>
      </w:r>
      <w:r w:rsidRPr="00840743">
        <w:rPr>
          <w:lang w:eastAsia="zh-CN"/>
        </w:rPr>
        <w:t>SINAPRED</w:t>
      </w:r>
      <w:r w:rsidRPr="00840743">
        <w:rPr>
          <w:lang w:eastAsia="zh-CN"/>
        </w:rPr>
        <w:t>员工培训它的使用，来提高</w:t>
      </w:r>
      <w:r w:rsidRPr="00840743">
        <w:rPr>
          <w:lang w:eastAsia="zh-CN"/>
        </w:rPr>
        <w:t>SINAPRED</w:t>
      </w:r>
      <w:r w:rsidRPr="00840743">
        <w:rPr>
          <w:lang w:eastAsia="zh-CN"/>
        </w:rPr>
        <w:t>在应急情况下开展快速通信的的能力。</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国际海事卫星组织</w:t>
      </w:r>
      <w:r w:rsidRPr="00840743">
        <w:rPr>
          <w:lang w:eastAsia="zh-CN"/>
        </w:rPr>
        <w:t>BGAN</w:t>
      </w:r>
      <w:r w:rsidRPr="00840743">
        <w:rPr>
          <w:lang w:eastAsia="zh-CN"/>
        </w:rPr>
        <w:t>终端形式的卫星移动通信设备，被赠送给位于</w:t>
      </w:r>
      <w:r w:rsidRPr="00840743">
        <w:rPr>
          <w:lang w:eastAsia="zh-CN"/>
        </w:rPr>
        <w:t xml:space="preserve">Puerto Cabezas </w:t>
      </w:r>
      <w:r w:rsidRPr="00840743">
        <w:rPr>
          <w:lang w:eastAsia="zh-CN"/>
        </w:rPr>
        <w:t>、</w:t>
      </w:r>
      <w:r w:rsidRPr="00840743">
        <w:rPr>
          <w:lang w:eastAsia="zh-CN"/>
        </w:rPr>
        <w:t>Bluefields</w:t>
      </w:r>
      <w:r w:rsidRPr="00840743">
        <w:rPr>
          <w:lang w:eastAsia="zh-CN"/>
        </w:rPr>
        <w:t>和马那瓜湖战略点的</w:t>
      </w:r>
      <w:r w:rsidRPr="00840743">
        <w:rPr>
          <w:lang w:eastAsia="zh-CN"/>
        </w:rPr>
        <w:t>3</w:t>
      </w:r>
      <w:r w:rsidRPr="00840743">
        <w:rPr>
          <w:lang w:eastAsia="zh-CN"/>
        </w:rPr>
        <w:t>个运行中心，以便在这个经常受到自然灾害侵袭的国家提供快速、可靠的应急响应。然后对总共</w:t>
      </w:r>
      <w:r w:rsidRPr="00840743">
        <w:rPr>
          <w:lang w:eastAsia="zh-CN"/>
        </w:rPr>
        <w:t>11</w:t>
      </w:r>
      <w:r w:rsidRPr="00840743">
        <w:rPr>
          <w:lang w:eastAsia="zh-CN"/>
        </w:rPr>
        <w:t>家机构进行了使用卫星设备的培训。</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这个项目以海地的经验为基础，在海地为了改进对自然灾害的应急响应，</w:t>
      </w:r>
      <w:r w:rsidRPr="00840743">
        <w:rPr>
          <w:lang w:eastAsia="zh-CN"/>
        </w:rPr>
        <w:t>TSF</w:t>
      </w:r>
      <w:r w:rsidRPr="00840743">
        <w:rPr>
          <w:lang w:eastAsia="zh-CN"/>
        </w:rPr>
        <w:t>给红十字协会进行了应用卫星移动解决方案的培训，还能从尼日尔的经验中得到启示，</w:t>
      </w:r>
      <w:r w:rsidRPr="00840743">
        <w:rPr>
          <w:lang w:eastAsia="zh-CN"/>
        </w:rPr>
        <w:t>TSF</w:t>
      </w:r>
      <w:r w:rsidRPr="00840743">
        <w:rPr>
          <w:lang w:eastAsia="zh-CN"/>
        </w:rPr>
        <w:t>在尼日尔部署了国际海事卫星组织的区域性</w:t>
      </w:r>
      <w:r w:rsidRPr="00840743">
        <w:rPr>
          <w:lang w:eastAsia="zh-CN"/>
        </w:rPr>
        <w:t>BGAN</w:t>
      </w:r>
      <w:r w:rsidRPr="00840743">
        <w:rPr>
          <w:lang w:eastAsia="zh-CN"/>
        </w:rPr>
        <w:t>数据业务来加强国家粮食危机预防系统。</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TSF</w:t>
      </w:r>
      <w:r w:rsidRPr="00840743">
        <w:rPr>
          <w:lang w:eastAsia="zh-CN"/>
        </w:rPr>
        <w:t>在尼加拉瓜的任务得到了欧洲委员会人道主义事务部门（</w:t>
      </w:r>
      <w:r w:rsidRPr="00840743">
        <w:rPr>
          <w:lang w:eastAsia="zh-CN"/>
        </w:rPr>
        <w:t>ECHO</w:t>
      </w:r>
      <w:r w:rsidRPr="00840743">
        <w:rPr>
          <w:lang w:eastAsia="zh-CN"/>
        </w:rPr>
        <w:t>）、</w:t>
      </w:r>
      <w:r w:rsidRPr="00840743">
        <w:rPr>
          <w:lang w:eastAsia="zh-CN"/>
        </w:rPr>
        <w:t>Vodafone</w:t>
      </w:r>
      <w:r w:rsidRPr="00840743">
        <w:rPr>
          <w:lang w:eastAsia="zh-CN"/>
        </w:rPr>
        <w:t>集团基金会、联合国基金会，</w:t>
      </w:r>
      <w:r w:rsidRPr="00840743">
        <w:rPr>
          <w:lang w:eastAsia="zh-CN"/>
        </w:rPr>
        <w:t>TSF</w:t>
      </w:r>
      <w:r w:rsidRPr="00840743">
        <w:rPr>
          <w:lang w:eastAsia="zh-CN"/>
        </w:rPr>
        <w:t>的合作伙伴：国际海事卫星组织、</w:t>
      </w:r>
      <w:r w:rsidRPr="00840743">
        <w:rPr>
          <w:lang w:eastAsia="zh-CN"/>
        </w:rPr>
        <w:t>Eutelsat</w:t>
      </w:r>
      <w:r w:rsidRPr="00840743">
        <w:rPr>
          <w:lang w:eastAsia="zh-CN"/>
        </w:rPr>
        <w:t>、</w:t>
      </w:r>
      <w:r w:rsidRPr="00840743">
        <w:rPr>
          <w:lang w:eastAsia="zh-CN"/>
        </w:rPr>
        <w:t>Vizada</w:t>
      </w:r>
      <w:r w:rsidRPr="00840743">
        <w:rPr>
          <w:lang w:eastAsia="zh-CN"/>
        </w:rPr>
        <w:t>、美国电话电报公司、电缆和无线电，以及</w:t>
      </w:r>
      <w:r w:rsidRPr="00840743">
        <w:rPr>
          <w:lang w:eastAsia="zh-CN"/>
        </w:rPr>
        <w:t>Aquitaine</w:t>
      </w:r>
      <w:r w:rsidRPr="00840743">
        <w:rPr>
          <w:lang w:eastAsia="zh-CN"/>
        </w:rPr>
        <w:t>地区的资助。</w:t>
      </w:r>
    </w:p>
    <w:p w:rsidR="00BE38D2" w:rsidRPr="00840743" w:rsidRDefault="00BE38D2" w:rsidP="00BE38D2">
      <w:pPr>
        <w:pStyle w:val="Heading2"/>
        <w:rPr>
          <w:lang w:eastAsia="zh-CN"/>
        </w:rPr>
      </w:pPr>
      <w:bookmarkStart w:id="249" w:name="_Toc254603793"/>
      <w:bookmarkStart w:id="250" w:name="_Toc263080821"/>
      <w:r>
        <w:rPr>
          <w:rFonts w:hint="eastAsia"/>
          <w:lang w:eastAsia="zh-CN"/>
        </w:rPr>
        <w:t>4.8</w:t>
      </w:r>
      <w:r>
        <w:rPr>
          <w:rFonts w:hint="eastAsia"/>
          <w:lang w:eastAsia="zh-CN"/>
        </w:rPr>
        <w:tab/>
      </w:r>
      <w:r w:rsidRPr="00840743">
        <w:rPr>
          <w:lang w:eastAsia="zh-CN"/>
        </w:rPr>
        <w:t>孟加拉国规划的卫星无线电广播（孟加拉国）</w:t>
      </w:r>
      <w:r w:rsidRPr="00E642BC">
        <w:rPr>
          <w:b w:val="0"/>
          <w:bCs/>
          <w:vertAlign w:val="superscript"/>
        </w:rPr>
        <w:footnoteReference w:id="15"/>
      </w:r>
      <w:bookmarkEnd w:id="249"/>
      <w:bookmarkEnd w:id="250"/>
    </w:p>
    <w:p w:rsidR="00BE38D2" w:rsidRPr="00840743" w:rsidRDefault="00BE38D2" w:rsidP="00BE38D2">
      <w:pPr>
        <w:pStyle w:val="Heading3"/>
        <w:rPr>
          <w:lang w:eastAsia="zh-CN"/>
        </w:rPr>
      </w:pPr>
      <w:r>
        <w:rPr>
          <w:rFonts w:hint="eastAsia"/>
          <w:lang w:eastAsia="zh-CN"/>
        </w:rPr>
        <w:t>4.8.1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由于地理位置的原因，孟加拉国遭受了很多的灾害。可以通过将</w:t>
      </w:r>
      <w:r w:rsidRPr="00840743">
        <w:rPr>
          <w:lang w:eastAsia="zh-CN"/>
        </w:rPr>
        <w:t>ICT</w:t>
      </w:r>
      <w:r w:rsidRPr="00840743">
        <w:rPr>
          <w:lang w:eastAsia="zh-CN"/>
        </w:rPr>
        <w:t>更好地用于灾害管理而缩短从这些灾害恢复的时间。在即将来临的</w:t>
      </w:r>
      <w:r w:rsidRPr="00840743">
        <w:rPr>
          <w:lang w:eastAsia="zh-CN"/>
        </w:rPr>
        <w:t>3G</w:t>
      </w:r>
      <w:r w:rsidRPr="00840743">
        <w:rPr>
          <w:lang w:eastAsia="zh-CN"/>
        </w:rPr>
        <w:t>规则中，孟加拉国电信管理委员会（</w:t>
      </w:r>
      <w:r w:rsidRPr="00840743">
        <w:rPr>
          <w:lang w:eastAsia="zh-CN"/>
        </w:rPr>
        <w:t>BTRC</w:t>
      </w:r>
      <w:r w:rsidRPr="00840743">
        <w:rPr>
          <w:lang w:eastAsia="zh-CN"/>
        </w:rPr>
        <w:t>）已经强调了灾害管理。此外，</w:t>
      </w:r>
      <w:r w:rsidRPr="00840743">
        <w:rPr>
          <w:lang w:eastAsia="zh-CN"/>
        </w:rPr>
        <w:t>BTRC</w:t>
      </w:r>
      <w:r w:rsidRPr="00840743">
        <w:rPr>
          <w:lang w:eastAsia="zh-CN"/>
        </w:rPr>
        <w:t>正在研究通过社区无线电广播和基于卫星的传感系统更好地管理灾害的方法。</w:t>
      </w:r>
    </w:p>
    <w:p w:rsidR="00BE38D2" w:rsidRPr="00840743" w:rsidRDefault="00BE38D2" w:rsidP="00BE38D2">
      <w:pPr>
        <w:pStyle w:val="Heading3"/>
        <w:rPr>
          <w:lang w:eastAsia="zh-CN"/>
        </w:rPr>
      </w:pPr>
      <w:r>
        <w:rPr>
          <w:rFonts w:hint="eastAsia"/>
          <w:lang w:eastAsia="zh-CN"/>
        </w:rPr>
        <w:t>4.8.2</w:t>
      </w:r>
      <w:r>
        <w:rPr>
          <w:rFonts w:hint="eastAsia"/>
          <w:lang w:eastAsia="zh-CN"/>
        </w:rPr>
        <w:tab/>
      </w:r>
      <w:r w:rsidRPr="00840743">
        <w:rPr>
          <w:lang w:eastAsia="zh-CN"/>
        </w:rPr>
        <w:t>资料和方法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目前，孟加拉国没有有效的基础设施用于灾害管理，然而，孟加拉国已经计划研究并采用灾害管理系统，如同发达国家即将实现的一样。早期预警在灾害管理中非常重要，出于这个原因，</w:t>
      </w:r>
      <w:r w:rsidRPr="00840743">
        <w:rPr>
          <w:lang w:eastAsia="zh-CN"/>
        </w:rPr>
        <w:t>BTRC</w:t>
      </w:r>
      <w:r w:rsidRPr="00840743">
        <w:rPr>
          <w:lang w:eastAsia="zh-CN"/>
        </w:rPr>
        <w:t>已经计划开通社区无线电广播，这可能会对沿海地区的人民尤其有用。</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灾害告警和灾害恢复阶段，卫星无线电广播均能起到关键性的作用，它的一个重要优势是甚至能在普通无线电信道不能覆盖的区域之外工作。卫星无线电广播还能在普通无线电广播电台已在灾害中被破坏时有用。基于</w:t>
      </w:r>
      <w:r w:rsidRPr="00840743">
        <w:rPr>
          <w:lang w:eastAsia="zh-CN"/>
        </w:rPr>
        <w:t>GIS</w:t>
      </w:r>
      <w:r w:rsidRPr="00840743">
        <w:rPr>
          <w:lang w:eastAsia="zh-CN"/>
        </w:rPr>
        <w:t>空间技术的解决方案在许多发达国家和一些发展中国家中已经成为灾害管理活动中的一个主要部分，联合国外部空间事务办公室已经实施了空间技术和灾害管理计划，来支持发展中国家在灾害管理活动中加入基于空间的解决方案。</w:t>
      </w:r>
    </w:p>
    <w:p w:rsidR="00BF339D" w:rsidRDefault="00BF339D">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BE38D2" w:rsidRPr="00840743" w:rsidRDefault="00BE38D2" w:rsidP="00BE38D2">
      <w:pPr>
        <w:pStyle w:val="Heading3"/>
        <w:rPr>
          <w:lang w:eastAsia="zh-CN"/>
        </w:rPr>
      </w:pPr>
      <w:r>
        <w:rPr>
          <w:rFonts w:hint="eastAsia"/>
          <w:lang w:eastAsia="zh-CN"/>
        </w:rPr>
        <w:lastRenderedPageBreak/>
        <w:t>4.8.3</w:t>
      </w:r>
      <w:r>
        <w:rPr>
          <w:rFonts w:hint="eastAsia"/>
          <w:lang w:eastAsia="zh-CN"/>
        </w:rPr>
        <w:tab/>
      </w:r>
      <w:r w:rsidRPr="00840743">
        <w:rPr>
          <w:lang w:eastAsia="zh-CN"/>
        </w:rPr>
        <w:t>结论</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孟加拉国在更好地集成</w:t>
      </w:r>
      <w:r w:rsidRPr="00840743">
        <w:rPr>
          <w:lang w:eastAsia="zh-CN"/>
        </w:rPr>
        <w:t>ICT</w:t>
      </w:r>
      <w:r w:rsidRPr="00840743">
        <w:rPr>
          <w:lang w:eastAsia="zh-CN"/>
        </w:rPr>
        <w:t>包括卫星技术方面已经采取了主动的手段，以确保灾害发生时更加有效的用于公共告警和通信的系统已到位。</w:t>
      </w:r>
    </w:p>
    <w:p w:rsidR="00BE38D2" w:rsidRPr="00840743" w:rsidRDefault="00BE38D2" w:rsidP="00BE38D2">
      <w:pPr>
        <w:pStyle w:val="Heading2"/>
        <w:rPr>
          <w:lang w:eastAsia="zh-CN"/>
        </w:rPr>
      </w:pPr>
      <w:bookmarkStart w:id="251" w:name="_Toc254603794"/>
      <w:bookmarkStart w:id="252" w:name="_Toc263080822"/>
      <w:r>
        <w:rPr>
          <w:rFonts w:hint="eastAsia"/>
          <w:lang w:eastAsia="zh-CN"/>
        </w:rPr>
        <w:t>4.9</w:t>
      </w:r>
      <w:r>
        <w:rPr>
          <w:rFonts w:hint="eastAsia"/>
          <w:lang w:eastAsia="zh-CN"/>
        </w:rPr>
        <w:tab/>
      </w:r>
      <w:r w:rsidRPr="00840743">
        <w:rPr>
          <w:lang w:eastAsia="zh-CN"/>
        </w:rPr>
        <w:t>利用卫星基础设施管理灾害情况（法国）</w:t>
      </w:r>
      <w:r w:rsidRPr="00E642BC">
        <w:rPr>
          <w:b w:val="0"/>
          <w:bCs/>
          <w:vertAlign w:val="superscript"/>
        </w:rPr>
        <w:footnoteReference w:id="16"/>
      </w:r>
      <w:bookmarkEnd w:id="251"/>
      <w:bookmarkEnd w:id="252"/>
    </w:p>
    <w:p w:rsidR="00BE38D2" w:rsidRPr="00840743" w:rsidRDefault="00BE38D2" w:rsidP="00BE38D2">
      <w:pPr>
        <w:pStyle w:val="Heading3"/>
        <w:rPr>
          <w:lang w:eastAsia="zh-CN"/>
        </w:rPr>
      </w:pPr>
      <w:r>
        <w:rPr>
          <w:rFonts w:hint="eastAsia"/>
          <w:lang w:eastAsia="zh-CN"/>
        </w:rPr>
        <w:t>4.9.1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卫星基础设施对于在发生灾害的情况下提供通信具有重大的价值。为此，已经将</w:t>
      </w:r>
      <w:r w:rsidRPr="00840743">
        <w:rPr>
          <w:lang w:eastAsia="zh-CN"/>
        </w:rPr>
        <w:t>GSM</w:t>
      </w:r>
      <w:r w:rsidRPr="00840743">
        <w:rPr>
          <w:lang w:eastAsia="zh-CN"/>
        </w:rPr>
        <w:t>和卫星网络集成在实验设备上，提供按需带宽性能并更好地管理服务质量。此外，有可能通过该实验系统发送来自便携式设备的告警信息，并在固定或者移动环境内接收确认信息。</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应注意到这种类型已经存在，能够用于实践的应急场合。当地面基础设施出现故障、不再运行时，有可能利用</w:t>
      </w:r>
      <w:r w:rsidRPr="00840743">
        <w:rPr>
          <w:lang w:eastAsia="zh-CN"/>
        </w:rPr>
        <w:t>FSS</w:t>
      </w:r>
      <w:r w:rsidRPr="00840743">
        <w:rPr>
          <w:lang w:eastAsia="zh-CN"/>
        </w:rPr>
        <w:t>或</w:t>
      </w:r>
      <w:r w:rsidRPr="00840743">
        <w:rPr>
          <w:lang w:eastAsia="zh-CN"/>
        </w:rPr>
        <w:t>BSS</w:t>
      </w:r>
      <w:r w:rsidRPr="00840743">
        <w:rPr>
          <w:lang w:eastAsia="zh-CN"/>
        </w:rPr>
        <w:t>链路发送和接收告警信息。</w:t>
      </w:r>
    </w:p>
    <w:p w:rsidR="00BE38D2" w:rsidRPr="00840743" w:rsidRDefault="00BE38D2" w:rsidP="00BE38D2">
      <w:pPr>
        <w:pStyle w:val="Heading3"/>
        <w:rPr>
          <w:lang w:eastAsia="zh-CN"/>
        </w:rPr>
      </w:pPr>
      <w:r>
        <w:rPr>
          <w:rFonts w:hint="eastAsia"/>
          <w:lang w:eastAsia="zh-CN"/>
        </w:rPr>
        <w:t>4.9.2</w:t>
      </w:r>
      <w:r>
        <w:rPr>
          <w:rFonts w:hint="eastAsia"/>
          <w:lang w:eastAsia="zh-CN"/>
        </w:rPr>
        <w:tab/>
      </w:r>
      <w:r w:rsidRPr="00840743">
        <w:rPr>
          <w:lang w:eastAsia="zh-CN"/>
        </w:rPr>
        <w:t>资料和方法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已经对现有的两种车辆进行了改装：</w:t>
      </w:r>
      <w:r w:rsidRPr="00840743">
        <w:rPr>
          <w:lang w:eastAsia="zh-CN"/>
        </w:rPr>
        <w:t>Tracks</w:t>
      </w:r>
      <w:r w:rsidRPr="00840743">
        <w:rPr>
          <w:lang w:eastAsia="zh-CN"/>
        </w:rPr>
        <w:t>（</w:t>
      </w:r>
      <w:r w:rsidRPr="00840743">
        <w:rPr>
          <w:lang w:eastAsia="zh-CN"/>
        </w:rPr>
        <w:t>Astrium</w:t>
      </w:r>
      <w:r w:rsidRPr="00840743">
        <w:rPr>
          <w:lang w:eastAsia="zh-CN"/>
        </w:rPr>
        <w:t>）和</w:t>
      </w:r>
      <w:r w:rsidRPr="00840743">
        <w:rPr>
          <w:lang w:eastAsia="zh-CN"/>
        </w:rPr>
        <w:t>Mobidick</w:t>
      </w:r>
      <w:r w:rsidRPr="00840743">
        <w:rPr>
          <w:lang w:eastAsia="zh-CN"/>
        </w:rPr>
        <w:t>（</w:t>
      </w:r>
      <w:r w:rsidRPr="00840743">
        <w:rPr>
          <w:lang w:eastAsia="zh-CN"/>
        </w:rPr>
        <w:t>CNES</w:t>
      </w:r>
      <w:r w:rsidRPr="00840743">
        <w:rPr>
          <w:lang w:eastAsia="zh-CN"/>
        </w:rPr>
        <w:t>），同时设计和生产一种电信解决方案：</w:t>
      </w:r>
      <w:r w:rsidRPr="00840743">
        <w:rPr>
          <w:lang w:eastAsia="zh-CN"/>
        </w:rPr>
        <w:t>Recover</w:t>
      </w:r>
      <w:r w:rsidRPr="00840743">
        <w:rPr>
          <w:lang w:eastAsia="zh-CN"/>
        </w:rPr>
        <w:t>（</w:t>
      </w:r>
      <w:r w:rsidRPr="00840743">
        <w:rPr>
          <w:lang w:eastAsia="zh-CN"/>
        </w:rPr>
        <w:t>CNES/Astrium</w:t>
      </w:r>
      <w:r w:rsidRPr="00840743">
        <w:rPr>
          <w:lang w:eastAsia="zh-CN"/>
        </w:rPr>
        <w:t>）。</w:t>
      </w:r>
      <w:r w:rsidRPr="00840743">
        <w:rPr>
          <w:lang w:eastAsia="zh-CN"/>
        </w:rPr>
        <w:t>Recover</w:t>
      </w:r>
      <w:r w:rsidRPr="00840743">
        <w:rPr>
          <w:lang w:eastAsia="zh-CN"/>
        </w:rPr>
        <w:t>是一套可以运输（通过直升机</w:t>
      </w:r>
      <w:r w:rsidRPr="00840743">
        <w:rPr>
          <w:lang w:eastAsia="zh-CN"/>
        </w:rPr>
        <w:t>/</w:t>
      </w:r>
      <w:r w:rsidRPr="00840743">
        <w:rPr>
          <w:lang w:eastAsia="zh-CN"/>
        </w:rPr>
        <w:t>飞机</w:t>
      </w:r>
      <w:r w:rsidRPr="00840743">
        <w:rPr>
          <w:lang w:eastAsia="zh-CN"/>
        </w:rPr>
        <w:t>/</w:t>
      </w:r>
      <w:r w:rsidRPr="00840743">
        <w:rPr>
          <w:lang w:eastAsia="zh-CN"/>
        </w:rPr>
        <w:t>船舶</w:t>
      </w:r>
      <w:r w:rsidRPr="00840743">
        <w:rPr>
          <w:lang w:eastAsia="zh-CN"/>
        </w:rPr>
        <w:t>/</w:t>
      </w:r>
      <w:r w:rsidRPr="00840743">
        <w:rPr>
          <w:lang w:eastAsia="zh-CN"/>
        </w:rPr>
        <w:t>卡车）的电信集装箱，这三种移动站实现了</w:t>
      </w:r>
      <w:r w:rsidRPr="00840743">
        <w:rPr>
          <w:lang w:eastAsia="zh-CN"/>
        </w:rPr>
        <w:t>DVB/RCS</w:t>
      </w:r>
      <w:r w:rsidRPr="00840743">
        <w:rPr>
          <w:lang w:eastAsia="zh-CN"/>
        </w:rPr>
        <w:t>卫星接入话音和以太网</w:t>
      </w:r>
      <w:r w:rsidRPr="00840743">
        <w:rPr>
          <w:lang w:eastAsia="zh-CN"/>
        </w:rPr>
        <w:t>/WIFI</w:t>
      </w:r>
      <w:r w:rsidRPr="00840743">
        <w:rPr>
          <w:lang w:eastAsia="zh-CN"/>
        </w:rPr>
        <w:t>网络。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这三种移动站是</w:t>
      </w:r>
      <w:r w:rsidRPr="00840743">
        <w:rPr>
          <w:lang w:eastAsia="zh-CN"/>
        </w:rPr>
        <w:t>TANGO</w:t>
      </w:r>
      <w:r w:rsidRPr="00840743">
        <w:rPr>
          <w:lang w:eastAsia="zh-CN"/>
        </w:rPr>
        <w:t>（适于</w:t>
      </w:r>
      <w:r w:rsidRPr="00840743">
        <w:rPr>
          <w:lang w:eastAsia="zh-CN"/>
        </w:rPr>
        <w:t>GMES</w:t>
      </w:r>
      <w:r w:rsidRPr="00840743">
        <w:rPr>
          <w:lang w:eastAsia="zh-CN"/>
        </w:rPr>
        <w:t>运行的电信高级网络）项目的一部分，</w:t>
      </w:r>
      <w:r w:rsidRPr="00840743">
        <w:rPr>
          <w:lang w:eastAsia="zh-CN"/>
        </w:rPr>
        <w:t>Tango</w:t>
      </w:r>
      <w:r w:rsidRPr="00840743">
        <w:rPr>
          <w:lang w:eastAsia="zh-CN"/>
        </w:rPr>
        <w:t>是欧洲委员会</w:t>
      </w:r>
      <w:r w:rsidRPr="00840743">
        <w:rPr>
          <w:lang w:eastAsia="zh-CN"/>
        </w:rPr>
        <w:t>FP6</w:t>
      </w:r>
      <w:r w:rsidRPr="00840743">
        <w:rPr>
          <w:lang w:eastAsia="zh-CN"/>
        </w:rPr>
        <w:t>综合项目，重点关注卫星远程通信解决方案以满足</w:t>
      </w:r>
      <w:r w:rsidRPr="00840743">
        <w:rPr>
          <w:lang w:eastAsia="zh-CN"/>
        </w:rPr>
        <w:t>GMES</w:t>
      </w:r>
      <w:r w:rsidRPr="00840743">
        <w:rPr>
          <w:lang w:eastAsia="zh-CN"/>
        </w:rPr>
        <w:t>（全球环境和安全监测）社团的需要。</w:t>
      </w:r>
      <w:r w:rsidRPr="00840743">
        <w:rPr>
          <w:lang w:eastAsia="zh-CN"/>
        </w:rPr>
        <w:t>TANGO</w:t>
      </w:r>
      <w:r w:rsidRPr="00840743">
        <w:rPr>
          <w:lang w:eastAsia="zh-CN"/>
        </w:rPr>
        <w:t>话音网络由以下部分组成：</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配置在现场的</w:t>
      </w:r>
      <w:r w:rsidR="00BE38D2" w:rsidRPr="00840743">
        <w:rPr>
          <w:lang w:eastAsia="zh-CN"/>
        </w:rPr>
        <w:t>GMS</w:t>
      </w:r>
      <w:r w:rsidR="00BE38D2" w:rsidRPr="00840743">
        <w:rPr>
          <w:lang w:eastAsia="zh-CN"/>
        </w:rPr>
        <w:t>、</w:t>
      </w:r>
      <w:r w:rsidR="00BE38D2" w:rsidRPr="00840743">
        <w:rPr>
          <w:lang w:eastAsia="zh-CN"/>
        </w:rPr>
        <w:t>DECT&amp;VoIP</w:t>
      </w:r>
      <w:r w:rsidR="00BE38D2" w:rsidRPr="00840743">
        <w:rPr>
          <w:lang w:eastAsia="zh-CN"/>
        </w:rPr>
        <w:t>单元</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由</w:t>
      </w:r>
      <w:r w:rsidR="00BE38D2" w:rsidRPr="00840743">
        <w:rPr>
          <w:lang w:eastAsia="zh-CN"/>
        </w:rPr>
        <w:t>DVB-RCS</w:t>
      </w:r>
      <w:r w:rsidR="00BE38D2" w:rsidRPr="00840743">
        <w:rPr>
          <w:lang w:eastAsia="zh-CN"/>
        </w:rPr>
        <w:t>中心和远程终端管理的卫星链路</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将卫星提供商服务中心连接至</w:t>
      </w:r>
      <w:r w:rsidR="00BE38D2" w:rsidRPr="00840743">
        <w:rPr>
          <w:lang w:eastAsia="zh-CN"/>
        </w:rPr>
        <w:t>GMES</w:t>
      </w:r>
      <w:r w:rsidR="00BE38D2" w:rsidRPr="00840743">
        <w:rPr>
          <w:lang w:eastAsia="zh-CN"/>
        </w:rPr>
        <w:t>提供商通信网络的互联网链路</w:t>
      </w:r>
    </w:p>
    <w:p w:rsidR="00BE38D2"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实现接入公共交换电话网（</w:t>
      </w:r>
      <w:r w:rsidR="00BE38D2" w:rsidRPr="00840743">
        <w:rPr>
          <w:lang w:eastAsia="zh-CN"/>
        </w:rPr>
        <w:t>PSTN</w:t>
      </w:r>
      <w:r w:rsidR="00BE38D2" w:rsidRPr="00840743">
        <w:rPr>
          <w:lang w:eastAsia="zh-CN"/>
        </w:rPr>
        <w:t>）的智能媒体网关（</w:t>
      </w:r>
      <w:r w:rsidR="00BE38D2" w:rsidRPr="00840743">
        <w:rPr>
          <w:lang w:eastAsia="zh-CN"/>
        </w:rPr>
        <w:t>IMG</w:t>
      </w:r>
      <w:r w:rsidR="00BE38D2" w:rsidRPr="00840743">
        <w:rPr>
          <w:lang w:eastAsia="zh-CN"/>
        </w:rPr>
        <w:t>）</w:t>
      </w: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633877" w:rsidRDefault="00633877" w:rsidP="00BE38D2">
      <w:pPr>
        <w:pStyle w:val="enumlev1"/>
        <w:rPr>
          <w:lang w:eastAsia="zh-CN"/>
        </w:rPr>
      </w:pPr>
    </w:p>
    <w:p w:rsidR="00633877" w:rsidRPr="00840743" w:rsidRDefault="00633877" w:rsidP="00D659F9">
      <w:pPr>
        <w:pStyle w:val="FigureTitle"/>
        <w:rPr>
          <w:lang w:eastAsia="zh-CN"/>
        </w:rPr>
      </w:pPr>
      <w:r w:rsidRPr="00840743">
        <w:rPr>
          <w:lang w:eastAsia="zh-CN"/>
        </w:rPr>
        <w:t>图</w:t>
      </w:r>
      <w:r>
        <w:rPr>
          <w:rFonts w:hint="eastAsia"/>
          <w:lang w:eastAsia="zh-CN"/>
        </w:rPr>
        <w:t>4</w:t>
      </w:r>
      <w:r w:rsidRPr="00840743">
        <w:rPr>
          <w:lang w:eastAsia="zh-CN"/>
        </w:rPr>
        <w:t>：</w:t>
      </w:r>
      <w:r w:rsidRPr="00840743">
        <w:rPr>
          <w:lang w:eastAsia="zh-CN"/>
        </w:rPr>
        <w:t>Mobidick</w:t>
      </w:r>
      <w:r w:rsidRPr="00840743">
        <w:rPr>
          <w:lang w:eastAsia="zh-CN"/>
        </w:rPr>
        <w:t>、</w:t>
      </w:r>
      <w:r w:rsidRPr="00840743">
        <w:rPr>
          <w:lang w:eastAsia="zh-CN"/>
        </w:rPr>
        <w:t>Recover</w:t>
      </w:r>
      <w:r w:rsidRPr="00840743">
        <w:rPr>
          <w:lang w:eastAsia="zh-CN"/>
        </w:rPr>
        <w:t>和</w:t>
      </w:r>
      <w:r w:rsidRPr="00840743">
        <w:rPr>
          <w:lang w:eastAsia="zh-CN"/>
        </w:rPr>
        <w:t>Tracks</w:t>
      </w:r>
      <w:r w:rsidRPr="00840743">
        <w:rPr>
          <w:lang w:eastAsia="zh-CN"/>
        </w:rPr>
        <w:t>解决方案概述</w:t>
      </w:r>
      <w:r w:rsidR="00860C2D">
        <w:pict>
          <v:rect id="_x0000_s1771" style="position:absolute;left:0;text-align:left;margin-left:-161.95pt;margin-top:57.35pt;width:891pt;height:0;z-index:251664384;mso-wrap-style:none;mso-position-horizontal-relative:text;mso-position-vertical-relative:text;v-text-anchor:middle" filled="f" fillcolor="#f93" stroked="f">
            <v:shadow color="#bababa"/>
            <v:textbox style="mso-fit-shape-to-text:t"/>
          </v:rect>
        </w:pict>
      </w:r>
    </w:p>
    <w:p w:rsidR="00BE38D2" w:rsidRPr="00840743" w:rsidRDefault="00BF339D" w:rsidP="00D659F9">
      <w:pPr>
        <w:pStyle w:val="Figure"/>
      </w:pPr>
      <w:r w:rsidRPr="00BF339D">
        <w:rPr>
          <w:noProof/>
          <w:lang w:val="en-US" w:eastAsia="zh-CN"/>
        </w:rPr>
        <w:drawing>
          <wp:inline distT="0" distB="0" distL="0" distR="0">
            <wp:extent cx="6120130" cy="484357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6120130" cy="4843570"/>
                    </a:xfrm>
                    <a:prstGeom prst="rect">
                      <a:avLst/>
                    </a:prstGeom>
                    <a:noFill/>
                    <a:ln w="9525">
                      <a:noFill/>
                      <a:miter lim="800000"/>
                      <a:headEnd/>
                      <a:tailEnd/>
                    </a:ln>
                  </pic:spPr>
                </pic:pic>
              </a:graphicData>
            </a:graphic>
          </wp:inline>
        </w:drawing>
      </w:r>
    </w:p>
    <w:p w:rsidR="00BE38D2" w:rsidRPr="00840743" w:rsidRDefault="00BE38D2" w:rsidP="00D659F9">
      <w:pPr>
        <w:pStyle w:val="FigureSource"/>
      </w:pPr>
    </w:p>
    <w:p w:rsidR="00BE38D2" w:rsidRPr="00840743" w:rsidRDefault="00BE38D2" w:rsidP="00BE38D2">
      <w:pPr>
        <w:rPr>
          <w:lang w:eastAsia="zh-CN"/>
        </w:rPr>
      </w:pPr>
    </w:p>
    <w:p w:rsidR="00BE38D2" w:rsidRPr="00840743" w:rsidRDefault="00BE38D2" w:rsidP="00BE38D2">
      <w:pPr>
        <w:pStyle w:val="Heading3"/>
        <w:rPr>
          <w:lang w:eastAsia="zh-CN"/>
        </w:rPr>
      </w:pPr>
      <w:r>
        <w:rPr>
          <w:rFonts w:hint="eastAsia"/>
          <w:lang w:eastAsia="zh-CN"/>
        </w:rPr>
        <w:t>4.9.3</w:t>
      </w:r>
      <w:r>
        <w:rPr>
          <w:rFonts w:hint="eastAsia"/>
          <w:lang w:eastAsia="zh-CN"/>
        </w:rPr>
        <w:tab/>
      </w:r>
      <w:r w:rsidRPr="00840743">
        <w:rPr>
          <w:lang w:eastAsia="zh-CN"/>
        </w:rPr>
        <w:t>结果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将卫星基础设施的使用与灾害事件相结合是合适的，</w:t>
      </w:r>
      <w:r w:rsidRPr="00840743">
        <w:rPr>
          <w:lang w:eastAsia="zh-CN"/>
        </w:rPr>
        <w:t>3</w:t>
      </w:r>
      <w:r w:rsidRPr="00840743">
        <w:rPr>
          <w:lang w:eastAsia="zh-CN"/>
        </w:rPr>
        <w:t>种移动站将提供笔记本电脑或者个人数字助理通过</w:t>
      </w:r>
      <w:r w:rsidRPr="00840743">
        <w:rPr>
          <w:lang w:eastAsia="zh-CN"/>
        </w:rPr>
        <w:t>WIFI</w:t>
      </w:r>
      <w:r w:rsidRPr="00840743">
        <w:rPr>
          <w:lang w:eastAsia="zh-CN"/>
        </w:rPr>
        <w:t>到互联网的连接、发送电子邮件、下载图片、视频会议等。由于</w:t>
      </w:r>
      <w:r w:rsidRPr="00840743">
        <w:rPr>
          <w:lang w:eastAsia="zh-CN"/>
        </w:rPr>
        <w:t>VoIP</w:t>
      </w:r>
      <w:r w:rsidRPr="00840743">
        <w:rPr>
          <w:lang w:eastAsia="zh-CN"/>
        </w:rPr>
        <w:t>，在站附近、移动站之间的用户能够进行通话，用户当然能够接听</w:t>
      </w:r>
      <w:r w:rsidRPr="00840743">
        <w:rPr>
          <w:lang w:eastAsia="zh-CN"/>
        </w:rPr>
        <w:t>/</w:t>
      </w:r>
      <w:r w:rsidRPr="00840743">
        <w:rPr>
          <w:lang w:eastAsia="zh-CN"/>
        </w:rPr>
        <w:t>呼叫公共电话网（固定或移动）。对于话音而言，有几种手持机可用，包括有线的</w:t>
      </w:r>
      <w:r w:rsidRPr="00840743">
        <w:rPr>
          <w:lang w:eastAsia="zh-CN"/>
        </w:rPr>
        <w:t>VoIP</w:t>
      </w:r>
      <w:r w:rsidRPr="00840743">
        <w:rPr>
          <w:lang w:eastAsia="zh-CN"/>
        </w:rPr>
        <w:t>电话、</w:t>
      </w:r>
      <w:r w:rsidRPr="00840743">
        <w:rPr>
          <w:lang w:eastAsia="zh-CN"/>
        </w:rPr>
        <w:t>DECT</w:t>
      </w:r>
      <w:r w:rsidRPr="00840743">
        <w:rPr>
          <w:lang w:eastAsia="zh-CN"/>
        </w:rPr>
        <w:t>（无绳电话）和</w:t>
      </w:r>
      <w:r w:rsidRPr="00840743">
        <w:rPr>
          <w:lang w:eastAsia="zh-CN"/>
        </w:rPr>
        <w:t>WIFI</w:t>
      </w:r>
      <w:r w:rsidRPr="00840743">
        <w:rPr>
          <w:lang w:eastAsia="zh-CN"/>
        </w:rPr>
        <w:t>手持机。</w:t>
      </w: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lastRenderedPageBreak/>
        <w:t>所有这些终端都能互通。网络覆盖半径对于</w:t>
      </w:r>
      <w:r w:rsidRPr="00840743">
        <w:rPr>
          <w:lang w:eastAsia="zh-CN"/>
        </w:rPr>
        <w:t>DECT</w:t>
      </w:r>
      <w:r w:rsidRPr="00840743">
        <w:rPr>
          <w:lang w:eastAsia="zh-CN"/>
        </w:rPr>
        <w:t>是</w:t>
      </w:r>
      <w:r w:rsidRPr="00840743">
        <w:rPr>
          <w:lang w:eastAsia="zh-CN"/>
        </w:rPr>
        <w:t>600</w:t>
      </w:r>
      <w:r w:rsidRPr="00840743">
        <w:rPr>
          <w:lang w:eastAsia="zh-CN"/>
        </w:rPr>
        <w:t>米，对于</w:t>
      </w:r>
      <w:r w:rsidRPr="00840743">
        <w:rPr>
          <w:lang w:eastAsia="zh-CN"/>
        </w:rPr>
        <w:t>WIFI</w:t>
      </w:r>
      <w:r w:rsidRPr="00840743">
        <w:rPr>
          <w:lang w:eastAsia="zh-CN"/>
        </w:rPr>
        <w:t>是</w:t>
      </w:r>
      <w:r w:rsidRPr="00840743">
        <w:rPr>
          <w:lang w:eastAsia="zh-CN"/>
        </w:rPr>
        <w:t>300</w:t>
      </w:r>
      <w:r w:rsidRPr="00840743">
        <w:rPr>
          <w:lang w:eastAsia="zh-CN"/>
        </w:rPr>
        <w:t>米，开发阶段对</w:t>
      </w:r>
      <w:r w:rsidRPr="00840743">
        <w:rPr>
          <w:lang w:eastAsia="zh-CN"/>
        </w:rPr>
        <w:t>GSM</w:t>
      </w:r>
      <w:r w:rsidRPr="00840743">
        <w:rPr>
          <w:lang w:eastAsia="zh-CN"/>
        </w:rPr>
        <w:t>也进行了测试，在实际展示的范围内对这种设备进行了测试，结果良好。</w:t>
      </w:r>
      <w:r w:rsidRPr="00840743">
        <w:rPr>
          <w:lang w:eastAsia="zh-CN"/>
        </w:rPr>
        <w:t>2008</w:t>
      </w:r>
      <w:r w:rsidRPr="00840743">
        <w:rPr>
          <w:lang w:eastAsia="zh-CN"/>
        </w:rPr>
        <w:t>年，在法国的东部，一支庞大的消防员队伍参与进行了一次演示，对</w:t>
      </w:r>
      <w:r w:rsidRPr="00840743">
        <w:rPr>
          <w:lang w:eastAsia="zh-CN"/>
        </w:rPr>
        <w:t>2009</w:t>
      </w:r>
      <w:r w:rsidRPr="00840743">
        <w:rPr>
          <w:lang w:eastAsia="zh-CN"/>
        </w:rPr>
        <w:t>年，计划在葡萄牙进行另一次演示，欧洲联盟和葡萄牙的管理机构模拟在</w:t>
      </w:r>
      <w:r w:rsidRPr="00840743">
        <w:rPr>
          <w:lang w:eastAsia="zh-CN"/>
        </w:rPr>
        <w:t>Madeira</w:t>
      </w:r>
      <w:r w:rsidRPr="00840743">
        <w:rPr>
          <w:lang w:eastAsia="zh-CN"/>
        </w:rPr>
        <w:t>岛内疏散居民。</w:t>
      </w:r>
    </w:p>
    <w:p w:rsidR="00BE38D2" w:rsidRPr="00840743" w:rsidRDefault="00BE38D2" w:rsidP="00BE38D2">
      <w:pPr>
        <w:pStyle w:val="Heading2"/>
        <w:rPr>
          <w:lang w:eastAsia="zh-CN"/>
        </w:rPr>
      </w:pPr>
      <w:bookmarkStart w:id="253" w:name="_Toc254603795"/>
      <w:bookmarkStart w:id="254" w:name="_Toc263080823"/>
      <w:r>
        <w:rPr>
          <w:rFonts w:hint="eastAsia"/>
          <w:lang w:eastAsia="zh-CN"/>
        </w:rPr>
        <w:t>4.10</w:t>
      </w:r>
      <w:r>
        <w:rPr>
          <w:rFonts w:hint="eastAsia"/>
          <w:lang w:eastAsia="zh-CN"/>
        </w:rPr>
        <w:tab/>
      </w:r>
      <w:r w:rsidRPr="00840743">
        <w:rPr>
          <w:lang w:eastAsia="zh-CN"/>
        </w:rPr>
        <w:t>利用卫星通信支持</w:t>
      </w:r>
      <w:r w:rsidRPr="00840743">
        <w:rPr>
          <w:lang w:eastAsia="zh-CN"/>
        </w:rPr>
        <w:t>2005</w:t>
      </w:r>
      <w:r w:rsidRPr="00840743">
        <w:rPr>
          <w:lang w:eastAsia="zh-CN"/>
        </w:rPr>
        <w:t>年东南亚海啸</w:t>
      </w:r>
      <w:r>
        <w:rPr>
          <w:rFonts w:hint="eastAsia"/>
          <w:lang w:eastAsia="zh-CN"/>
        </w:rPr>
        <w:t>的响应工作</w:t>
      </w:r>
      <w:r w:rsidRPr="00840743">
        <w:rPr>
          <w:lang w:eastAsia="zh-CN"/>
        </w:rPr>
        <w:t>（</w:t>
      </w:r>
      <w:r w:rsidRPr="00840743">
        <w:rPr>
          <w:lang w:eastAsia="zh-CN"/>
        </w:rPr>
        <w:t>Intelsat</w:t>
      </w:r>
      <w:r w:rsidRPr="00840743">
        <w:rPr>
          <w:lang w:eastAsia="zh-CN"/>
        </w:rPr>
        <w:t>）</w:t>
      </w:r>
      <w:bookmarkEnd w:id="253"/>
      <w:bookmarkEnd w:id="254"/>
    </w:p>
    <w:p w:rsidR="00BE38D2" w:rsidRPr="00840743" w:rsidRDefault="00BE38D2" w:rsidP="00BE38D2">
      <w:pPr>
        <w:pStyle w:val="Heading3"/>
        <w:rPr>
          <w:lang w:eastAsia="zh-CN"/>
        </w:rPr>
      </w:pPr>
      <w:r>
        <w:rPr>
          <w:rFonts w:hint="eastAsia"/>
          <w:lang w:eastAsia="zh-CN"/>
        </w:rPr>
        <w:t>4.10.1</w:t>
      </w:r>
      <w:r>
        <w:rPr>
          <w:rFonts w:hint="eastAsia"/>
          <w:lang w:eastAsia="zh-CN"/>
        </w:rPr>
        <w:tab/>
      </w:r>
      <w:r w:rsidRPr="00840743">
        <w:rPr>
          <w:lang w:eastAsia="zh-CN"/>
        </w:rPr>
        <w:t>摘要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2004</w:t>
      </w:r>
      <w:r w:rsidRPr="00840743">
        <w:rPr>
          <w:lang w:eastAsia="zh-CN"/>
        </w:rPr>
        <w:t>年</w:t>
      </w:r>
      <w:r w:rsidRPr="00840743">
        <w:rPr>
          <w:lang w:eastAsia="zh-CN"/>
        </w:rPr>
        <w:t>12</w:t>
      </w:r>
      <w:r w:rsidRPr="00840743">
        <w:rPr>
          <w:lang w:eastAsia="zh-CN"/>
        </w:rPr>
        <w:t>月</w:t>
      </w:r>
      <w:r w:rsidRPr="00840743">
        <w:rPr>
          <w:lang w:eastAsia="zh-CN"/>
        </w:rPr>
        <w:t>26</w:t>
      </w:r>
      <w:r w:rsidRPr="00840743">
        <w:rPr>
          <w:lang w:eastAsia="zh-CN"/>
        </w:rPr>
        <w:t>日印度洋地区被一场海啸摧毁了，这是由海底地震引起的巨浪。</w:t>
      </w:r>
      <w:r>
        <w:rPr>
          <w:rFonts w:hint="eastAsia"/>
          <w:lang w:eastAsia="zh-CN"/>
        </w:rPr>
        <w:t>在</w:t>
      </w:r>
      <w:r>
        <w:rPr>
          <w:lang w:eastAsia="zh-CN"/>
        </w:rPr>
        <w:t>遭受这样的重创后，</w:t>
      </w:r>
      <w:r w:rsidRPr="00840743">
        <w:rPr>
          <w:lang w:eastAsia="zh-CN"/>
        </w:rPr>
        <w:t>必须发出警告、呼吁各方提供帮助，记述破坏程度、讨论需求，提供信息。可靠的双向通信是必不可少的，以确保关键用品</w:t>
      </w:r>
      <w:r>
        <w:rPr>
          <w:rFonts w:hint="eastAsia"/>
          <w:lang w:eastAsia="zh-CN"/>
        </w:rPr>
        <w:t>、</w:t>
      </w:r>
      <w:r w:rsidRPr="00840743">
        <w:rPr>
          <w:lang w:eastAsia="zh-CN"/>
        </w:rPr>
        <w:t>设备和人力资源的有效配置。</w:t>
      </w:r>
      <w:r w:rsidRPr="00840743">
        <w:rPr>
          <w:lang w:eastAsia="zh-CN"/>
        </w:rPr>
        <w:t xml:space="preserve"> </w:t>
      </w:r>
    </w:p>
    <w:p w:rsidR="00BE38D2" w:rsidRPr="00840743" w:rsidRDefault="00BE38D2" w:rsidP="00BE38D2">
      <w:pPr>
        <w:pStyle w:val="Heading3"/>
        <w:rPr>
          <w:lang w:eastAsia="zh-CN"/>
        </w:rPr>
      </w:pPr>
      <w:r>
        <w:rPr>
          <w:rFonts w:hint="eastAsia"/>
          <w:lang w:eastAsia="zh-CN"/>
        </w:rPr>
        <w:t>4.10.2</w:t>
      </w:r>
      <w:r>
        <w:rPr>
          <w:rFonts w:hint="eastAsia"/>
          <w:lang w:eastAsia="zh-CN"/>
        </w:rPr>
        <w:tab/>
      </w:r>
      <w:r w:rsidRPr="00840743">
        <w:rPr>
          <w:lang w:eastAsia="zh-CN"/>
        </w:rPr>
        <w:t>资料和方法</w:t>
      </w:r>
    </w:p>
    <w:p w:rsidR="00BE38D2" w:rsidRPr="00044FBF" w:rsidRDefault="00BE38D2" w:rsidP="00D659F9">
      <w:pPr>
        <w:pStyle w:val="Headingi"/>
        <w:rPr>
          <w:lang w:eastAsia="zh-CN"/>
        </w:rPr>
      </w:pPr>
      <w:r w:rsidRPr="00044FBF">
        <w:rPr>
          <w:lang w:eastAsia="zh-CN"/>
        </w:rPr>
        <w:t>团队努力</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国际通信卫星通用公司（</w:t>
      </w:r>
      <w:r w:rsidRPr="00840743">
        <w:rPr>
          <w:lang w:eastAsia="zh-CN"/>
        </w:rPr>
        <w:t>Intelsat General</w:t>
      </w:r>
      <w:r w:rsidRPr="00840743">
        <w:rPr>
          <w:lang w:eastAsia="zh-CN"/>
        </w:rPr>
        <w:t>）提供卫星接入、</w:t>
      </w:r>
      <w:r>
        <w:rPr>
          <w:rFonts w:hint="eastAsia"/>
          <w:lang w:eastAsia="zh-CN"/>
        </w:rPr>
        <w:t>地面接收</w:t>
      </w:r>
      <w:r w:rsidRPr="00840743">
        <w:rPr>
          <w:lang w:eastAsia="zh-CN"/>
        </w:rPr>
        <w:t>服务、转接服务、总体项目管理以及平台和网络管理。合作伙伴包括：</w:t>
      </w:r>
    </w:p>
    <w:p w:rsidR="00BE38D2" w:rsidRPr="00840743" w:rsidRDefault="00BE38D2" w:rsidP="00BE38D2">
      <w:pPr>
        <w:pStyle w:val="enumlev1"/>
        <w:rPr>
          <w:lang w:eastAsia="zh-CN"/>
        </w:rPr>
      </w:pPr>
      <w:r w:rsidRPr="00AA3CE0">
        <w:rPr>
          <w:lang w:val="en-US" w:eastAsia="zh-CN"/>
        </w:rPr>
        <w:t>•</w:t>
      </w:r>
      <w:r>
        <w:rPr>
          <w:rFonts w:hint="eastAsia"/>
          <w:lang w:val="en-US" w:eastAsia="zh-CN"/>
        </w:rPr>
        <w:tab/>
      </w:r>
      <w:r w:rsidRPr="00840743">
        <w:rPr>
          <w:lang w:eastAsia="zh-CN"/>
        </w:rPr>
        <w:t>IBM</w:t>
      </w:r>
      <w:r w:rsidRPr="00840743">
        <w:rPr>
          <w:lang w:eastAsia="zh-CN"/>
        </w:rPr>
        <w:t>：事件响应小组，安全无线基础设施系统（</w:t>
      </w:r>
      <w:r w:rsidRPr="00840743">
        <w:rPr>
          <w:lang w:eastAsia="zh-CN"/>
        </w:rPr>
        <w:t>SWIS</w:t>
      </w:r>
      <w:r w:rsidRPr="00840743">
        <w:rPr>
          <w:lang w:eastAsia="zh-CN"/>
        </w:rPr>
        <w:t>）、电话、</w:t>
      </w:r>
      <w:r w:rsidRPr="00840743">
        <w:rPr>
          <w:lang w:eastAsia="zh-CN"/>
        </w:rPr>
        <w:t>ThinkPad</w:t>
      </w:r>
      <w:r w:rsidRPr="00840743">
        <w:rPr>
          <w:lang w:eastAsia="zh-CN"/>
        </w:rPr>
        <w:t>、静止图像数码相机和指纹识别器。</w:t>
      </w:r>
    </w:p>
    <w:p w:rsidR="00BE38D2" w:rsidRPr="00840743" w:rsidRDefault="00BE38D2" w:rsidP="00BE38D2">
      <w:pPr>
        <w:pStyle w:val="enumlev1"/>
      </w:pPr>
      <w:r w:rsidRPr="00AA3CE0">
        <w:rPr>
          <w:lang w:val="en-US" w:eastAsia="zh-CN"/>
        </w:rPr>
        <w:t>•</w:t>
      </w:r>
      <w:r>
        <w:rPr>
          <w:rFonts w:hint="eastAsia"/>
          <w:lang w:val="en-US" w:eastAsia="zh-CN"/>
        </w:rPr>
        <w:tab/>
      </w:r>
      <w:r w:rsidRPr="00840743">
        <w:t>Future Technologies</w:t>
      </w:r>
      <w:r>
        <w:rPr>
          <w:rFonts w:hint="eastAsia"/>
          <w:lang w:eastAsia="zh-CN"/>
        </w:rPr>
        <w:t>（未来技术）</w:t>
      </w:r>
      <w:r w:rsidRPr="00840743">
        <w:t>：远程站点</w:t>
      </w:r>
      <w:r w:rsidRPr="00840743">
        <w:t>VSAT /</w:t>
      </w:r>
      <w:r w:rsidRPr="00840743">
        <w:t>微波接入（</w:t>
      </w:r>
      <w:r w:rsidRPr="00840743">
        <w:t>WiMAX</w:t>
      </w:r>
      <w:r w:rsidRPr="00840743">
        <w:t>）安装的全球互操作与</w:t>
      </w:r>
      <w:r w:rsidRPr="00840743">
        <w:t>24/7</w:t>
      </w:r>
      <w:r w:rsidRPr="00840743">
        <w:t>支持。</w:t>
      </w:r>
    </w:p>
    <w:p w:rsidR="00BE38D2" w:rsidRPr="00840743" w:rsidRDefault="00BE38D2" w:rsidP="00BE38D2">
      <w:pPr>
        <w:pStyle w:val="enumlev1"/>
      </w:pPr>
      <w:r w:rsidRPr="00AA3CE0">
        <w:rPr>
          <w:lang w:val="en-US" w:eastAsia="zh-CN"/>
        </w:rPr>
        <w:t>•</w:t>
      </w:r>
      <w:r>
        <w:rPr>
          <w:rFonts w:hint="eastAsia"/>
          <w:lang w:val="en-US" w:eastAsia="zh-CN"/>
        </w:rPr>
        <w:tab/>
      </w:r>
      <w:r w:rsidRPr="00840743">
        <w:t>iDirect</w:t>
      </w:r>
      <w:r w:rsidRPr="00840743">
        <w:t>：</w:t>
      </w:r>
      <w:r>
        <w:rPr>
          <w:rFonts w:hint="eastAsia"/>
          <w:lang w:eastAsia="zh-CN"/>
        </w:rPr>
        <w:t>转接</w:t>
      </w:r>
      <w:r w:rsidRPr="00840743">
        <w:t>/</w:t>
      </w:r>
      <w:r w:rsidRPr="00840743">
        <w:t>遥控设备和系统支持。</w:t>
      </w:r>
    </w:p>
    <w:p w:rsidR="00BE38D2" w:rsidRPr="00840743" w:rsidRDefault="00BE38D2" w:rsidP="00BE38D2">
      <w:pPr>
        <w:pStyle w:val="enumlev1"/>
        <w:rPr>
          <w:lang w:eastAsia="zh-CN"/>
        </w:rPr>
      </w:pPr>
      <w:r w:rsidRPr="00AA3CE0">
        <w:rPr>
          <w:lang w:val="en-US" w:eastAsia="zh-CN"/>
        </w:rPr>
        <w:t>•</w:t>
      </w:r>
      <w:r>
        <w:rPr>
          <w:rFonts w:hint="eastAsia"/>
          <w:lang w:val="en-US" w:eastAsia="zh-CN"/>
        </w:rPr>
        <w:tab/>
      </w:r>
      <w:r w:rsidRPr="00840743">
        <w:rPr>
          <w:lang w:eastAsia="zh-CN"/>
        </w:rPr>
        <w:t>Bcom</w:t>
      </w:r>
      <w:r w:rsidRPr="00840743">
        <w:rPr>
          <w:lang w:eastAsia="zh-CN"/>
        </w:rPr>
        <w:t>：远程站点安装。</w:t>
      </w:r>
    </w:p>
    <w:p w:rsidR="00BE38D2" w:rsidRPr="00840743" w:rsidRDefault="00BE38D2" w:rsidP="00BE38D2">
      <w:pPr>
        <w:pStyle w:val="enumlev1"/>
        <w:rPr>
          <w:lang w:eastAsia="zh-CN"/>
        </w:rPr>
      </w:pPr>
      <w:r w:rsidRPr="00AA3CE0">
        <w:rPr>
          <w:lang w:val="en-US" w:eastAsia="zh-CN"/>
        </w:rPr>
        <w:t>•</w:t>
      </w:r>
      <w:r>
        <w:rPr>
          <w:rFonts w:hint="eastAsia"/>
          <w:lang w:val="en-US" w:eastAsia="zh-CN"/>
        </w:rPr>
        <w:tab/>
      </w:r>
      <w:r w:rsidRPr="00840743">
        <w:rPr>
          <w:lang w:eastAsia="zh-CN"/>
        </w:rPr>
        <w:t>Go-To-Call</w:t>
      </w:r>
      <w:r w:rsidRPr="00840743">
        <w:rPr>
          <w:lang w:eastAsia="zh-CN"/>
        </w:rPr>
        <w:t>：</w:t>
      </w:r>
      <w:r w:rsidRPr="00840743">
        <w:rPr>
          <w:lang w:eastAsia="zh-CN"/>
        </w:rPr>
        <w:t>VoIP</w:t>
      </w:r>
      <w:r w:rsidRPr="00840743">
        <w:rPr>
          <w:lang w:eastAsia="zh-CN"/>
        </w:rPr>
        <w:t>呼叫切换</w:t>
      </w:r>
      <w:r w:rsidRPr="00840743">
        <w:rPr>
          <w:lang w:eastAsia="zh-CN"/>
        </w:rPr>
        <w:t>/</w:t>
      </w:r>
      <w:r w:rsidRPr="00840743">
        <w:rPr>
          <w:lang w:eastAsia="zh-CN"/>
        </w:rPr>
        <w:t>管理</w:t>
      </w:r>
    </w:p>
    <w:p w:rsidR="00BE38D2" w:rsidRPr="00992E76" w:rsidRDefault="00BE38D2" w:rsidP="00D659F9">
      <w:pPr>
        <w:pStyle w:val="Headingi"/>
        <w:rPr>
          <w:lang w:eastAsia="zh-CN"/>
        </w:rPr>
      </w:pPr>
      <w:r w:rsidRPr="00992E76">
        <w:rPr>
          <w:lang w:eastAsia="zh-CN"/>
        </w:rPr>
        <w:t>网络信息</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一个网络提供</w:t>
      </w:r>
      <w:r w:rsidRPr="00840743">
        <w:rPr>
          <w:lang w:eastAsia="zh-CN"/>
        </w:rPr>
        <w:t>2.2. Mbps</w:t>
      </w:r>
      <w:r w:rsidRPr="00840743">
        <w:rPr>
          <w:lang w:eastAsia="zh-CN"/>
        </w:rPr>
        <w:t>的高速出局</w:t>
      </w:r>
      <w:r>
        <w:rPr>
          <w:rFonts w:hint="eastAsia"/>
          <w:lang w:eastAsia="zh-CN"/>
        </w:rPr>
        <w:t>通</w:t>
      </w:r>
      <w:r w:rsidRPr="00840743">
        <w:rPr>
          <w:lang w:eastAsia="zh-CN"/>
        </w:rPr>
        <w:t>信链路，五条入局回传链路共享</w:t>
      </w:r>
      <w:r w:rsidRPr="00840743">
        <w:rPr>
          <w:lang w:eastAsia="zh-CN"/>
        </w:rPr>
        <w:t xml:space="preserve">2x703 Kbps </w:t>
      </w:r>
      <w:r w:rsidRPr="00840743">
        <w:rPr>
          <w:lang w:eastAsia="zh-CN"/>
        </w:rPr>
        <w:t>。城市站点包括班达亚齐（两处）、棉兰，米拉务和兰诺镇。</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第二个网络提供</w:t>
      </w:r>
      <w:r w:rsidRPr="00840743">
        <w:rPr>
          <w:lang w:eastAsia="zh-CN"/>
        </w:rPr>
        <w:t>3.3 Mbps</w:t>
      </w:r>
      <w:r w:rsidRPr="00840743">
        <w:rPr>
          <w:lang w:eastAsia="zh-CN"/>
        </w:rPr>
        <w:t>的出局</w:t>
      </w:r>
      <w:r>
        <w:rPr>
          <w:rFonts w:hint="eastAsia"/>
          <w:lang w:eastAsia="zh-CN"/>
        </w:rPr>
        <w:t>通</w:t>
      </w:r>
      <w:r w:rsidRPr="00840743">
        <w:rPr>
          <w:lang w:eastAsia="zh-CN"/>
        </w:rPr>
        <w:t>信链路。两个站点班达亚齐和德侬（</w:t>
      </w:r>
      <w:r w:rsidRPr="00840743">
        <w:rPr>
          <w:lang w:eastAsia="zh-CN"/>
        </w:rPr>
        <w:t>Teunom</w:t>
      </w:r>
      <w:r w:rsidRPr="00840743">
        <w:rPr>
          <w:lang w:eastAsia="zh-CN"/>
        </w:rPr>
        <w:t>）共享</w:t>
      </w:r>
      <w:r w:rsidR="002D5429">
        <w:rPr>
          <w:lang w:val="en-US" w:eastAsia="zh-CN"/>
        </w:rPr>
        <w:br/>
      </w:r>
      <w:r w:rsidRPr="00840743">
        <w:rPr>
          <w:lang w:eastAsia="zh-CN"/>
        </w:rPr>
        <w:t>3.4 Mbps</w:t>
      </w:r>
      <w:r w:rsidRPr="00840743">
        <w:rPr>
          <w:lang w:eastAsia="zh-CN"/>
        </w:rPr>
        <w:t>的入局链路。</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2.4</w:t>
      </w:r>
      <w:r w:rsidRPr="00840743">
        <w:rPr>
          <w:lang w:eastAsia="zh-CN"/>
        </w:rPr>
        <w:t>米</w:t>
      </w:r>
      <w:r w:rsidRPr="00840743">
        <w:rPr>
          <w:lang w:eastAsia="zh-CN"/>
        </w:rPr>
        <w:t>VSAT</w:t>
      </w:r>
      <w:r w:rsidRPr="00840743">
        <w:rPr>
          <w:lang w:eastAsia="zh-CN"/>
        </w:rPr>
        <w:t>通过</w:t>
      </w:r>
      <w:r w:rsidRPr="00840743">
        <w:rPr>
          <w:lang w:eastAsia="zh-CN"/>
        </w:rPr>
        <w:t>64°E Intelsat 906</w:t>
      </w:r>
      <w:r w:rsidRPr="00840743">
        <w:rPr>
          <w:lang w:eastAsia="zh-CN"/>
        </w:rPr>
        <w:t>卫星与</w:t>
      </w:r>
      <w:r w:rsidRPr="00840743">
        <w:rPr>
          <w:lang w:eastAsia="zh-CN"/>
        </w:rPr>
        <w:t>Intelsat General</w:t>
      </w:r>
      <w:r w:rsidRPr="00840743">
        <w:rPr>
          <w:lang w:eastAsia="zh-CN"/>
        </w:rPr>
        <w:t>在德国的</w:t>
      </w:r>
      <w:r w:rsidRPr="00840743">
        <w:rPr>
          <w:lang w:eastAsia="zh-CN"/>
        </w:rPr>
        <w:t>Fuchsstadt</w:t>
      </w:r>
      <w:r w:rsidRPr="00840743">
        <w:rPr>
          <w:lang w:eastAsia="zh-CN"/>
        </w:rPr>
        <w:t>地面站相连。</w:t>
      </w:r>
    </w:p>
    <w:p w:rsidR="00BE38D2" w:rsidRDefault="00BE38D2" w:rsidP="00BE38D2">
      <w:pPr>
        <w:overflowPunct/>
        <w:autoSpaceDE/>
        <w:autoSpaceDN/>
        <w:adjustRightInd/>
        <w:ind w:firstLineChars="200" w:firstLine="440"/>
        <w:textAlignment w:val="auto"/>
        <w:rPr>
          <w:lang w:eastAsia="zh-CN"/>
        </w:rPr>
      </w:pPr>
      <w:r w:rsidRPr="00840743">
        <w:rPr>
          <w:lang w:eastAsia="zh-CN"/>
        </w:rPr>
        <w:t>这样流量就</w:t>
      </w:r>
      <w:r>
        <w:rPr>
          <w:rFonts w:hint="eastAsia"/>
          <w:lang w:eastAsia="zh-CN"/>
        </w:rPr>
        <w:t>经</w:t>
      </w:r>
      <w:r w:rsidRPr="00840743">
        <w:rPr>
          <w:lang w:eastAsia="zh-CN"/>
        </w:rPr>
        <w:t>Intelsat</w:t>
      </w:r>
      <w:r w:rsidRPr="00840743">
        <w:rPr>
          <w:lang w:eastAsia="zh-CN"/>
        </w:rPr>
        <w:t>光纤网络进行地面路由，并通过一个软件安全的虚拟专用网实现与联合国驻瑞士日内瓦总部的连接。</w:t>
      </w:r>
    </w:p>
    <w:p w:rsidR="00B831AF" w:rsidRDefault="00B831A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D659F9" w:rsidRDefault="00D659F9" w:rsidP="00BE38D2">
      <w:pPr>
        <w:overflowPunct/>
        <w:autoSpaceDE/>
        <w:autoSpaceDN/>
        <w:adjustRightInd/>
        <w:ind w:firstLineChars="200" w:firstLine="440"/>
        <w:textAlignment w:val="auto"/>
        <w:rPr>
          <w:lang w:eastAsia="zh-CN"/>
        </w:rPr>
      </w:pPr>
    </w:p>
    <w:p w:rsidR="00D659F9" w:rsidRPr="00840743" w:rsidRDefault="00D659F9" w:rsidP="00D659F9">
      <w:pPr>
        <w:pStyle w:val="FigureTitle"/>
        <w:rPr>
          <w:lang w:eastAsia="zh-CN"/>
        </w:rPr>
      </w:pPr>
    </w:p>
    <w:p w:rsidR="00BE38D2" w:rsidRPr="00840743" w:rsidRDefault="00860C2D" w:rsidP="00D659F9">
      <w:pPr>
        <w:pStyle w:val="Figure"/>
      </w:pPr>
      <w:r>
        <w:rPr>
          <w:noProof/>
          <w:lang w:val="en-US" w:eastAsia="zh-CN"/>
        </w:rPr>
        <w:pict>
          <v:group id="_x0000_s1758" style="position:absolute;left:0;text-align:left;margin-left:37.35pt;margin-top:32.5pt;width:408.65pt;height:235.3pt;z-index:251662336" coordorigin="1418,1841" coordsize="8173,4706">
            <v:shapetype id="_x0000_t202" coordsize="21600,21600" o:spt="202" path="m,l,21600r21600,l21600,xe">
              <v:stroke joinstyle="miter"/>
              <v:path gradientshapeok="t" o:connecttype="rect"/>
            </v:shapetype>
            <v:shape id="_x0000_s1759" type="#_x0000_t202" style="position:absolute;left:1525;top:1841;width:7976;height:392" strokecolor="white [3212]">
              <v:textbox style="mso-next-textbox:#_x0000_s1759" inset="1.5mm,0,,0">
                <w:txbxContent>
                  <w:p w:rsidR="002D5429" w:rsidRDefault="002D5429" w:rsidP="00B831AF">
                    <w:pPr>
                      <w:spacing w:before="0"/>
                      <w:ind w:firstLine="0"/>
                      <w:rPr>
                        <w:lang w:eastAsia="zh-CN"/>
                      </w:rPr>
                    </w:pPr>
                    <w:r w:rsidRPr="00D12233">
                      <w:rPr>
                        <w:rFonts w:hint="eastAsia"/>
                        <w:b/>
                        <w:bCs/>
                        <w:lang w:eastAsia="zh-CN"/>
                      </w:rPr>
                      <w:t>Intelsat</w:t>
                    </w:r>
                    <w:r>
                      <w:rPr>
                        <w:b/>
                        <w:bCs/>
                        <w:lang w:val="en-US" w:eastAsia="zh-CN"/>
                      </w:rPr>
                      <w:t xml:space="preserve"> </w:t>
                    </w:r>
                    <w:r w:rsidRPr="00D12233">
                      <w:rPr>
                        <w:rFonts w:hint="eastAsia"/>
                        <w:b/>
                        <w:bCs/>
                        <w:lang w:eastAsia="zh-CN"/>
                      </w:rPr>
                      <w:t>海啸救援</w:t>
                    </w:r>
                    <w:r>
                      <w:rPr>
                        <w:rFonts w:hint="eastAsia"/>
                        <w:lang w:eastAsia="zh-CN"/>
                      </w:rPr>
                      <w:t xml:space="preserve"> </w:t>
                    </w:r>
                    <w:r w:rsidRPr="00D12233">
                      <w:rPr>
                        <w:lang w:val="en-US" w:eastAsia="zh-CN"/>
                      </w:rPr>
                      <w:t>•</w:t>
                    </w:r>
                    <w:r>
                      <w:rPr>
                        <w:rFonts w:hint="eastAsia"/>
                        <w:lang w:val="en-US" w:eastAsia="zh-CN"/>
                      </w:rPr>
                      <w:t xml:space="preserve"> </w:t>
                    </w:r>
                    <w:r>
                      <w:rPr>
                        <w:rFonts w:hint="eastAsia"/>
                        <w:lang w:val="en-US" w:eastAsia="zh-CN"/>
                      </w:rPr>
                      <w:t>联合国难民署网络</w:t>
                    </w:r>
                  </w:p>
                </w:txbxContent>
              </v:textbox>
            </v:shape>
            <v:shape id="_x0000_s1760" type="#_x0000_t202" style="position:absolute;left:7501;top:2805;width:838;height:283" strokecolor="white [3212]">
              <v:textbox style="mso-next-textbox:#_x0000_s1760" inset="0,0,0,0">
                <w:txbxContent>
                  <w:p w:rsidR="002D5429" w:rsidRPr="00D12233" w:rsidRDefault="002D5429" w:rsidP="003A4ACB">
                    <w:pPr>
                      <w:spacing w:before="0"/>
                      <w:ind w:firstLine="0"/>
                      <w:jc w:val="left"/>
                      <w:rPr>
                        <w:sz w:val="14"/>
                        <w:szCs w:val="14"/>
                        <w:lang w:eastAsia="zh-CN"/>
                      </w:rPr>
                    </w:pPr>
                    <w:r w:rsidRPr="00D12233">
                      <w:rPr>
                        <w:rFonts w:hint="eastAsia"/>
                        <w:sz w:val="14"/>
                        <w:szCs w:val="14"/>
                        <w:lang w:eastAsia="zh-CN"/>
                      </w:rPr>
                      <w:t>兰诺镇</w:t>
                    </w:r>
                  </w:p>
                </w:txbxContent>
              </v:textbox>
            </v:shape>
            <v:shape id="_x0000_s1761" type="#_x0000_t202" style="position:absolute;left:7374;top:3211;width:838;height:283" strokecolor="white [3212]">
              <v:textbox style="mso-next-textbox:#_x0000_s1761" inset=",0,,0">
                <w:txbxContent>
                  <w:p w:rsidR="002D5429" w:rsidRPr="00D12233" w:rsidRDefault="002D5429" w:rsidP="003A4ACB">
                    <w:pPr>
                      <w:spacing w:before="0"/>
                      <w:ind w:firstLine="0"/>
                      <w:jc w:val="left"/>
                      <w:rPr>
                        <w:sz w:val="14"/>
                        <w:szCs w:val="14"/>
                        <w:lang w:eastAsia="zh-CN"/>
                      </w:rPr>
                    </w:pPr>
                    <w:r w:rsidRPr="00D12233">
                      <w:rPr>
                        <w:rFonts w:hint="eastAsia"/>
                        <w:sz w:val="14"/>
                        <w:szCs w:val="14"/>
                        <w:lang w:eastAsia="zh-CN"/>
                      </w:rPr>
                      <w:t>米拉务</w:t>
                    </w:r>
                  </w:p>
                </w:txbxContent>
              </v:textbox>
            </v:shape>
            <v:shape id="_x0000_s1762" type="#_x0000_t202" style="position:absolute;left:7134;top:3700;width:840;height:340" strokecolor="white [3212]">
              <v:textbox style="mso-next-textbox:#_x0000_s1762" inset=",0,,0">
                <w:txbxContent>
                  <w:p w:rsidR="002D5429" w:rsidRPr="00C318AC" w:rsidRDefault="002D5429" w:rsidP="003A4ACB">
                    <w:pPr>
                      <w:spacing w:before="0"/>
                      <w:ind w:firstLine="0"/>
                      <w:jc w:val="left"/>
                      <w:rPr>
                        <w:sz w:val="12"/>
                        <w:szCs w:val="12"/>
                        <w:lang w:eastAsia="zh-CN"/>
                      </w:rPr>
                    </w:pPr>
                    <w:r w:rsidRPr="00C318AC">
                      <w:rPr>
                        <w:rFonts w:hint="eastAsia"/>
                        <w:sz w:val="12"/>
                        <w:szCs w:val="12"/>
                        <w:lang w:eastAsia="zh-CN"/>
                      </w:rPr>
                      <w:t>班达亚齐</w:t>
                    </w:r>
                  </w:p>
                </w:txbxContent>
              </v:textbox>
            </v:shape>
            <v:shape id="_x0000_s1763" type="#_x0000_t202" style="position:absolute;left:6894;top:4026;width:838;height:397" strokecolor="white [3212]">
              <v:textbox style="mso-next-textbox:#_x0000_s1763" inset=",0,,0">
                <w:txbxContent>
                  <w:p w:rsidR="002D5429" w:rsidRPr="00C318AC" w:rsidRDefault="002D5429" w:rsidP="003A4ACB">
                    <w:pPr>
                      <w:spacing w:before="0" w:line="180" w:lineRule="exact"/>
                      <w:ind w:firstLine="0"/>
                      <w:jc w:val="left"/>
                      <w:rPr>
                        <w:sz w:val="14"/>
                        <w:szCs w:val="14"/>
                        <w:lang w:eastAsia="zh-CN"/>
                      </w:rPr>
                    </w:pPr>
                    <w:r w:rsidRPr="00C318AC">
                      <w:rPr>
                        <w:rFonts w:hint="eastAsia"/>
                        <w:sz w:val="14"/>
                        <w:szCs w:val="14"/>
                        <w:lang w:eastAsia="zh-CN"/>
                      </w:rPr>
                      <w:t>联合国</w:t>
                    </w:r>
                    <w:r w:rsidRPr="00C318AC">
                      <w:rPr>
                        <w:sz w:val="14"/>
                        <w:szCs w:val="14"/>
                        <w:lang w:eastAsia="zh-CN"/>
                      </w:rPr>
                      <w:br/>
                    </w:r>
                    <w:r w:rsidRPr="00C318AC">
                      <w:rPr>
                        <w:rFonts w:hint="eastAsia"/>
                        <w:sz w:val="14"/>
                        <w:szCs w:val="14"/>
                        <w:lang w:eastAsia="zh-CN"/>
                      </w:rPr>
                      <w:t>办事处</w:t>
                    </w:r>
                  </w:p>
                </w:txbxContent>
              </v:textbox>
            </v:shape>
            <v:shape id="_x0000_s1764" type="#_x0000_t202" style="position:absolute;left:6534;top:4515;width:1200;height:794" strokecolor="white [3212]">
              <v:textbox style="mso-next-textbox:#_x0000_s1764" inset=",0,,0">
                <w:txbxContent>
                  <w:p w:rsidR="002D5429" w:rsidRPr="00C318AC" w:rsidRDefault="002D5429" w:rsidP="003A4ACB">
                    <w:pPr>
                      <w:spacing w:before="0" w:line="180" w:lineRule="exact"/>
                      <w:ind w:firstLine="0"/>
                      <w:jc w:val="left"/>
                      <w:rPr>
                        <w:sz w:val="14"/>
                        <w:szCs w:val="14"/>
                        <w:lang w:eastAsia="zh-CN"/>
                      </w:rPr>
                    </w:pPr>
                    <w:r w:rsidRPr="00C318AC">
                      <w:rPr>
                        <w:rFonts w:hint="eastAsia"/>
                        <w:sz w:val="14"/>
                        <w:szCs w:val="14"/>
                        <w:lang w:eastAsia="zh-CN"/>
                      </w:rPr>
                      <w:t>印度尼西亚</w:t>
                    </w:r>
                    <w:r w:rsidRPr="00C318AC">
                      <w:rPr>
                        <w:sz w:val="14"/>
                        <w:szCs w:val="14"/>
                        <w:lang w:eastAsia="zh-CN"/>
                      </w:rPr>
                      <w:br/>
                    </w:r>
                    <w:r w:rsidRPr="00C318AC">
                      <w:rPr>
                        <w:rFonts w:hint="eastAsia"/>
                        <w:sz w:val="14"/>
                        <w:szCs w:val="14"/>
                        <w:lang w:eastAsia="zh-CN"/>
                      </w:rPr>
                      <w:t>棉兰</w:t>
                    </w:r>
                  </w:p>
                </w:txbxContent>
              </v:textbox>
            </v:shape>
            <v:shape id="_x0000_s1765" type="#_x0000_t202" style="position:absolute;left:8165;top:5274;width:699;height:326" strokecolor="white [3212]">
              <v:textbox style="mso-next-textbox:#_x0000_s1765" inset=",0,,0">
                <w:txbxContent>
                  <w:p w:rsidR="002D5429" w:rsidRPr="00D12233" w:rsidRDefault="002D5429" w:rsidP="00841FCB">
                    <w:pPr>
                      <w:spacing w:before="0"/>
                      <w:ind w:firstLine="0"/>
                      <w:rPr>
                        <w:sz w:val="14"/>
                        <w:szCs w:val="14"/>
                        <w:lang w:eastAsia="zh-CN"/>
                      </w:rPr>
                    </w:pPr>
                    <w:r>
                      <w:rPr>
                        <w:rFonts w:hint="eastAsia"/>
                        <w:sz w:val="14"/>
                        <w:szCs w:val="14"/>
                        <w:lang w:eastAsia="zh-CN"/>
                      </w:rPr>
                      <w:t>终端</w:t>
                    </w:r>
                  </w:p>
                </w:txbxContent>
              </v:textbox>
            </v:shape>
            <v:shape id="_x0000_s1766" type="#_x0000_t202" style="position:absolute;left:8797;top:6104;width:794;height:397" strokecolor="white [3212]">
              <v:textbox style="mso-next-textbox:#_x0000_s1766" inset=",0,,0">
                <w:txbxContent>
                  <w:p w:rsidR="002D5429" w:rsidRPr="00C318AC" w:rsidRDefault="002D5429" w:rsidP="003A4ACB">
                    <w:pPr>
                      <w:spacing w:before="0" w:line="200" w:lineRule="exact"/>
                      <w:ind w:firstLine="0"/>
                      <w:jc w:val="center"/>
                      <w:rPr>
                        <w:sz w:val="14"/>
                        <w:szCs w:val="14"/>
                        <w:lang w:eastAsia="zh-CN"/>
                      </w:rPr>
                    </w:pPr>
                    <w:r w:rsidRPr="00C318AC">
                      <w:rPr>
                        <w:rFonts w:hint="eastAsia"/>
                        <w:sz w:val="14"/>
                        <w:szCs w:val="14"/>
                        <w:lang w:eastAsia="zh-CN"/>
                      </w:rPr>
                      <w:t>联合国</w:t>
                    </w:r>
                    <w:r w:rsidRPr="00C318AC">
                      <w:rPr>
                        <w:sz w:val="14"/>
                        <w:szCs w:val="14"/>
                        <w:lang w:eastAsia="zh-CN"/>
                      </w:rPr>
                      <w:br/>
                    </w:r>
                    <w:r w:rsidRPr="00C318AC">
                      <w:rPr>
                        <w:rFonts w:hint="eastAsia"/>
                        <w:sz w:val="14"/>
                        <w:szCs w:val="14"/>
                        <w:lang w:eastAsia="zh-CN"/>
                      </w:rPr>
                      <w:t>网络</w:t>
                    </w:r>
                  </w:p>
                </w:txbxContent>
              </v:textbox>
            </v:shape>
            <v:shape id="_x0000_s1767" type="#_x0000_t202" style="position:absolute;left:3354;top:5328;width:907;height:454" strokecolor="white [3212]">
              <v:textbox style="mso-next-textbox:#_x0000_s1767" inset=",0,,0">
                <w:txbxContent>
                  <w:p w:rsidR="002D5429" w:rsidRPr="00C318AC" w:rsidRDefault="002D5429" w:rsidP="00841FCB">
                    <w:pPr>
                      <w:spacing w:before="0"/>
                      <w:ind w:firstLine="0"/>
                      <w:rPr>
                        <w:sz w:val="14"/>
                        <w:szCs w:val="14"/>
                        <w:lang w:eastAsia="zh-CN"/>
                      </w:rPr>
                    </w:pPr>
                    <w:r>
                      <w:rPr>
                        <w:rFonts w:hint="eastAsia"/>
                        <w:sz w:val="14"/>
                        <w:szCs w:val="14"/>
                        <w:lang w:eastAsia="zh-CN"/>
                      </w:rPr>
                      <w:t>转接系统</w:t>
                    </w:r>
                  </w:p>
                </w:txbxContent>
              </v:textbox>
            </v:shape>
            <v:shape id="_x0000_s1768" type="#_x0000_t202" style="position:absolute;left:3202;top:4328;width:1246;height:397" strokecolor="white [3212]">
              <v:textbox style="mso-next-textbox:#_x0000_s1768" inset=",0,,0">
                <w:txbxContent>
                  <w:p w:rsidR="002D5429" w:rsidRPr="00C318AC" w:rsidRDefault="002D5429" w:rsidP="003A4ACB">
                    <w:pPr>
                      <w:spacing w:before="0" w:line="200" w:lineRule="exact"/>
                      <w:ind w:firstLine="0"/>
                      <w:jc w:val="left"/>
                      <w:rPr>
                        <w:sz w:val="14"/>
                        <w:szCs w:val="14"/>
                        <w:lang w:eastAsia="zh-CN"/>
                      </w:rPr>
                    </w:pPr>
                    <w:r>
                      <w:rPr>
                        <w:rFonts w:hint="eastAsia"/>
                        <w:sz w:val="14"/>
                        <w:szCs w:val="14"/>
                        <w:lang w:eastAsia="zh-CN"/>
                      </w:rPr>
                      <w:t>德国</w:t>
                    </w:r>
                    <w:r>
                      <w:rPr>
                        <w:rFonts w:hint="eastAsia"/>
                        <w:sz w:val="14"/>
                        <w:szCs w:val="14"/>
                        <w:lang w:eastAsia="zh-CN"/>
                      </w:rPr>
                      <w:t>Fuchsstadt</w:t>
                    </w:r>
                    <w:r>
                      <w:rPr>
                        <w:sz w:val="14"/>
                        <w:szCs w:val="14"/>
                        <w:lang w:eastAsia="zh-CN"/>
                      </w:rPr>
                      <w:br/>
                    </w:r>
                    <w:r>
                      <w:rPr>
                        <w:rFonts w:hint="eastAsia"/>
                        <w:sz w:val="14"/>
                        <w:szCs w:val="14"/>
                        <w:lang w:eastAsia="zh-CN"/>
                      </w:rPr>
                      <w:t>Intelsat</w:t>
                    </w:r>
                    <w:r>
                      <w:rPr>
                        <w:rFonts w:hint="eastAsia"/>
                        <w:sz w:val="14"/>
                        <w:szCs w:val="14"/>
                        <w:lang w:eastAsia="zh-CN"/>
                      </w:rPr>
                      <w:t>地面站</w:t>
                    </w:r>
                  </w:p>
                </w:txbxContent>
              </v:textbox>
            </v:shape>
            <v:shape id="_x0000_s1769" type="#_x0000_t202" style="position:absolute;left:1418;top:4264;width:1246;height:397" strokecolor="white [3212]">
              <v:textbox style="mso-next-textbox:#_x0000_s1769" inset=",0,,0">
                <w:txbxContent>
                  <w:p w:rsidR="002D5429" w:rsidRPr="00C318AC" w:rsidRDefault="002D5429" w:rsidP="00841FCB">
                    <w:pPr>
                      <w:spacing w:before="0" w:line="180" w:lineRule="exact"/>
                      <w:ind w:firstLine="0"/>
                      <w:jc w:val="center"/>
                      <w:rPr>
                        <w:sz w:val="14"/>
                        <w:szCs w:val="14"/>
                        <w:lang w:eastAsia="zh-CN"/>
                      </w:rPr>
                    </w:pPr>
                    <w:r>
                      <w:rPr>
                        <w:rFonts w:hint="eastAsia"/>
                        <w:sz w:val="14"/>
                        <w:szCs w:val="14"/>
                        <w:lang w:eastAsia="zh-CN"/>
                      </w:rPr>
                      <w:t>联合国驻瑞士日内瓦总部</w:t>
                    </w:r>
                  </w:p>
                </w:txbxContent>
              </v:textbox>
            </v:shape>
            <v:shape id="_x0000_s1770" type="#_x0000_t202" style="position:absolute;left:2664;top:6320;width:690;height:227" strokecolor="white [3212]">
              <v:textbox style="mso-next-textbox:#_x0000_s1770" inset="0,0,0,0">
                <w:txbxContent>
                  <w:p w:rsidR="002D5429" w:rsidRPr="00C318AC" w:rsidRDefault="002D5429" w:rsidP="003A4ACB">
                    <w:pPr>
                      <w:spacing w:before="0" w:line="200" w:lineRule="exact"/>
                      <w:ind w:firstLine="0"/>
                      <w:jc w:val="center"/>
                      <w:rPr>
                        <w:sz w:val="12"/>
                        <w:szCs w:val="12"/>
                        <w:lang w:eastAsia="zh-CN"/>
                      </w:rPr>
                    </w:pPr>
                    <w:r w:rsidRPr="00C318AC">
                      <w:rPr>
                        <w:rFonts w:hint="eastAsia"/>
                        <w:sz w:val="12"/>
                        <w:szCs w:val="12"/>
                        <w:lang w:eastAsia="zh-CN"/>
                      </w:rPr>
                      <w:t>骨干网</w:t>
                    </w:r>
                  </w:p>
                </w:txbxContent>
              </v:textbox>
            </v:shape>
          </v:group>
        </w:pict>
      </w:r>
      <w:r w:rsidR="00BE38D2">
        <w:rPr>
          <w:noProof/>
          <w:lang w:val="en-US" w:eastAsia="zh-CN"/>
        </w:rPr>
        <w:drawing>
          <wp:inline distT="0" distB="0" distL="0" distR="0">
            <wp:extent cx="5486400" cy="360172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srcRect/>
                    <a:stretch>
                      <a:fillRect/>
                    </a:stretch>
                  </pic:blipFill>
                  <pic:spPr bwMode="auto">
                    <a:xfrm>
                      <a:off x="0" y="0"/>
                      <a:ext cx="5486400" cy="3601720"/>
                    </a:xfrm>
                    <a:prstGeom prst="rect">
                      <a:avLst/>
                    </a:prstGeom>
                    <a:noFill/>
                    <a:ln w="9525">
                      <a:noFill/>
                      <a:miter lim="800000"/>
                      <a:headEnd/>
                      <a:tailEnd/>
                    </a:ln>
                  </pic:spPr>
                </pic:pic>
              </a:graphicData>
            </a:graphic>
          </wp:inline>
        </w:drawing>
      </w:r>
    </w:p>
    <w:p w:rsidR="00D659F9" w:rsidRDefault="00D659F9" w:rsidP="00D659F9">
      <w:pPr>
        <w:pStyle w:val="FigureSource"/>
        <w:rPr>
          <w:lang w:eastAsia="zh-CN"/>
        </w:rPr>
      </w:pPr>
    </w:p>
    <w:p w:rsidR="00D659F9" w:rsidRDefault="00D659F9" w:rsidP="00BE38D2">
      <w:pPr>
        <w:rPr>
          <w:u w:val="single"/>
          <w:lang w:eastAsia="zh-CN"/>
        </w:rPr>
      </w:pPr>
    </w:p>
    <w:p w:rsidR="00BE38D2" w:rsidRPr="00044FBF" w:rsidRDefault="00BE38D2" w:rsidP="00D659F9">
      <w:pPr>
        <w:pStyle w:val="Headingi"/>
        <w:rPr>
          <w:lang w:eastAsia="zh-CN"/>
        </w:rPr>
      </w:pPr>
      <w:r w:rsidRPr="00044FBF">
        <w:rPr>
          <w:lang w:eastAsia="zh-CN"/>
        </w:rPr>
        <w:t>应用信息</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Intelsat General</w:t>
      </w:r>
      <w:r w:rsidRPr="00840743">
        <w:rPr>
          <w:lang w:eastAsia="zh-CN"/>
        </w:rPr>
        <w:t>网络支持的应用包括语音（使用连接至</w:t>
      </w:r>
      <w:r w:rsidRPr="00840743">
        <w:rPr>
          <w:lang w:eastAsia="zh-CN"/>
        </w:rPr>
        <w:t>Go-To-Call</w:t>
      </w:r>
      <w:r w:rsidRPr="00840743">
        <w:rPr>
          <w:lang w:eastAsia="zh-CN"/>
        </w:rPr>
        <w:t>交换机的</w:t>
      </w:r>
      <w:r w:rsidRPr="00840743">
        <w:rPr>
          <w:lang w:eastAsia="zh-CN"/>
        </w:rPr>
        <w:t>VoIP</w:t>
      </w:r>
      <w:r w:rsidRPr="00840743">
        <w:rPr>
          <w:lang w:eastAsia="zh-CN"/>
        </w:rPr>
        <w:t>）、数据、互联网接入</w:t>
      </w:r>
      <w:r>
        <w:rPr>
          <w:rFonts w:hint="eastAsia"/>
          <w:lang w:eastAsia="zh-CN"/>
        </w:rPr>
        <w:t>、</w:t>
      </w:r>
      <w:r w:rsidRPr="00840743">
        <w:rPr>
          <w:lang w:eastAsia="zh-CN"/>
        </w:rPr>
        <w:t>局域网连接</w:t>
      </w:r>
      <w:r>
        <w:rPr>
          <w:rFonts w:hint="eastAsia"/>
          <w:lang w:eastAsia="zh-CN"/>
        </w:rPr>
        <w:t>、</w:t>
      </w:r>
      <w:r w:rsidRPr="00840743">
        <w:rPr>
          <w:lang w:eastAsia="zh-CN"/>
        </w:rPr>
        <w:t>文件传输和视频。</w:t>
      </w:r>
    </w:p>
    <w:p w:rsidR="00BE38D2" w:rsidRPr="00840743" w:rsidRDefault="00BE38D2" w:rsidP="00BE38D2">
      <w:pPr>
        <w:pStyle w:val="enumlev1"/>
        <w:rPr>
          <w:lang w:eastAsia="zh-CN"/>
        </w:rPr>
      </w:pPr>
      <w:r w:rsidRPr="00AA3CE0">
        <w:rPr>
          <w:lang w:val="en-US" w:eastAsia="zh-CN"/>
        </w:rPr>
        <w:t>•</w:t>
      </w:r>
      <w:r>
        <w:rPr>
          <w:rFonts w:hint="eastAsia"/>
          <w:lang w:val="en-US" w:eastAsia="zh-CN"/>
        </w:rPr>
        <w:tab/>
      </w:r>
      <w:r w:rsidRPr="00840743">
        <w:rPr>
          <w:lang w:eastAsia="zh-CN"/>
        </w:rPr>
        <w:t>除有线电话外，还为每个网络提供了</w:t>
      </w:r>
      <w:r w:rsidRPr="00840743">
        <w:rPr>
          <w:lang w:eastAsia="zh-CN"/>
        </w:rPr>
        <w:t>15</w:t>
      </w:r>
      <w:r w:rsidRPr="00840743">
        <w:rPr>
          <w:lang w:eastAsia="zh-CN"/>
        </w:rPr>
        <w:t>至</w:t>
      </w:r>
      <w:r w:rsidRPr="00840743">
        <w:rPr>
          <w:lang w:eastAsia="zh-CN"/>
        </w:rPr>
        <w:t>20</w:t>
      </w:r>
      <w:r w:rsidRPr="00840743">
        <w:rPr>
          <w:lang w:eastAsia="zh-CN"/>
        </w:rPr>
        <w:t>部</w:t>
      </w:r>
      <w:r w:rsidRPr="00840743">
        <w:rPr>
          <w:lang w:eastAsia="zh-CN"/>
        </w:rPr>
        <w:t>VoIP</w:t>
      </w:r>
      <w:r w:rsidRPr="00840743">
        <w:rPr>
          <w:lang w:eastAsia="zh-CN"/>
        </w:rPr>
        <w:t>电话，以支持国内国际通话。</w:t>
      </w:r>
    </w:p>
    <w:p w:rsidR="00BE38D2" w:rsidRPr="00840743" w:rsidRDefault="00BE38D2" w:rsidP="00BE38D2">
      <w:pPr>
        <w:pStyle w:val="enumlev1"/>
        <w:rPr>
          <w:lang w:eastAsia="zh-CN"/>
        </w:rPr>
      </w:pPr>
      <w:r w:rsidRPr="00AA3CE0">
        <w:rPr>
          <w:lang w:val="en-US" w:eastAsia="zh-CN"/>
        </w:rPr>
        <w:t>•</w:t>
      </w:r>
      <w:r>
        <w:rPr>
          <w:rFonts w:hint="eastAsia"/>
          <w:lang w:val="en-US" w:eastAsia="zh-CN"/>
        </w:rPr>
        <w:tab/>
      </w:r>
      <w:r w:rsidRPr="00840743">
        <w:rPr>
          <w:lang w:eastAsia="zh-CN"/>
        </w:rPr>
        <w:t>10</w:t>
      </w:r>
      <w:r w:rsidRPr="00840743">
        <w:rPr>
          <w:lang w:eastAsia="zh-CN"/>
        </w:rPr>
        <w:t>台笔记本电脑接入使用</w:t>
      </w:r>
      <w:r w:rsidRPr="00840743">
        <w:rPr>
          <w:lang w:eastAsia="zh-CN"/>
        </w:rPr>
        <w:t>802.11</w:t>
      </w:r>
      <w:r w:rsidRPr="00840743">
        <w:rPr>
          <w:lang w:eastAsia="zh-CN"/>
        </w:rPr>
        <w:t>标准</w:t>
      </w:r>
      <w:r w:rsidRPr="00840743">
        <w:rPr>
          <w:lang w:eastAsia="zh-CN"/>
        </w:rPr>
        <w:t>Wi-Fi</w:t>
      </w:r>
      <w:r w:rsidRPr="00840743">
        <w:rPr>
          <w:lang w:eastAsia="zh-CN"/>
        </w:rPr>
        <w:t>的无线局域网。</w:t>
      </w:r>
    </w:p>
    <w:p w:rsidR="00BE38D2" w:rsidRPr="00840743" w:rsidRDefault="00BE38D2" w:rsidP="00BE38D2">
      <w:pPr>
        <w:pStyle w:val="enumlev1"/>
        <w:rPr>
          <w:lang w:eastAsia="zh-CN"/>
        </w:rPr>
      </w:pPr>
      <w:r w:rsidRPr="00AA3CE0">
        <w:rPr>
          <w:lang w:val="en-US" w:eastAsia="zh-CN"/>
        </w:rPr>
        <w:t>•</w:t>
      </w:r>
      <w:r>
        <w:rPr>
          <w:rFonts w:hint="eastAsia"/>
          <w:lang w:val="en-US" w:eastAsia="zh-CN"/>
        </w:rPr>
        <w:tab/>
      </w:r>
      <w:r w:rsidRPr="00840743">
        <w:rPr>
          <w:lang w:eastAsia="zh-CN"/>
        </w:rPr>
        <w:t>网络通过</w:t>
      </w:r>
      <w:r w:rsidRPr="00840743">
        <w:rPr>
          <w:lang w:eastAsia="zh-CN"/>
        </w:rPr>
        <w:t>WiMAX 802.16</w:t>
      </w:r>
      <w:r w:rsidRPr="00840743">
        <w:rPr>
          <w:lang w:eastAsia="zh-CN"/>
        </w:rPr>
        <w:t>标准无线城域网平台</w:t>
      </w:r>
      <w:r>
        <w:rPr>
          <w:rFonts w:hint="eastAsia"/>
          <w:lang w:eastAsia="zh-CN"/>
        </w:rPr>
        <w:t>覆盖</w:t>
      </w:r>
      <w:r w:rsidRPr="00840743">
        <w:rPr>
          <w:lang w:eastAsia="zh-CN"/>
        </w:rPr>
        <w:t>至德国</w:t>
      </w:r>
      <w:r w:rsidRPr="00840743">
        <w:rPr>
          <w:lang w:eastAsia="zh-CN"/>
        </w:rPr>
        <w:t>/</w:t>
      </w:r>
      <w:r w:rsidRPr="00840743">
        <w:rPr>
          <w:lang w:eastAsia="zh-CN"/>
        </w:rPr>
        <w:t>法国红十字会</w:t>
      </w:r>
      <w:r w:rsidRPr="00840743">
        <w:rPr>
          <w:lang w:eastAsia="zh-CN"/>
        </w:rPr>
        <w:t>/</w:t>
      </w:r>
      <w:r w:rsidRPr="00840743">
        <w:rPr>
          <w:lang w:eastAsia="zh-CN"/>
        </w:rPr>
        <w:t>红新月会医院，支持远程医疗应用。</w:t>
      </w:r>
      <w:r w:rsidRPr="00840743">
        <w:rPr>
          <w:lang w:eastAsia="zh-CN"/>
        </w:rPr>
        <w:t>WiMAX</w:t>
      </w:r>
      <w:r w:rsidRPr="00840743">
        <w:rPr>
          <w:lang w:eastAsia="zh-CN"/>
        </w:rPr>
        <w:t>系统使网络扩展的范围超过</w:t>
      </w:r>
      <w:r w:rsidRPr="00840743">
        <w:rPr>
          <w:lang w:eastAsia="zh-CN"/>
        </w:rPr>
        <w:t>50</w:t>
      </w:r>
      <w:r w:rsidRPr="00840743">
        <w:rPr>
          <w:lang w:eastAsia="zh-CN"/>
        </w:rPr>
        <w:t>英里，实际上是形成了无线宽带泡沫，使具有</w:t>
      </w:r>
      <w:r w:rsidRPr="00840743">
        <w:rPr>
          <w:lang w:eastAsia="zh-CN"/>
        </w:rPr>
        <w:t>802.11</w:t>
      </w:r>
      <w:r w:rsidRPr="00840743">
        <w:rPr>
          <w:lang w:eastAsia="zh-CN"/>
        </w:rPr>
        <w:t>功能的个人电脑能够轻松连接并传输数据。</w:t>
      </w:r>
    </w:p>
    <w:p w:rsidR="00BF339D" w:rsidRDefault="00BF339D">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BE38D2" w:rsidRPr="00840743" w:rsidRDefault="00BE38D2" w:rsidP="00BE38D2">
      <w:pPr>
        <w:pStyle w:val="Heading3"/>
        <w:rPr>
          <w:lang w:eastAsia="zh-CN"/>
        </w:rPr>
      </w:pPr>
      <w:r>
        <w:rPr>
          <w:rFonts w:hint="eastAsia"/>
          <w:lang w:eastAsia="zh-CN"/>
        </w:rPr>
        <w:lastRenderedPageBreak/>
        <w:t>4.10.3</w:t>
      </w:r>
      <w:r>
        <w:rPr>
          <w:rFonts w:hint="eastAsia"/>
          <w:lang w:eastAsia="zh-CN"/>
        </w:rPr>
        <w:tab/>
      </w:r>
      <w:r w:rsidRPr="00840743">
        <w:rPr>
          <w:lang w:eastAsia="zh-CN"/>
        </w:rPr>
        <w:t>结果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Intelsat General</w:t>
      </w:r>
      <w:r w:rsidRPr="00840743">
        <w:rPr>
          <w:lang w:eastAsia="zh-CN"/>
        </w:rPr>
        <w:t>的电信支持</w:t>
      </w:r>
      <w:r>
        <w:rPr>
          <w:rFonts w:hint="eastAsia"/>
          <w:lang w:eastAsia="zh-CN"/>
        </w:rPr>
        <w:t>在</w:t>
      </w:r>
      <w:r w:rsidRPr="00840743">
        <w:rPr>
          <w:lang w:eastAsia="zh-CN"/>
        </w:rPr>
        <w:t>政府</w:t>
      </w:r>
      <w:r>
        <w:rPr>
          <w:rFonts w:hint="eastAsia"/>
          <w:lang w:eastAsia="zh-CN"/>
        </w:rPr>
        <w:t>对</w:t>
      </w:r>
      <w:r w:rsidRPr="00840743">
        <w:rPr>
          <w:lang w:eastAsia="zh-CN"/>
        </w:rPr>
        <w:t>救援行动的协调工作是必不可少的。安装在班达亚齐的</w:t>
      </w:r>
      <w:r w:rsidRPr="00840743">
        <w:rPr>
          <w:lang w:eastAsia="zh-CN"/>
        </w:rPr>
        <w:t>SWIS</w:t>
      </w:r>
      <w:r>
        <w:rPr>
          <w:lang w:eastAsia="zh-CN"/>
        </w:rPr>
        <w:t>机组是总督办公室与雅加达</w:t>
      </w:r>
      <w:r w:rsidRPr="00840743">
        <w:rPr>
          <w:lang w:eastAsia="zh-CN"/>
        </w:rPr>
        <w:t>高级官员之间的主要数据传输点。</w:t>
      </w:r>
    </w:p>
    <w:p w:rsidR="00BE38D2" w:rsidRPr="00840743" w:rsidRDefault="00BE38D2" w:rsidP="00BE38D2">
      <w:pPr>
        <w:pStyle w:val="Heading2"/>
        <w:rPr>
          <w:lang w:eastAsia="zh-CN"/>
        </w:rPr>
      </w:pPr>
      <w:bookmarkStart w:id="255" w:name="_Toc254603796"/>
      <w:bookmarkStart w:id="256" w:name="_Toc263080824"/>
      <w:r>
        <w:rPr>
          <w:rFonts w:hint="eastAsia"/>
          <w:lang w:eastAsia="zh-CN"/>
        </w:rPr>
        <w:t>4.11</w:t>
      </w:r>
      <w:r>
        <w:rPr>
          <w:rFonts w:hint="eastAsia"/>
          <w:lang w:eastAsia="zh-CN"/>
        </w:rPr>
        <w:tab/>
      </w:r>
      <w:r w:rsidRPr="00840743">
        <w:rPr>
          <w:lang w:eastAsia="zh-CN"/>
        </w:rPr>
        <w:t>在实现的成功和挑战方面的论题</w:t>
      </w:r>
      <w:bookmarkEnd w:id="255"/>
      <w:bookmarkEnd w:id="256"/>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回顾这些案例研究有助于在灾害通信管理项目是多么依靠卫星通信链路能够成功实现方面，阐明几个重要主题。以下段落提供了在考虑这些问题时的更多细节和最佳方法。</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卫星连接是必需的：</w:t>
      </w:r>
      <w:r w:rsidR="00BE38D2" w:rsidRPr="00840743">
        <w:rPr>
          <w:lang w:eastAsia="zh-CN"/>
        </w:rPr>
        <w:t>这些案例研究强调了卫星链路在灾害响应和救援工作中的重要作用，假定它们的地理覆盖范围与地面基础设施无关，在任何地方都可使用移动和可移动应用。在许多情况下，地面网络故障意味着卫星业务是在灾后初期唯一可用的通信手段。</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准备、准备、准备：</w:t>
      </w:r>
      <w:r w:rsidR="00BE38D2" w:rsidRPr="00840743">
        <w:rPr>
          <w:lang w:eastAsia="zh-CN"/>
        </w:rPr>
        <w:t>当灾害袭来时卫星通信已经在现场或者已经集成到了灾害通信管理和响应系统中，这是确保灾害侵袭时以及在无论侵袭什么地方的情况下连通性的最好方法。跨相关响应队伍的提前协调</w:t>
      </w:r>
      <w:r w:rsidR="00BE38D2" w:rsidRPr="00840743">
        <w:rPr>
          <w:lang w:eastAsia="zh-CN"/>
        </w:rPr>
        <w:t xml:space="preserve"> </w:t>
      </w:r>
      <w:r w:rsidR="00BE38D2" w:rsidRPr="00136044">
        <w:rPr>
          <w:b/>
          <w:bCs/>
          <w:lang w:val="es-ES_tradnl" w:eastAsia="zh-CN"/>
        </w:rPr>
        <w:t>–</w:t>
      </w:r>
      <w:r w:rsidR="00BE38D2" w:rsidRPr="00840743">
        <w:rPr>
          <w:lang w:eastAsia="zh-CN"/>
        </w:rPr>
        <w:t xml:space="preserve"> </w:t>
      </w:r>
      <w:r w:rsidR="00BE38D2" w:rsidRPr="00840743">
        <w:rPr>
          <w:lang w:eastAsia="zh-CN"/>
        </w:rPr>
        <w:t>当地的、国家的或者地区的</w:t>
      </w:r>
      <w:r w:rsidR="00BE38D2" w:rsidRPr="00840743">
        <w:rPr>
          <w:lang w:eastAsia="zh-CN"/>
        </w:rPr>
        <w:t xml:space="preserve"> </w:t>
      </w:r>
      <w:r w:rsidR="00BE38D2" w:rsidRPr="00136044">
        <w:rPr>
          <w:b/>
          <w:bCs/>
          <w:lang w:val="es-ES_tradnl" w:eastAsia="zh-CN"/>
        </w:rPr>
        <w:t>–</w:t>
      </w:r>
      <w:r w:rsidR="00BE38D2" w:rsidRPr="00840743">
        <w:rPr>
          <w:lang w:eastAsia="zh-CN"/>
        </w:rPr>
        <w:t xml:space="preserve"> </w:t>
      </w:r>
      <w:r w:rsidR="00BE38D2" w:rsidRPr="00840743">
        <w:rPr>
          <w:lang w:eastAsia="zh-CN"/>
        </w:rPr>
        <w:t>能够有助于确保必需的通信对那些最需要它的人是可用的。</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国家和区域性应急通信规划和系统：</w:t>
      </w:r>
      <w:r w:rsidR="00BE38D2" w:rsidRPr="00840743">
        <w:rPr>
          <w:lang w:eastAsia="zh-CN"/>
        </w:rPr>
        <w:t>基于卫星的服务</w:t>
      </w:r>
      <w:r w:rsidR="00BE38D2" w:rsidRPr="00840743">
        <w:rPr>
          <w:lang w:eastAsia="zh-CN"/>
        </w:rPr>
        <w:t xml:space="preserve"> </w:t>
      </w:r>
      <w:r w:rsidR="00BE38D2" w:rsidRPr="00136044">
        <w:rPr>
          <w:b/>
          <w:bCs/>
          <w:lang w:val="es-ES_tradnl" w:eastAsia="zh-CN"/>
        </w:rPr>
        <w:t>–</w:t>
      </w:r>
      <w:r w:rsidR="00BE38D2" w:rsidRPr="00840743">
        <w:rPr>
          <w:lang w:eastAsia="zh-CN"/>
        </w:rPr>
        <w:t xml:space="preserve"> FSS</w:t>
      </w:r>
      <w:r w:rsidR="00BE38D2" w:rsidRPr="00840743">
        <w:rPr>
          <w:lang w:eastAsia="zh-CN"/>
        </w:rPr>
        <w:t>、</w:t>
      </w:r>
      <w:r w:rsidR="00BE38D2" w:rsidRPr="00840743">
        <w:rPr>
          <w:lang w:eastAsia="zh-CN"/>
        </w:rPr>
        <w:t>MSS</w:t>
      </w:r>
      <w:r w:rsidR="00BE38D2" w:rsidRPr="00840743">
        <w:rPr>
          <w:lang w:eastAsia="zh-CN"/>
        </w:rPr>
        <w:t>和</w:t>
      </w:r>
      <w:r w:rsidR="00BE38D2" w:rsidRPr="00840743">
        <w:rPr>
          <w:lang w:eastAsia="zh-CN"/>
        </w:rPr>
        <w:t xml:space="preserve">BSS </w:t>
      </w:r>
      <w:r w:rsidR="00BE38D2" w:rsidRPr="00136044">
        <w:rPr>
          <w:b/>
          <w:bCs/>
          <w:lang w:val="es-ES_tradnl" w:eastAsia="zh-CN"/>
        </w:rPr>
        <w:t>–</w:t>
      </w:r>
      <w:r w:rsidR="00BE38D2" w:rsidRPr="00840743">
        <w:rPr>
          <w:lang w:eastAsia="zh-CN"/>
        </w:rPr>
        <w:t xml:space="preserve"> </w:t>
      </w:r>
      <w:r w:rsidR="00BE38D2" w:rsidRPr="00840743">
        <w:rPr>
          <w:lang w:eastAsia="zh-CN"/>
        </w:rPr>
        <w:t>越来越多地被直接加入到国家、地区和国际灾害预防和响应计划、方案中。国家和组织正在采取措施确保卫星系统作为灾害情况下的备份链路或者主要的通信机制时是一体化的。</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利益相关方之间的提前协调：</w:t>
      </w:r>
      <w:r w:rsidR="00BE38D2" w:rsidRPr="00840743">
        <w:rPr>
          <w:lang w:eastAsia="zh-CN"/>
        </w:rPr>
        <w:t>灾害响应和救援工作涉及很多的利益相关方</w:t>
      </w:r>
      <w:r w:rsidR="00BE38D2" w:rsidRPr="00840743">
        <w:rPr>
          <w:lang w:eastAsia="zh-CN"/>
        </w:rPr>
        <w:t xml:space="preserve"> </w:t>
      </w:r>
      <w:r w:rsidR="00BE38D2" w:rsidRPr="00136044">
        <w:rPr>
          <w:b/>
          <w:bCs/>
          <w:lang w:val="es-ES_tradnl" w:eastAsia="zh-CN"/>
        </w:rPr>
        <w:t>–</w:t>
      </w:r>
      <w:r w:rsidR="00BE38D2" w:rsidRPr="00840743">
        <w:rPr>
          <w:lang w:eastAsia="zh-CN"/>
        </w:rPr>
        <w:t xml:space="preserve"> </w:t>
      </w:r>
      <w:r w:rsidR="00BE38D2" w:rsidRPr="00840743">
        <w:rPr>
          <w:lang w:eastAsia="zh-CN"/>
        </w:rPr>
        <w:t>国家和地方政府，国际电联和国际组织，</w:t>
      </w:r>
      <w:r w:rsidR="00BE38D2" w:rsidRPr="00840743">
        <w:rPr>
          <w:lang w:eastAsia="zh-CN"/>
        </w:rPr>
        <w:t>NGO</w:t>
      </w:r>
      <w:r w:rsidR="00BE38D2" w:rsidRPr="00840743">
        <w:rPr>
          <w:lang w:eastAsia="zh-CN"/>
        </w:rPr>
        <w:t>和救援机构员工、私营部门等，他们都可能在灾后到达现场提供支持和设备，可能的相关方之间的提前协调能够有助于确保</w:t>
      </w:r>
      <w:r w:rsidR="00BE38D2" w:rsidRPr="00840743">
        <w:rPr>
          <w:lang w:eastAsia="zh-CN"/>
        </w:rPr>
        <w:t>ICT</w:t>
      </w:r>
      <w:r w:rsidR="00BE38D2" w:rsidRPr="00840743">
        <w:rPr>
          <w:lang w:eastAsia="zh-CN"/>
        </w:rPr>
        <w:t>包括卫星业务在内，最有效地部署和实现。一些国家有试验性的计划，在灾害发生前开发系统，并进行充分地测试。</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远程医疗：</w:t>
      </w:r>
      <w:r w:rsidR="00BE38D2" w:rsidRPr="00840743">
        <w:rPr>
          <w:lang w:eastAsia="zh-CN"/>
        </w:rPr>
        <w:t>紧急医疗是灾害救援和响应工作中十分重要的一部分。能够联系远程中央卫生保健中心的应急医疗队的出现，能够提供附加的、更多的对于猛增的紧急护理需求的支持。重要的是，尤其是在发展中国家中，这种远程医疗中心能够全年服务于乡村或者偏远地区的居民以满足初级护理的需要。</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电力供应：</w:t>
      </w:r>
      <w:r w:rsidR="00BE38D2" w:rsidRPr="00840743">
        <w:rPr>
          <w:lang w:eastAsia="zh-CN"/>
        </w:rPr>
        <w:t>许多项目已经证实了独立电源和使用太阳能电池的重要性，可确保在电力网出现故障的情况下能连续地运行。</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媒体的作用：</w:t>
      </w:r>
      <w:r w:rsidR="00BE38D2" w:rsidRPr="00840743">
        <w:rPr>
          <w:lang w:eastAsia="zh-CN"/>
        </w:rPr>
        <w:t>媒体在向公民发布重要信息方面起很重要的作用，灾后更多新闻机构的出现会导致活动的猛增，卫星新闻采集链路能够有助于提供所需要的容量，以确保重要信息到达那些在危难中的人。</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互通性：</w:t>
      </w:r>
      <w:r w:rsidR="00BE38D2" w:rsidRPr="00840743">
        <w:rPr>
          <w:lang w:eastAsia="zh-CN"/>
        </w:rPr>
        <w:t>不同系统和组织之间的通信交流是一个必要的部分，系统应对方法手段进行检查以确保按需要互通。</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2C6B6A">
        <w:rPr>
          <w:rFonts w:ascii="STKaiti" w:eastAsia="STKaiti" w:hAnsi="STKaiti"/>
          <w:lang w:eastAsia="zh-CN"/>
        </w:rPr>
        <w:t>在国家电信发展规划中集成灾害通信：</w:t>
      </w:r>
      <w:r w:rsidR="00BE38D2" w:rsidRPr="00840743">
        <w:rPr>
          <w:lang w:eastAsia="zh-CN"/>
        </w:rPr>
        <w:t>在有些情况下，国家在制定电信发展整体规划时已经考虑了灾害通信。发展中国家，在考虑如何确保对居民的连通性，尤其是对偏远和乡村地区居民的连通性时，应考虑应急通信。在许多情况下，设备和服务，如同移动远程医疗队的案例一样，能够达到为居民提供必需的日常服务和满足灾害期间紧急需求的双重目的。</w:t>
      </w:r>
      <w:bookmarkStart w:id="257" w:name="_Toc238439699"/>
      <w:bookmarkEnd w:id="257"/>
    </w:p>
    <w:p w:rsidR="00BE38D2" w:rsidRDefault="00BE38D2" w:rsidP="00BE38D2">
      <w:pPr>
        <w:tabs>
          <w:tab w:val="clear" w:pos="794"/>
          <w:tab w:val="clear" w:pos="1191"/>
          <w:tab w:val="clear" w:pos="1588"/>
          <w:tab w:val="clear" w:pos="1985"/>
        </w:tabs>
        <w:overflowPunct/>
        <w:autoSpaceDE/>
        <w:autoSpaceDN/>
        <w:adjustRightInd/>
        <w:spacing w:before="0"/>
        <w:textAlignment w:val="auto"/>
        <w:rPr>
          <w:b/>
          <w:lang w:eastAsia="zh-CN"/>
        </w:rPr>
      </w:pPr>
      <w:bookmarkStart w:id="258" w:name="_Toc235274598"/>
      <w:bookmarkStart w:id="259" w:name="_Toc235274773"/>
      <w:bookmarkStart w:id="260" w:name="_Toc235353599"/>
      <w:bookmarkStart w:id="261" w:name="_Toc235353785"/>
      <w:bookmarkStart w:id="262" w:name="_Toc254603797"/>
      <w:bookmarkEnd w:id="258"/>
      <w:bookmarkEnd w:id="259"/>
      <w:bookmarkEnd w:id="260"/>
      <w:bookmarkEnd w:id="261"/>
      <w:r>
        <w:rPr>
          <w:lang w:eastAsia="zh-CN"/>
        </w:rPr>
        <w:br w:type="page"/>
      </w:r>
    </w:p>
    <w:p w:rsidR="00BE38D2" w:rsidRPr="00840743" w:rsidRDefault="00BE38D2" w:rsidP="00BE38D2">
      <w:pPr>
        <w:pStyle w:val="Heading1"/>
        <w:rPr>
          <w:lang w:eastAsia="zh-CN"/>
        </w:rPr>
      </w:pPr>
      <w:bookmarkStart w:id="263" w:name="_Toc263080825"/>
      <w:r>
        <w:rPr>
          <w:rFonts w:hint="eastAsia"/>
          <w:lang w:eastAsia="zh-CN"/>
        </w:rPr>
        <w:lastRenderedPageBreak/>
        <w:t>5</w:t>
      </w:r>
      <w:r>
        <w:rPr>
          <w:rFonts w:hint="eastAsia"/>
          <w:lang w:eastAsia="zh-CN"/>
        </w:rPr>
        <w:tab/>
      </w:r>
      <w:r w:rsidRPr="00840743">
        <w:rPr>
          <w:lang w:eastAsia="zh-CN"/>
        </w:rPr>
        <w:t>实现将卫星无线电通信技术用于灾害管理最佳方法指导原则</w:t>
      </w:r>
      <w:bookmarkEnd w:id="262"/>
      <w:bookmarkEnd w:id="263"/>
    </w:p>
    <w:p w:rsidR="00BE38D2" w:rsidRPr="00840743" w:rsidRDefault="00BE38D2" w:rsidP="00BE38D2">
      <w:pPr>
        <w:pStyle w:val="Heading2"/>
        <w:rPr>
          <w:lang w:eastAsia="zh-CN"/>
        </w:rPr>
      </w:pPr>
      <w:bookmarkStart w:id="264" w:name="_Toc254603798"/>
      <w:bookmarkStart w:id="265" w:name="_Toc263080826"/>
      <w:r>
        <w:rPr>
          <w:rFonts w:hint="eastAsia"/>
          <w:lang w:eastAsia="zh-CN"/>
        </w:rPr>
        <w:t>5.1</w:t>
      </w:r>
      <w:r>
        <w:rPr>
          <w:rFonts w:hint="eastAsia"/>
          <w:lang w:eastAsia="zh-CN"/>
        </w:rPr>
        <w:tab/>
      </w:r>
      <w:r w:rsidRPr="00840743">
        <w:rPr>
          <w:lang w:eastAsia="zh-CN"/>
        </w:rPr>
        <w:t>技术选择的指导原则</w:t>
      </w:r>
      <w:bookmarkEnd w:id="264"/>
      <w:bookmarkEnd w:id="265"/>
    </w:p>
    <w:p w:rsidR="00BE38D2" w:rsidRDefault="00BE38D2" w:rsidP="00BE38D2">
      <w:pPr>
        <w:overflowPunct/>
        <w:autoSpaceDE/>
        <w:autoSpaceDN/>
        <w:adjustRightInd/>
        <w:ind w:firstLineChars="200" w:firstLine="440"/>
        <w:textAlignment w:val="auto"/>
        <w:rPr>
          <w:b/>
          <w:lang w:eastAsia="zh-CN"/>
        </w:rPr>
      </w:pPr>
      <w:r w:rsidRPr="00840743">
        <w:rPr>
          <w:lang w:eastAsia="zh-CN"/>
        </w:rPr>
        <w:t>管理部门和组织在评估灾害期间用于管理电信的卫星系统和应用时可能希望考虑以下方面：</w:t>
      </w:r>
    </w:p>
    <w:p w:rsidR="00BE38D2" w:rsidRPr="00840743" w:rsidRDefault="00BE38D2" w:rsidP="00BE38D2">
      <w:pPr>
        <w:pStyle w:val="Heading3"/>
        <w:rPr>
          <w:lang w:eastAsia="zh-CN"/>
        </w:rPr>
      </w:pPr>
      <w:r>
        <w:rPr>
          <w:rFonts w:hint="eastAsia"/>
          <w:lang w:eastAsia="zh-CN"/>
        </w:rPr>
        <w:t>5.1.1</w:t>
      </w:r>
      <w:r>
        <w:rPr>
          <w:rFonts w:hint="eastAsia"/>
          <w:lang w:eastAsia="zh-CN"/>
        </w:rPr>
        <w:tab/>
      </w:r>
      <w:r w:rsidRPr="00840743">
        <w:rPr>
          <w:lang w:eastAsia="zh-CN"/>
        </w:rPr>
        <w:t>设备运输和部署</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工程师应该选择能在孤立站点以及全世界各种环境下部署的设备，同样地，他们应该考虑不论是通过人工、卡车、船舶、飞机或直升机，都能很容易地被运送到灾害地点的设备。灾害的影响，例如对公路或运输基础设施的损毁，会影响将设备运输到所要求地点的能力，应预先对灾害的影响加以考虑。</w:t>
      </w:r>
    </w:p>
    <w:p w:rsidR="00BE38D2" w:rsidRPr="00840743" w:rsidRDefault="00BE38D2" w:rsidP="00BE38D2">
      <w:pPr>
        <w:pStyle w:val="Heading3"/>
        <w:rPr>
          <w:lang w:eastAsia="zh-CN"/>
        </w:rPr>
      </w:pPr>
      <w:r>
        <w:rPr>
          <w:rFonts w:hint="eastAsia"/>
          <w:lang w:eastAsia="zh-CN"/>
        </w:rPr>
        <w:t>5.1.2</w:t>
      </w:r>
      <w:r>
        <w:rPr>
          <w:rFonts w:hint="eastAsia"/>
          <w:lang w:eastAsia="zh-CN"/>
        </w:rPr>
        <w:tab/>
      </w:r>
      <w:r w:rsidRPr="00840743">
        <w:rPr>
          <w:lang w:eastAsia="zh-CN"/>
        </w:rPr>
        <w:t>安装和操作</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在危机期间，应急人员对易于安装和操作的无线电通信设备评价很高。在计划阶段，工程师应该考虑到卫星设备的安装要求，包括是否需要工程师在现场，或者是否需要对着卫星的视线。交钥匙方式的</w:t>
      </w:r>
      <w:r w:rsidRPr="00840743">
        <w:rPr>
          <w:lang w:eastAsia="zh-CN"/>
        </w:rPr>
        <w:t>VSAT</w:t>
      </w:r>
      <w:r w:rsidRPr="00840743">
        <w:rPr>
          <w:lang w:eastAsia="zh-CN"/>
        </w:rPr>
        <w:t>卫星解决方案被广泛应用，实现了安装简易，开通时间根据系统的复杂性通常在</w:t>
      </w:r>
      <w:r w:rsidRPr="00840743">
        <w:rPr>
          <w:lang w:eastAsia="zh-CN"/>
        </w:rPr>
        <w:t>30</w:t>
      </w:r>
      <w:r w:rsidRPr="00840743">
        <w:rPr>
          <w:lang w:eastAsia="zh-CN"/>
        </w:rPr>
        <w:t>分钟到</w:t>
      </w:r>
      <w:r w:rsidRPr="00840743">
        <w:rPr>
          <w:lang w:eastAsia="zh-CN"/>
        </w:rPr>
        <w:t>3</w:t>
      </w:r>
      <w:r w:rsidRPr="00840743">
        <w:rPr>
          <w:lang w:eastAsia="zh-CN"/>
        </w:rPr>
        <w:t>个小时之间变化。</w:t>
      </w:r>
      <w:r w:rsidRPr="00840743">
        <w:rPr>
          <w:lang w:eastAsia="zh-CN"/>
        </w:rPr>
        <w:t>MSS</w:t>
      </w:r>
      <w:r w:rsidRPr="00840743">
        <w:rPr>
          <w:lang w:eastAsia="zh-CN"/>
        </w:rPr>
        <w:t>手持机和终端具有更好的易用性，接近于即时连通。</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对无线电通信人员进行系统规划、安装、维护和操作方面的培训也是选择合适技术的一个重要方面。</w:t>
      </w:r>
      <w:r w:rsidRPr="002C6B6A">
        <w:rPr>
          <w:vertAlign w:val="superscript"/>
        </w:rPr>
        <w:footnoteReference w:id="17"/>
      </w:r>
      <w:r w:rsidRPr="00840743">
        <w:rPr>
          <w:rFonts w:hint="eastAsia"/>
          <w:lang w:eastAsia="zh-CN"/>
        </w:rPr>
        <w:t xml:space="preserve"> </w:t>
      </w:r>
      <w:r w:rsidRPr="00840743">
        <w:rPr>
          <w:lang w:eastAsia="zh-CN"/>
        </w:rPr>
        <w:t>卫星系统，当实质上确定它们在灾害中运行的能力时，常常不会被用于例行的日常通信。对于这种情况，计划团队应该定期检测设备，例如每周或每月在模拟应急条件下进行检测。</w:t>
      </w:r>
    </w:p>
    <w:p w:rsidR="00BE38D2" w:rsidRPr="00840743" w:rsidRDefault="00BE38D2" w:rsidP="00BE38D2">
      <w:pPr>
        <w:pStyle w:val="Heading3"/>
        <w:rPr>
          <w:lang w:eastAsia="zh-CN"/>
        </w:rPr>
      </w:pPr>
      <w:r>
        <w:rPr>
          <w:rFonts w:hint="eastAsia"/>
          <w:lang w:eastAsia="zh-CN"/>
        </w:rPr>
        <w:t>5.1.3</w:t>
      </w:r>
      <w:r>
        <w:rPr>
          <w:rFonts w:hint="eastAsia"/>
          <w:lang w:eastAsia="zh-CN"/>
        </w:rPr>
        <w:tab/>
      </w:r>
      <w:r w:rsidRPr="00840743">
        <w:rPr>
          <w:lang w:eastAsia="zh-CN"/>
        </w:rPr>
        <w:t>通信需求</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卫星业务可以支持广泛的电信应用，包括语音、数据和视频。应该根据支援救灾和响应工作所需通信的类型，以及支持那些应用所需带宽的数值来对技术进行评估。</w:t>
      </w:r>
      <w:r w:rsidRPr="00840743">
        <w:rPr>
          <w:lang w:eastAsia="zh-CN"/>
        </w:rPr>
        <w:t>FSS</w:t>
      </w:r>
      <w:r w:rsidRPr="00840743">
        <w:rPr>
          <w:lang w:eastAsia="zh-CN"/>
        </w:rPr>
        <w:t>解决方案与</w:t>
      </w:r>
      <w:r w:rsidRPr="00840743">
        <w:rPr>
          <w:lang w:eastAsia="zh-CN"/>
        </w:rPr>
        <w:t>MSS</w:t>
      </w:r>
      <w:r w:rsidRPr="00840743">
        <w:rPr>
          <w:lang w:eastAsia="zh-CN"/>
        </w:rPr>
        <w:t>相比，典型地提供更高数据速率的应用。</w:t>
      </w:r>
    </w:p>
    <w:p w:rsidR="00BE38D2" w:rsidRPr="00840743" w:rsidRDefault="00BE38D2" w:rsidP="00BE38D2">
      <w:pPr>
        <w:pStyle w:val="Heading3"/>
        <w:rPr>
          <w:lang w:eastAsia="zh-CN"/>
        </w:rPr>
      </w:pPr>
      <w:r>
        <w:rPr>
          <w:rFonts w:hint="eastAsia"/>
          <w:lang w:eastAsia="zh-CN"/>
        </w:rPr>
        <w:t>5.1.4</w:t>
      </w:r>
      <w:r>
        <w:rPr>
          <w:rFonts w:hint="eastAsia"/>
          <w:lang w:eastAsia="zh-CN"/>
        </w:rPr>
        <w:tab/>
      </w:r>
      <w:r w:rsidRPr="00840743">
        <w:rPr>
          <w:lang w:eastAsia="zh-CN"/>
        </w:rPr>
        <w:t>覆盖范围</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与许多地面网络不同，卫星系统有能力覆盖广阔的地理区域，包括偏远地区和乡村。管理部门和组织在选择卫星应用或系统时，应该牢记他们的预期地理要求。</w:t>
      </w:r>
    </w:p>
    <w:p w:rsidR="00BE38D2" w:rsidRPr="00840743" w:rsidRDefault="00BE38D2" w:rsidP="00BE38D2">
      <w:pPr>
        <w:pStyle w:val="Heading3"/>
        <w:rPr>
          <w:lang w:eastAsia="zh-CN"/>
        </w:rPr>
      </w:pPr>
      <w:r>
        <w:rPr>
          <w:rFonts w:hint="eastAsia"/>
          <w:lang w:eastAsia="zh-CN"/>
        </w:rPr>
        <w:t>5.1.5</w:t>
      </w:r>
      <w:r>
        <w:rPr>
          <w:rFonts w:hint="eastAsia"/>
          <w:lang w:eastAsia="zh-CN"/>
        </w:rPr>
        <w:tab/>
      </w:r>
      <w:r w:rsidRPr="00840743">
        <w:rPr>
          <w:lang w:eastAsia="zh-CN"/>
        </w:rPr>
        <w:t>可移动性</w:t>
      </w:r>
      <w:r w:rsidRPr="002C6B6A">
        <w:rPr>
          <w:b w:val="0"/>
          <w:bCs/>
          <w:vertAlign w:val="superscript"/>
        </w:rPr>
        <w:footnoteReference w:id="18"/>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可移动性是一个期望得到的用户要求，允许从一个网络漫游到另一个网络而不管使用哪种技术。例如，用户在具有城区覆盖范围的陆地移动无线电通信（</w:t>
      </w:r>
      <w:r w:rsidRPr="00840743">
        <w:rPr>
          <w:lang w:eastAsia="zh-CN"/>
        </w:rPr>
        <w:t>LMR</w:t>
      </w:r>
      <w:r w:rsidRPr="00840743">
        <w:rPr>
          <w:lang w:eastAsia="zh-CN"/>
        </w:rPr>
        <w:t>）窄带网络上，移出到一个卫星广域覆盖区，然后进入一个建筑物内</w:t>
      </w:r>
      <w:r w:rsidRPr="00840743">
        <w:rPr>
          <w:lang w:eastAsia="zh-CN"/>
        </w:rPr>
        <w:t>WLAN</w:t>
      </w:r>
      <w:r w:rsidRPr="00840743">
        <w:rPr>
          <w:lang w:eastAsia="zh-CN"/>
        </w:rPr>
        <w:t>网络，用户想要得到在没有任何操作的情况下服务的连续性，切换以保持通信是必要的。随着地面和卫星网络之间的无缝过渡，新兴的综合</w:t>
      </w:r>
      <w:r w:rsidRPr="00840743">
        <w:rPr>
          <w:lang w:eastAsia="zh-CN"/>
        </w:rPr>
        <w:t>MSS</w:t>
      </w:r>
      <w:r w:rsidRPr="00840743">
        <w:rPr>
          <w:lang w:eastAsia="zh-CN"/>
        </w:rPr>
        <w:t>应用可能有助于促进可移动性。</w:t>
      </w:r>
    </w:p>
    <w:p w:rsidR="00BE38D2" w:rsidRPr="00840743" w:rsidRDefault="00BE38D2" w:rsidP="00BE38D2">
      <w:pPr>
        <w:pStyle w:val="Heading3"/>
        <w:rPr>
          <w:lang w:eastAsia="zh-CN"/>
        </w:rPr>
      </w:pPr>
      <w:r>
        <w:rPr>
          <w:rFonts w:hint="eastAsia"/>
          <w:lang w:eastAsia="zh-CN"/>
        </w:rPr>
        <w:lastRenderedPageBreak/>
        <w:t>5.1.6</w:t>
      </w:r>
      <w:r>
        <w:rPr>
          <w:rFonts w:hint="eastAsia"/>
          <w:lang w:eastAsia="zh-CN"/>
        </w:rPr>
        <w:tab/>
      </w:r>
      <w:r w:rsidRPr="00840743">
        <w:rPr>
          <w:lang w:eastAsia="zh-CN"/>
        </w:rPr>
        <w:t>频谱方面的考虑事项</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国际无线电频率频谱和卫星轨道资源的管理由国际电联和它的成员管理机构负责。国际电联仅要求某一个国家批准一个卫星系统的空间段（典型地由批准国家通知国际电联）。因此，所有在轨卫星的发射和运行都得到了某一个国家的许可，并在国际电联登记注册。</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频谱的使用应该由管理部门根据国际电联无线电规则和相关决议确定。由于卫星系统提供很大的覆盖范围，所以频谱协调都是在地区或全球的基础上完成的，然则，要求每个系统运行在得到，每个系统需要运行在各个管理部门批准的频率上。</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在执行</w:t>
      </w:r>
      <w:r w:rsidRPr="00840743">
        <w:rPr>
          <w:lang w:eastAsia="zh-CN"/>
        </w:rPr>
        <w:t xml:space="preserve">ITU-R </w:t>
      </w:r>
      <w:r w:rsidRPr="00840743">
        <w:rPr>
          <w:lang w:eastAsia="zh-CN"/>
        </w:rPr>
        <w:t>第</w:t>
      </w:r>
      <w:r w:rsidRPr="00840743">
        <w:rPr>
          <w:lang w:eastAsia="zh-CN"/>
        </w:rPr>
        <w:t>647</w:t>
      </w:r>
      <w:r w:rsidRPr="00840743">
        <w:rPr>
          <w:lang w:eastAsia="zh-CN"/>
        </w:rPr>
        <w:t>号决议（</w:t>
      </w:r>
      <w:r w:rsidRPr="00840743">
        <w:rPr>
          <w:lang w:eastAsia="zh-CN"/>
        </w:rPr>
        <w:t>WRC-07</w:t>
      </w:r>
      <w:r w:rsidRPr="00840743">
        <w:rPr>
          <w:lang w:eastAsia="zh-CN"/>
        </w:rPr>
        <w:t>）以便在国家规划中标识用于应急或救灾的全球和</w:t>
      </w:r>
      <w:r w:rsidRPr="00840743">
        <w:rPr>
          <w:lang w:eastAsia="zh-CN"/>
        </w:rPr>
        <w:t>/</w:t>
      </w:r>
      <w:r w:rsidRPr="00840743">
        <w:rPr>
          <w:lang w:eastAsia="zh-CN"/>
        </w:rPr>
        <w:t>或地区的频带</w:t>
      </w:r>
      <w:r w:rsidRPr="00840743">
        <w:rPr>
          <w:lang w:eastAsia="zh-CN"/>
        </w:rPr>
        <w:t>/</w:t>
      </w:r>
      <w:r w:rsidRPr="00840743">
        <w:rPr>
          <w:lang w:eastAsia="zh-CN"/>
        </w:rPr>
        <w:t>范围的时候，请管理部门考虑在轨道上有许多能够在全球基础上提供救灾支持的</w:t>
      </w:r>
      <w:r w:rsidRPr="00840743">
        <w:rPr>
          <w:lang w:eastAsia="zh-CN"/>
        </w:rPr>
        <w:t>FSS</w:t>
      </w:r>
      <w:r w:rsidRPr="00840743">
        <w:rPr>
          <w:lang w:eastAsia="zh-CN"/>
        </w:rPr>
        <w:t>、</w:t>
      </w:r>
      <w:r w:rsidRPr="00840743">
        <w:rPr>
          <w:lang w:eastAsia="zh-CN"/>
        </w:rPr>
        <w:t>MSS</w:t>
      </w:r>
      <w:r w:rsidRPr="00840743">
        <w:rPr>
          <w:lang w:eastAsia="zh-CN"/>
        </w:rPr>
        <w:t>和</w:t>
      </w:r>
      <w:r w:rsidRPr="00840743">
        <w:rPr>
          <w:lang w:eastAsia="zh-CN"/>
        </w:rPr>
        <w:t>BSS</w:t>
      </w:r>
      <w:r w:rsidRPr="00840743">
        <w:rPr>
          <w:lang w:eastAsia="zh-CN"/>
        </w:rPr>
        <w:t>网络，并考虑那些工作频率。</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管理机构应该考虑频率的可用性以支持在灾害发生期间出现的各种需求，特别是假设灾后对于卫星业务的需求将会猛增，可能会给对现有的网络和业务带来巨大负担。</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尽管用于灾害管理的可移动地球站的应用使预先进行详细的干扰分析变得不切实际，但在使用这些共享频带时应该注意这些方面。</w:t>
      </w:r>
    </w:p>
    <w:p w:rsidR="00BE38D2" w:rsidRPr="00840743" w:rsidRDefault="00BE38D2" w:rsidP="00BE38D2">
      <w:pPr>
        <w:pStyle w:val="Heading3"/>
        <w:rPr>
          <w:lang w:eastAsia="zh-CN"/>
        </w:rPr>
      </w:pPr>
      <w:r>
        <w:rPr>
          <w:rFonts w:hint="eastAsia"/>
          <w:lang w:eastAsia="zh-CN"/>
        </w:rPr>
        <w:t>5.1.7</w:t>
      </w:r>
      <w:r>
        <w:rPr>
          <w:rFonts w:hint="eastAsia"/>
          <w:lang w:eastAsia="zh-CN"/>
        </w:rPr>
        <w:tab/>
      </w:r>
      <w:r w:rsidRPr="00840743">
        <w:rPr>
          <w:lang w:eastAsia="zh-CN"/>
        </w:rPr>
        <w:t>互通性</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与本地群众保护组织例如警察、消防和医疗机构、当地军队、国际减灾组织和邻国进行通信的能力是一个重要的考虑事项。</w:t>
      </w:r>
    </w:p>
    <w:p w:rsidR="00BE38D2" w:rsidRPr="00840743" w:rsidRDefault="00BE38D2" w:rsidP="00BE38D2">
      <w:pPr>
        <w:pStyle w:val="Heading3"/>
        <w:rPr>
          <w:lang w:eastAsia="zh-CN"/>
        </w:rPr>
      </w:pPr>
      <w:r>
        <w:rPr>
          <w:rFonts w:hint="eastAsia"/>
          <w:lang w:eastAsia="zh-CN"/>
        </w:rPr>
        <w:t>5.1.8</w:t>
      </w:r>
      <w:r>
        <w:rPr>
          <w:rFonts w:hint="eastAsia"/>
          <w:lang w:eastAsia="zh-CN"/>
        </w:rPr>
        <w:tab/>
      </w:r>
      <w:r w:rsidRPr="00840743">
        <w:rPr>
          <w:lang w:eastAsia="zh-CN"/>
        </w:rPr>
        <w:t>电力供应</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卫星业务可以依托自备供电或太阳能电池来运行。在选择用于灾害救援和响应的合适应用时，需要考虑使用独立电源。</w:t>
      </w:r>
    </w:p>
    <w:p w:rsidR="00BE38D2" w:rsidRPr="00840743" w:rsidRDefault="00BE38D2" w:rsidP="00BE38D2">
      <w:pPr>
        <w:pStyle w:val="Heading3"/>
        <w:rPr>
          <w:lang w:eastAsia="zh-CN"/>
        </w:rPr>
      </w:pPr>
      <w:r>
        <w:rPr>
          <w:rFonts w:hint="eastAsia"/>
          <w:lang w:eastAsia="zh-CN"/>
        </w:rPr>
        <w:t>5.1.9</w:t>
      </w:r>
      <w:r>
        <w:rPr>
          <w:rFonts w:hint="eastAsia"/>
          <w:lang w:eastAsia="zh-CN"/>
        </w:rPr>
        <w:tab/>
      </w:r>
      <w:r w:rsidRPr="00840743">
        <w:rPr>
          <w:lang w:eastAsia="zh-CN"/>
        </w:rPr>
        <w:t>用户需求</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规划团队应该考虑是否需要卫星业务支持用于专门用户群（最初响应者）或者传输重要信息给公众的远程通信。通常，</w:t>
      </w:r>
      <w:r w:rsidRPr="00840743">
        <w:rPr>
          <w:lang w:eastAsia="zh-CN"/>
        </w:rPr>
        <w:t>FSS</w:t>
      </w:r>
      <w:r w:rsidRPr="00840743">
        <w:rPr>
          <w:lang w:eastAsia="zh-CN"/>
        </w:rPr>
        <w:t>和</w:t>
      </w:r>
      <w:r w:rsidRPr="00840743">
        <w:rPr>
          <w:lang w:eastAsia="zh-CN"/>
        </w:rPr>
        <w:t>MSS</w:t>
      </w:r>
      <w:r w:rsidRPr="00840743">
        <w:rPr>
          <w:lang w:eastAsia="zh-CN"/>
        </w:rPr>
        <w:t>应用更多地为封闭的用户群或最初响应者提供支持；</w:t>
      </w:r>
      <w:r w:rsidRPr="00840743">
        <w:rPr>
          <w:lang w:eastAsia="zh-CN"/>
        </w:rPr>
        <w:t>BSS</w:t>
      </w:r>
      <w:r w:rsidRPr="00840743">
        <w:rPr>
          <w:lang w:eastAsia="zh-CN"/>
        </w:rPr>
        <w:t>应用更适合提供对公众的大范围广播业务。</w:t>
      </w:r>
    </w:p>
    <w:p w:rsidR="00BE38D2" w:rsidRPr="00840743" w:rsidRDefault="00BE38D2" w:rsidP="00BE38D2">
      <w:pPr>
        <w:pStyle w:val="Heading3"/>
        <w:rPr>
          <w:lang w:eastAsia="zh-CN"/>
        </w:rPr>
      </w:pPr>
      <w:r>
        <w:rPr>
          <w:rFonts w:hint="eastAsia"/>
          <w:lang w:eastAsia="zh-CN"/>
        </w:rPr>
        <w:t>5.1.10</w:t>
      </w:r>
      <w:r>
        <w:rPr>
          <w:rFonts w:hint="eastAsia"/>
          <w:lang w:eastAsia="zh-CN"/>
        </w:rPr>
        <w:tab/>
      </w:r>
      <w:r w:rsidRPr="00840743">
        <w:rPr>
          <w:lang w:eastAsia="zh-CN"/>
        </w:rPr>
        <w:t>卫星容量</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管理部门和组织在将卫星业务集成到灾害电信管理计划中时，应该考虑卫星的容量要求。在发生灾害的情况下，对卫星业务的需求猛增，有可能对卫星容量带来巨大负担。卫星运营商在他们的系统设计中已经考虑了这些容量需求上的峰值点，能够采用多种手段进行处理，包括优先容量分配（在低优先级用户同意在危机或者高需求期间被排除在网络之外时），重新配置卫星有效载荷，把附加的容量分配给</w:t>
      </w:r>
      <w:r>
        <w:rPr>
          <w:rFonts w:hint="eastAsia"/>
          <w:lang w:eastAsia="zh-CN"/>
        </w:rPr>
        <w:t>“</w:t>
      </w:r>
      <w:r w:rsidRPr="00840743">
        <w:rPr>
          <w:lang w:eastAsia="zh-CN"/>
        </w:rPr>
        <w:t>受灾地区</w:t>
      </w:r>
      <w:r>
        <w:rPr>
          <w:rFonts w:hint="eastAsia"/>
          <w:lang w:eastAsia="zh-CN"/>
        </w:rPr>
        <w:t>”</w:t>
      </w:r>
      <w:r w:rsidRPr="00840743">
        <w:rPr>
          <w:lang w:eastAsia="zh-CN"/>
        </w:rPr>
        <w:t>或通过可控制的波束转移容量需求。</w:t>
      </w:r>
    </w:p>
    <w:p w:rsidR="00BE38D2" w:rsidRDefault="00BE38D2" w:rsidP="00BE38D2">
      <w:pPr>
        <w:tabs>
          <w:tab w:val="clear" w:pos="794"/>
          <w:tab w:val="clear" w:pos="1191"/>
          <w:tab w:val="clear" w:pos="1588"/>
          <w:tab w:val="clear" w:pos="1985"/>
        </w:tabs>
        <w:overflowPunct/>
        <w:autoSpaceDE/>
        <w:autoSpaceDN/>
        <w:adjustRightInd/>
        <w:spacing w:before="0"/>
        <w:textAlignment w:val="auto"/>
        <w:rPr>
          <w:b/>
          <w:lang w:eastAsia="zh-CN"/>
        </w:rPr>
      </w:pPr>
      <w:bookmarkStart w:id="266" w:name="_Toc254603799"/>
      <w:r>
        <w:rPr>
          <w:lang w:eastAsia="zh-CN"/>
        </w:rPr>
        <w:br w:type="page"/>
      </w:r>
    </w:p>
    <w:p w:rsidR="00BE38D2" w:rsidRPr="00840743" w:rsidRDefault="00BE38D2" w:rsidP="00BE38D2">
      <w:pPr>
        <w:pStyle w:val="Heading2"/>
        <w:rPr>
          <w:lang w:eastAsia="zh-CN"/>
        </w:rPr>
      </w:pPr>
      <w:bookmarkStart w:id="267" w:name="_Toc263080827"/>
      <w:r>
        <w:rPr>
          <w:rFonts w:hint="eastAsia"/>
          <w:lang w:eastAsia="zh-CN"/>
        </w:rPr>
        <w:lastRenderedPageBreak/>
        <w:t>5.2</w:t>
      </w:r>
      <w:r>
        <w:rPr>
          <w:rFonts w:hint="eastAsia"/>
          <w:lang w:eastAsia="zh-CN"/>
        </w:rPr>
        <w:tab/>
      </w:r>
      <w:r w:rsidRPr="00840743">
        <w:rPr>
          <w:lang w:eastAsia="zh-CN"/>
        </w:rPr>
        <w:t>准备和确保有残疾和特别需求的人使用</w:t>
      </w:r>
      <w:bookmarkEnd w:id="266"/>
      <w:bookmarkEnd w:id="267"/>
    </w:p>
    <w:p w:rsidR="00BE38D2" w:rsidRPr="00840743" w:rsidRDefault="00BE38D2" w:rsidP="00BE38D2">
      <w:pPr>
        <w:pStyle w:val="Heading3"/>
        <w:rPr>
          <w:lang w:eastAsia="zh-CN"/>
        </w:rPr>
      </w:pPr>
      <w:r>
        <w:rPr>
          <w:rFonts w:hint="eastAsia"/>
          <w:lang w:eastAsia="zh-CN"/>
        </w:rPr>
        <w:t>5.2.1</w:t>
      </w:r>
      <w:r>
        <w:rPr>
          <w:rFonts w:hint="eastAsia"/>
          <w:lang w:eastAsia="zh-CN"/>
        </w:rPr>
        <w:tab/>
      </w:r>
      <w:r w:rsidRPr="00840743">
        <w:rPr>
          <w:lang w:eastAsia="zh-CN"/>
        </w:rPr>
        <w:t>概述</w:t>
      </w:r>
    </w:p>
    <w:p w:rsidR="00BE38D2" w:rsidRPr="00840743" w:rsidRDefault="00BE38D2" w:rsidP="00D10401">
      <w:pPr>
        <w:ind w:firstLine="0"/>
        <w:rPr>
          <w:lang w:eastAsia="zh-CN"/>
        </w:rPr>
      </w:pPr>
      <w:r w:rsidRPr="00982585">
        <w:rPr>
          <w:rFonts w:hint="eastAsia"/>
          <w:b/>
          <w:bCs/>
          <w:lang w:eastAsia="zh-CN"/>
        </w:rPr>
        <w:t>5.2.2</w:t>
      </w:r>
      <w:r w:rsidRPr="00982585">
        <w:rPr>
          <w:rFonts w:hint="eastAsia"/>
          <w:b/>
          <w:bCs/>
          <w:lang w:eastAsia="zh-CN"/>
        </w:rPr>
        <w:tab/>
      </w:r>
      <w:r w:rsidRPr="00840743">
        <w:rPr>
          <w:lang w:eastAsia="zh-CN"/>
        </w:rPr>
        <w:t>全球大约有</w:t>
      </w:r>
      <w:r w:rsidRPr="00840743">
        <w:rPr>
          <w:lang w:eastAsia="zh-CN"/>
        </w:rPr>
        <w:t>18%</w:t>
      </w:r>
      <w:r w:rsidRPr="00840743">
        <w:rPr>
          <w:lang w:eastAsia="zh-CN"/>
        </w:rPr>
        <w:t>的人忍受着某些类型的能力丧失，包括那些与衰老有关的能力丧失；</w:t>
      </w:r>
      <w:r w:rsidRPr="00840743">
        <w:rPr>
          <w:lang w:eastAsia="zh-CN"/>
        </w:rPr>
        <w:t xml:space="preserve">10% </w:t>
      </w:r>
      <w:r w:rsidRPr="00982585">
        <w:rPr>
          <w:bCs/>
          <w:lang w:eastAsia="zh-CN"/>
        </w:rPr>
        <w:t>–</w:t>
      </w:r>
      <w:r w:rsidRPr="00840743">
        <w:rPr>
          <w:lang w:eastAsia="zh-CN"/>
        </w:rPr>
        <w:t xml:space="preserve"> </w:t>
      </w:r>
      <w:r w:rsidRPr="00840743">
        <w:rPr>
          <w:lang w:eastAsia="zh-CN"/>
        </w:rPr>
        <w:t>超过</w:t>
      </w:r>
      <w:r w:rsidRPr="00840743">
        <w:rPr>
          <w:lang w:eastAsia="zh-CN"/>
        </w:rPr>
        <w:t>6</w:t>
      </w:r>
      <w:r w:rsidRPr="00840743">
        <w:rPr>
          <w:lang w:eastAsia="zh-CN"/>
        </w:rPr>
        <w:t>亿人</w:t>
      </w:r>
      <w:r w:rsidRPr="00840743">
        <w:rPr>
          <w:lang w:eastAsia="zh-CN"/>
        </w:rPr>
        <w:t xml:space="preserve"> </w:t>
      </w:r>
      <w:r w:rsidRPr="00982585">
        <w:rPr>
          <w:bCs/>
          <w:lang w:eastAsia="zh-CN"/>
        </w:rPr>
        <w:t>–</w:t>
      </w:r>
      <w:r w:rsidRPr="00840743">
        <w:rPr>
          <w:lang w:eastAsia="zh-CN"/>
        </w:rPr>
        <w:t xml:space="preserve"> </w:t>
      </w:r>
      <w:r w:rsidRPr="00840743">
        <w:rPr>
          <w:lang w:eastAsia="zh-CN"/>
        </w:rPr>
        <w:t>忍受着生活变化导致的能力丧失，其中三分之二在发展中国家。如在关于信息社会的世界高峰会议上广泛认可的一样，这些与人口统计有关的情况一方面提出相当大的挑战，但另一方面也为</w:t>
      </w:r>
      <w:r w:rsidRPr="00840743">
        <w:rPr>
          <w:lang w:eastAsia="zh-CN"/>
        </w:rPr>
        <w:t>ICT</w:t>
      </w:r>
      <w:r w:rsidRPr="00840743">
        <w:rPr>
          <w:lang w:eastAsia="zh-CN"/>
        </w:rPr>
        <w:t>日益增长的重要作用提供了巨大的机会。</w:t>
      </w:r>
      <w:r w:rsidR="00A759A8">
        <w:rPr>
          <w:rStyle w:val="FootnoteReference"/>
          <w:lang w:eastAsia="zh-CN"/>
        </w:rPr>
        <w:footnoteReference w:id="19"/>
      </w:r>
    </w:p>
    <w:p w:rsidR="00BE38D2" w:rsidRPr="00840743" w:rsidRDefault="00BE38D2" w:rsidP="00BE38D2">
      <w:pPr>
        <w:pStyle w:val="Heading3"/>
        <w:rPr>
          <w:lang w:eastAsia="zh-CN"/>
        </w:rPr>
      </w:pPr>
      <w:r>
        <w:rPr>
          <w:rFonts w:hint="eastAsia"/>
          <w:lang w:eastAsia="zh-CN"/>
        </w:rPr>
        <w:t>5.2.3</w:t>
      </w:r>
      <w:r>
        <w:rPr>
          <w:rFonts w:hint="eastAsia"/>
          <w:lang w:eastAsia="zh-CN"/>
        </w:rPr>
        <w:tab/>
      </w:r>
      <w:r w:rsidRPr="00840743">
        <w:rPr>
          <w:lang w:eastAsia="zh-CN"/>
        </w:rPr>
        <w:t>生成一个预案</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防备是灾害远程通信管理中最重要的方面之一，特别强调确保有残疾和特殊需求的人使用。防备能够有助于确保在适当时间和采用适当形式的通信引起了公民最适当的反应。有残疾的人经常需要额外的准备事项来保证能够以及时的方式和可以理解的形式收到警告，并且在恢复期间，特殊的需求可以被处理。</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w:t>
      </w:r>
      <w:r w:rsidRPr="00840743">
        <w:rPr>
          <w:lang w:eastAsia="zh-CN"/>
        </w:rPr>
        <w:t>1995</w:t>
      </w:r>
      <w:r w:rsidRPr="00840743">
        <w:rPr>
          <w:lang w:eastAsia="zh-CN"/>
        </w:rPr>
        <w:t>年日本神户地震之后，学到的一个重要教训是成千上万的受害者中有超过</w:t>
      </w:r>
      <w:r w:rsidRPr="00840743">
        <w:rPr>
          <w:lang w:eastAsia="zh-CN"/>
        </w:rPr>
        <w:t>90%</w:t>
      </w:r>
      <w:r w:rsidRPr="00840743">
        <w:rPr>
          <w:lang w:eastAsia="zh-CN"/>
        </w:rPr>
        <w:t>是在地震后的</w:t>
      </w:r>
      <w:r w:rsidRPr="00840743">
        <w:rPr>
          <w:lang w:eastAsia="zh-CN"/>
        </w:rPr>
        <w:t>30</w:t>
      </w:r>
      <w:r w:rsidRPr="00840743">
        <w:rPr>
          <w:lang w:eastAsia="zh-CN"/>
        </w:rPr>
        <w:t>分钟内丧生的。假定这个事实和当广大地区被严重灾害事件侵袭例如地震时，救援队伍通常不能在</w:t>
      </w:r>
      <w:r w:rsidRPr="00840743">
        <w:rPr>
          <w:lang w:eastAsia="zh-CN"/>
        </w:rPr>
        <w:t>30</w:t>
      </w:r>
      <w:r w:rsidRPr="00840743">
        <w:rPr>
          <w:lang w:eastAsia="zh-CN"/>
        </w:rPr>
        <w:t>分钟之内到达，首先和最重要的是人们必须要自救并帮助他们的邻居。当灾害向有残疾的人袭来时，防备就更加关键。在灾害期间和在灾害之后，如何考虑特殊的需求？</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电信</w:t>
      </w:r>
      <w:r w:rsidRPr="00840743">
        <w:rPr>
          <w:lang w:eastAsia="zh-CN"/>
        </w:rPr>
        <w:t>/ICT</w:t>
      </w:r>
      <w:r w:rsidRPr="00840743">
        <w:rPr>
          <w:lang w:eastAsia="zh-CN"/>
        </w:rPr>
        <w:t>的使用应贯穿整个灾害救援和恢复的过程，包括计划和开展疏散演习，而且在那种环境下，有必要对适应在灾害初期处于极度危急之中的那些人的特殊需求的方法加以考虑。</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一个例子讲述的是在萨摩亚群岛开展的用于海啸预报的文字信息告警业务测试。把手机发给村长，他们能接收到文字信息警报，然后通知村民。然而，没有考虑所有的村长们是否有能力阅读这些信息，在某种情况下，海啸警报不能被分发下去。于是对识字能力进行了考虑，手机也被分发给学校老师，他们将会帮助分发海啸警报。</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这些例子中的每一个都可能影响紧急事件期间卫星业务的规定，应该按照总的电信规章制度来加以考虑，或者明确它涉及灾害管理。处理这些问题常常需要大量政府机构的介入，包括电信、海关和</w:t>
      </w:r>
      <w:r w:rsidRPr="00840743">
        <w:rPr>
          <w:lang w:eastAsia="zh-CN"/>
        </w:rPr>
        <w:t>/</w:t>
      </w:r>
      <w:r w:rsidRPr="00840743">
        <w:rPr>
          <w:lang w:eastAsia="zh-CN"/>
        </w:rPr>
        <w:t>或公众安全机构。最重要的事情是在灾害或紧急事件发生之前采用这些规章制度。</w:t>
      </w:r>
    </w:p>
    <w:p w:rsidR="00BE38D2" w:rsidRPr="00840743" w:rsidRDefault="00BE38D2" w:rsidP="00BE38D2">
      <w:pPr>
        <w:pStyle w:val="Heading3"/>
        <w:rPr>
          <w:lang w:eastAsia="zh-CN"/>
        </w:rPr>
      </w:pPr>
      <w:r>
        <w:rPr>
          <w:rFonts w:hint="eastAsia"/>
          <w:lang w:eastAsia="zh-CN"/>
        </w:rPr>
        <w:t>5.2.4</w:t>
      </w:r>
      <w:r>
        <w:rPr>
          <w:rFonts w:hint="eastAsia"/>
          <w:lang w:eastAsia="zh-CN"/>
        </w:rPr>
        <w:tab/>
      </w:r>
      <w:r w:rsidRPr="00840743">
        <w:rPr>
          <w:lang w:eastAsia="zh-CN"/>
        </w:rPr>
        <w:t>救援和恢复</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为了建立个人和社区级别的防备，政府、社区以及救援和响应机构必须考虑可移动性、视力、听力、智力、认知特性、心理健康、语言和文化背景等，以及这些因素如何影响一个人或团体接收危急信息和在紧急情况下作出反应的能力。</w:t>
      </w:r>
    </w:p>
    <w:p w:rsidR="00BE38D2" w:rsidRDefault="00BE38D2" w:rsidP="00BE38D2">
      <w:pPr>
        <w:tabs>
          <w:tab w:val="clear" w:pos="794"/>
          <w:tab w:val="clear" w:pos="1191"/>
          <w:tab w:val="clear" w:pos="1588"/>
          <w:tab w:val="clear" w:pos="1985"/>
        </w:tabs>
        <w:overflowPunct/>
        <w:autoSpaceDE/>
        <w:autoSpaceDN/>
        <w:adjustRightInd/>
        <w:spacing w:before="0"/>
        <w:textAlignment w:val="auto"/>
        <w:rPr>
          <w:b/>
          <w:lang w:eastAsia="zh-CN"/>
        </w:rPr>
      </w:pPr>
      <w:r>
        <w:rPr>
          <w:lang w:eastAsia="zh-CN"/>
        </w:rPr>
        <w:br w:type="page"/>
      </w:r>
    </w:p>
    <w:p w:rsidR="00BE38D2" w:rsidRPr="00840743" w:rsidRDefault="00BE38D2" w:rsidP="00BE38D2">
      <w:pPr>
        <w:pStyle w:val="Heading3"/>
        <w:rPr>
          <w:lang w:eastAsia="zh-CN"/>
        </w:rPr>
      </w:pPr>
      <w:r>
        <w:rPr>
          <w:rFonts w:hint="eastAsia"/>
          <w:lang w:eastAsia="zh-CN"/>
        </w:rPr>
        <w:lastRenderedPageBreak/>
        <w:t>5.2.5</w:t>
      </w:r>
      <w:r>
        <w:rPr>
          <w:rFonts w:hint="eastAsia"/>
          <w:lang w:eastAsia="zh-CN"/>
        </w:rPr>
        <w:tab/>
      </w:r>
      <w:r w:rsidRPr="00840743">
        <w:rPr>
          <w:lang w:eastAsia="zh-CN"/>
        </w:rPr>
        <w:t>在线资源</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在这里有大量可用于处理可达性、电信</w:t>
      </w:r>
      <w:r w:rsidRPr="00840743">
        <w:rPr>
          <w:lang w:eastAsia="zh-CN"/>
        </w:rPr>
        <w:t>/ICT</w:t>
      </w:r>
      <w:r w:rsidRPr="00840743">
        <w:rPr>
          <w:lang w:eastAsia="zh-CN"/>
        </w:rPr>
        <w:t>以及救援和响应问题的参考指南：</w:t>
      </w:r>
    </w:p>
    <w:p w:rsidR="00BE38D2" w:rsidRPr="00982585" w:rsidRDefault="00BE38D2" w:rsidP="00A759A8">
      <w:pPr>
        <w:overflowPunct/>
        <w:autoSpaceDE/>
        <w:autoSpaceDN/>
        <w:adjustRightInd/>
        <w:ind w:firstLineChars="200" w:firstLine="440"/>
        <w:jc w:val="left"/>
        <w:textAlignment w:val="auto"/>
        <w:rPr>
          <w:rFonts w:asciiTheme="majorBidi" w:hAnsiTheme="majorBidi" w:cstheme="majorBidi"/>
          <w:szCs w:val="24"/>
        </w:rPr>
      </w:pPr>
      <w:r w:rsidRPr="00982585">
        <w:rPr>
          <w:rFonts w:asciiTheme="majorBidi" w:cstheme="majorBidi"/>
          <w:szCs w:val="24"/>
          <w:lang w:eastAsia="zh-CN"/>
        </w:rPr>
        <w:t>红十字会提供用于帮助残疾人的信息和灾害预防的医学问题：</w:t>
      </w:r>
      <w:hyperlink r:id="rId25" w:history="1">
        <w:r w:rsidRPr="00982585">
          <w:rPr>
            <w:rStyle w:val="Hyperlink"/>
            <w:rFonts w:asciiTheme="majorBidi" w:hAnsiTheme="majorBidi" w:cstheme="majorBidi"/>
            <w:sz w:val="24"/>
            <w:szCs w:val="24"/>
          </w:rPr>
          <w:t>http://www.prepare.org/disabilities/disabilities.htm</w:t>
        </w:r>
      </w:hyperlink>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建立了关于应急防备和残疾人的美国部门间协调委员会，以确保联邦政府能为灾害情况下的残疾人适当地维持安全和安心。该委员会有在线指导，也能链接到关于这个主题的其他美国政府资源：</w:t>
      </w:r>
    </w:p>
    <w:p w:rsidR="00BE38D2" w:rsidRPr="00982585" w:rsidRDefault="00860C2D" w:rsidP="00BE38D2">
      <w:pPr>
        <w:overflowPunct/>
        <w:autoSpaceDE/>
        <w:autoSpaceDN/>
        <w:adjustRightInd/>
        <w:ind w:firstLineChars="200" w:firstLine="440"/>
        <w:textAlignment w:val="auto"/>
        <w:rPr>
          <w:rFonts w:asciiTheme="majorBidi" w:hAnsiTheme="majorBidi" w:cstheme="majorBidi"/>
          <w:szCs w:val="24"/>
        </w:rPr>
      </w:pPr>
      <w:hyperlink r:id="rId26" w:history="1">
        <w:r w:rsidR="00BE38D2" w:rsidRPr="00982585">
          <w:rPr>
            <w:rStyle w:val="Hyperlink"/>
            <w:rFonts w:asciiTheme="majorBidi" w:hAnsiTheme="majorBidi" w:cstheme="majorBidi"/>
            <w:sz w:val="24"/>
            <w:szCs w:val="24"/>
          </w:rPr>
          <w:t>http://www.disabilitypreparedness.gov/</w:t>
        </w:r>
      </w:hyperlink>
    </w:p>
    <w:p w:rsidR="00BE38D2" w:rsidRPr="00840743" w:rsidRDefault="00BE38D2" w:rsidP="00BE38D2">
      <w:pPr>
        <w:overflowPunct/>
        <w:autoSpaceDE/>
        <w:autoSpaceDN/>
        <w:adjustRightInd/>
        <w:ind w:firstLineChars="200" w:firstLine="440"/>
        <w:textAlignment w:val="auto"/>
        <w:rPr>
          <w:lang w:eastAsia="zh-CN"/>
        </w:rPr>
      </w:pPr>
      <w:bookmarkStart w:id="268" w:name="_Toc235353586"/>
      <w:bookmarkStart w:id="269" w:name="_Toc235353772"/>
      <w:bookmarkStart w:id="270" w:name="_Toc235353587"/>
      <w:bookmarkStart w:id="271" w:name="_Toc235353773"/>
      <w:bookmarkStart w:id="272" w:name="_Toc235353589"/>
      <w:bookmarkStart w:id="273" w:name="_Toc235353775"/>
      <w:bookmarkStart w:id="274" w:name="_Toc235274591"/>
      <w:bookmarkStart w:id="275" w:name="_Toc235274766"/>
      <w:bookmarkStart w:id="276" w:name="_Toc235353594"/>
      <w:bookmarkStart w:id="277" w:name="_Toc235353780"/>
      <w:bookmarkEnd w:id="268"/>
      <w:bookmarkEnd w:id="269"/>
      <w:bookmarkEnd w:id="270"/>
      <w:bookmarkEnd w:id="271"/>
      <w:bookmarkEnd w:id="272"/>
      <w:bookmarkEnd w:id="273"/>
      <w:bookmarkEnd w:id="274"/>
      <w:bookmarkEnd w:id="275"/>
      <w:bookmarkEnd w:id="276"/>
      <w:bookmarkEnd w:id="277"/>
      <w:r w:rsidRPr="00840743">
        <w:rPr>
          <w:lang w:eastAsia="zh-CN"/>
        </w:rPr>
        <w:t>国际电联是</w:t>
      </w:r>
      <w:r w:rsidRPr="00840743">
        <w:rPr>
          <w:lang w:eastAsia="zh-CN"/>
        </w:rPr>
        <w:t>IGF</w:t>
      </w:r>
      <w:r w:rsidRPr="00840743">
        <w:rPr>
          <w:lang w:eastAsia="zh-CN"/>
        </w:rPr>
        <w:t>关于</w:t>
      </w:r>
      <w:r>
        <w:rPr>
          <w:rFonts w:hint="eastAsia"/>
          <w:lang w:eastAsia="zh-CN"/>
        </w:rPr>
        <w:t>“</w:t>
      </w:r>
      <w:r w:rsidRPr="00840743">
        <w:rPr>
          <w:lang w:eastAsia="zh-CN"/>
        </w:rPr>
        <w:t>无障碍性和残疾人</w:t>
      </w:r>
      <w:r>
        <w:rPr>
          <w:rFonts w:hint="eastAsia"/>
          <w:lang w:eastAsia="zh-CN"/>
        </w:rPr>
        <w:t>”</w:t>
      </w:r>
      <w:r w:rsidRPr="00840743">
        <w:rPr>
          <w:lang w:eastAsia="zh-CN"/>
        </w:rPr>
        <w:t>动态联盟的主要发起人，它对外部成员开放以研究用</w:t>
      </w:r>
      <w:r w:rsidRPr="00840743">
        <w:rPr>
          <w:lang w:eastAsia="zh-CN"/>
        </w:rPr>
        <w:t>ICT</w:t>
      </w:r>
      <w:r w:rsidRPr="00840743">
        <w:rPr>
          <w:lang w:eastAsia="zh-CN"/>
        </w:rPr>
        <w:t>和新兴技术解决无障碍性需求的最佳方法。</w:t>
      </w:r>
    </w:p>
    <w:p w:rsidR="00BE38D2" w:rsidRPr="00982585" w:rsidRDefault="00860C2D" w:rsidP="00BE38D2">
      <w:pPr>
        <w:overflowPunct/>
        <w:autoSpaceDE/>
        <w:autoSpaceDN/>
        <w:adjustRightInd/>
        <w:ind w:firstLineChars="200" w:firstLine="440"/>
        <w:textAlignment w:val="auto"/>
        <w:rPr>
          <w:rFonts w:asciiTheme="majorBidi" w:hAnsiTheme="majorBidi" w:cstheme="majorBidi"/>
          <w:szCs w:val="24"/>
        </w:rPr>
      </w:pPr>
      <w:hyperlink r:id="rId27" w:history="1">
        <w:r w:rsidR="00BE38D2" w:rsidRPr="00982585">
          <w:rPr>
            <w:rStyle w:val="Hyperlink"/>
            <w:rFonts w:asciiTheme="majorBidi" w:hAnsiTheme="majorBidi" w:cstheme="majorBidi"/>
            <w:sz w:val="24"/>
            <w:szCs w:val="24"/>
          </w:rPr>
          <w:t>http://www.itu.int/themes/accessibility/dc/index.html</w:t>
        </w:r>
      </w:hyperlink>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国际电联也支持关于无障碍性和人为因素的联合协调活动，它以技术标准方式协调和帮助关于无障碍性和人为因素问题的国际电联研究组。</w:t>
      </w:r>
    </w:p>
    <w:p w:rsidR="00BE38D2" w:rsidRPr="00982585" w:rsidRDefault="00860C2D" w:rsidP="00BE38D2">
      <w:pPr>
        <w:overflowPunct/>
        <w:autoSpaceDE/>
        <w:autoSpaceDN/>
        <w:adjustRightInd/>
        <w:ind w:firstLineChars="200" w:firstLine="440"/>
        <w:textAlignment w:val="auto"/>
        <w:rPr>
          <w:rFonts w:asciiTheme="majorBidi" w:hAnsiTheme="majorBidi" w:cstheme="majorBidi"/>
          <w:szCs w:val="24"/>
        </w:rPr>
      </w:pPr>
      <w:hyperlink r:id="rId28" w:history="1">
        <w:r w:rsidR="00BE38D2" w:rsidRPr="00982585">
          <w:rPr>
            <w:rStyle w:val="Hyperlink"/>
            <w:rFonts w:asciiTheme="majorBidi" w:hAnsiTheme="majorBidi" w:cstheme="majorBidi"/>
            <w:sz w:val="24"/>
            <w:szCs w:val="24"/>
          </w:rPr>
          <w:t>http://www.itu.int/ITU-T/accessibility/index.html</w:t>
        </w:r>
      </w:hyperlink>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为了获取进一步信息，国际电联的主要无障碍性网站有到</w:t>
      </w:r>
      <w:r w:rsidRPr="00840743">
        <w:rPr>
          <w:lang w:eastAsia="zh-CN"/>
        </w:rPr>
        <w:t>ITU-T</w:t>
      </w:r>
      <w:r w:rsidRPr="00840743">
        <w:rPr>
          <w:lang w:eastAsia="zh-CN"/>
        </w:rPr>
        <w:t>、</w:t>
      </w:r>
      <w:r w:rsidRPr="00840743">
        <w:rPr>
          <w:lang w:eastAsia="zh-CN"/>
        </w:rPr>
        <w:t>ITU-D</w:t>
      </w:r>
      <w:r w:rsidRPr="00840743">
        <w:rPr>
          <w:lang w:eastAsia="zh-CN"/>
        </w:rPr>
        <w:t>和</w:t>
      </w:r>
      <w:r w:rsidRPr="00840743">
        <w:rPr>
          <w:lang w:eastAsia="zh-CN"/>
        </w:rPr>
        <w:t>ITU-R</w:t>
      </w:r>
      <w:r w:rsidRPr="00840743">
        <w:rPr>
          <w:lang w:eastAsia="zh-CN"/>
        </w:rPr>
        <w:t>无障碍性网页的链接。</w:t>
      </w:r>
    </w:p>
    <w:p w:rsidR="00BE38D2" w:rsidRPr="00982585" w:rsidRDefault="00860C2D" w:rsidP="00BE38D2">
      <w:pPr>
        <w:overflowPunct/>
        <w:autoSpaceDE/>
        <w:autoSpaceDN/>
        <w:adjustRightInd/>
        <w:ind w:firstLineChars="200" w:firstLine="440"/>
        <w:textAlignment w:val="auto"/>
        <w:rPr>
          <w:rFonts w:asciiTheme="majorBidi" w:hAnsiTheme="majorBidi" w:cstheme="majorBidi"/>
          <w:szCs w:val="24"/>
        </w:rPr>
      </w:pPr>
      <w:hyperlink r:id="rId29" w:history="1">
        <w:r w:rsidR="00BE38D2" w:rsidRPr="00982585">
          <w:rPr>
            <w:rStyle w:val="Hyperlink"/>
            <w:rFonts w:asciiTheme="majorBidi" w:hAnsiTheme="majorBidi" w:cstheme="majorBidi"/>
            <w:sz w:val="24"/>
            <w:szCs w:val="24"/>
          </w:rPr>
          <w:t>http://www.itu.int/themes/accessibility/</w:t>
        </w:r>
      </w:hyperlink>
      <w:r w:rsidR="00BE38D2" w:rsidRPr="00982585">
        <w:rPr>
          <w:rFonts w:asciiTheme="majorBidi" w:hAnsiTheme="majorBidi" w:cstheme="majorBidi"/>
          <w:szCs w:val="24"/>
        </w:rPr>
        <w:t xml:space="preserve"> </w:t>
      </w:r>
      <w:bookmarkStart w:id="278" w:name="_Toc238439598"/>
      <w:bookmarkEnd w:id="278"/>
    </w:p>
    <w:p w:rsidR="00BE38D2" w:rsidRPr="00840743" w:rsidRDefault="00BE38D2" w:rsidP="00BE38D2">
      <w:pPr>
        <w:pStyle w:val="Heading2"/>
        <w:rPr>
          <w:lang w:eastAsia="zh-CN"/>
        </w:rPr>
      </w:pPr>
      <w:bookmarkStart w:id="279" w:name="_Toc254603800"/>
      <w:bookmarkStart w:id="280" w:name="_Toc263080828"/>
      <w:r>
        <w:rPr>
          <w:rFonts w:hint="eastAsia"/>
          <w:lang w:eastAsia="zh-CN"/>
        </w:rPr>
        <w:t>5.3</w:t>
      </w:r>
      <w:r>
        <w:rPr>
          <w:rFonts w:hint="eastAsia"/>
          <w:lang w:eastAsia="zh-CN"/>
        </w:rPr>
        <w:tab/>
      </w:r>
      <w:r w:rsidRPr="00840743">
        <w:rPr>
          <w:lang w:eastAsia="zh-CN"/>
        </w:rPr>
        <w:t>业余无线电卫星业务</w:t>
      </w:r>
      <w:bookmarkEnd w:id="279"/>
      <w:bookmarkEnd w:id="280"/>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业务无线电卫星业务</w:t>
      </w:r>
      <w:r>
        <w:rPr>
          <w:rFonts w:hint="eastAsia"/>
          <w:lang w:eastAsia="zh-CN"/>
        </w:rPr>
        <w:t>（</w:t>
      </w:r>
      <w:r w:rsidRPr="00840743">
        <w:rPr>
          <w:lang w:eastAsia="zh-CN"/>
        </w:rPr>
        <w:t>RR Art.5.10§ 6</w:t>
      </w:r>
      <w:r>
        <w:rPr>
          <w:rFonts w:hint="eastAsia"/>
          <w:lang w:eastAsia="zh-CN"/>
        </w:rPr>
        <w:t>）</w:t>
      </w:r>
      <w:r w:rsidRPr="00840743">
        <w:rPr>
          <w:lang w:eastAsia="zh-CN"/>
        </w:rPr>
        <w:t>作为一种紧急情况或灾害无线通信资源已经得到公认，尤其是在</w:t>
      </w:r>
      <w:r w:rsidRPr="00840743">
        <w:rPr>
          <w:lang w:eastAsia="zh-CN"/>
        </w:rPr>
        <w:t>ITU-R M.1042-3</w:t>
      </w:r>
      <w:r w:rsidRPr="00840743">
        <w:rPr>
          <w:lang w:eastAsia="zh-CN"/>
        </w:rPr>
        <w:t>建议书</w:t>
      </w:r>
      <w:r>
        <w:rPr>
          <w:rFonts w:hint="eastAsia"/>
          <w:lang w:eastAsia="zh-CN"/>
        </w:rPr>
        <w:t>（</w:t>
      </w:r>
      <w:r w:rsidRPr="00840743">
        <w:rPr>
          <w:lang w:eastAsia="zh-CN"/>
        </w:rPr>
        <w:t>2007</w:t>
      </w:r>
      <w:r>
        <w:rPr>
          <w:rFonts w:hint="eastAsia"/>
          <w:lang w:eastAsia="zh-CN"/>
        </w:rPr>
        <w:t>年）</w:t>
      </w:r>
      <w:r w:rsidRPr="00840743">
        <w:rPr>
          <w:lang w:eastAsia="zh-CN"/>
        </w:rPr>
        <w:t>中和在那里引用的文档中，补充了业余无线电业务的能力。从</w:t>
      </w:r>
      <w:r w:rsidRPr="00840743">
        <w:rPr>
          <w:lang w:eastAsia="zh-CN"/>
        </w:rPr>
        <w:t>LEO</w:t>
      </w:r>
      <w:r w:rsidRPr="00840743">
        <w:rPr>
          <w:lang w:eastAsia="zh-CN"/>
        </w:rPr>
        <w:t>到高椭圆轨道，在轨道上已经运行了</w:t>
      </w:r>
      <w:r w:rsidRPr="00840743">
        <w:rPr>
          <w:lang w:eastAsia="zh-CN"/>
        </w:rPr>
        <w:t>100</w:t>
      </w:r>
      <w:r w:rsidRPr="00840743">
        <w:rPr>
          <w:lang w:eastAsia="zh-CN"/>
        </w:rPr>
        <w:t>颗以上的业务无线电卫星，这些卫星经常被作为辅助有效载荷。这种业务的</w:t>
      </w:r>
      <w:r w:rsidRPr="00840743">
        <w:rPr>
          <w:lang w:eastAsia="zh-CN"/>
        </w:rPr>
        <w:t>18</w:t>
      </w:r>
      <w:r w:rsidRPr="00840743">
        <w:rPr>
          <w:lang w:eastAsia="zh-CN"/>
        </w:rPr>
        <w:t>颗正在运行的卫星中有</w:t>
      </w:r>
      <w:r w:rsidRPr="00840743">
        <w:rPr>
          <w:lang w:eastAsia="zh-CN"/>
        </w:rPr>
        <w:t>14</w:t>
      </w:r>
      <w:r w:rsidRPr="00840743">
        <w:rPr>
          <w:lang w:eastAsia="zh-CN"/>
        </w:rPr>
        <w:t>颗带有转发器，与固定、移动地面站以及在某些情况下与便携地面站之间进行语音和</w:t>
      </w:r>
      <w:r w:rsidRPr="00840743">
        <w:rPr>
          <w:lang w:eastAsia="zh-CN"/>
        </w:rPr>
        <w:t>/</w:t>
      </w:r>
      <w:r w:rsidRPr="00840743">
        <w:rPr>
          <w:lang w:eastAsia="zh-CN"/>
        </w:rPr>
        <w:t>或数据通信。</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和地面业余无线电业务一样，业余无线电卫星业务为紧急情况和灾害远程通信提供了两个同样宝贵的资产：全球网络和熟练的操作人员，这些操作人员十分熟悉常常处于特别困难条件下的通</w:t>
      </w:r>
      <w:r w:rsidR="00A759A8">
        <w:rPr>
          <w:lang w:val="en-US" w:eastAsia="zh-CN"/>
        </w:rPr>
        <w:br/>
      </w:r>
      <w:r w:rsidRPr="00840743">
        <w:rPr>
          <w:lang w:eastAsia="zh-CN"/>
        </w:rPr>
        <w:t>信。</w:t>
      </w:r>
    </w:p>
    <w:p w:rsidR="00BE38D2" w:rsidRPr="00840743" w:rsidRDefault="00BE38D2" w:rsidP="00BE38D2">
      <w:pPr>
        <w:pStyle w:val="Heading2"/>
        <w:rPr>
          <w:lang w:eastAsia="zh-CN"/>
        </w:rPr>
      </w:pPr>
      <w:bookmarkStart w:id="281" w:name="_Toc254603801"/>
      <w:bookmarkStart w:id="282" w:name="_Toc263080829"/>
      <w:r>
        <w:rPr>
          <w:rFonts w:hint="eastAsia"/>
          <w:lang w:eastAsia="zh-CN"/>
        </w:rPr>
        <w:t>5.4</w:t>
      </w:r>
      <w:r>
        <w:rPr>
          <w:rFonts w:hint="eastAsia"/>
          <w:lang w:eastAsia="zh-CN"/>
        </w:rPr>
        <w:tab/>
      </w:r>
      <w:r w:rsidRPr="00840743">
        <w:rPr>
          <w:lang w:eastAsia="zh-CN"/>
        </w:rPr>
        <w:t>许可和管理方面的考虑事项</w:t>
      </w:r>
      <w:bookmarkEnd w:id="281"/>
      <w:bookmarkEnd w:id="282"/>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了解最适用于灾害响应的技术，只有当合适的策略和规定发挥作用应用允许这些技术在受灾地区及时地使用时，才是有用的。随着更多的注意力被给予卫星远程通信在灾害响应和救援中起到的重要作用，考虑现有的规定会如何影响在紧急情况下卫星业务的部署，或者甚至是阻碍卫星网络的使用，这样的考虑是非常重要的。本节回顾了许可和管理问题，各国在决定如何实现将卫星远程通信用于灾害响应和救灾工作时，可能会考虑这些问题，本节提供了在灾害事件期间确保基于卫星的设备和业务能被有效部署的最佳方法。</w:t>
      </w:r>
    </w:p>
    <w:p w:rsidR="00BE38D2" w:rsidRDefault="00BE38D2" w:rsidP="00BE38D2">
      <w:pPr>
        <w:tabs>
          <w:tab w:val="clear" w:pos="794"/>
          <w:tab w:val="clear" w:pos="1191"/>
          <w:tab w:val="clear" w:pos="1588"/>
          <w:tab w:val="clear" w:pos="1985"/>
        </w:tabs>
        <w:overflowPunct/>
        <w:autoSpaceDE/>
        <w:autoSpaceDN/>
        <w:adjustRightInd/>
        <w:spacing w:before="0"/>
        <w:textAlignment w:val="auto"/>
        <w:rPr>
          <w:b/>
          <w:lang w:eastAsia="zh-CN"/>
        </w:rPr>
      </w:pPr>
      <w:r>
        <w:rPr>
          <w:lang w:eastAsia="zh-CN"/>
        </w:rPr>
        <w:br w:type="page"/>
      </w:r>
    </w:p>
    <w:p w:rsidR="00BE38D2" w:rsidRPr="00840743" w:rsidRDefault="00BE38D2" w:rsidP="00BE38D2">
      <w:pPr>
        <w:pStyle w:val="Heading3"/>
        <w:rPr>
          <w:lang w:eastAsia="zh-CN"/>
        </w:rPr>
      </w:pPr>
      <w:r>
        <w:rPr>
          <w:rFonts w:hint="eastAsia"/>
          <w:lang w:eastAsia="zh-CN"/>
        </w:rPr>
        <w:lastRenderedPageBreak/>
        <w:t>5.4.1</w:t>
      </w:r>
      <w:r>
        <w:rPr>
          <w:rFonts w:hint="eastAsia"/>
          <w:lang w:eastAsia="zh-CN"/>
        </w:rPr>
        <w:tab/>
      </w:r>
      <w:r w:rsidRPr="00840743">
        <w:rPr>
          <w:lang w:eastAsia="zh-CN"/>
        </w:rPr>
        <w:t>许可考虑事项和最佳方法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当灾害或紧急情况侵袭时，各国可以撤消或者忽略阻碍卫星业务使用的规定。作为预先发展的灾害通信策略的一部分，各国可以考虑他们现有的许可和管理框架的以下方面可能如何影响电信</w:t>
      </w:r>
      <w:r w:rsidRPr="00840743">
        <w:rPr>
          <w:lang w:eastAsia="zh-CN"/>
        </w:rPr>
        <w:t>/ICT</w:t>
      </w:r>
      <w:r w:rsidRPr="00840743">
        <w:rPr>
          <w:lang w:eastAsia="zh-CN"/>
        </w:rPr>
        <w:t>设备和业务的快速部署以支持灾害响应。策略制定者应该关注于建立一个使得卫星业务能够及时部署的管理框架：</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开发适用于短期或应急使用的加急许可程序</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为应急使用建立分级或临时许可证</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采用透明和非歧视的授权程序和许可条件</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为在某些频率或某个功率限制内运行并且按照</w:t>
      </w:r>
      <w:r w:rsidR="00BE38D2" w:rsidRPr="00840743">
        <w:rPr>
          <w:lang w:eastAsia="zh-CN"/>
        </w:rPr>
        <w:t>ITU-R</w:t>
      </w:r>
      <w:r w:rsidR="00BE38D2" w:rsidRPr="00840743">
        <w:rPr>
          <w:lang w:eastAsia="zh-CN"/>
        </w:rPr>
        <w:t>通过的相关决议运行的卫星碟状天线和手持机，建立许可证免除规定。</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对于短期或应急使用，不把当地公司、资本需求和履约保证作为许可证颁发的条件</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建立进口税</w:t>
      </w:r>
      <w:r w:rsidR="00BE38D2">
        <w:rPr>
          <w:rFonts w:hint="eastAsia"/>
          <w:lang w:eastAsia="zh-CN"/>
        </w:rPr>
        <w:t xml:space="preserve"> </w:t>
      </w:r>
      <w:r w:rsidR="00BE38D2" w:rsidRPr="00136044">
        <w:rPr>
          <w:b/>
          <w:bCs/>
          <w:lang w:val="es-ES_tradnl" w:eastAsia="zh-CN"/>
        </w:rPr>
        <w:t>–</w:t>
      </w:r>
      <w:r w:rsidR="00BE38D2">
        <w:rPr>
          <w:rFonts w:hint="eastAsia"/>
          <w:b/>
          <w:bCs/>
          <w:lang w:val="es-ES_tradnl" w:eastAsia="zh-CN"/>
        </w:rPr>
        <w:t xml:space="preserve"> </w:t>
      </w:r>
      <w:r w:rsidR="00BE38D2" w:rsidRPr="00840743">
        <w:rPr>
          <w:lang w:eastAsia="zh-CN"/>
        </w:rPr>
        <w:t>和可能免收关税</w:t>
      </w:r>
      <w:r w:rsidR="00BE38D2">
        <w:rPr>
          <w:rFonts w:hint="eastAsia"/>
          <w:lang w:eastAsia="zh-CN"/>
        </w:rPr>
        <w:t xml:space="preserve"> </w:t>
      </w:r>
      <w:r w:rsidR="00BE38D2" w:rsidRPr="00136044">
        <w:rPr>
          <w:b/>
          <w:bCs/>
          <w:lang w:val="es-ES_tradnl" w:eastAsia="zh-CN"/>
        </w:rPr>
        <w:t>–</w:t>
      </w:r>
      <w:r w:rsidR="00BE38D2">
        <w:rPr>
          <w:rFonts w:hint="eastAsia"/>
          <w:b/>
          <w:bCs/>
          <w:lang w:val="es-ES_tradnl" w:eastAsia="zh-CN"/>
        </w:rPr>
        <w:t xml:space="preserve"> </w:t>
      </w:r>
      <w:r w:rsidR="00BE38D2" w:rsidRPr="00840743">
        <w:rPr>
          <w:lang w:eastAsia="zh-CN"/>
        </w:rPr>
        <w:t>对于在紧急响应情况下进口的设备</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通过认可外国型号批准简化测试和型号批准要求</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分析进出口规定和他们对于设备快速进口的影响</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放宽落地权限要求或对特殊卫星资源使用的限制，使危机期间可用于救援的卫星网络数量和种类最大化</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开发程序有效处理干扰问题和协调需求</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提高外国服务提供商或运营商在一个国家提供服务的能力，包括评估是否可以简化许可规定，让许可规定只包含服务提供商，而不包含卫星系统本身</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减少许可卫星新闻采集工作的影响</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如果便携式终端或手持机的运行不需要网关，删除关于国内网关的要求</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促进卫星终端用户设备的跨界流动</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执行推动卫星和地面移动系统综合运用的规定</w:t>
      </w:r>
    </w:p>
    <w:p w:rsidR="00BE38D2" w:rsidRPr="00840743" w:rsidRDefault="00BE38D2" w:rsidP="00BE38D2">
      <w:pPr>
        <w:pStyle w:val="Heading3"/>
        <w:rPr>
          <w:lang w:eastAsia="zh-CN"/>
        </w:rPr>
      </w:pPr>
      <w:r>
        <w:rPr>
          <w:rFonts w:hint="eastAsia"/>
          <w:lang w:eastAsia="zh-CN"/>
        </w:rPr>
        <w:t>5.4.2</w:t>
      </w:r>
      <w:r>
        <w:rPr>
          <w:rFonts w:hint="eastAsia"/>
          <w:lang w:eastAsia="zh-CN"/>
        </w:rPr>
        <w:tab/>
      </w:r>
      <w:r w:rsidRPr="00840743">
        <w:rPr>
          <w:lang w:eastAsia="zh-CN"/>
        </w:rPr>
        <w:t>现有的国际监管框架</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国际社会已经采取了一些措施来实现监管和许可框架，以促进用于救灾工作的设备和服务的快速部署。</w:t>
      </w:r>
    </w:p>
    <w:p w:rsidR="00BE38D2" w:rsidRPr="00840743" w:rsidRDefault="00BE38D2" w:rsidP="00BE38D2">
      <w:pPr>
        <w:pStyle w:val="Heading4"/>
        <w:rPr>
          <w:lang w:eastAsia="zh-CN"/>
        </w:rPr>
      </w:pPr>
      <w:r w:rsidRPr="00840743">
        <w:rPr>
          <w:lang w:eastAsia="zh-CN"/>
        </w:rPr>
        <w:t>5.4.2.1</w:t>
      </w:r>
      <w:r w:rsidRPr="00840743">
        <w:rPr>
          <w:lang w:eastAsia="zh-CN"/>
        </w:rPr>
        <w:tab/>
        <w:t>GMPCS</w:t>
      </w:r>
      <w:r w:rsidRPr="00840743">
        <w:rPr>
          <w:lang w:eastAsia="zh-CN"/>
        </w:rPr>
        <w:t>谅解备忘录</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全球移动个人通信业务（</w:t>
      </w:r>
      <w:r w:rsidRPr="00840743">
        <w:rPr>
          <w:lang w:eastAsia="zh-CN"/>
        </w:rPr>
        <w:t>“GMPCS”</w:t>
      </w:r>
      <w:r w:rsidRPr="00840743">
        <w:rPr>
          <w:lang w:eastAsia="zh-CN"/>
        </w:rPr>
        <w:t>）谅解备忘录（</w:t>
      </w:r>
      <w:r w:rsidRPr="00840743">
        <w:rPr>
          <w:lang w:eastAsia="zh-CN"/>
        </w:rPr>
        <w:t>“GMPCS MOU”</w:t>
      </w:r>
      <w:r w:rsidRPr="00840743">
        <w:rPr>
          <w:lang w:eastAsia="zh-CN"/>
        </w:rPr>
        <w:t>）是由国际电联和其成员国制定的，包括以下条款：</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简化终端型号批准相互认可的协商</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推广通用许可证（例如分级许可证或全面许可）的使用，实现这些通用许可证之间相互认可的一种方法</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按照</w:t>
      </w:r>
      <w:r w:rsidR="00BE38D2" w:rsidRPr="00840743">
        <w:rPr>
          <w:lang w:eastAsia="zh-CN"/>
        </w:rPr>
        <w:t>GMPCS</w:t>
      </w:r>
      <w:r w:rsidR="00BE38D2" w:rsidRPr="00840743">
        <w:rPr>
          <w:lang w:eastAsia="zh-CN"/>
        </w:rPr>
        <w:t>详解备忘录，采用一种标记终端的方法，承认它们的认可</w:t>
      </w:r>
    </w:p>
    <w:p w:rsidR="00BE38D2" w:rsidRDefault="00BE38D2" w:rsidP="00BE38D2">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BE38D2" w:rsidRPr="00840743" w:rsidRDefault="00D659F9" w:rsidP="00BE38D2">
      <w:pPr>
        <w:pStyle w:val="enumlev1"/>
        <w:rPr>
          <w:lang w:eastAsia="zh-CN"/>
        </w:rPr>
      </w:pPr>
      <w:r w:rsidRPr="00840743">
        <w:rPr>
          <w:lang w:eastAsia="zh-CN"/>
        </w:rPr>
        <w:lastRenderedPageBreak/>
        <w:t>•</w:t>
      </w:r>
      <w:r w:rsidR="00BE38D2">
        <w:rPr>
          <w:rFonts w:hint="eastAsia"/>
          <w:lang w:eastAsia="zh-CN"/>
        </w:rPr>
        <w:tab/>
      </w:r>
      <w:r w:rsidR="00BE38D2" w:rsidRPr="00840743">
        <w:rPr>
          <w:lang w:eastAsia="zh-CN"/>
        </w:rPr>
        <w:t>当</w:t>
      </w:r>
      <w:r w:rsidR="00BE38D2" w:rsidRPr="00840743">
        <w:rPr>
          <w:lang w:eastAsia="zh-CN"/>
        </w:rPr>
        <w:t xml:space="preserve">GMPCS </w:t>
      </w:r>
      <w:r w:rsidR="00BE38D2" w:rsidRPr="00840743">
        <w:rPr>
          <w:lang w:eastAsia="zh-CN"/>
        </w:rPr>
        <w:t>终端在临时或中转的基础上被带入一个国家时，免除此对终端的海关限制</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强加给</w:t>
      </w:r>
      <w:r w:rsidR="00BE38D2" w:rsidRPr="00840743">
        <w:rPr>
          <w:lang w:eastAsia="zh-CN"/>
        </w:rPr>
        <w:t>GMPCS</w:t>
      </w:r>
      <w:r w:rsidR="00BE38D2" w:rsidRPr="00840743">
        <w:rPr>
          <w:lang w:eastAsia="zh-CN"/>
        </w:rPr>
        <w:t>运营商一个要求，要求他们必须向正式授权的国家主管部门提供适当的有关来自或发送到该国家领域的通信量的数据，并且采取任何预定措施辅助国家主管部门识别在那里的未经授权的通信流量。</w:t>
      </w:r>
    </w:p>
    <w:p w:rsidR="00BE38D2" w:rsidRPr="00840743" w:rsidRDefault="00BE38D2" w:rsidP="00BE38D2">
      <w:pPr>
        <w:overflowPunct/>
        <w:autoSpaceDE/>
        <w:autoSpaceDN/>
        <w:adjustRightInd/>
        <w:ind w:firstLineChars="200" w:firstLine="440"/>
        <w:textAlignment w:val="auto"/>
        <w:rPr>
          <w:lang w:eastAsia="zh-CN"/>
        </w:rPr>
      </w:pPr>
      <w:bookmarkStart w:id="283" w:name="_Toc238439601"/>
      <w:bookmarkStart w:id="284" w:name="_Toc238439705"/>
      <w:r w:rsidRPr="00840743">
        <w:rPr>
          <w:lang w:eastAsia="zh-CN"/>
        </w:rPr>
        <w:t>这些部分中每一个的实施都包括在</w:t>
      </w:r>
      <w:r w:rsidR="00D659F9">
        <w:rPr>
          <w:lang w:eastAsia="zh-CN"/>
        </w:rPr>
        <w:t>GMPCS</w:t>
      </w:r>
      <w:r w:rsidRPr="00840743">
        <w:rPr>
          <w:lang w:eastAsia="zh-CN"/>
        </w:rPr>
        <w:t>详解备忘录协议里。</w:t>
      </w:r>
      <w:r w:rsidRPr="00773DBF">
        <w:rPr>
          <w:vertAlign w:val="superscript"/>
        </w:rPr>
        <w:footnoteReference w:id="20"/>
      </w:r>
      <w:r>
        <w:rPr>
          <w:rFonts w:hint="eastAsia"/>
          <w:lang w:eastAsia="zh-CN"/>
        </w:rPr>
        <w:t xml:space="preserve"> </w:t>
      </w:r>
      <w:r w:rsidRPr="00840743">
        <w:rPr>
          <w:lang w:eastAsia="zh-CN"/>
        </w:rPr>
        <w:t>已经执行</w:t>
      </w:r>
      <w:r w:rsidR="00D659F9">
        <w:rPr>
          <w:lang w:eastAsia="zh-CN"/>
        </w:rPr>
        <w:t>GMPCS</w:t>
      </w:r>
      <w:r w:rsidRPr="00840743">
        <w:rPr>
          <w:lang w:eastAsia="zh-CN"/>
        </w:rPr>
        <w:t>详解备忘录的国家已经受益于自然灾害和紧急情况期间卫星远程通信的即时可用性。</w:t>
      </w:r>
      <w:bookmarkEnd w:id="283"/>
      <w:bookmarkEnd w:id="284"/>
    </w:p>
    <w:p w:rsidR="00BE38D2" w:rsidRPr="00840743" w:rsidRDefault="00BE38D2" w:rsidP="00BE38D2">
      <w:pPr>
        <w:pStyle w:val="Heading4"/>
        <w:rPr>
          <w:lang w:eastAsia="zh-CN"/>
        </w:rPr>
      </w:pPr>
      <w:r w:rsidRPr="00840743">
        <w:rPr>
          <w:lang w:eastAsia="zh-CN"/>
        </w:rPr>
        <w:t>5.4.2.2</w:t>
      </w:r>
      <w:r w:rsidRPr="00840743">
        <w:rPr>
          <w:lang w:eastAsia="zh-CN"/>
        </w:rPr>
        <w:tab/>
      </w:r>
      <w:r w:rsidRPr="00840743">
        <w:rPr>
          <w:lang w:eastAsia="zh-CN"/>
        </w:rPr>
        <w:t>《坦佩雷公约》</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关于用于灾害减轻和救援行动的电信资源规定的《坦佩雷公约》是一个法律体制，一些国家已经通过它开始了将电信</w:t>
      </w:r>
      <w:r w:rsidRPr="00840743">
        <w:rPr>
          <w:lang w:eastAsia="zh-CN"/>
        </w:rPr>
        <w:t>/ICT</w:t>
      </w:r>
      <w:r w:rsidRPr="00840743">
        <w:rPr>
          <w:lang w:eastAsia="zh-CN"/>
        </w:rPr>
        <w:t>用于救灾，它涵盖了所有类型的电信，不仅仅是卫星网络和业务。</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公约包括了关于减少或者去除将远程通信资源用于灾害减轻和救援的管理壁垒的规定，例如在规章制度中允许撤消某些进口型号批准或者电信使用要求，来促进在灾害中使用设备。第</w:t>
      </w:r>
      <w:r w:rsidRPr="00840743">
        <w:rPr>
          <w:lang w:eastAsia="zh-CN"/>
        </w:rPr>
        <w:t>6.4</w:t>
      </w:r>
      <w:r w:rsidRPr="00840743">
        <w:rPr>
          <w:lang w:eastAsia="zh-CN"/>
        </w:rPr>
        <w:t>节提供了关于</w:t>
      </w:r>
      <w:r w:rsidRPr="00840743">
        <w:rPr>
          <w:lang w:eastAsia="zh-CN"/>
        </w:rPr>
        <w:t>ITU-D</w:t>
      </w:r>
      <w:r w:rsidRPr="00840743">
        <w:rPr>
          <w:lang w:eastAsia="zh-CN"/>
        </w:rPr>
        <w:t>项目</w:t>
      </w:r>
      <w:r w:rsidRPr="00840743">
        <w:rPr>
          <w:lang w:eastAsia="zh-CN"/>
        </w:rPr>
        <w:t>6</w:t>
      </w:r>
      <w:r w:rsidRPr="00840743">
        <w:rPr>
          <w:lang w:eastAsia="zh-CN"/>
        </w:rPr>
        <w:t>帮助实施《坦佩雷公约》所做工作的更多细节。</w:t>
      </w:r>
    </w:p>
    <w:p w:rsidR="00BE38D2" w:rsidRPr="00840743" w:rsidRDefault="00BE38D2" w:rsidP="00BE38D2">
      <w:pPr>
        <w:pStyle w:val="Heading2"/>
        <w:rPr>
          <w:lang w:eastAsia="zh-CN"/>
        </w:rPr>
      </w:pPr>
      <w:bookmarkStart w:id="285" w:name="_Toc254603802"/>
      <w:bookmarkStart w:id="286" w:name="_Toc263080830"/>
      <w:r>
        <w:rPr>
          <w:rFonts w:hint="eastAsia"/>
          <w:lang w:eastAsia="zh-CN"/>
        </w:rPr>
        <w:t>5.5</w:t>
      </w:r>
      <w:r>
        <w:rPr>
          <w:rFonts w:hint="eastAsia"/>
          <w:lang w:eastAsia="zh-CN"/>
        </w:rPr>
        <w:tab/>
      </w:r>
      <w:r w:rsidRPr="00840743">
        <w:rPr>
          <w:lang w:eastAsia="zh-CN"/>
        </w:rPr>
        <w:t>关于能力建立和培训部分的讨论</w:t>
      </w:r>
      <w:bookmarkEnd w:id="285"/>
      <w:bookmarkEnd w:id="286"/>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培训是灾害远程通信管理和防备的一个必不可少的部分，尤其是对于基于卫星的设备。如果人们不能操作设备或者不能维护系统和设备，就可能在最需要链路的时候出现远程通信中断，基于卫星的业务通常只是当主要网络中断时作为备份系统使用，只是在需求出现时才会被运送到灾害现场，最初的响应者或者系统操作人员可能不会像对待其他设备一样，定期与卫星设备进行交互，这样可能不会达到对紧急情况作出反应所要求的熟悉程度。</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尽管卫星设备的发展已经使安装和使用变得容易，还</w:t>
      </w:r>
      <w:r>
        <w:rPr>
          <w:rFonts w:hint="eastAsia"/>
          <w:lang w:eastAsia="zh-CN"/>
        </w:rPr>
        <w:t>应</w:t>
      </w:r>
      <w:r w:rsidRPr="00840743">
        <w:rPr>
          <w:lang w:eastAsia="zh-CN"/>
        </w:rPr>
        <w:t>培训操作人员</w:t>
      </w:r>
      <w:r>
        <w:rPr>
          <w:rFonts w:hint="eastAsia"/>
          <w:lang w:eastAsia="zh-CN"/>
        </w:rPr>
        <w:t>使用</w:t>
      </w:r>
      <w:r w:rsidRPr="00840743">
        <w:rPr>
          <w:lang w:eastAsia="zh-CN"/>
        </w:rPr>
        <w:t>所有</w:t>
      </w:r>
      <w:r w:rsidRPr="00840743">
        <w:rPr>
          <w:rFonts w:hint="eastAsia"/>
          <w:lang w:eastAsia="zh-CN"/>
        </w:rPr>
        <w:t>用于支持应急通信的</w:t>
      </w:r>
      <w:r w:rsidRPr="00840743">
        <w:rPr>
          <w:lang w:eastAsia="zh-CN"/>
        </w:rPr>
        <w:t>装置或设备。为了灾害发生时卫星地球站的顺利运行，对可能的操作人员的定期培训和预备设备维修是必要的。</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对卡特里娜飓风的响应（见第</w:t>
      </w:r>
      <w:r w:rsidRPr="00840743">
        <w:rPr>
          <w:lang w:eastAsia="zh-CN"/>
        </w:rPr>
        <w:t>4</w:t>
      </w:r>
      <w:r w:rsidRPr="00840743">
        <w:rPr>
          <w:lang w:eastAsia="zh-CN"/>
        </w:rPr>
        <w:t>节）突显了适当防备和培训的必要性。虽然应急通信专业人员通常在地面网络出现故障的时候有</w:t>
      </w:r>
      <w:r w:rsidRPr="00840743">
        <w:rPr>
          <w:lang w:eastAsia="zh-CN"/>
        </w:rPr>
        <w:t>MSS</w:t>
      </w:r>
      <w:r w:rsidRPr="00840743">
        <w:rPr>
          <w:lang w:eastAsia="zh-CN"/>
        </w:rPr>
        <w:t>手机可以使用，但手机没有充足电，或者最初响应者不熟悉这部手机的使用。对可能需要依靠卫星设备用于重大应急响应行动的政府官员，商业、教育机构和医疗机构，进行该设备的培训是十分必要的，这样当需求出现时他们已作好准备。对设备进行维护和操作以便快速部署也是十分必要的。</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管理部门和组织强烈要求形成关于个人培训和设备检测的正规方法，如今，与</w:t>
      </w:r>
      <w:r w:rsidRPr="00840743">
        <w:rPr>
          <w:rFonts w:hint="eastAsia"/>
          <w:lang w:eastAsia="zh-CN"/>
        </w:rPr>
        <w:t>美国</w:t>
      </w:r>
      <w:r w:rsidRPr="00840743">
        <w:rPr>
          <w:lang w:eastAsia="zh-CN"/>
        </w:rPr>
        <w:t>公共安全通信官员协会（</w:t>
      </w:r>
      <w:r w:rsidRPr="00840743">
        <w:rPr>
          <w:lang w:eastAsia="zh-CN"/>
        </w:rPr>
        <w:t>APCO</w:t>
      </w:r>
      <w:r w:rsidRPr="00840743">
        <w:rPr>
          <w:lang w:eastAsia="zh-CN"/>
        </w:rPr>
        <w:t>）合作，铱星公司已经组织了三年每年一次的检测你的电话周活动，来鼓励紧急事件人员和最初响应者提前做好准备，确保卫星电话正常工作。最初的目的是加强卫星电话用户的准备，帮助用户确认他们的卫星电话在紧急情况需要它们之前，可随时提供危急通信。除了在灾害无线电通信存货清单中要有必需的设备可用之外，这种培训和每年的复查是一个有用的方法，可以确保系统和最初响应者准备就序。</w:t>
      </w:r>
    </w:p>
    <w:p w:rsidR="00BE38D2" w:rsidRDefault="00BE38D2" w:rsidP="00BE38D2">
      <w:pPr>
        <w:tabs>
          <w:tab w:val="clear" w:pos="794"/>
          <w:tab w:val="clear" w:pos="1191"/>
          <w:tab w:val="clear" w:pos="1588"/>
          <w:tab w:val="clear" w:pos="1985"/>
        </w:tabs>
        <w:overflowPunct/>
        <w:autoSpaceDE/>
        <w:autoSpaceDN/>
        <w:adjustRightInd/>
        <w:spacing w:before="0"/>
        <w:textAlignment w:val="auto"/>
        <w:rPr>
          <w:b/>
          <w:lang w:eastAsia="zh-CN"/>
        </w:rPr>
      </w:pPr>
      <w:r>
        <w:rPr>
          <w:lang w:eastAsia="zh-CN"/>
        </w:rPr>
        <w:br w:type="page"/>
      </w:r>
    </w:p>
    <w:p w:rsidR="00BE38D2" w:rsidRPr="00840743" w:rsidRDefault="00BE38D2" w:rsidP="00BE38D2">
      <w:pPr>
        <w:pStyle w:val="Heading1"/>
        <w:rPr>
          <w:lang w:eastAsia="zh-CN"/>
        </w:rPr>
      </w:pPr>
      <w:bookmarkStart w:id="287" w:name="_Toc254603803"/>
      <w:bookmarkStart w:id="288" w:name="_Toc263080831"/>
      <w:r>
        <w:rPr>
          <w:rFonts w:hint="eastAsia"/>
          <w:lang w:eastAsia="zh-CN"/>
        </w:rPr>
        <w:lastRenderedPageBreak/>
        <w:t>6</w:t>
      </w:r>
      <w:r>
        <w:rPr>
          <w:rFonts w:hint="eastAsia"/>
          <w:lang w:eastAsia="zh-CN"/>
        </w:rPr>
        <w:tab/>
      </w:r>
      <w:r w:rsidRPr="00840743">
        <w:rPr>
          <w:lang w:eastAsia="zh-CN"/>
        </w:rPr>
        <w:t>使通信在灾害事件期间可用的</w:t>
      </w:r>
      <w:r w:rsidRPr="00840743">
        <w:rPr>
          <w:lang w:eastAsia="zh-CN"/>
        </w:rPr>
        <w:t>ITU</w:t>
      </w:r>
      <w:r w:rsidRPr="00840743">
        <w:rPr>
          <w:lang w:eastAsia="zh-CN"/>
        </w:rPr>
        <w:t>和联合国机构</w:t>
      </w:r>
      <w:bookmarkEnd w:id="287"/>
      <w:bookmarkEnd w:id="288"/>
    </w:p>
    <w:p w:rsidR="00BE38D2" w:rsidRPr="00840743" w:rsidRDefault="00BE38D2" w:rsidP="00BE38D2">
      <w:pPr>
        <w:pStyle w:val="Heading2"/>
        <w:rPr>
          <w:lang w:eastAsia="zh-CN"/>
        </w:rPr>
      </w:pPr>
      <w:bookmarkStart w:id="289" w:name="_Toc254603804"/>
      <w:bookmarkStart w:id="290" w:name="_Toc263080832"/>
      <w:r>
        <w:rPr>
          <w:rFonts w:hint="eastAsia"/>
          <w:lang w:eastAsia="zh-CN"/>
        </w:rPr>
        <w:t>6.1</w:t>
      </w:r>
      <w:r>
        <w:rPr>
          <w:rFonts w:hint="eastAsia"/>
          <w:lang w:eastAsia="zh-CN"/>
        </w:rPr>
        <w:tab/>
      </w:r>
      <w:r w:rsidRPr="00840743">
        <w:rPr>
          <w:lang w:eastAsia="zh-CN"/>
        </w:rPr>
        <w:t>部门间通信组</w:t>
      </w:r>
      <w:bookmarkEnd w:id="289"/>
      <w:bookmarkEnd w:id="290"/>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为了改进</w:t>
      </w:r>
      <w:r w:rsidRPr="00840743">
        <w:rPr>
          <w:lang w:eastAsia="zh-CN"/>
        </w:rPr>
        <w:t>ITU-D</w:t>
      </w:r>
      <w:r w:rsidRPr="00840743">
        <w:rPr>
          <w:lang w:eastAsia="zh-CN"/>
        </w:rPr>
        <w:t>、</w:t>
      </w:r>
      <w:r w:rsidRPr="00840743">
        <w:rPr>
          <w:lang w:eastAsia="zh-CN"/>
        </w:rPr>
        <w:t>ITU-R</w:t>
      </w:r>
      <w:r w:rsidRPr="00840743">
        <w:rPr>
          <w:lang w:eastAsia="zh-CN"/>
        </w:rPr>
        <w:t>和</w:t>
      </w:r>
      <w:r w:rsidRPr="00840743">
        <w:rPr>
          <w:lang w:eastAsia="zh-CN"/>
        </w:rPr>
        <w:t>ITU-T</w:t>
      </w:r>
      <w:r w:rsidRPr="00840743">
        <w:rPr>
          <w:lang w:eastAsia="zh-CN"/>
        </w:rPr>
        <w:t>这三个部门之间的协作，国际电联建立了一个部门间应急通信组。《国际电联应急电信工作大全（</w:t>
      </w:r>
      <w:r w:rsidRPr="00840743">
        <w:rPr>
          <w:lang w:eastAsia="zh-CN"/>
        </w:rPr>
        <w:t>2007</w:t>
      </w:r>
      <w:r w:rsidRPr="00840743">
        <w:rPr>
          <w:lang w:eastAsia="zh-CN"/>
        </w:rPr>
        <w:t>）》的出版</w:t>
      </w:r>
      <w:r w:rsidRPr="00773DBF">
        <w:rPr>
          <w:vertAlign w:val="superscript"/>
        </w:rPr>
        <w:footnoteReference w:id="21"/>
      </w:r>
      <w:r w:rsidRPr="00840743">
        <w:rPr>
          <w:lang w:eastAsia="zh-CN"/>
        </w:rPr>
        <w:t>就是该组的工作成果。电信发展部门领导的项目</w:t>
      </w:r>
      <w:r w:rsidRPr="00840743">
        <w:rPr>
          <w:lang w:eastAsia="zh-CN"/>
        </w:rPr>
        <w:t>6</w:t>
      </w:r>
      <w:r w:rsidRPr="00840743">
        <w:rPr>
          <w:lang w:eastAsia="zh-CN"/>
        </w:rPr>
        <w:t>最近出版了《国际电联应急电信手册（</w:t>
      </w:r>
      <w:r w:rsidRPr="00840743">
        <w:rPr>
          <w:lang w:eastAsia="zh-CN"/>
        </w:rPr>
        <w:t>2005</w:t>
      </w:r>
      <w:r w:rsidRPr="00840743">
        <w:rPr>
          <w:lang w:eastAsia="zh-CN"/>
        </w:rPr>
        <w:t>）》</w:t>
      </w:r>
      <w:r w:rsidRPr="00773DBF">
        <w:rPr>
          <w:vertAlign w:val="superscript"/>
        </w:rPr>
        <w:footnoteReference w:id="22"/>
      </w:r>
      <w:r w:rsidRPr="00840743">
        <w:rPr>
          <w:lang w:eastAsia="zh-CN"/>
        </w:rPr>
        <w:t>、《应急电信的最佳方法（</w:t>
      </w:r>
      <w:r w:rsidRPr="00840743">
        <w:rPr>
          <w:lang w:eastAsia="zh-CN"/>
        </w:rPr>
        <w:t>2007</w:t>
      </w:r>
      <w:r w:rsidRPr="00840743">
        <w:rPr>
          <w:lang w:eastAsia="zh-CN"/>
        </w:rPr>
        <w:t>）》</w:t>
      </w:r>
      <w:r w:rsidRPr="00773DBF">
        <w:rPr>
          <w:vertAlign w:val="superscript"/>
        </w:rPr>
        <w:footnoteReference w:id="23"/>
      </w:r>
      <w:r w:rsidRPr="00840743">
        <w:rPr>
          <w:lang w:eastAsia="zh-CN"/>
        </w:rPr>
        <w:t>，与</w:t>
      </w:r>
      <w:r w:rsidRPr="00840743">
        <w:rPr>
          <w:lang w:eastAsia="zh-CN"/>
        </w:rPr>
        <w:t>ITU-D</w:t>
      </w:r>
      <w:r w:rsidRPr="00840743">
        <w:rPr>
          <w:lang w:eastAsia="zh-CN"/>
        </w:rPr>
        <w:t>第</w:t>
      </w:r>
      <w:r w:rsidRPr="00840743">
        <w:rPr>
          <w:lang w:eastAsia="zh-CN"/>
        </w:rPr>
        <w:t>2</w:t>
      </w:r>
      <w:r w:rsidRPr="00840743">
        <w:rPr>
          <w:lang w:eastAsia="zh-CN"/>
        </w:rPr>
        <w:t>研究组第</w:t>
      </w:r>
      <w:r w:rsidRPr="00840743">
        <w:rPr>
          <w:lang w:eastAsia="zh-CN"/>
        </w:rPr>
        <w:t>22/2</w:t>
      </w:r>
      <w:r w:rsidRPr="00840743">
        <w:rPr>
          <w:lang w:eastAsia="zh-CN"/>
        </w:rPr>
        <w:t>号研究课题配合出版了《通用告警协议指南（</w:t>
      </w:r>
      <w:r w:rsidRPr="00840743">
        <w:rPr>
          <w:lang w:eastAsia="zh-CN"/>
        </w:rPr>
        <w:t>2009</w:t>
      </w:r>
      <w:r w:rsidRPr="00840743">
        <w:rPr>
          <w:lang w:eastAsia="zh-CN"/>
        </w:rPr>
        <w:t>）》</w:t>
      </w:r>
      <w:r w:rsidRPr="00773DBF">
        <w:rPr>
          <w:vertAlign w:val="superscript"/>
        </w:rPr>
        <w:footnoteReference w:id="24"/>
      </w:r>
      <w:r w:rsidRPr="00840743">
        <w:rPr>
          <w:lang w:eastAsia="zh-CN"/>
        </w:rPr>
        <w:t>。</w:t>
      </w:r>
      <w:r w:rsidRPr="00840743">
        <w:rPr>
          <w:lang w:eastAsia="zh-CN"/>
        </w:rPr>
        <w:t>BDT</w:t>
      </w:r>
      <w:r w:rsidRPr="00840743">
        <w:rPr>
          <w:lang w:eastAsia="zh-CN"/>
        </w:rPr>
        <w:t>的项目</w:t>
      </w:r>
      <w:r w:rsidRPr="00840743">
        <w:rPr>
          <w:lang w:eastAsia="zh-CN"/>
        </w:rPr>
        <w:t>6</w:t>
      </w:r>
      <w:r w:rsidRPr="00840743">
        <w:rPr>
          <w:lang w:eastAsia="zh-CN"/>
        </w:rPr>
        <w:t>也提出了关于应急电信术语的文件，该文件已提交给</w:t>
      </w:r>
      <w:r w:rsidRPr="00840743">
        <w:rPr>
          <w:lang w:eastAsia="zh-CN"/>
        </w:rPr>
        <w:t>ITU-D</w:t>
      </w:r>
      <w:r w:rsidRPr="00840743">
        <w:rPr>
          <w:lang w:eastAsia="zh-CN"/>
        </w:rPr>
        <w:t>研究组第</w:t>
      </w:r>
      <w:r w:rsidRPr="00840743">
        <w:rPr>
          <w:lang w:eastAsia="zh-CN"/>
        </w:rPr>
        <w:t>22/2</w:t>
      </w:r>
      <w:r w:rsidRPr="00840743">
        <w:rPr>
          <w:lang w:eastAsia="zh-CN"/>
        </w:rPr>
        <w:t>号研究课题，正在考虑在与</w:t>
      </w:r>
      <w:r w:rsidRPr="00840743">
        <w:rPr>
          <w:lang w:eastAsia="zh-CN"/>
        </w:rPr>
        <w:t>ITU-R</w:t>
      </w:r>
      <w:r w:rsidRPr="00840743">
        <w:rPr>
          <w:lang w:eastAsia="zh-CN"/>
        </w:rPr>
        <w:t>和</w:t>
      </w:r>
      <w:r w:rsidRPr="00840743">
        <w:rPr>
          <w:lang w:eastAsia="zh-CN"/>
        </w:rPr>
        <w:t>ITU-T</w:t>
      </w:r>
      <w:r w:rsidRPr="00840743">
        <w:rPr>
          <w:lang w:eastAsia="zh-CN"/>
        </w:rPr>
        <w:t>协商之后出版。三个部门之间以及他们的研究组与</w:t>
      </w:r>
      <w:r w:rsidRPr="00840743">
        <w:rPr>
          <w:lang w:eastAsia="zh-CN"/>
        </w:rPr>
        <w:t>ITU-D</w:t>
      </w:r>
      <w:r w:rsidRPr="00840743">
        <w:rPr>
          <w:lang w:eastAsia="zh-CN"/>
        </w:rPr>
        <w:t>第</w:t>
      </w:r>
      <w:r w:rsidRPr="00840743">
        <w:rPr>
          <w:lang w:eastAsia="zh-CN"/>
        </w:rPr>
        <w:t>22/2</w:t>
      </w:r>
      <w:r w:rsidRPr="00840743">
        <w:rPr>
          <w:lang w:eastAsia="zh-CN"/>
        </w:rPr>
        <w:t>号研究课题之间的咨询和信息共享正在进行中。</w:t>
      </w:r>
    </w:p>
    <w:p w:rsidR="00BE38D2" w:rsidRPr="00840743" w:rsidRDefault="00BE38D2" w:rsidP="00BE38D2">
      <w:pPr>
        <w:pStyle w:val="Heading2"/>
        <w:rPr>
          <w:lang w:eastAsia="zh-CN"/>
        </w:rPr>
      </w:pPr>
      <w:bookmarkStart w:id="291" w:name="_Toc254603805"/>
      <w:bookmarkStart w:id="292" w:name="_Toc263080833"/>
      <w:r>
        <w:rPr>
          <w:rFonts w:hint="eastAsia"/>
          <w:lang w:eastAsia="zh-CN"/>
        </w:rPr>
        <w:t>6.2</w:t>
      </w:r>
      <w:r>
        <w:rPr>
          <w:rFonts w:hint="eastAsia"/>
          <w:lang w:eastAsia="zh-CN"/>
        </w:rPr>
        <w:tab/>
      </w:r>
      <w:r w:rsidRPr="00840743">
        <w:rPr>
          <w:lang w:eastAsia="zh-CN"/>
        </w:rPr>
        <w:t>国际电联紧急事件合作框架</w:t>
      </w:r>
      <w:bookmarkEnd w:id="291"/>
      <w:bookmarkEnd w:id="292"/>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已知为了改进在灾前、灾中和灾后提供适当援助所需关键信息的及时流动，电信在减灾中的作用十分重要，国际电联针对与减灾相关的资金筹措活动和私营部门结成了多个合作关系，这些合作伙伴中有许多已经提供了</w:t>
      </w:r>
      <w:r w:rsidRPr="00840743">
        <w:rPr>
          <w:lang w:eastAsia="zh-CN"/>
        </w:rPr>
        <w:t>MSS</w:t>
      </w:r>
      <w:r w:rsidRPr="00840743">
        <w:rPr>
          <w:lang w:eastAsia="zh-CN"/>
        </w:rPr>
        <w:t>手持机和其他通信设备，以及通过他们的网络进行广播时免除或者减少收费。通过过去的几年，国际电联已经能够支持这些合作企业在大量的灾害中提供直接的援助。向国际电联捐赠资金和实物的一些合作企业是铱星公司、国际海事卫星组织、</w:t>
      </w:r>
      <w:r w:rsidRPr="00840743">
        <w:rPr>
          <w:lang w:eastAsia="zh-CN"/>
        </w:rPr>
        <w:t>Thuraya</w:t>
      </w:r>
      <w:r w:rsidRPr="00840743">
        <w:rPr>
          <w:lang w:eastAsia="zh-CN"/>
        </w:rPr>
        <w:t>、</w:t>
      </w:r>
      <w:r w:rsidRPr="00840743">
        <w:rPr>
          <w:lang w:eastAsia="zh-CN"/>
        </w:rPr>
        <w:t>Terrestar</w:t>
      </w:r>
      <w:r w:rsidRPr="00840743">
        <w:rPr>
          <w:lang w:eastAsia="zh-CN"/>
        </w:rPr>
        <w:t>、</w:t>
      </w:r>
      <w:r w:rsidRPr="00840743">
        <w:rPr>
          <w:lang w:eastAsia="zh-CN"/>
        </w:rPr>
        <w:t>ICO</w:t>
      </w:r>
      <w:r w:rsidRPr="00840743">
        <w:rPr>
          <w:lang w:eastAsia="zh-CN"/>
        </w:rPr>
        <w:t>全球、</w:t>
      </w:r>
      <w:r w:rsidRPr="00840743">
        <w:rPr>
          <w:lang w:eastAsia="zh-CN"/>
        </w:rPr>
        <w:t>VIZADA</w:t>
      </w:r>
      <w:r w:rsidRPr="00840743">
        <w:rPr>
          <w:lang w:eastAsia="zh-CN"/>
        </w:rPr>
        <w:t>、高通和沙特电信公司（</w:t>
      </w:r>
      <w:r w:rsidRPr="00840743">
        <w:rPr>
          <w:lang w:eastAsia="zh-CN"/>
        </w:rPr>
        <w:t>STC</w:t>
      </w:r>
      <w:r w:rsidRPr="00840743">
        <w:rPr>
          <w:lang w:eastAsia="zh-CN"/>
        </w:rPr>
        <w:t>）。以下是通过部署用于话音和高速数据的卫星设备，已经从国际电联的援助中受益的一些国家：斯里兰卡、巴基斯坦、苏里兰、秘鲁、孟加拉国、赞比亚、印度尼西亚、缅甸、中国和吉尔吉斯斯坦共和国。详细信息可以在第</w:t>
      </w:r>
      <w:r w:rsidRPr="00840743">
        <w:rPr>
          <w:lang w:eastAsia="zh-CN"/>
        </w:rPr>
        <w:t>3</w:t>
      </w:r>
      <w:r w:rsidRPr="00840743">
        <w:rPr>
          <w:lang w:eastAsia="zh-CN"/>
        </w:rPr>
        <w:t>节中和网站</w:t>
      </w:r>
      <w:hyperlink r:id="rId30" w:history="1">
        <w:r w:rsidRPr="00773DBF">
          <w:rPr>
            <w:rStyle w:val="Hyperlink"/>
            <w:rFonts w:asciiTheme="majorBidi" w:hAnsiTheme="majorBidi" w:cstheme="majorBidi"/>
            <w:sz w:val="24"/>
            <w:szCs w:val="24"/>
            <w:lang w:eastAsia="zh-CN"/>
          </w:rPr>
          <w:t>www.itu.int/itu-D/emergencytelecoms</w:t>
        </w:r>
      </w:hyperlink>
      <w:r w:rsidRPr="00840743">
        <w:rPr>
          <w:lang w:eastAsia="zh-CN"/>
        </w:rPr>
        <w:t>上找到。</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5</w:t>
      </w:r>
      <w:r w:rsidRPr="00840743">
        <w:rPr>
          <w:lang w:eastAsia="zh-CN"/>
        </w:rPr>
        <w:t>位杰出人士被任命为国际电联紧急事件合作框架（</w:t>
      </w:r>
      <w:r w:rsidRPr="00840743">
        <w:rPr>
          <w:lang w:eastAsia="zh-CN"/>
        </w:rPr>
        <w:t>IFCE</w:t>
      </w:r>
      <w:r w:rsidRPr="00840743">
        <w:rPr>
          <w:lang w:eastAsia="zh-CN"/>
        </w:rPr>
        <w:t>）高级专门小组成员，最近的杰出人士是国际海事卫星组织卫星公司的主席兼</w:t>
      </w:r>
      <w:r w:rsidRPr="00840743">
        <w:rPr>
          <w:lang w:eastAsia="zh-CN"/>
        </w:rPr>
        <w:t>CEO</w:t>
      </w:r>
      <w:r w:rsidRPr="00840743">
        <w:rPr>
          <w:lang w:eastAsia="zh-CN"/>
        </w:rPr>
        <w:t>。</w:t>
      </w:r>
    </w:p>
    <w:p w:rsidR="00BE38D2" w:rsidRPr="00840743" w:rsidRDefault="00BE38D2" w:rsidP="00BE38D2">
      <w:pPr>
        <w:pStyle w:val="Heading2"/>
        <w:rPr>
          <w:lang w:eastAsia="zh-CN"/>
        </w:rPr>
      </w:pPr>
      <w:bookmarkStart w:id="293" w:name="_Toc254603806"/>
      <w:bookmarkStart w:id="294" w:name="_Toc263080834"/>
      <w:r>
        <w:rPr>
          <w:rFonts w:hint="eastAsia"/>
          <w:lang w:eastAsia="zh-CN"/>
        </w:rPr>
        <w:t>6.3</w:t>
      </w:r>
      <w:r>
        <w:rPr>
          <w:rFonts w:hint="eastAsia"/>
          <w:lang w:eastAsia="zh-CN"/>
        </w:rPr>
        <w:tab/>
      </w:r>
      <w:r w:rsidRPr="00840743">
        <w:rPr>
          <w:lang w:eastAsia="zh-CN"/>
        </w:rPr>
        <w:t>联合国应急电信工作组（</w:t>
      </w:r>
      <w:r w:rsidRPr="00840743">
        <w:rPr>
          <w:lang w:eastAsia="zh-CN"/>
        </w:rPr>
        <w:t>WGET</w:t>
      </w:r>
      <w:r w:rsidRPr="00840743">
        <w:rPr>
          <w:lang w:eastAsia="zh-CN"/>
        </w:rPr>
        <w:t>）</w:t>
      </w:r>
      <w:bookmarkEnd w:id="293"/>
      <w:bookmarkEnd w:id="294"/>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联合国应急电信工作组由联合国办公室领导，用于协调人道主义事务，召集在紧急事件中起作用的联合国机构，例如，世界粮食计划署、联合国难民问题高级专员、联合国儿童基金会、世界卫生组织等，非政府组织例如国际红十字会和牛津饥荒救济委员会也会参与，以及一些民间的部门公司。国际电联参与提供这些会议的技术输入。</w:t>
      </w:r>
    </w:p>
    <w:p w:rsidR="00BE38D2" w:rsidRDefault="00BE38D2" w:rsidP="00BE38D2">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lastRenderedPageBreak/>
        <w:t>WGET</w:t>
      </w:r>
      <w:r w:rsidRPr="00840743">
        <w:rPr>
          <w:lang w:eastAsia="zh-CN"/>
        </w:rPr>
        <w:t>有多项工作：</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确保联合国应急电信组的战略性监测、监督和复查</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开发机构之间的标准，推动将应急电信业务用于灾害防备和响应</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确保机构设备之间的互通性</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与专门部门协作开发新技术，采用设备制造厂家的通用标准用于人道主义行动</w:t>
      </w:r>
    </w:p>
    <w:p w:rsidR="00BE38D2" w:rsidRPr="00840743" w:rsidRDefault="00D659F9" w:rsidP="00BE38D2">
      <w:pPr>
        <w:pStyle w:val="enumlev1"/>
        <w:rPr>
          <w:lang w:eastAsia="zh-CN"/>
        </w:rPr>
      </w:pPr>
      <w:r w:rsidRPr="00840743">
        <w:rPr>
          <w:lang w:eastAsia="zh-CN"/>
        </w:rPr>
        <w:t>•</w:t>
      </w:r>
      <w:r w:rsidR="00BE38D2">
        <w:rPr>
          <w:rFonts w:hint="eastAsia"/>
          <w:lang w:eastAsia="zh-CN"/>
        </w:rPr>
        <w:tab/>
      </w:r>
      <w:r w:rsidR="00BE38D2" w:rsidRPr="00840743">
        <w:rPr>
          <w:lang w:eastAsia="zh-CN"/>
        </w:rPr>
        <w:t>促进《坦佩雷公约》的批准和执行</w:t>
      </w:r>
    </w:p>
    <w:p w:rsidR="00BE38D2" w:rsidRPr="00840743" w:rsidRDefault="00BE38D2" w:rsidP="00BE38D2">
      <w:pPr>
        <w:pStyle w:val="Heading2"/>
        <w:rPr>
          <w:lang w:eastAsia="zh-CN"/>
        </w:rPr>
      </w:pPr>
      <w:bookmarkStart w:id="295" w:name="_Toc254603807"/>
      <w:bookmarkStart w:id="296" w:name="_Toc263080835"/>
      <w:r>
        <w:rPr>
          <w:rFonts w:hint="eastAsia"/>
          <w:lang w:eastAsia="zh-CN"/>
        </w:rPr>
        <w:t>6.4</w:t>
      </w:r>
      <w:r>
        <w:rPr>
          <w:rFonts w:hint="eastAsia"/>
          <w:lang w:eastAsia="zh-CN"/>
        </w:rPr>
        <w:tab/>
      </w:r>
      <w:r w:rsidRPr="00840743">
        <w:rPr>
          <w:lang w:eastAsia="zh-CN"/>
        </w:rPr>
        <w:t>实施《坦佩雷公约》</w:t>
      </w:r>
      <w:bookmarkEnd w:id="295"/>
      <w:bookmarkEnd w:id="296"/>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关于提供电信资源用于灾害减轻和救援的《坦佩雷公约》涵盖了所有的电信技术，不区分地面和卫星通信，它的批准和实施对于在人道主义援助服务中充分利用卫星通信十分必要，该服务涉及到灾害发生时这些设备的跨越边界移动。</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目前《坦佩雷公约》已经得到了</w:t>
      </w:r>
      <w:r w:rsidRPr="00840743">
        <w:rPr>
          <w:lang w:eastAsia="zh-CN"/>
        </w:rPr>
        <w:t>40</w:t>
      </w:r>
      <w:r w:rsidRPr="00840743">
        <w:rPr>
          <w:lang w:eastAsia="zh-CN"/>
        </w:rPr>
        <w:t>个国家的批准，由于还有</w:t>
      </w:r>
      <w:r w:rsidRPr="00840743">
        <w:rPr>
          <w:lang w:eastAsia="zh-CN"/>
        </w:rPr>
        <w:t>6</w:t>
      </w:r>
      <w:r w:rsidRPr="00840743">
        <w:rPr>
          <w:lang w:eastAsia="zh-CN"/>
        </w:rPr>
        <w:t>个以上的国家正处于批准该公约的过程中，这个数量还在增加。所有受到灾害侵袭的国家已经为国际电联所提供卫星终端以及其他相关设备的进入提供了很大的便利。那些为部署国际电联设备提供便利的国家中有大部分已经批准了《坦佩雷公约》。这是一个积极的迹象，因为这些国家已经在履行公约。由国际电联组织的专题研讨会已经在国家和地区级别举办，以帮助国家提出一个将有助于他们实施该公约的框架。</w:t>
      </w:r>
    </w:p>
    <w:p w:rsidR="00BE38D2" w:rsidRPr="00840743" w:rsidRDefault="00BE38D2" w:rsidP="00BE38D2">
      <w:pPr>
        <w:pStyle w:val="Heading1"/>
        <w:rPr>
          <w:lang w:eastAsia="zh-CN"/>
        </w:rPr>
      </w:pPr>
      <w:bookmarkStart w:id="297" w:name="_Toc254603808"/>
      <w:bookmarkStart w:id="298" w:name="_Toc263080836"/>
      <w:r>
        <w:rPr>
          <w:rFonts w:hint="eastAsia"/>
          <w:lang w:eastAsia="zh-CN"/>
        </w:rPr>
        <w:t>7</w:t>
      </w:r>
      <w:r>
        <w:rPr>
          <w:rFonts w:hint="eastAsia"/>
          <w:lang w:eastAsia="zh-CN"/>
        </w:rPr>
        <w:tab/>
      </w:r>
      <w:r w:rsidRPr="00840743">
        <w:rPr>
          <w:lang w:eastAsia="zh-CN"/>
        </w:rPr>
        <w:t>结论</w:t>
      </w:r>
      <w:bookmarkEnd w:id="297"/>
      <w:bookmarkEnd w:id="298"/>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当国家在制定国家应急电信计划时，卫星无线电通信应该是那些计划中的一部分，国家应该在如何实现大范围的有效解决方案方面允许最大的灵活性</w:t>
      </w:r>
      <w:r w:rsidRPr="00840743">
        <w:rPr>
          <w:lang w:eastAsia="zh-CN"/>
        </w:rPr>
        <w:t>–</w:t>
      </w:r>
      <w:r w:rsidRPr="00840743">
        <w:rPr>
          <w:lang w:eastAsia="zh-CN"/>
        </w:rPr>
        <w:t>无论是地面、卫星还是集成技术。要考虑卫星技术的特殊特性，以及许可和管理框架怎样阻碍或者促进卫星网络的部署和用于灾害救援、响应和恢复业务，这一点很重要。</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当一些国家特别是发展中国家，在评估他们现有的许可和管理框架以考虑下一代的技术和业</w:t>
      </w:r>
      <w:r w:rsidR="0006310D">
        <w:rPr>
          <w:lang w:val="en-US" w:eastAsia="zh-CN"/>
        </w:rPr>
        <w:br/>
      </w:r>
      <w:r w:rsidRPr="00840743">
        <w:rPr>
          <w:lang w:eastAsia="zh-CN"/>
        </w:rPr>
        <w:t>务、推动宽带部署时，应急电信方面应该作为这次转变的一部分加以考虑，在初期阶段应该考虑应急电信，以便在最需要的时候可以使用这些技术。</w:t>
      </w:r>
    </w:p>
    <w:p w:rsidR="00BE38D2" w:rsidRPr="00840743" w:rsidRDefault="00BE38D2" w:rsidP="00BE38D2">
      <w:pPr>
        <w:overflowPunct/>
        <w:autoSpaceDE/>
        <w:autoSpaceDN/>
        <w:adjustRightInd/>
        <w:ind w:firstLineChars="200" w:firstLine="440"/>
        <w:textAlignment w:val="auto"/>
        <w:rPr>
          <w:lang w:eastAsia="zh-CN"/>
        </w:rPr>
      </w:pPr>
      <w:r w:rsidRPr="00840743">
        <w:rPr>
          <w:lang w:eastAsia="zh-CN"/>
        </w:rPr>
        <w:t>在发生灾害事件的情况下，使用卫星基础设施是十分必要的，鼓励管理机构和组织评估在灾害期间使用以及在国家应急电信预案中整合各种卫星远程通信技术和应用时，考虑</w:t>
      </w:r>
      <w:r w:rsidRPr="00840743">
        <w:rPr>
          <w:rFonts w:hint="eastAsia"/>
          <w:lang w:eastAsia="zh-CN"/>
        </w:rPr>
        <w:t>这些</w:t>
      </w:r>
      <w:r w:rsidRPr="00840743">
        <w:rPr>
          <w:lang w:eastAsia="zh-CN"/>
        </w:rPr>
        <w:t>指导</w:t>
      </w:r>
      <w:r w:rsidRPr="00840743">
        <w:rPr>
          <w:rFonts w:hint="eastAsia"/>
          <w:lang w:eastAsia="zh-CN"/>
        </w:rPr>
        <w:t>原则</w:t>
      </w:r>
      <w:r w:rsidRPr="00840743">
        <w:rPr>
          <w:lang w:eastAsia="zh-CN"/>
        </w:rPr>
        <w:t>和实施报告。</w:t>
      </w:r>
    </w:p>
    <w:p w:rsidR="00BE38D2" w:rsidRPr="00840743" w:rsidRDefault="00BE38D2" w:rsidP="00BE38D2">
      <w:pPr>
        <w:rPr>
          <w:lang w:eastAsia="zh-CN"/>
        </w:rPr>
      </w:pPr>
    </w:p>
    <w:p w:rsidR="00BE38D2" w:rsidRPr="00840743" w:rsidRDefault="00BE38D2" w:rsidP="00D659F9">
      <w:pPr>
        <w:pStyle w:val="AnnexNotitle"/>
        <w:rPr>
          <w:lang w:eastAsia="zh-CN"/>
        </w:rPr>
      </w:pPr>
      <w:r w:rsidRPr="00840743">
        <w:rPr>
          <w:lang w:eastAsia="zh-CN"/>
        </w:rPr>
        <w:br w:type="page"/>
      </w:r>
      <w:bookmarkStart w:id="299" w:name="_Toc263080837"/>
      <w:r w:rsidRPr="00840743">
        <w:rPr>
          <w:lang w:eastAsia="zh-CN"/>
        </w:rPr>
        <w:lastRenderedPageBreak/>
        <w:t>附件</w:t>
      </w:r>
      <w:r w:rsidRPr="00840743">
        <w:rPr>
          <w:lang w:eastAsia="zh-CN"/>
        </w:rPr>
        <w:t>I</w:t>
      </w:r>
      <w:bookmarkEnd w:id="299"/>
    </w:p>
    <w:p w:rsidR="0015374B" w:rsidRDefault="0015374B" w:rsidP="0015374B">
      <w:pPr>
        <w:ind w:firstLine="0"/>
        <w:rPr>
          <w:lang w:val="en-US" w:eastAsia="zh-CN"/>
        </w:rPr>
      </w:pPr>
    </w:p>
    <w:p w:rsidR="00BE38D2" w:rsidRPr="00840743" w:rsidRDefault="00BE38D2" w:rsidP="0015374B">
      <w:pPr>
        <w:rPr>
          <w:lang w:eastAsia="zh-CN"/>
        </w:rPr>
      </w:pPr>
      <w:r w:rsidRPr="00840743">
        <w:rPr>
          <w:lang w:eastAsia="zh-CN"/>
        </w:rPr>
        <w:t>以下是适用于将卫星通信用于灾害救援的</w:t>
      </w:r>
      <w:r w:rsidRPr="00840743">
        <w:rPr>
          <w:lang w:eastAsia="zh-CN"/>
        </w:rPr>
        <w:t>ITU</w:t>
      </w:r>
      <w:r w:rsidRPr="00840743">
        <w:rPr>
          <w:lang w:eastAsia="zh-CN"/>
        </w:rPr>
        <w:t>（</w:t>
      </w:r>
      <w:r w:rsidRPr="00840743">
        <w:rPr>
          <w:lang w:eastAsia="zh-CN"/>
        </w:rPr>
        <w:t>ITU-R</w:t>
      </w:r>
      <w:r w:rsidRPr="00840743">
        <w:rPr>
          <w:lang w:eastAsia="zh-CN"/>
        </w:rPr>
        <w:t>，</w:t>
      </w:r>
      <w:r w:rsidRPr="00840743">
        <w:rPr>
          <w:lang w:eastAsia="zh-CN"/>
        </w:rPr>
        <w:t>ITU-T</w:t>
      </w:r>
      <w:r w:rsidRPr="00840743">
        <w:rPr>
          <w:lang w:eastAsia="zh-CN"/>
        </w:rPr>
        <w:t>和</w:t>
      </w:r>
      <w:r w:rsidRPr="00840743">
        <w:rPr>
          <w:lang w:eastAsia="zh-CN"/>
        </w:rPr>
        <w:t>ITU-D</w:t>
      </w:r>
      <w:r w:rsidRPr="00840743">
        <w:rPr>
          <w:lang w:eastAsia="zh-CN"/>
        </w:rPr>
        <w:t>）决议、建议书和报告名单。</w:t>
      </w:r>
    </w:p>
    <w:p w:rsidR="00BE38D2" w:rsidRPr="00840743" w:rsidRDefault="00BE38D2" w:rsidP="00A759A8">
      <w:pPr>
        <w:ind w:firstLine="0"/>
        <w:rPr>
          <w:lang w:eastAsia="zh-CN"/>
        </w:rPr>
      </w:pPr>
      <w:r w:rsidRPr="00840743">
        <w:rPr>
          <w:lang w:eastAsia="zh-CN"/>
        </w:rPr>
        <w:t>第</w:t>
      </w:r>
      <w:r w:rsidRPr="00840743">
        <w:rPr>
          <w:lang w:eastAsia="zh-CN"/>
        </w:rPr>
        <w:t>136</w:t>
      </w:r>
      <w:r w:rsidRPr="00840743">
        <w:rPr>
          <w:lang w:eastAsia="zh-CN"/>
        </w:rPr>
        <w:t>号决议（</w:t>
      </w:r>
      <w:r w:rsidRPr="00840743">
        <w:rPr>
          <w:lang w:eastAsia="zh-CN"/>
        </w:rPr>
        <w:t>2006</w:t>
      </w:r>
      <w:r w:rsidRPr="00840743">
        <w:rPr>
          <w:lang w:eastAsia="zh-CN"/>
        </w:rPr>
        <w:t>年，安塔利亚）</w:t>
      </w:r>
      <w:r>
        <w:rPr>
          <w:rFonts w:hint="eastAsia"/>
          <w:lang w:eastAsia="zh-CN"/>
        </w:rPr>
        <w:t xml:space="preserve"> </w:t>
      </w:r>
      <w:r w:rsidRPr="00630962">
        <w:rPr>
          <w:lang w:val="en-US" w:eastAsia="zh-CN"/>
        </w:rPr>
        <w:t>–</w:t>
      </w:r>
      <w:r w:rsidRPr="00840743">
        <w:rPr>
          <w:lang w:eastAsia="zh-CN"/>
        </w:rPr>
        <w:t xml:space="preserve"> </w:t>
      </w:r>
      <w:r w:rsidRPr="00840743">
        <w:rPr>
          <w:lang w:eastAsia="zh-CN"/>
        </w:rPr>
        <w:t>将远程通信</w:t>
      </w:r>
      <w:r w:rsidRPr="00840743">
        <w:rPr>
          <w:lang w:eastAsia="zh-CN"/>
        </w:rPr>
        <w:t>/</w:t>
      </w:r>
      <w:r w:rsidRPr="00840743">
        <w:rPr>
          <w:lang w:eastAsia="zh-CN"/>
        </w:rPr>
        <w:t>信息和通信技术用于应急和灾害情况的监测和管理，提供早期预警、预测、减轻和救援。</w:t>
      </w:r>
    </w:p>
    <w:p w:rsidR="00BE38D2" w:rsidRPr="00840743" w:rsidRDefault="00BE38D2" w:rsidP="00A759A8">
      <w:pPr>
        <w:ind w:firstLine="0"/>
        <w:rPr>
          <w:lang w:eastAsia="zh-CN"/>
        </w:rPr>
      </w:pPr>
      <w:r w:rsidRPr="00840743">
        <w:rPr>
          <w:lang w:eastAsia="zh-CN"/>
        </w:rPr>
        <w:t>第</w:t>
      </w:r>
      <w:r w:rsidRPr="00840743">
        <w:rPr>
          <w:lang w:eastAsia="zh-CN"/>
        </w:rPr>
        <w:t>34</w:t>
      </w:r>
      <w:r w:rsidRPr="00840743">
        <w:rPr>
          <w:lang w:eastAsia="zh-CN"/>
        </w:rPr>
        <w:t>号决议（</w:t>
      </w:r>
      <w:r w:rsidRPr="00840743">
        <w:rPr>
          <w:lang w:eastAsia="zh-CN"/>
        </w:rPr>
        <w:t>WTDC-06</w:t>
      </w:r>
      <w:r w:rsidRPr="00840743">
        <w:rPr>
          <w:lang w:eastAsia="zh-CN"/>
        </w:rPr>
        <w:t>）</w:t>
      </w:r>
      <w:r w:rsidRPr="00630962">
        <w:rPr>
          <w:lang w:val="en-US" w:eastAsia="zh-CN"/>
        </w:rPr>
        <w:t>–</w:t>
      </w:r>
      <w:r>
        <w:rPr>
          <w:rFonts w:hint="eastAsia"/>
          <w:lang w:val="en-US" w:eastAsia="zh-CN"/>
        </w:rPr>
        <w:t xml:space="preserve"> </w:t>
      </w:r>
      <w:r w:rsidRPr="00840743">
        <w:rPr>
          <w:lang w:eastAsia="zh-CN"/>
        </w:rPr>
        <w:t>远程通信</w:t>
      </w:r>
      <w:r w:rsidRPr="00840743">
        <w:rPr>
          <w:lang w:eastAsia="zh-CN"/>
        </w:rPr>
        <w:t>/</w:t>
      </w:r>
      <w:r w:rsidRPr="00840743">
        <w:rPr>
          <w:lang w:eastAsia="zh-CN"/>
        </w:rPr>
        <w:t>信息和通信技术在早期预警、减灾和人道主义援助中的作用</w:t>
      </w:r>
    </w:p>
    <w:p w:rsidR="00BE38D2" w:rsidRPr="00840743" w:rsidRDefault="00BE38D2" w:rsidP="00A759A8">
      <w:pPr>
        <w:ind w:firstLine="0"/>
        <w:rPr>
          <w:lang w:eastAsia="zh-CN"/>
        </w:rPr>
      </w:pPr>
      <w:r w:rsidRPr="00840743">
        <w:rPr>
          <w:lang w:eastAsia="zh-CN"/>
        </w:rPr>
        <w:t xml:space="preserve">ITU-R </w:t>
      </w:r>
      <w:r w:rsidRPr="00840743">
        <w:rPr>
          <w:lang w:eastAsia="zh-CN"/>
        </w:rPr>
        <w:t>第</w:t>
      </w:r>
      <w:r w:rsidRPr="00840743">
        <w:rPr>
          <w:lang w:eastAsia="zh-CN"/>
        </w:rPr>
        <w:t>53</w:t>
      </w:r>
      <w:r w:rsidRPr="00840743">
        <w:rPr>
          <w:lang w:eastAsia="zh-CN"/>
        </w:rPr>
        <w:t>号决议</w:t>
      </w:r>
      <w:r w:rsidRPr="00840743">
        <w:rPr>
          <w:lang w:eastAsia="zh-CN"/>
        </w:rPr>
        <w:t xml:space="preserve"> </w:t>
      </w:r>
      <w:bookmarkStart w:id="300" w:name="_Toc180547513"/>
      <w:r w:rsidRPr="00630962">
        <w:rPr>
          <w:lang w:val="en-US" w:eastAsia="zh-CN"/>
        </w:rPr>
        <w:t>–</w:t>
      </w:r>
      <w:r w:rsidRPr="00840743">
        <w:rPr>
          <w:lang w:eastAsia="zh-CN"/>
        </w:rPr>
        <w:t xml:space="preserve"> </w:t>
      </w:r>
      <w:r w:rsidRPr="00840743">
        <w:rPr>
          <w:lang w:eastAsia="zh-CN"/>
        </w:rPr>
        <w:t>无线电通信在灾害响应和救灾工作中的使用</w:t>
      </w:r>
      <w:bookmarkEnd w:id="300"/>
    </w:p>
    <w:p w:rsidR="00BE38D2" w:rsidRPr="00840743" w:rsidRDefault="00BE38D2" w:rsidP="00A759A8">
      <w:pPr>
        <w:ind w:firstLine="0"/>
        <w:rPr>
          <w:lang w:eastAsia="zh-CN"/>
        </w:rPr>
      </w:pPr>
      <w:r w:rsidRPr="00840743">
        <w:rPr>
          <w:lang w:eastAsia="zh-CN"/>
        </w:rPr>
        <w:t xml:space="preserve">ITU-R </w:t>
      </w:r>
      <w:r w:rsidRPr="00840743">
        <w:rPr>
          <w:lang w:eastAsia="zh-CN"/>
        </w:rPr>
        <w:t>第</w:t>
      </w:r>
      <w:r w:rsidRPr="00840743">
        <w:rPr>
          <w:lang w:eastAsia="zh-CN"/>
        </w:rPr>
        <w:t>55</w:t>
      </w:r>
      <w:r w:rsidRPr="00840743">
        <w:rPr>
          <w:lang w:eastAsia="zh-CN"/>
        </w:rPr>
        <w:t>号决议</w:t>
      </w:r>
      <w:r w:rsidRPr="00840743">
        <w:rPr>
          <w:lang w:eastAsia="zh-CN"/>
        </w:rPr>
        <w:t xml:space="preserve"> </w:t>
      </w:r>
      <w:r w:rsidRPr="00630962">
        <w:rPr>
          <w:lang w:val="en-US" w:eastAsia="zh-CN"/>
        </w:rPr>
        <w:t>–</w:t>
      </w:r>
      <w:r w:rsidRPr="00840743">
        <w:rPr>
          <w:lang w:eastAsia="zh-CN"/>
        </w:rPr>
        <w:t xml:space="preserve"> </w:t>
      </w:r>
      <w:bookmarkStart w:id="301" w:name="_Toc180547517"/>
      <w:r w:rsidRPr="00840743">
        <w:rPr>
          <w:lang w:eastAsia="zh-CN"/>
        </w:rPr>
        <w:t>国际电联有关灾害的预测与发现、减灾和赈灾的研究</w:t>
      </w:r>
      <w:bookmarkEnd w:id="301"/>
    </w:p>
    <w:p w:rsidR="00BE38D2" w:rsidRPr="00840743" w:rsidRDefault="00BE38D2" w:rsidP="00A759A8">
      <w:pPr>
        <w:ind w:firstLine="0"/>
        <w:rPr>
          <w:lang w:eastAsia="zh-CN"/>
        </w:rPr>
      </w:pPr>
      <w:r w:rsidRPr="00840743">
        <w:rPr>
          <w:lang w:eastAsia="zh-CN"/>
        </w:rPr>
        <w:t>第</w:t>
      </w:r>
      <w:r w:rsidRPr="00840743">
        <w:rPr>
          <w:lang w:eastAsia="zh-CN"/>
        </w:rPr>
        <w:t>644</w:t>
      </w:r>
      <w:r w:rsidRPr="00840743">
        <w:rPr>
          <w:lang w:eastAsia="zh-CN"/>
        </w:rPr>
        <w:t>号决议（</w:t>
      </w:r>
      <w:r w:rsidRPr="00840743">
        <w:rPr>
          <w:lang w:eastAsia="zh-CN"/>
        </w:rPr>
        <w:t>WRC-07</w:t>
      </w:r>
      <w:r w:rsidRPr="00840743">
        <w:rPr>
          <w:lang w:eastAsia="zh-CN"/>
        </w:rPr>
        <w:t>修订版）</w:t>
      </w:r>
      <w:r w:rsidRPr="00630962">
        <w:rPr>
          <w:lang w:val="en-US" w:eastAsia="zh-CN"/>
        </w:rPr>
        <w:t>–</w:t>
      </w:r>
      <w:r w:rsidRPr="00840743">
        <w:rPr>
          <w:lang w:eastAsia="zh-CN"/>
        </w:rPr>
        <w:t xml:space="preserve"> </w:t>
      </w:r>
      <w:r w:rsidRPr="00840743">
        <w:rPr>
          <w:lang w:eastAsia="zh-CN"/>
        </w:rPr>
        <w:t>用于早期预警、减灾和赈灾工作的无线电通信资源</w:t>
      </w:r>
    </w:p>
    <w:p w:rsidR="00BE38D2" w:rsidRPr="00840743" w:rsidRDefault="00BE38D2" w:rsidP="00A759A8">
      <w:pPr>
        <w:ind w:firstLine="0"/>
        <w:rPr>
          <w:lang w:eastAsia="zh-CN"/>
        </w:rPr>
      </w:pPr>
      <w:r w:rsidRPr="00840743">
        <w:rPr>
          <w:lang w:eastAsia="zh-CN"/>
        </w:rPr>
        <w:t>第</w:t>
      </w:r>
      <w:r w:rsidRPr="00840743">
        <w:rPr>
          <w:lang w:eastAsia="zh-CN"/>
        </w:rPr>
        <w:t>646</w:t>
      </w:r>
      <w:r w:rsidRPr="00840743">
        <w:rPr>
          <w:lang w:eastAsia="zh-CN"/>
        </w:rPr>
        <w:t>号决议（</w:t>
      </w:r>
      <w:r w:rsidRPr="00840743">
        <w:rPr>
          <w:lang w:eastAsia="zh-CN"/>
        </w:rPr>
        <w:t>WRC-03</w:t>
      </w:r>
      <w:r w:rsidRPr="00840743">
        <w:rPr>
          <w:lang w:eastAsia="zh-CN"/>
        </w:rPr>
        <w:t>）</w:t>
      </w:r>
      <w:r w:rsidRPr="00630962">
        <w:rPr>
          <w:lang w:val="en-US" w:eastAsia="zh-CN"/>
        </w:rPr>
        <w:t>–</w:t>
      </w:r>
      <w:r w:rsidRPr="00840743">
        <w:rPr>
          <w:lang w:eastAsia="zh-CN"/>
        </w:rPr>
        <w:t xml:space="preserve"> </w:t>
      </w:r>
      <w:r w:rsidRPr="00840743">
        <w:rPr>
          <w:lang w:eastAsia="zh-CN"/>
        </w:rPr>
        <w:t>公共保护和救灾</w:t>
      </w:r>
    </w:p>
    <w:p w:rsidR="00BE38D2" w:rsidRPr="00840743" w:rsidRDefault="00BE38D2" w:rsidP="00A759A8">
      <w:pPr>
        <w:ind w:firstLine="0"/>
        <w:rPr>
          <w:lang w:eastAsia="zh-CN"/>
        </w:rPr>
      </w:pPr>
      <w:r w:rsidRPr="00840743">
        <w:rPr>
          <w:lang w:eastAsia="zh-CN"/>
        </w:rPr>
        <w:t>第</w:t>
      </w:r>
      <w:r w:rsidRPr="00840743">
        <w:rPr>
          <w:lang w:eastAsia="zh-CN"/>
        </w:rPr>
        <w:t>647</w:t>
      </w:r>
      <w:r w:rsidRPr="00840743">
        <w:rPr>
          <w:lang w:eastAsia="zh-CN"/>
        </w:rPr>
        <w:t>号决议（</w:t>
      </w:r>
      <w:r w:rsidRPr="00840743">
        <w:rPr>
          <w:lang w:eastAsia="zh-CN"/>
        </w:rPr>
        <w:t>WRC-07</w:t>
      </w:r>
      <w:r w:rsidRPr="00840743">
        <w:rPr>
          <w:lang w:eastAsia="zh-CN"/>
        </w:rPr>
        <w:t>）</w:t>
      </w:r>
      <w:r w:rsidRPr="00630962">
        <w:rPr>
          <w:lang w:val="en-US" w:eastAsia="zh-CN"/>
        </w:rPr>
        <w:t>–</w:t>
      </w:r>
      <w:r w:rsidRPr="00840743">
        <w:rPr>
          <w:lang w:eastAsia="zh-CN"/>
        </w:rPr>
        <w:t xml:space="preserve"> </w:t>
      </w:r>
      <w:r w:rsidRPr="00840743">
        <w:rPr>
          <w:lang w:eastAsia="zh-CN"/>
        </w:rPr>
        <w:t>应急和赈灾无线电通信频谱管理指导原则</w:t>
      </w:r>
    </w:p>
    <w:p w:rsidR="00BE38D2" w:rsidRPr="00840743" w:rsidRDefault="00BE38D2" w:rsidP="00A759A8">
      <w:pPr>
        <w:ind w:firstLine="0"/>
        <w:rPr>
          <w:lang w:eastAsia="zh-CN"/>
        </w:rPr>
      </w:pPr>
      <w:r w:rsidRPr="00840743">
        <w:rPr>
          <w:lang w:eastAsia="zh-CN"/>
        </w:rPr>
        <w:t>第</w:t>
      </w:r>
      <w:r w:rsidRPr="00840743">
        <w:rPr>
          <w:lang w:eastAsia="zh-CN"/>
        </w:rPr>
        <w:t>6</w:t>
      </w:r>
      <w:r w:rsidRPr="00840743">
        <w:rPr>
          <w:rFonts w:hint="eastAsia"/>
          <w:lang w:eastAsia="zh-CN"/>
        </w:rPr>
        <w:t>73</w:t>
      </w:r>
      <w:r w:rsidRPr="00840743">
        <w:rPr>
          <w:lang w:eastAsia="zh-CN"/>
        </w:rPr>
        <w:t>号决议（</w:t>
      </w:r>
      <w:r w:rsidRPr="00840743">
        <w:rPr>
          <w:lang w:eastAsia="zh-CN"/>
        </w:rPr>
        <w:t>WRC-07</w:t>
      </w:r>
      <w:r w:rsidRPr="00840743">
        <w:rPr>
          <w:lang w:eastAsia="zh-CN"/>
        </w:rPr>
        <w:t>）</w:t>
      </w:r>
      <w:r w:rsidRPr="00630962">
        <w:rPr>
          <w:lang w:val="en-US" w:eastAsia="zh-CN"/>
        </w:rPr>
        <w:t>–</w:t>
      </w:r>
      <w:r w:rsidRPr="00840743">
        <w:rPr>
          <w:lang w:eastAsia="zh-CN"/>
        </w:rPr>
        <w:t xml:space="preserve"> </w:t>
      </w:r>
      <w:r w:rsidRPr="00840743">
        <w:rPr>
          <w:rFonts w:hint="eastAsia"/>
          <w:lang w:eastAsia="zh-CN"/>
        </w:rPr>
        <w:t>用于地球观测应用的无线电</w:t>
      </w:r>
      <w:r>
        <w:rPr>
          <w:rFonts w:hint="eastAsia"/>
          <w:lang w:eastAsia="zh-CN"/>
        </w:rPr>
        <w:t>通信</w:t>
      </w:r>
      <w:r w:rsidRPr="00840743">
        <w:rPr>
          <w:rFonts w:hint="eastAsia"/>
          <w:lang w:eastAsia="zh-CN"/>
        </w:rPr>
        <w:t>使用</w:t>
      </w:r>
    </w:p>
    <w:p w:rsidR="00BE38D2" w:rsidRPr="00840743" w:rsidRDefault="00BE38D2" w:rsidP="00A759A8">
      <w:pPr>
        <w:ind w:firstLine="0"/>
        <w:rPr>
          <w:lang w:eastAsia="zh-CN"/>
        </w:rPr>
      </w:pPr>
      <w:r w:rsidRPr="00840743">
        <w:rPr>
          <w:lang w:eastAsia="zh-CN"/>
        </w:rPr>
        <w:t>ITU-R S.1001-1</w:t>
      </w:r>
      <w:r w:rsidRPr="00840743">
        <w:rPr>
          <w:lang w:eastAsia="zh-CN"/>
        </w:rPr>
        <w:t>建议书</w:t>
      </w:r>
      <w:r w:rsidRPr="00840743">
        <w:rPr>
          <w:lang w:eastAsia="zh-CN"/>
        </w:rPr>
        <w:t xml:space="preserve"> </w:t>
      </w:r>
      <w:r w:rsidRPr="00630962">
        <w:rPr>
          <w:lang w:val="en-US" w:eastAsia="zh-CN"/>
        </w:rPr>
        <w:t>–</w:t>
      </w:r>
      <w:r w:rsidRPr="00840743">
        <w:rPr>
          <w:lang w:eastAsia="zh-CN"/>
        </w:rPr>
        <w:t xml:space="preserve"> </w:t>
      </w:r>
      <w:r w:rsidRPr="00840743">
        <w:rPr>
          <w:lang w:eastAsia="zh-CN"/>
        </w:rPr>
        <w:t>在自然灾害</w:t>
      </w:r>
      <w:r>
        <w:rPr>
          <w:rFonts w:hint="eastAsia"/>
          <w:lang w:eastAsia="zh-CN"/>
        </w:rPr>
        <w:t>及</w:t>
      </w:r>
      <w:r w:rsidRPr="00840743">
        <w:rPr>
          <w:lang w:eastAsia="zh-CN"/>
        </w:rPr>
        <w:t>类似紧急</w:t>
      </w:r>
      <w:r>
        <w:rPr>
          <w:rFonts w:hint="eastAsia"/>
          <w:lang w:eastAsia="zh-CN"/>
        </w:rPr>
        <w:t>事件中</w:t>
      </w:r>
      <w:r w:rsidRPr="00840743">
        <w:rPr>
          <w:lang w:eastAsia="zh-CN"/>
        </w:rPr>
        <w:t>用于</w:t>
      </w:r>
      <w:r>
        <w:rPr>
          <w:rFonts w:hint="eastAsia"/>
          <w:lang w:eastAsia="zh-CN"/>
        </w:rPr>
        <w:t>预</w:t>
      </w:r>
      <w:r w:rsidRPr="00840743">
        <w:rPr>
          <w:lang w:eastAsia="zh-CN"/>
        </w:rPr>
        <w:t>警和救援</w:t>
      </w:r>
      <w:r>
        <w:rPr>
          <w:rFonts w:hint="eastAsia"/>
          <w:lang w:eastAsia="zh-CN"/>
        </w:rPr>
        <w:t>行动的卫星固定业务中系统的使用</w:t>
      </w:r>
      <w:r w:rsidRPr="00F20BE7">
        <w:rPr>
          <w:rFonts w:ascii="STKaiti" w:eastAsia="STKaiti" w:hAnsi="STKaiti" w:hint="eastAsia"/>
          <w:lang w:eastAsia="zh-CN"/>
        </w:rPr>
        <w:t>（截至2009年9月待成员国批准）</w:t>
      </w:r>
    </w:p>
    <w:p w:rsidR="00BE38D2" w:rsidRPr="00840743" w:rsidRDefault="00BE38D2" w:rsidP="00A759A8">
      <w:pPr>
        <w:ind w:firstLine="0"/>
        <w:rPr>
          <w:lang w:eastAsia="zh-CN"/>
        </w:rPr>
      </w:pPr>
      <w:r w:rsidRPr="00840743">
        <w:rPr>
          <w:lang w:eastAsia="zh-CN"/>
        </w:rPr>
        <w:t>ITU-R BO.1774-1</w:t>
      </w:r>
      <w:r w:rsidRPr="00840743">
        <w:rPr>
          <w:lang w:eastAsia="zh-CN"/>
        </w:rPr>
        <w:t>建议书</w:t>
      </w:r>
      <w:r w:rsidRPr="00840743">
        <w:rPr>
          <w:lang w:eastAsia="zh-CN"/>
        </w:rPr>
        <w:t xml:space="preserve"> </w:t>
      </w:r>
      <w:r w:rsidRPr="00630962">
        <w:rPr>
          <w:lang w:val="en-US" w:eastAsia="zh-CN"/>
        </w:rPr>
        <w:t>–</w:t>
      </w:r>
      <w:r w:rsidRPr="00840743">
        <w:rPr>
          <w:lang w:eastAsia="zh-CN"/>
        </w:rPr>
        <w:t xml:space="preserve"> </w:t>
      </w:r>
      <w:r w:rsidRPr="00840743">
        <w:rPr>
          <w:lang w:eastAsia="zh-CN"/>
        </w:rPr>
        <w:t>将卫星和地面广播基础设施用于公共告警、灾害减轻和救援</w:t>
      </w:r>
    </w:p>
    <w:p w:rsidR="00BE38D2" w:rsidRPr="00840743" w:rsidRDefault="00BE38D2" w:rsidP="00A759A8">
      <w:pPr>
        <w:ind w:firstLine="0"/>
        <w:rPr>
          <w:lang w:eastAsia="zh-CN"/>
        </w:rPr>
      </w:pPr>
      <w:r w:rsidRPr="00840743">
        <w:rPr>
          <w:lang w:eastAsia="zh-CN"/>
        </w:rPr>
        <w:t>ITU-R MOB-DIS</w:t>
      </w:r>
      <w:r w:rsidRPr="00840743">
        <w:rPr>
          <w:lang w:eastAsia="zh-CN"/>
        </w:rPr>
        <w:t>建议书</w:t>
      </w:r>
      <w:r w:rsidRPr="00840743">
        <w:rPr>
          <w:lang w:eastAsia="zh-CN"/>
        </w:rPr>
        <w:t xml:space="preserve"> </w:t>
      </w:r>
      <w:r w:rsidRPr="00630962">
        <w:rPr>
          <w:lang w:val="en-US" w:eastAsia="zh-CN"/>
        </w:rPr>
        <w:t>–</w:t>
      </w:r>
      <w:r w:rsidRPr="00840743">
        <w:rPr>
          <w:lang w:eastAsia="zh-CN"/>
        </w:rPr>
        <w:t xml:space="preserve"> </w:t>
      </w:r>
      <w:r w:rsidRPr="00840743">
        <w:rPr>
          <w:lang w:eastAsia="zh-CN"/>
        </w:rPr>
        <w:t>将卫星移动业务</w:t>
      </w:r>
      <w:r w:rsidRPr="00840743">
        <w:rPr>
          <w:rFonts w:hint="eastAsia"/>
          <w:lang w:eastAsia="zh-CN"/>
        </w:rPr>
        <w:t>（</w:t>
      </w:r>
      <w:r w:rsidRPr="00840743">
        <w:rPr>
          <w:rFonts w:hint="eastAsia"/>
          <w:lang w:eastAsia="zh-CN"/>
        </w:rPr>
        <w:t>MSS</w:t>
      </w:r>
      <w:r w:rsidRPr="00840743">
        <w:rPr>
          <w:rFonts w:hint="eastAsia"/>
          <w:lang w:eastAsia="zh-CN"/>
        </w:rPr>
        <w:t>）</w:t>
      </w:r>
      <w:r w:rsidRPr="00840743">
        <w:rPr>
          <w:lang w:eastAsia="zh-CN"/>
        </w:rPr>
        <w:t>用于灾害响应和救援</w:t>
      </w:r>
      <w:r w:rsidRPr="00F20BE7">
        <w:rPr>
          <w:rFonts w:ascii="STKaiti" w:eastAsia="STKaiti" w:hAnsi="STKaiti" w:hint="eastAsia"/>
          <w:lang w:eastAsia="zh-CN"/>
        </w:rPr>
        <w:t>（截至2009年9月待成员国批准）</w:t>
      </w:r>
    </w:p>
    <w:p w:rsidR="00BE38D2" w:rsidRPr="00840743" w:rsidRDefault="00BE38D2" w:rsidP="00A759A8">
      <w:pPr>
        <w:ind w:firstLine="0"/>
        <w:rPr>
          <w:lang w:eastAsia="zh-CN"/>
        </w:rPr>
      </w:pPr>
      <w:r w:rsidRPr="00840743">
        <w:rPr>
          <w:lang w:eastAsia="zh-CN"/>
        </w:rPr>
        <w:t>ITU-R M.1042-3</w:t>
      </w:r>
      <w:r w:rsidRPr="00840743">
        <w:rPr>
          <w:lang w:eastAsia="zh-CN"/>
        </w:rPr>
        <w:t>建议书</w:t>
      </w:r>
      <w:r w:rsidRPr="00840743">
        <w:rPr>
          <w:lang w:eastAsia="zh-CN"/>
        </w:rPr>
        <w:t xml:space="preserve"> </w:t>
      </w:r>
      <w:r w:rsidRPr="00630962">
        <w:rPr>
          <w:lang w:val="en-US" w:eastAsia="zh-CN"/>
        </w:rPr>
        <w:t>–</w:t>
      </w:r>
      <w:r w:rsidRPr="00840743">
        <w:rPr>
          <w:lang w:eastAsia="zh-CN"/>
        </w:rPr>
        <w:t xml:space="preserve"> </w:t>
      </w:r>
      <w:r w:rsidRPr="00840743">
        <w:rPr>
          <w:lang w:eastAsia="zh-CN"/>
        </w:rPr>
        <w:t>业余和卫星业余业务中的灾害通信</w:t>
      </w:r>
    </w:p>
    <w:p w:rsidR="00BE38D2" w:rsidRPr="00840743" w:rsidRDefault="00BE38D2" w:rsidP="00A759A8">
      <w:pPr>
        <w:ind w:firstLine="0"/>
        <w:rPr>
          <w:lang w:eastAsia="zh-CN"/>
        </w:rPr>
      </w:pPr>
      <w:r w:rsidRPr="00840743">
        <w:rPr>
          <w:lang w:eastAsia="zh-CN"/>
        </w:rPr>
        <w:t>ITU-R M.1043-2</w:t>
      </w:r>
      <w:r w:rsidRPr="00840743">
        <w:rPr>
          <w:lang w:eastAsia="zh-CN"/>
        </w:rPr>
        <w:t>建议书</w:t>
      </w:r>
      <w:r w:rsidRPr="00840743">
        <w:rPr>
          <w:lang w:eastAsia="zh-CN"/>
        </w:rPr>
        <w:t xml:space="preserve"> </w:t>
      </w:r>
      <w:r w:rsidRPr="00630962">
        <w:rPr>
          <w:lang w:val="en-US" w:eastAsia="zh-CN"/>
        </w:rPr>
        <w:t>–</w:t>
      </w:r>
      <w:r w:rsidRPr="00840743">
        <w:rPr>
          <w:lang w:eastAsia="zh-CN"/>
        </w:rPr>
        <w:t xml:space="preserve"> </w:t>
      </w:r>
      <w:r w:rsidRPr="00840743">
        <w:rPr>
          <w:lang w:eastAsia="zh-CN"/>
        </w:rPr>
        <w:t>发展中国家使用业余和卫星业余业务</w:t>
      </w:r>
    </w:p>
    <w:p w:rsidR="00BE38D2" w:rsidRPr="00840743" w:rsidRDefault="00BE38D2" w:rsidP="00A759A8">
      <w:pPr>
        <w:ind w:firstLine="0"/>
        <w:rPr>
          <w:lang w:eastAsia="zh-CN"/>
        </w:rPr>
      </w:pPr>
      <w:r w:rsidRPr="00840743">
        <w:rPr>
          <w:lang w:eastAsia="zh-CN"/>
        </w:rPr>
        <w:t>ITU-R M.1044-2</w:t>
      </w:r>
      <w:r w:rsidRPr="00840743">
        <w:rPr>
          <w:lang w:eastAsia="zh-CN"/>
        </w:rPr>
        <w:t>建议书</w:t>
      </w:r>
      <w:r w:rsidRPr="00840743">
        <w:rPr>
          <w:lang w:eastAsia="zh-CN"/>
        </w:rPr>
        <w:t xml:space="preserve"> </w:t>
      </w:r>
      <w:r w:rsidRPr="00630962">
        <w:rPr>
          <w:lang w:val="en-US" w:eastAsia="zh-CN"/>
        </w:rPr>
        <w:t>–</w:t>
      </w:r>
      <w:r w:rsidRPr="00840743">
        <w:rPr>
          <w:lang w:eastAsia="zh-CN"/>
        </w:rPr>
        <w:t xml:space="preserve"> </w:t>
      </w:r>
      <w:r w:rsidRPr="00840743">
        <w:rPr>
          <w:lang w:eastAsia="zh-CN"/>
        </w:rPr>
        <w:t>业余和卫星业余业务中频率共享准则</w:t>
      </w:r>
    </w:p>
    <w:p w:rsidR="00BE38D2" w:rsidRPr="00840743" w:rsidRDefault="00BE38D2" w:rsidP="00A759A8">
      <w:pPr>
        <w:ind w:firstLine="0"/>
        <w:rPr>
          <w:lang w:eastAsia="zh-CN"/>
        </w:rPr>
      </w:pPr>
      <w:r w:rsidRPr="00840743">
        <w:rPr>
          <w:lang w:eastAsia="zh-CN"/>
        </w:rPr>
        <w:t>ITU-T X.1303</w:t>
      </w:r>
      <w:r w:rsidRPr="00840743">
        <w:rPr>
          <w:lang w:eastAsia="zh-CN"/>
        </w:rPr>
        <w:t>建议书</w:t>
      </w:r>
      <w:r w:rsidRPr="00840743">
        <w:rPr>
          <w:lang w:eastAsia="zh-CN"/>
        </w:rPr>
        <w:t xml:space="preserve"> </w:t>
      </w:r>
      <w:r w:rsidRPr="00630962">
        <w:rPr>
          <w:lang w:val="en-US" w:eastAsia="zh-CN"/>
        </w:rPr>
        <w:t>–</w:t>
      </w:r>
      <w:r w:rsidRPr="00840743">
        <w:rPr>
          <w:lang w:eastAsia="zh-CN"/>
        </w:rPr>
        <w:t xml:space="preserve"> </w:t>
      </w:r>
      <w:r w:rsidRPr="00840743">
        <w:rPr>
          <w:lang w:eastAsia="zh-CN"/>
        </w:rPr>
        <w:t>通用告警协议（</w:t>
      </w:r>
      <w:r w:rsidRPr="00840743">
        <w:rPr>
          <w:lang w:eastAsia="zh-CN"/>
        </w:rPr>
        <w:t>CAP1.1</w:t>
      </w:r>
      <w:r w:rsidRPr="00840743">
        <w:rPr>
          <w:lang w:eastAsia="zh-CN"/>
        </w:rPr>
        <w:t>）</w:t>
      </w:r>
    </w:p>
    <w:p w:rsidR="00BE38D2" w:rsidRPr="00F20BE7" w:rsidRDefault="00BE38D2" w:rsidP="00A759A8">
      <w:pPr>
        <w:pStyle w:val="Headingi"/>
        <w:rPr>
          <w:lang w:eastAsia="zh-CN"/>
        </w:rPr>
      </w:pPr>
      <w:r w:rsidRPr="00F20BE7">
        <w:rPr>
          <w:lang w:eastAsia="zh-CN"/>
        </w:rPr>
        <w:t>手册</w:t>
      </w:r>
      <w:r w:rsidRPr="00F20BE7">
        <w:rPr>
          <w:rFonts w:hint="eastAsia"/>
          <w:lang w:eastAsia="zh-CN"/>
        </w:rPr>
        <w:t>和报告</w:t>
      </w:r>
      <w:r w:rsidRPr="00F20BE7">
        <w:rPr>
          <w:lang w:eastAsia="zh-CN"/>
        </w:rPr>
        <w:t>：</w:t>
      </w:r>
    </w:p>
    <w:p w:rsidR="00BE38D2" w:rsidRPr="00840743" w:rsidRDefault="00BE38D2" w:rsidP="00A759A8">
      <w:pPr>
        <w:ind w:firstLine="0"/>
        <w:rPr>
          <w:lang w:eastAsia="zh-CN"/>
        </w:rPr>
      </w:pPr>
      <w:r w:rsidRPr="00840743">
        <w:rPr>
          <w:rFonts w:hint="eastAsia"/>
          <w:lang w:eastAsia="zh-CN"/>
        </w:rPr>
        <w:t>ITU-R S.[REP-1001]</w:t>
      </w:r>
      <w:r w:rsidRPr="00840743">
        <w:rPr>
          <w:rFonts w:hint="eastAsia"/>
          <w:lang w:eastAsia="zh-CN"/>
        </w:rPr>
        <w:t>报告</w:t>
      </w:r>
      <w:r>
        <w:rPr>
          <w:rFonts w:hint="eastAsia"/>
          <w:lang w:eastAsia="zh-CN"/>
        </w:rPr>
        <w:t xml:space="preserve"> </w:t>
      </w:r>
      <w:r w:rsidRPr="00630962">
        <w:rPr>
          <w:lang w:val="en-US" w:eastAsia="zh-CN"/>
        </w:rPr>
        <w:t>–</w:t>
      </w:r>
      <w:r>
        <w:rPr>
          <w:rFonts w:hint="eastAsia"/>
          <w:lang w:val="en-US" w:eastAsia="zh-CN"/>
        </w:rPr>
        <w:t xml:space="preserve"> </w:t>
      </w:r>
      <w:r w:rsidRPr="00840743">
        <w:rPr>
          <w:rFonts w:hint="eastAsia"/>
          <w:lang w:eastAsia="zh-CN"/>
        </w:rPr>
        <w:t>在自然灾害及类似紧急事件中用于预警和救援行动的卫星固定业务系统的使用和示例（截至</w:t>
      </w:r>
      <w:r w:rsidRPr="00840743">
        <w:rPr>
          <w:rFonts w:hint="eastAsia"/>
          <w:lang w:eastAsia="zh-CN"/>
        </w:rPr>
        <w:t>2009</w:t>
      </w:r>
      <w:r w:rsidRPr="00840743">
        <w:rPr>
          <w:rFonts w:hint="eastAsia"/>
          <w:lang w:eastAsia="zh-CN"/>
        </w:rPr>
        <w:t>年</w:t>
      </w:r>
      <w:r w:rsidRPr="00840743">
        <w:rPr>
          <w:rFonts w:hint="eastAsia"/>
          <w:lang w:eastAsia="zh-CN"/>
        </w:rPr>
        <w:t>9</w:t>
      </w:r>
      <w:r w:rsidRPr="00840743">
        <w:rPr>
          <w:rFonts w:hint="eastAsia"/>
          <w:lang w:eastAsia="zh-CN"/>
        </w:rPr>
        <w:t>月待成员国批准）</w:t>
      </w:r>
    </w:p>
    <w:p w:rsidR="00BE38D2" w:rsidRPr="00840743" w:rsidRDefault="00BE38D2" w:rsidP="00A759A8">
      <w:pPr>
        <w:ind w:firstLine="0"/>
        <w:rPr>
          <w:lang w:eastAsia="zh-CN"/>
        </w:rPr>
      </w:pPr>
      <w:r w:rsidRPr="00840743">
        <w:rPr>
          <w:rFonts w:hint="eastAsia"/>
          <w:lang w:eastAsia="zh-CN"/>
        </w:rPr>
        <w:t>ITU-R M.[REP-MOBDIS]</w:t>
      </w:r>
      <w:r w:rsidRPr="00840743">
        <w:rPr>
          <w:rFonts w:hint="eastAsia"/>
          <w:lang w:eastAsia="zh-CN"/>
        </w:rPr>
        <w:t>报告</w:t>
      </w:r>
      <w:r>
        <w:rPr>
          <w:rFonts w:hint="eastAsia"/>
          <w:lang w:eastAsia="zh-CN"/>
        </w:rPr>
        <w:t xml:space="preserve"> </w:t>
      </w:r>
      <w:r w:rsidRPr="00630962">
        <w:rPr>
          <w:lang w:val="en-US" w:eastAsia="zh-CN"/>
        </w:rPr>
        <w:t>–</w:t>
      </w:r>
      <w:r>
        <w:rPr>
          <w:rFonts w:hint="eastAsia"/>
          <w:lang w:val="en-US" w:eastAsia="zh-CN"/>
        </w:rPr>
        <w:t xml:space="preserve"> </w:t>
      </w:r>
      <w:r w:rsidRPr="00840743">
        <w:rPr>
          <w:rFonts w:hint="eastAsia"/>
          <w:lang w:eastAsia="zh-CN"/>
        </w:rPr>
        <w:t>在自然灾害及类似紧急事件中用于救援行动的卫星移动业务系统的使用和示例（截至</w:t>
      </w:r>
      <w:r w:rsidRPr="00840743">
        <w:rPr>
          <w:rFonts w:hint="eastAsia"/>
          <w:lang w:eastAsia="zh-CN"/>
        </w:rPr>
        <w:t>2009</w:t>
      </w:r>
      <w:r w:rsidRPr="00840743">
        <w:rPr>
          <w:rFonts w:hint="eastAsia"/>
          <w:lang w:eastAsia="zh-CN"/>
        </w:rPr>
        <w:t>年</w:t>
      </w:r>
      <w:r w:rsidRPr="00840743">
        <w:rPr>
          <w:rFonts w:hint="eastAsia"/>
          <w:lang w:eastAsia="zh-CN"/>
        </w:rPr>
        <w:t>9</w:t>
      </w:r>
      <w:r w:rsidRPr="00840743">
        <w:rPr>
          <w:rFonts w:hint="eastAsia"/>
          <w:lang w:eastAsia="zh-CN"/>
        </w:rPr>
        <w:t>月待成员国批准）</w:t>
      </w:r>
    </w:p>
    <w:p w:rsidR="00BE38D2" w:rsidRPr="00840743" w:rsidRDefault="00BE38D2" w:rsidP="00A759A8">
      <w:pPr>
        <w:overflowPunct/>
        <w:autoSpaceDE/>
        <w:autoSpaceDN/>
        <w:adjustRightInd/>
        <w:ind w:firstLine="0"/>
        <w:textAlignment w:val="auto"/>
        <w:rPr>
          <w:lang w:eastAsia="zh-CN"/>
        </w:rPr>
      </w:pPr>
      <w:r w:rsidRPr="00840743">
        <w:rPr>
          <w:lang w:eastAsia="zh-CN"/>
        </w:rPr>
        <w:t>国际电联应急电信工作大全（</w:t>
      </w:r>
      <w:r w:rsidRPr="00840743">
        <w:rPr>
          <w:lang w:eastAsia="zh-CN"/>
        </w:rPr>
        <w:t>2007</w:t>
      </w:r>
      <w:r>
        <w:rPr>
          <w:rFonts w:hint="eastAsia"/>
          <w:lang w:eastAsia="zh-CN"/>
        </w:rPr>
        <w:t>年</w:t>
      </w:r>
      <w:r w:rsidRPr="00840743">
        <w:rPr>
          <w:lang w:eastAsia="zh-CN"/>
        </w:rPr>
        <w:t>）</w:t>
      </w:r>
    </w:p>
    <w:p w:rsidR="00BE38D2" w:rsidRDefault="00BE38D2" w:rsidP="00A759A8">
      <w:pPr>
        <w:overflowPunct/>
        <w:autoSpaceDE/>
        <w:autoSpaceDN/>
        <w:adjustRightInd/>
        <w:ind w:firstLine="0"/>
        <w:textAlignment w:val="auto"/>
        <w:rPr>
          <w:lang w:eastAsia="zh-CN"/>
        </w:rPr>
      </w:pPr>
      <w:r w:rsidRPr="00840743">
        <w:rPr>
          <w:lang w:eastAsia="zh-CN"/>
        </w:rPr>
        <w:t>应急电信最佳方法（</w:t>
      </w:r>
      <w:r w:rsidRPr="00840743">
        <w:rPr>
          <w:lang w:eastAsia="zh-CN"/>
        </w:rPr>
        <w:t>2007</w:t>
      </w:r>
      <w:r>
        <w:rPr>
          <w:rFonts w:hint="eastAsia"/>
          <w:lang w:eastAsia="zh-CN"/>
        </w:rPr>
        <w:t>年</w:t>
      </w:r>
      <w:r w:rsidRPr="00840743">
        <w:rPr>
          <w:lang w:eastAsia="zh-CN"/>
        </w:rPr>
        <w:t>）</w:t>
      </w:r>
    </w:p>
    <w:p w:rsidR="00705789" w:rsidRDefault="00705789">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BE38D2" w:rsidRPr="00840743" w:rsidRDefault="00BE38D2" w:rsidP="00A759A8">
      <w:pPr>
        <w:overflowPunct/>
        <w:autoSpaceDE/>
        <w:autoSpaceDN/>
        <w:adjustRightInd/>
        <w:ind w:firstLine="0"/>
        <w:textAlignment w:val="auto"/>
        <w:rPr>
          <w:lang w:eastAsia="zh-CN"/>
        </w:rPr>
      </w:pPr>
      <w:r w:rsidRPr="00840743">
        <w:rPr>
          <w:lang w:eastAsia="zh-CN"/>
        </w:rPr>
        <w:lastRenderedPageBreak/>
        <w:t>卫星通信（卫星固定业务，</w:t>
      </w:r>
      <w:r w:rsidRPr="00840743">
        <w:rPr>
          <w:lang w:eastAsia="zh-CN"/>
        </w:rPr>
        <w:t>1988</w:t>
      </w:r>
      <w:r w:rsidRPr="00840743">
        <w:rPr>
          <w:lang w:eastAsia="zh-CN"/>
        </w:rPr>
        <w:t>年第二版）。对这本手册还有三次增补：</w:t>
      </w:r>
    </w:p>
    <w:p w:rsidR="00BE38D2" w:rsidRPr="00840743" w:rsidRDefault="00BE38D2" w:rsidP="00BE38D2">
      <w:pPr>
        <w:pStyle w:val="enumlev1"/>
        <w:rPr>
          <w:lang w:eastAsia="zh-CN"/>
        </w:rPr>
      </w:pPr>
      <w:r w:rsidRPr="00630962">
        <w:rPr>
          <w:lang w:val="en-US" w:eastAsia="zh-CN"/>
        </w:rPr>
        <w:t>–</w:t>
      </w:r>
      <w:r w:rsidRPr="00840743">
        <w:rPr>
          <w:lang w:eastAsia="zh-CN"/>
        </w:rPr>
        <w:tab/>
      </w:r>
      <w:r w:rsidRPr="00840743">
        <w:rPr>
          <w:lang w:eastAsia="zh-CN"/>
        </w:rPr>
        <w:t>增补</w:t>
      </w:r>
      <w:r w:rsidRPr="00840743">
        <w:rPr>
          <w:lang w:eastAsia="zh-CN"/>
        </w:rPr>
        <w:t>1</w:t>
      </w:r>
      <w:r w:rsidRPr="00840743">
        <w:rPr>
          <w:lang w:eastAsia="zh-CN"/>
        </w:rPr>
        <w:t>：</w:t>
      </w:r>
      <w:r>
        <w:rPr>
          <w:rFonts w:hint="eastAsia"/>
          <w:lang w:eastAsia="zh-CN"/>
        </w:rPr>
        <w:t>“</w:t>
      </w:r>
      <w:r w:rsidRPr="00840743">
        <w:rPr>
          <w:lang w:eastAsia="zh-CN"/>
        </w:rPr>
        <w:t>WARC ORB-88</w:t>
      </w:r>
      <w:r w:rsidRPr="00840743">
        <w:rPr>
          <w:lang w:eastAsia="zh-CN"/>
        </w:rPr>
        <w:t>决定的作用</w:t>
      </w:r>
      <w:r>
        <w:rPr>
          <w:rFonts w:hint="eastAsia"/>
          <w:lang w:eastAsia="zh-CN"/>
        </w:rPr>
        <w:t>”</w:t>
      </w:r>
    </w:p>
    <w:p w:rsidR="00BE38D2" w:rsidRPr="00840743" w:rsidRDefault="00BE38D2" w:rsidP="00BE38D2">
      <w:pPr>
        <w:pStyle w:val="enumlev1"/>
        <w:rPr>
          <w:lang w:eastAsia="zh-CN"/>
        </w:rPr>
      </w:pPr>
      <w:r w:rsidRPr="00840743">
        <w:rPr>
          <w:lang w:eastAsia="zh-CN"/>
        </w:rPr>
        <w:t>–</w:t>
      </w:r>
      <w:r w:rsidRPr="00840743">
        <w:rPr>
          <w:lang w:eastAsia="zh-CN"/>
        </w:rPr>
        <w:tab/>
      </w:r>
      <w:r w:rsidRPr="00840743">
        <w:rPr>
          <w:lang w:eastAsia="zh-CN"/>
        </w:rPr>
        <w:t>增补</w:t>
      </w:r>
      <w:r w:rsidRPr="00840743">
        <w:rPr>
          <w:lang w:eastAsia="zh-CN"/>
        </w:rPr>
        <w:t>2</w:t>
      </w:r>
      <w:r w:rsidRPr="00840743">
        <w:rPr>
          <w:lang w:eastAsia="zh-CN"/>
        </w:rPr>
        <w:t>：</w:t>
      </w:r>
      <w:r>
        <w:rPr>
          <w:rFonts w:hint="eastAsia"/>
          <w:lang w:eastAsia="zh-CN"/>
        </w:rPr>
        <w:t>“</w:t>
      </w:r>
      <w:r w:rsidRPr="00840743">
        <w:rPr>
          <w:lang w:eastAsia="zh-CN"/>
        </w:rPr>
        <w:t>用于卫星通信的计算机程序</w:t>
      </w:r>
      <w:r>
        <w:rPr>
          <w:rFonts w:hint="eastAsia"/>
          <w:lang w:eastAsia="zh-CN"/>
        </w:rPr>
        <w:t>”</w:t>
      </w:r>
      <w:r w:rsidRPr="00840743">
        <w:rPr>
          <w:lang w:eastAsia="zh-CN"/>
        </w:rPr>
        <w:t>（</w:t>
      </w:r>
      <w:r w:rsidRPr="00840743">
        <w:rPr>
          <w:lang w:eastAsia="zh-CN"/>
        </w:rPr>
        <w:t>1993</w:t>
      </w:r>
      <w:r>
        <w:rPr>
          <w:rFonts w:hint="eastAsia"/>
          <w:lang w:eastAsia="zh-CN"/>
        </w:rPr>
        <w:t>年</w:t>
      </w:r>
      <w:r w:rsidRPr="00840743">
        <w:rPr>
          <w:lang w:eastAsia="zh-CN"/>
        </w:rPr>
        <w:t>）</w:t>
      </w:r>
    </w:p>
    <w:p w:rsidR="00BE38D2" w:rsidRPr="00840743" w:rsidRDefault="00BE38D2" w:rsidP="00BE38D2">
      <w:pPr>
        <w:pStyle w:val="enumlev1"/>
        <w:rPr>
          <w:lang w:eastAsia="zh-CN"/>
        </w:rPr>
      </w:pPr>
      <w:r>
        <w:rPr>
          <w:lang w:eastAsia="zh-CN"/>
        </w:rPr>
        <w:t>–</w:t>
      </w:r>
      <w:r w:rsidRPr="00840743">
        <w:rPr>
          <w:lang w:eastAsia="zh-CN"/>
        </w:rPr>
        <w:tab/>
      </w:r>
      <w:r w:rsidRPr="00840743">
        <w:rPr>
          <w:lang w:eastAsia="zh-CN"/>
        </w:rPr>
        <w:t>增补</w:t>
      </w:r>
      <w:r w:rsidRPr="00840743">
        <w:rPr>
          <w:lang w:eastAsia="zh-CN"/>
        </w:rPr>
        <w:t>3</w:t>
      </w:r>
      <w:r w:rsidRPr="00840743">
        <w:rPr>
          <w:lang w:eastAsia="zh-CN"/>
        </w:rPr>
        <w:t>：</w:t>
      </w:r>
      <w:r>
        <w:rPr>
          <w:rFonts w:hint="eastAsia"/>
          <w:lang w:eastAsia="zh-CN"/>
        </w:rPr>
        <w:t>“</w:t>
      </w:r>
      <w:r w:rsidRPr="00840743">
        <w:rPr>
          <w:lang w:eastAsia="zh-CN"/>
        </w:rPr>
        <w:t>VSAT</w:t>
      </w:r>
      <w:r w:rsidRPr="00840743">
        <w:rPr>
          <w:lang w:eastAsia="zh-CN"/>
        </w:rPr>
        <w:t>系统和地球站</w:t>
      </w:r>
      <w:r>
        <w:rPr>
          <w:rFonts w:hint="eastAsia"/>
          <w:lang w:eastAsia="zh-CN"/>
        </w:rPr>
        <w:t>”</w:t>
      </w:r>
      <w:r w:rsidRPr="00840743">
        <w:rPr>
          <w:lang w:eastAsia="zh-CN"/>
        </w:rPr>
        <w:t>（</w:t>
      </w:r>
      <w:r w:rsidRPr="00840743">
        <w:rPr>
          <w:lang w:eastAsia="zh-CN"/>
        </w:rPr>
        <w:t>1994</w:t>
      </w:r>
      <w:r>
        <w:rPr>
          <w:rFonts w:hint="eastAsia"/>
          <w:lang w:eastAsia="zh-CN"/>
        </w:rPr>
        <w:t>年</w:t>
      </w:r>
      <w:r w:rsidRPr="00840743">
        <w:rPr>
          <w:lang w:eastAsia="zh-CN"/>
        </w:rPr>
        <w:t>）</w:t>
      </w:r>
    </w:p>
    <w:p w:rsidR="00BE38D2" w:rsidRPr="00840743" w:rsidRDefault="00BE38D2" w:rsidP="00B135C6">
      <w:pPr>
        <w:overflowPunct/>
        <w:autoSpaceDE/>
        <w:autoSpaceDN/>
        <w:adjustRightInd/>
        <w:ind w:firstLine="0"/>
        <w:textAlignment w:val="auto"/>
        <w:rPr>
          <w:lang w:eastAsia="zh-CN"/>
        </w:rPr>
      </w:pPr>
      <w:r w:rsidRPr="00840743">
        <w:rPr>
          <w:lang w:eastAsia="zh-CN"/>
        </w:rPr>
        <w:t>卫星通信手册的第三次修订版，包括了所有新的技术和操作上的发展，于</w:t>
      </w:r>
      <w:r w:rsidRPr="00840743">
        <w:rPr>
          <w:lang w:eastAsia="zh-CN"/>
        </w:rPr>
        <w:t>2002</w:t>
      </w:r>
      <w:r w:rsidRPr="00840743">
        <w:rPr>
          <w:lang w:eastAsia="zh-CN"/>
        </w:rPr>
        <w:t>年出版。</w:t>
      </w:r>
    </w:p>
    <w:p w:rsidR="00BE38D2" w:rsidRPr="00840743" w:rsidRDefault="00BE38D2" w:rsidP="00B135C6">
      <w:pPr>
        <w:overflowPunct/>
        <w:autoSpaceDE/>
        <w:autoSpaceDN/>
        <w:adjustRightInd/>
        <w:ind w:firstLine="0"/>
        <w:textAlignment w:val="auto"/>
        <w:rPr>
          <w:lang w:eastAsia="zh-CN"/>
        </w:rPr>
      </w:pPr>
      <w:r>
        <w:rPr>
          <w:rFonts w:hint="eastAsia"/>
          <w:lang w:eastAsia="zh-CN"/>
        </w:rPr>
        <w:t>“</w:t>
      </w:r>
      <w:r w:rsidRPr="00840743">
        <w:rPr>
          <w:lang w:eastAsia="zh-CN"/>
        </w:rPr>
        <w:t>卫星广播业务传输系统技术规范</w:t>
      </w:r>
      <w:r>
        <w:rPr>
          <w:rFonts w:hint="eastAsia"/>
          <w:lang w:eastAsia="zh-CN"/>
        </w:rPr>
        <w:t>”</w:t>
      </w:r>
      <w:r w:rsidRPr="00840743">
        <w:rPr>
          <w:lang w:eastAsia="zh-CN"/>
        </w:rPr>
        <w:t>手册（</w:t>
      </w:r>
      <w:r w:rsidRPr="00840743">
        <w:rPr>
          <w:lang w:eastAsia="zh-CN"/>
        </w:rPr>
        <w:t>1993</w:t>
      </w:r>
      <w:r>
        <w:rPr>
          <w:rFonts w:hint="eastAsia"/>
          <w:lang w:eastAsia="zh-CN"/>
        </w:rPr>
        <w:t>年</w:t>
      </w:r>
      <w:r w:rsidRPr="00840743">
        <w:rPr>
          <w:lang w:eastAsia="zh-CN"/>
        </w:rPr>
        <w:t>）。</w:t>
      </w:r>
    </w:p>
    <w:p w:rsidR="00BE38D2" w:rsidRPr="00840743" w:rsidRDefault="00BE38D2" w:rsidP="00B135C6">
      <w:pPr>
        <w:overflowPunct/>
        <w:autoSpaceDE/>
        <w:autoSpaceDN/>
        <w:adjustRightInd/>
        <w:ind w:firstLine="0"/>
        <w:textAlignment w:val="auto"/>
        <w:rPr>
          <w:lang w:eastAsia="zh-CN"/>
        </w:rPr>
      </w:pPr>
      <w:r>
        <w:rPr>
          <w:rFonts w:hint="eastAsia"/>
          <w:lang w:eastAsia="zh-CN"/>
        </w:rPr>
        <w:t>“</w:t>
      </w:r>
      <w:r w:rsidRPr="00840743">
        <w:rPr>
          <w:lang w:eastAsia="zh-CN"/>
        </w:rPr>
        <w:t>VHF/UHF</w:t>
      </w:r>
      <w:r w:rsidRPr="00840743">
        <w:rPr>
          <w:lang w:eastAsia="zh-CN"/>
        </w:rPr>
        <w:t>频带对车载、便携和固定接收机的地面和卫星数字声音广播</w:t>
      </w:r>
      <w:r>
        <w:rPr>
          <w:rFonts w:hint="eastAsia"/>
          <w:lang w:eastAsia="zh-CN"/>
        </w:rPr>
        <w:t>”</w:t>
      </w:r>
      <w:r w:rsidRPr="00840743">
        <w:rPr>
          <w:lang w:eastAsia="zh-CN"/>
        </w:rPr>
        <w:t>手册（</w:t>
      </w:r>
      <w:r w:rsidRPr="00840743">
        <w:rPr>
          <w:lang w:eastAsia="zh-CN"/>
        </w:rPr>
        <w:t>2002</w:t>
      </w:r>
      <w:r>
        <w:rPr>
          <w:rFonts w:hint="eastAsia"/>
          <w:lang w:eastAsia="zh-CN"/>
        </w:rPr>
        <w:t>年</w:t>
      </w:r>
      <w:r w:rsidRPr="00840743">
        <w:rPr>
          <w:lang w:eastAsia="zh-CN"/>
        </w:rPr>
        <w:t>）。</w:t>
      </w:r>
    </w:p>
    <w:p w:rsidR="00BE38D2" w:rsidRPr="00840743" w:rsidRDefault="00BE38D2" w:rsidP="00B135C6">
      <w:pPr>
        <w:overflowPunct/>
        <w:autoSpaceDE/>
        <w:autoSpaceDN/>
        <w:adjustRightInd/>
        <w:ind w:firstLine="0"/>
        <w:textAlignment w:val="auto"/>
        <w:rPr>
          <w:lang w:eastAsia="zh-CN"/>
        </w:rPr>
      </w:pPr>
      <w:r>
        <w:rPr>
          <w:rFonts w:hint="eastAsia"/>
          <w:lang w:eastAsia="zh-CN"/>
        </w:rPr>
        <w:t>“</w:t>
      </w:r>
      <w:r w:rsidRPr="00840743">
        <w:rPr>
          <w:lang w:eastAsia="zh-CN"/>
        </w:rPr>
        <w:t>卫星移动业务（</w:t>
      </w:r>
      <w:r w:rsidRPr="00840743">
        <w:rPr>
          <w:lang w:eastAsia="zh-CN"/>
        </w:rPr>
        <w:t>MSS</w:t>
      </w:r>
      <w:r w:rsidRPr="00840743">
        <w:rPr>
          <w:lang w:eastAsia="zh-CN"/>
        </w:rPr>
        <w:t>）</w:t>
      </w:r>
      <w:r>
        <w:rPr>
          <w:rFonts w:hint="eastAsia"/>
          <w:lang w:eastAsia="zh-CN"/>
        </w:rPr>
        <w:t>”</w:t>
      </w:r>
      <w:r w:rsidRPr="00840743">
        <w:rPr>
          <w:lang w:eastAsia="zh-CN"/>
        </w:rPr>
        <w:t>手册（</w:t>
      </w:r>
      <w:r w:rsidRPr="00840743">
        <w:rPr>
          <w:lang w:eastAsia="zh-CN"/>
        </w:rPr>
        <w:t>2002</w:t>
      </w:r>
      <w:r>
        <w:rPr>
          <w:rFonts w:hint="eastAsia"/>
          <w:lang w:eastAsia="zh-CN"/>
        </w:rPr>
        <w:t>年</w:t>
      </w:r>
      <w:r w:rsidRPr="00840743">
        <w:rPr>
          <w:lang w:eastAsia="zh-CN"/>
        </w:rPr>
        <w:t>）</w:t>
      </w:r>
    </w:p>
    <w:p w:rsidR="00BE38D2" w:rsidRPr="00840743" w:rsidRDefault="00BE38D2" w:rsidP="00BE38D2">
      <w:pPr>
        <w:pStyle w:val="enumlev1"/>
        <w:rPr>
          <w:lang w:eastAsia="zh-CN"/>
        </w:rPr>
      </w:pPr>
      <w:r w:rsidRPr="00840743">
        <w:rPr>
          <w:lang w:eastAsia="zh-CN"/>
        </w:rPr>
        <w:t>•</w:t>
      </w:r>
      <w:r w:rsidRPr="00840743">
        <w:rPr>
          <w:rFonts w:hint="eastAsia"/>
          <w:lang w:eastAsia="zh-CN"/>
        </w:rPr>
        <w:tab/>
      </w:r>
      <w:r w:rsidRPr="00840743">
        <w:rPr>
          <w:lang w:eastAsia="zh-CN"/>
        </w:rPr>
        <w:t>对卫星移动业务手册（</w:t>
      </w:r>
      <w:r w:rsidRPr="00840743">
        <w:rPr>
          <w:lang w:eastAsia="zh-CN"/>
        </w:rPr>
        <w:t>MSS</w:t>
      </w:r>
      <w:r w:rsidRPr="00840743">
        <w:rPr>
          <w:lang w:eastAsia="zh-CN"/>
        </w:rPr>
        <w:t>）的第</w:t>
      </w:r>
      <w:r w:rsidRPr="00840743">
        <w:rPr>
          <w:lang w:eastAsia="zh-CN"/>
        </w:rPr>
        <w:t>1</w:t>
      </w:r>
      <w:r w:rsidRPr="00840743">
        <w:rPr>
          <w:lang w:eastAsia="zh-CN"/>
        </w:rPr>
        <w:t>、</w:t>
      </w:r>
      <w:r w:rsidRPr="00840743">
        <w:rPr>
          <w:lang w:eastAsia="zh-CN"/>
        </w:rPr>
        <w:t>2</w:t>
      </w:r>
      <w:r w:rsidRPr="00840743">
        <w:rPr>
          <w:lang w:eastAsia="zh-CN"/>
        </w:rPr>
        <w:t>、</w:t>
      </w:r>
      <w:r w:rsidRPr="00840743">
        <w:rPr>
          <w:lang w:eastAsia="zh-CN"/>
        </w:rPr>
        <w:t>3</w:t>
      </w:r>
      <w:r w:rsidRPr="00840743">
        <w:rPr>
          <w:lang w:eastAsia="zh-CN"/>
        </w:rPr>
        <w:t>和</w:t>
      </w:r>
      <w:r w:rsidRPr="00840743">
        <w:rPr>
          <w:lang w:eastAsia="zh-CN"/>
        </w:rPr>
        <w:t>4</w:t>
      </w:r>
      <w:r w:rsidRPr="00840743">
        <w:rPr>
          <w:lang w:eastAsia="zh-CN"/>
        </w:rPr>
        <w:t>次增补（</w:t>
      </w:r>
      <w:r w:rsidRPr="00840743">
        <w:rPr>
          <w:lang w:eastAsia="zh-CN"/>
        </w:rPr>
        <w:t>2006</w:t>
      </w:r>
      <w:r>
        <w:rPr>
          <w:rFonts w:hint="eastAsia"/>
          <w:lang w:eastAsia="zh-CN"/>
        </w:rPr>
        <w:t>年</w:t>
      </w:r>
      <w:r w:rsidRPr="00840743">
        <w:rPr>
          <w:lang w:eastAsia="zh-CN"/>
        </w:rPr>
        <w:t>）。</w:t>
      </w:r>
    </w:p>
    <w:p w:rsidR="00BE38D2" w:rsidRPr="00840743" w:rsidRDefault="00BE38D2" w:rsidP="00BE38D2">
      <w:pPr>
        <w:rPr>
          <w:lang w:eastAsia="zh-CN"/>
        </w:rPr>
      </w:pPr>
    </w:p>
    <w:p w:rsidR="00BE38D2" w:rsidRPr="00BE38D2" w:rsidRDefault="00BE38D2" w:rsidP="00BE38D2">
      <w:pPr>
        <w:rPr>
          <w:lang w:eastAsia="zh-CN"/>
        </w:rPr>
      </w:pPr>
    </w:p>
    <w:sectPr w:rsidR="00BE38D2" w:rsidRPr="00BE38D2" w:rsidSect="00C74E0B">
      <w:headerReference w:type="even" r:id="rId31"/>
      <w:headerReference w:type="default" r:id="rId32"/>
      <w:type w:val="oddPage"/>
      <w:pgSz w:w="11906" w:h="16838" w:code="9"/>
      <w:pgMar w:top="1418" w:right="1134" w:bottom="1418" w:left="1134" w:header="720" w:footer="720" w:gutter="0"/>
      <w:pgNumType w:start="1"/>
      <w:cols w:space="720"/>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486" w:rsidRDefault="00930486">
      <w:r>
        <w:separator/>
      </w:r>
    </w:p>
  </w:endnote>
  <w:endnote w:type="continuationSeparator" w:id="0">
    <w:p w:rsidR="00930486" w:rsidRDefault="009304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宋体">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0"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plified Arabic">
    <w:altName w:val="Times New Roman"/>
    <w:panose1 w:val="02010000000000000000"/>
    <w:charset w:val="B2"/>
    <w:family w:val="auto"/>
    <w:pitch w:val="variable"/>
    <w:sig w:usb0="00002001" w:usb1="00000000" w:usb2="00000000" w:usb3="00000000" w:csb0="00000040" w:csb1="00000000"/>
  </w:font>
  <w:font w:name="Traditional Arabic">
    <w:altName w:val="Times New Roman"/>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C39T36Lfz">
    <w:panose1 w:val="000000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BoldExt">
    <w:altName w:val="Engravers MT"/>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2D5429" w:rsidP="00BA3729">
    <w:pPr>
      <w:pStyle w:val="Footer"/>
      <w:ind w:right="567" w:firstLine="0"/>
      <w:jc w:val="right"/>
    </w:pPr>
    <w:r>
      <w:rPr>
        <w:lang w:val="en-US" w:eastAsia="zh-CN"/>
      </w:rPr>
      <w:drawing>
        <wp:inline distT="0" distB="0" distL="0" distR="0">
          <wp:extent cx="810842" cy="913915"/>
          <wp:effectExtent l="19050" t="0" r="8308" b="0"/>
          <wp:docPr id="12"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2D5429">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2D5429"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486" w:rsidRDefault="00930486" w:rsidP="00511488">
      <w:pPr>
        <w:ind w:firstLine="0"/>
      </w:pPr>
      <w:r>
        <w:t>____________________</w:t>
      </w:r>
    </w:p>
  </w:footnote>
  <w:footnote w:type="continuationSeparator" w:id="0">
    <w:p w:rsidR="00930486" w:rsidRDefault="00930486">
      <w:r>
        <w:continuationSeparator/>
      </w:r>
    </w:p>
  </w:footnote>
  <w:footnote w:id="1">
    <w:p w:rsidR="002D5429" w:rsidRDefault="002D5429" w:rsidP="00BE38D2">
      <w:pPr>
        <w:pStyle w:val="FootnoteText"/>
        <w:tabs>
          <w:tab w:val="left" w:pos="284"/>
        </w:tabs>
        <w:rPr>
          <w:lang w:eastAsia="zh-CN"/>
        </w:rPr>
      </w:pPr>
      <w:r>
        <w:rPr>
          <w:rStyle w:val="FootnoteReference"/>
        </w:rPr>
        <w:footnoteRef/>
      </w:r>
      <w:r>
        <w:rPr>
          <w:lang w:eastAsia="zh-CN"/>
        </w:rPr>
        <w:tab/>
      </w:r>
      <w:r w:rsidRPr="00E642BC">
        <w:rPr>
          <w:szCs w:val="22"/>
          <w:lang w:eastAsia="zh-CN"/>
        </w:rPr>
        <w:t>ITU-D</w:t>
      </w:r>
      <w:r w:rsidRPr="00E642BC">
        <w:rPr>
          <w:rFonts w:cs="SimSun" w:hint="eastAsia"/>
          <w:szCs w:val="22"/>
          <w:lang w:eastAsia="zh-CN"/>
        </w:rPr>
        <w:t>第</w:t>
      </w:r>
      <w:r w:rsidRPr="00E642BC">
        <w:rPr>
          <w:szCs w:val="22"/>
          <w:lang w:eastAsia="zh-CN"/>
        </w:rPr>
        <w:t>2</w:t>
      </w:r>
      <w:r w:rsidRPr="00E642BC">
        <w:rPr>
          <w:rFonts w:cs="SimSun" w:hint="eastAsia"/>
          <w:szCs w:val="22"/>
          <w:lang w:eastAsia="zh-CN"/>
        </w:rPr>
        <w:t>研究组关于将遥感用于灾害预测、发现和减轻的报告（</w:t>
      </w:r>
      <w:r w:rsidRPr="00E642BC">
        <w:rPr>
          <w:szCs w:val="22"/>
          <w:lang w:eastAsia="zh-CN"/>
        </w:rPr>
        <w:t>2009</w:t>
      </w:r>
      <w:r w:rsidRPr="00E642BC">
        <w:rPr>
          <w:rFonts w:cs="SimSun" w:hint="eastAsia"/>
          <w:szCs w:val="22"/>
          <w:lang w:eastAsia="zh-CN"/>
        </w:rPr>
        <w:t>年</w:t>
      </w:r>
      <w:r w:rsidRPr="00E642BC">
        <w:rPr>
          <w:szCs w:val="22"/>
          <w:lang w:eastAsia="zh-CN"/>
        </w:rPr>
        <w:t>8</w:t>
      </w:r>
      <w:r w:rsidRPr="00E642BC">
        <w:rPr>
          <w:rFonts w:cs="SimSun" w:hint="eastAsia"/>
          <w:szCs w:val="22"/>
          <w:lang w:eastAsia="zh-CN"/>
        </w:rPr>
        <w:t>月出版时把链接插入到最后的报告中）。</w:t>
      </w:r>
    </w:p>
  </w:footnote>
  <w:footnote w:id="2">
    <w:p w:rsidR="002D5429" w:rsidRDefault="002D5429" w:rsidP="00BE38D2">
      <w:pPr>
        <w:pStyle w:val="FootnoteText"/>
        <w:rPr>
          <w:lang w:eastAsia="zh-CN"/>
        </w:rPr>
      </w:pPr>
      <w:r>
        <w:rPr>
          <w:rStyle w:val="FootnoteReference"/>
        </w:rPr>
        <w:footnoteRef/>
      </w:r>
      <w:r>
        <w:rPr>
          <w:rFonts w:cs="SimSun" w:hint="eastAsia"/>
          <w:szCs w:val="18"/>
          <w:lang w:eastAsia="zh-CN"/>
        </w:rPr>
        <w:tab/>
      </w:r>
      <w:r w:rsidRPr="00E642BC">
        <w:rPr>
          <w:rFonts w:cs="SimSun" w:hint="eastAsia"/>
          <w:szCs w:val="22"/>
          <w:lang w:eastAsia="zh-CN"/>
        </w:rPr>
        <w:t>第</w:t>
      </w:r>
      <w:r w:rsidRPr="00E642BC">
        <w:rPr>
          <w:szCs w:val="22"/>
          <w:lang w:eastAsia="zh-CN"/>
        </w:rPr>
        <w:t>2</w:t>
      </w:r>
      <w:r w:rsidRPr="00E642BC">
        <w:rPr>
          <w:rFonts w:cs="SimSun" w:hint="eastAsia"/>
          <w:szCs w:val="22"/>
          <w:lang w:eastAsia="zh-CN"/>
        </w:rPr>
        <w:t>节中的一些内容来自卫星行业协会（</w:t>
      </w:r>
      <w:r w:rsidRPr="00E642BC">
        <w:rPr>
          <w:szCs w:val="22"/>
          <w:lang w:eastAsia="zh-CN"/>
        </w:rPr>
        <w:t>SIA</w:t>
      </w:r>
      <w:r w:rsidRPr="00E642BC">
        <w:rPr>
          <w:rFonts w:cs="SimSun" w:hint="eastAsia"/>
          <w:szCs w:val="22"/>
          <w:lang w:eastAsia="zh-CN"/>
        </w:rPr>
        <w:t>）提出的最初响应者使用卫星通信指南。读者可以在</w:t>
      </w:r>
      <w:hyperlink r:id="rId1" w:history="1">
        <w:r w:rsidRPr="00E642BC">
          <w:rPr>
            <w:szCs w:val="22"/>
            <w:lang w:eastAsia="zh-CN"/>
          </w:rPr>
          <w:t>www.sia.org</w:t>
        </w:r>
      </w:hyperlink>
      <w:r w:rsidRPr="00E642BC">
        <w:rPr>
          <w:rFonts w:cs="SimSun" w:hint="eastAsia"/>
          <w:szCs w:val="22"/>
          <w:lang w:eastAsia="zh-CN"/>
        </w:rPr>
        <w:t>上找到更多细节和完整指南的电子版本。</w:t>
      </w:r>
    </w:p>
  </w:footnote>
  <w:footnote w:id="3">
    <w:p w:rsidR="002D5429" w:rsidRPr="00AF2CDC" w:rsidRDefault="002D5429" w:rsidP="00BE38D2">
      <w:pPr>
        <w:pStyle w:val="FootnoteText"/>
        <w:tabs>
          <w:tab w:val="left" w:pos="284"/>
        </w:tabs>
        <w:rPr>
          <w:szCs w:val="18"/>
          <w:lang w:eastAsia="zh-CN"/>
        </w:rPr>
      </w:pPr>
      <w:r w:rsidRPr="00AF2CDC">
        <w:rPr>
          <w:rStyle w:val="FootnoteReference"/>
          <w:szCs w:val="18"/>
        </w:rPr>
        <w:footnoteRef/>
      </w:r>
      <w:r w:rsidRPr="00AF2CDC">
        <w:rPr>
          <w:szCs w:val="18"/>
          <w:lang w:eastAsia="zh-CN"/>
        </w:rPr>
        <w:t xml:space="preserve"> </w:t>
      </w:r>
      <w:r w:rsidRPr="00AF2CDC">
        <w:rPr>
          <w:szCs w:val="18"/>
          <w:lang w:eastAsia="zh-CN"/>
        </w:rPr>
        <w:tab/>
      </w:r>
      <w:r w:rsidRPr="00E642BC">
        <w:rPr>
          <w:szCs w:val="22"/>
          <w:lang w:eastAsia="zh-CN"/>
        </w:rPr>
        <w:t>ITU-R S.1001</w:t>
      </w:r>
      <w:r w:rsidRPr="00E642BC">
        <w:rPr>
          <w:rFonts w:cs="SimSun" w:hint="eastAsia"/>
          <w:szCs w:val="22"/>
          <w:lang w:eastAsia="zh-CN"/>
        </w:rPr>
        <w:t>建议书</w:t>
      </w:r>
      <w:r w:rsidRPr="00E642BC">
        <w:rPr>
          <w:szCs w:val="22"/>
          <w:lang w:eastAsia="zh-CN"/>
        </w:rPr>
        <w:t xml:space="preserve"> </w:t>
      </w:r>
      <w:r w:rsidRPr="00E642BC">
        <w:rPr>
          <w:rFonts w:ascii="STKaiti" w:eastAsia="STKaiti" w:hAnsi="STKaiti" w:cs="STKaiti" w:hint="eastAsia"/>
          <w:szCs w:val="22"/>
          <w:lang w:eastAsia="zh-CN"/>
        </w:rPr>
        <w:t>当发生自然灾害以及类似紧急情况时将卫星固定业务中的系统用于告警和救援行动</w:t>
      </w:r>
      <w:r w:rsidRPr="00E642BC">
        <w:rPr>
          <w:rFonts w:cs="SimSun" w:hint="eastAsia"/>
          <w:i/>
          <w:iCs/>
          <w:szCs w:val="22"/>
          <w:lang w:eastAsia="zh-CN"/>
        </w:rPr>
        <w:t>。</w:t>
      </w:r>
    </w:p>
  </w:footnote>
  <w:footnote w:id="4">
    <w:p w:rsidR="002D5429" w:rsidRDefault="002D5429">
      <w:pPr>
        <w:pStyle w:val="FootnoteText"/>
      </w:pPr>
      <w:r>
        <w:rPr>
          <w:rStyle w:val="FootnoteReference"/>
        </w:rPr>
        <w:footnoteRef/>
      </w:r>
      <w:r>
        <w:t xml:space="preserve"> </w:t>
      </w:r>
      <w:r>
        <w:tab/>
      </w:r>
      <w:r w:rsidRPr="00E642BC">
        <w:rPr>
          <w:rFonts w:ascii="SimSun" w:hAnsi="SimSun" w:cs="SimSun" w:hint="eastAsia"/>
          <w:szCs w:val="22"/>
          <w:lang w:eastAsia="zh-CN"/>
        </w:rPr>
        <w:t>国际电联应急通信工作大全</w:t>
      </w:r>
      <w:r w:rsidRPr="00E642BC">
        <w:rPr>
          <w:rFonts w:cs="SimHei" w:hint="eastAsia"/>
          <w:szCs w:val="22"/>
          <w:lang w:eastAsia="zh-CN"/>
        </w:rPr>
        <w:t>（</w:t>
      </w:r>
      <w:r w:rsidRPr="00E642BC">
        <w:rPr>
          <w:szCs w:val="22"/>
          <w:lang w:eastAsia="zh-CN"/>
        </w:rPr>
        <w:t>2007</w:t>
      </w:r>
      <w:r>
        <w:rPr>
          <w:rFonts w:hint="eastAsia"/>
          <w:szCs w:val="22"/>
          <w:lang w:eastAsia="zh-CN"/>
        </w:rPr>
        <w:t>年</w:t>
      </w:r>
      <w:r w:rsidRPr="00E642BC">
        <w:rPr>
          <w:rFonts w:cs="SimHei" w:hint="eastAsia"/>
          <w:szCs w:val="22"/>
          <w:lang w:eastAsia="zh-CN"/>
        </w:rPr>
        <w:t>）。</w:t>
      </w:r>
    </w:p>
  </w:footnote>
  <w:footnote w:id="5">
    <w:p w:rsidR="002D5429" w:rsidRPr="00793A3A" w:rsidRDefault="002D5429" w:rsidP="00BE38D2">
      <w:pPr>
        <w:pStyle w:val="FootnoteText"/>
        <w:rPr>
          <w:lang w:eastAsia="zh-CN"/>
        </w:rPr>
      </w:pPr>
      <w:r w:rsidRPr="00AF2CDC">
        <w:rPr>
          <w:rStyle w:val="FootnoteReference"/>
          <w:szCs w:val="18"/>
        </w:rPr>
        <w:footnoteRef/>
      </w:r>
      <w:r>
        <w:rPr>
          <w:szCs w:val="18"/>
          <w:lang w:eastAsia="zh-CN"/>
        </w:rPr>
        <w:tab/>
      </w:r>
      <w:r w:rsidRPr="00E642BC">
        <w:rPr>
          <w:rFonts w:hint="eastAsia"/>
          <w:szCs w:val="22"/>
          <w:lang w:eastAsia="zh-CN"/>
        </w:rPr>
        <w:t>经修订的</w:t>
      </w:r>
      <w:r w:rsidRPr="00E642BC">
        <w:rPr>
          <w:szCs w:val="22"/>
          <w:lang w:eastAsia="zh-CN"/>
        </w:rPr>
        <w:t>ITU-R</w:t>
      </w:r>
      <w:r w:rsidRPr="00E642BC">
        <w:rPr>
          <w:rFonts w:hint="eastAsia"/>
          <w:szCs w:val="22"/>
          <w:lang w:eastAsia="zh-CN"/>
        </w:rPr>
        <w:t>建议书和报告已经</w:t>
      </w:r>
      <w:r w:rsidRPr="00E642BC">
        <w:rPr>
          <w:szCs w:val="22"/>
          <w:lang w:eastAsia="zh-CN"/>
        </w:rPr>
        <w:t>ITU-R</w:t>
      </w:r>
      <w:r w:rsidRPr="00E642BC">
        <w:rPr>
          <w:rFonts w:hint="eastAsia"/>
          <w:szCs w:val="22"/>
          <w:lang w:eastAsia="zh-CN"/>
        </w:rPr>
        <w:t>第</w:t>
      </w:r>
      <w:r w:rsidRPr="00E642BC">
        <w:rPr>
          <w:szCs w:val="22"/>
          <w:lang w:eastAsia="zh-CN"/>
        </w:rPr>
        <w:t>4</w:t>
      </w:r>
      <w:r w:rsidRPr="00E642BC">
        <w:rPr>
          <w:rFonts w:hint="eastAsia"/>
          <w:szCs w:val="22"/>
          <w:lang w:eastAsia="zh-CN"/>
        </w:rPr>
        <w:t>研究组</w:t>
      </w:r>
      <w:r w:rsidRPr="00E642BC">
        <w:rPr>
          <w:szCs w:val="22"/>
          <w:lang w:eastAsia="zh-CN"/>
        </w:rPr>
        <w:t>2009</w:t>
      </w:r>
      <w:r w:rsidRPr="00E642BC">
        <w:rPr>
          <w:rFonts w:hint="eastAsia"/>
          <w:szCs w:val="22"/>
          <w:lang w:eastAsia="zh-CN"/>
        </w:rPr>
        <w:t>年</w:t>
      </w:r>
      <w:r w:rsidRPr="00E642BC">
        <w:rPr>
          <w:rFonts w:hint="eastAsia"/>
          <w:szCs w:val="22"/>
          <w:lang w:eastAsia="zh-CN"/>
        </w:rPr>
        <w:t>9</w:t>
      </w:r>
      <w:r w:rsidRPr="00E642BC">
        <w:rPr>
          <w:rFonts w:hint="eastAsia"/>
          <w:szCs w:val="22"/>
          <w:lang w:eastAsia="zh-CN"/>
        </w:rPr>
        <w:t>月会议批准，正待成员国批准。</w:t>
      </w:r>
    </w:p>
  </w:footnote>
  <w:footnote w:id="6">
    <w:p w:rsidR="002D5429" w:rsidRPr="00AF2CDC" w:rsidRDefault="002D5429" w:rsidP="00BE38D2">
      <w:pPr>
        <w:pStyle w:val="FootnoteText"/>
        <w:tabs>
          <w:tab w:val="left" w:pos="284"/>
        </w:tabs>
        <w:rPr>
          <w:szCs w:val="18"/>
          <w:lang w:eastAsia="zh-CN"/>
        </w:rPr>
      </w:pPr>
      <w:r w:rsidRPr="00AF2CDC">
        <w:rPr>
          <w:rStyle w:val="FootnoteReference"/>
          <w:szCs w:val="18"/>
        </w:rPr>
        <w:footnoteRef/>
      </w:r>
      <w:r w:rsidRPr="00AF2CDC">
        <w:rPr>
          <w:rFonts w:ascii="STKaiti" w:eastAsia="STKaiti" w:hAnsi="STKaiti"/>
          <w:szCs w:val="18"/>
          <w:lang w:eastAsia="zh-CN"/>
        </w:rPr>
        <w:tab/>
      </w:r>
      <w:r w:rsidRPr="00E642BC">
        <w:rPr>
          <w:rFonts w:ascii="STKaiti" w:eastAsia="STKaiti" w:hAnsi="STKaiti" w:cs="STKaiti" w:hint="eastAsia"/>
          <w:szCs w:val="22"/>
          <w:lang w:eastAsia="zh-CN"/>
        </w:rPr>
        <w:t>最初响应者使用卫星通信指南</w:t>
      </w:r>
      <w:r w:rsidRPr="00E642BC">
        <w:rPr>
          <w:rFonts w:cs="SimSun" w:hint="eastAsia"/>
          <w:szCs w:val="22"/>
          <w:lang w:eastAsia="zh-CN"/>
        </w:rPr>
        <w:t>（卫星行业协会）。</w:t>
      </w:r>
    </w:p>
  </w:footnote>
  <w:footnote w:id="7">
    <w:p w:rsidR="002D5429" w:rsidRPr="00AF2CDC" w:rsidRDefault="002D5429" w:rsidP="00BE38D2">
      <w:pPr>
        <w:pStyle w:val="FootnoteText"/>
        <w:tabs>
          <w:tab w:val="left" w:pos="284"/>
        </w:tabs>
        <w:rPr>
          <w:szCs w:val="18"/>
          <w:lang w:eastAsia="zh-CN"/>
        </w:rPr>
      </w:pPr>
      <w:r w:rsidRPr="00AF2CDC">
        <w:rPr>
          <w:rStyle w:val="FootnoteReference"/>
          <w:szCs w:val="18"/>
        </w:rPr>
        <w:footnoteRef/>
      </w:r>
      <w:r w:rsidRPr="00AF2CDC">
        <w:rPr>
          <w:szCs w:val="18"/>
          <w:lang w:eastAsia="zh-CN"/>
        </w:rPr>
        <w:tab/>
      </w:r>
      <w:r w:rsidRPr="00E642BC">
        <w:rPr>
          <w:rFonts w:ascii="STKaiti" w:eastAsia="STKaiti" w:hAnsi="STKaiti" w:cs="STKaiti" w:hint="eastAsia"/>
          <w:szCs w:val="22"/>
          <w:lang w:eastAsia="zh-CN"/>
        </w:rPr>
        <w:t>同上。</w:t>
      </w:r>
    </w:p>
  </w:footnote>
  <w:footnote w:id="8">
    <w:p w:rsidR="002D5429" w:rsidRDefault="002D5429" w:rsidP="00BE38D2">
      <w:pPr>
        <w:pStyle w:val="FootnoteText"/>
        <w:rPr>
          <w:lang w:eastAsia="zh-CN"/>
        </w:rPr>
      </w:pPr>
      <w:r w:rsidRPr="00AF2CDC">
        <w:rPr>
          <w:rStyle w:val="FootnoteReference"/>
          <w:szCs w:val="18"/>
        </w:rPr>
        <w:footnoteRef/>
      </w:r>
      <w:r>
        <w:rPr>
          <w:rFonts w:hint="eastAsia"/>
          <w:szCs w:val="18"/>
          <w:lang w:eastAsia="zh-CN"/>
        </w:rPr>
        <w:tab/>
      </w:r>
      <w:r w:rsidRPr="00E642BC">
        <w:rPr>
          <w:rFonts w:hint="eastAsia"/>
          <w:szCs w:val="22"/>
          <w:lang w:eastAsia="zh-CN"/>
        </w:rPr>
        <w:t>国际电联</w:t>
      </w:r>
      <w:r w:rsidRPr="00E642BC">
        <w:rPr>
          <w:szCs w:val="22"/>
          <w:lang w:eastAsia="zh-CN"/>
        </w:rPr>
        <w:t>MSS</w:t>
      </w:r>
      <w:r w:rsidRPr="00E642BC">
        <w:rPr>
          <w:rFonts w:hint="eastAsia"/>
          <w:szCs w:val="22"/>
          <w:lang w:eastAsia="zh-CN"/>
        </w:rPr>
        <w:t>建议书和报告已经</w:t>
      </w:r>
      <w:r w:rsidRPr="00E642BC">
        <w:rPr>
          <w:szCs w:val="22"/>
          <w:lang w:eastAsia="zh-CN"/>
        </w:rPr>
        <w:t>ITU-R</w:t>
      </w:r>
      <w:r w:rsidRPr="00E642BC">
        <w:rPr>
          <w:rFonts w:hint="eastAsia"/>
          <w:szCs w:val="22"/>
          <w:lang w:eastAsia="zh-CN"/>
        </w:rPr>
        <w:t>第</w:t>
      </w:r>
      <w:r w:rsidRPr="00E642BC">
        <w:rPr>
          <w:szCs w:val="22"/>
          <w:lang w:eastAsia="zh-CN"/>
        </w:rPr>
        <w:t>4</w:t>
      </w:r>
      <w:r w:rsidRPr="00E642BC">
        <w:rPr>
          <w:rFonts w:hint="eastAsia"/>
          <w:szCs w:val="22"/>
          <w:lang w:eastAsia="zh-CN"/>
        </w:rPr>
        <w:t>研究组</w:t>
      </w:r>
      <w:r w:rsidRPr="00E642BC">
        <w:rPr>
          <w:szCs w:val="22"/>
          <w:lang w:eastAsia="zh-CN"/>
        </w:rPr>
        <w:t>2009</w:t>
      </w:r>
      <w:r w:rsidRPr="00E642BC">
        <w:rPr>
          <w:rFonts w:hint="eastAsia"/>
          <w:szCs w:val="22"/>
          <w:lang w:eastAsia="zh-CN"/>
        </w:rPr>
        <w:t>年</w:t>
      </w:r>
      <w:r w:rsidRPr="00E642BC">
        <w:rPr>
          <w:rFonts w:hint="eastAsia"/>
          <w:szCs w:val="22"/>
          <w:lang w:eastAsia="zh-CN"/>
        </w:rPr>
        <w:t>9</w:t>
      </w:r>
      <w:r w:rsidRPr="00E642BC">
        <w:rPr>
          <w:rFonts w:hint="eastAsia"/>
          <w:szCs w:val="22"/>
          <w:lang w:eastAsia="zh-CN"/>
        </w:rPr>
        <w:t>月会议批准，正待成员国批准。</w:t>
      </w:r>
    </w:p>
  </w:footnote>
  <w:footnote w:id="9">
    <w:p w:rsidR="002D5429" w:rsidRDefault="002D5429" w:rsidP="00BE38D2">
      <w:pPr>
        <w:pStyle w:val="FootnoteText"/>
        <w:tabs>
          <w:tab w:val="left" w:pos="284"/>
        </w:tabs>
      </w:pPr>
      <w:r>
        <w:rPr>
          <w:rStyle w:val="FootnoteReference"/>
        </w:rPr>
        <w:footnoteRef/>
      </w:r>
      <w:r>
        <w:t xml:space="preserve"> </w:t>
      </w:r>
      <w:r>
        <w:tab/>
      </w:r>
      <w:hyperlink r:id="rId2" w:history="1">
        <w:r w:rsidRPr="00E642BC">
          <w:rPr>
            <w:rStyle w:val="Hyperlink"/>
            <w:rFonts w:asciiTheme="majorBidi" w:hAnsiTheme="majorBidi" w:cstheme="majorBidi"/>
            <w:sz w:val="22"/>
            <w:szCs w:val="22"/>
          </w:rPr>
          <w:t>http://www.itu.int/ITU-D/emergencytelecoms/response/</w:t>
        </w:r>
      </w:hyperlink>
      <w:r w:rsidRPr="00E642BC">
        <w:rPr>
          <w:rFonts w:asciiTheme="majorBidi" w:cstheme="majorBidi"/>
          <w:szCs w:val="22"/>
        </w:rPr>
        <w:t>。</w:t>
      </w:r>
    </w:p>
  </w:footnote>
  <w:footnote w:id="10">
    <w:p w:rsidR="002D5429" w:rsidRDefault="002D5429" w:rsidP="00BE38D2">
      <w:pPr>
        <w:pStyle w:val="FootnoteText"/>
        <w:tabs>
          <w:tab w:val="clear" w:pos="255"/>
          <w:tab w:val="clear" w:pos="794"/>
          <w:tab w:val="clear" w:pos="1191"/>
          <w:tab w:val="clear" w:pos="1588"/>
          <w:tab w:val="clear" w:pos="1985"/>
          <w:tab w:val="left" w:pos="426"/>
        </w:tabs>
        <w:ind w:left="426" w:hanging="426"/>
        <w:rPr>
          <w:lang w:eastAsia="zh-CN"/>
        </w:rPr>
      </w:pPr>
      <w:r>
        <w:rPr>
          <w:rStyle w:val="FootnoteReference"/>
        </w:rPr>
        <w:footnoteRef/>
      </w:r>
      <w:r>
        <w:rPr>
          <w:lang w:eastAsia="zh-CN"/>
        </w:rPr>
        <w:t xml:space="preserve"> </w:t>
      </w:r>
      <w:r>
        <w:rPr>
          <w:lang w:eastAsia="zh-CN"/>
        </w:rPr>
        <w:tab/>
      </w:r>
      <w:r>
        <w:rPr>
          <w:rFonts w:cs="SimSun" w:hint="eastAsia"/>
          <w:lang w:eastAsia="zh-CN"/>
        </w:rPr>
        <w:t>更多信息见</w:t>
      </w:r>
      <w:r>
        <w:rPr>
          <w:lang w:eastAsia="zh-CN"/>
        </w:rPr>
        <w:t>ITU-D</w:t>
      </w:r>
      <w:r>
        <w:rPr>
          <w:rFonts w:cs="SimSun" w:hint="eastAsia"/>
          <w:lang w:eastAsia="zh-CN"/>
        </w:rPr>
        <w:t>第</w:t>
      </w:r>
      <w:r>
        <w:rPr>
          <w:lang w:eastAsia="zh-CN"/>
        </w:rPr>
        <w:t>2</w:t>
      </w:r>
      <w:r>
        <w:rPr>
          <w:rFonts w:cs="SimSun" w:hint="eastAsia"/>
          <w:lang w:eastAsia="zh-CN"/>
        </w:rPr>
        <w:t>研究组第</w:t>
      </w:r>
      <w:r>
        <w:rPr>
          <w:lang w:eastAsia="zh-CN"/>
        </w:rPr>
        <w:t>22/2</w:t>
      </w:r>
      <w:r>
        <w:rPr>
          <w:rFonts w:cs="SimSun" w:hint="eastAsia"/>
          <w:lang w:eastAsia="zh-CN"/>
        </w:rPr>
        <w:t>号研究课题。</w:t>
      </w:r>
    </w:p>
  </w:footnote>
  <w:footnote w:id="11">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关于这个项目的更多信息见</w:t>
      </w:r>
      <w:r>
        <w:rPr>
          <w:lang w:eastAsia="zh-CN"/>
        </w:rPr>
        <w:t>ITU-D</w:t>
      </w:r>
      <w:r>
        <w:rPr>
          <w:rFonts w:cs="SimSun" w:hint="eastAsia"/>
          <w:lang w:eastAsia="zh-CN"/>
        </w:rPr>
        <w:t>第</w:t>
      </w:r>
      <w:r>
        <w:rPr>
          <w:lang w:eastAsia="zh-CN"/>
        </w:rPr>
        <w:t>2</w:t>
      </w:r>
      <w:r>
        <w:rPr>
          <w:rFonts w:cs="SimSun" w:hint="eastAsia"/>
          <w:lang w:eastAsia="zh-CN"/>
        </w:rPr>
        <w:t>研究组第</w:t>
      </w:r>
      <w:r>
        <w:rPr>
          <w:lang w:eastAsia="zh-CN"/>
        </w:rPr>
        <w:t>22/2</w:t>
      </w:r>
      <w:r>
        <w:rPr>
          <w:rFonts w:cs="SimSun" w:hint="eastAsia"/>
          <w:lang w:eastAsia="zh-CN"/>
        </w:rPr>
        <w:t>号研究课题文件</w:t>
      </w:r>
      <w:r>
        <w:rPr>
          <w:lang w:eastAsia="zh-CN"/>
        </w:rPr>
        <w:t>2/36</w:t>
      </w:r>
      <w:r>
        <w:rPr>
          <w:rFonts w:cs="SimSun" w:hint="eastAsia"/>
          <w:lang w:eastAsia="zh-CN"/>
        </w:rPr>
        <w:t>。</w:t>
      </w:r>
    </w:p>
  </w:footnote>
  <w:footnote w:id="12">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关于这个项目的更多细节见</w:t>
      </w:r>
      <w:r>
        <w:rPr>
          <w:lang w:eastAsia="zh-CN"/>
        </w:rPr>
        <w:t>ITU-D</w:t>
      </w:r>
      <w:r>
        <w:rPr>
          <w:rFonts w:cs="SimSun" w:hint="eastAsia"/>
          <w:lang w:eastAsia="zh-CN"/>
        </w:rPr>
        <w:t>第</w:t>
      </w:r>
      <w:r>
        <w:rPr>
          <w:lang w:eastAsia="zh-CN"/>
        </w:rPr>
        <w:t>2</w:t>
      </w:r>
      <w:r>
        <w:rPr>
          <w:rFonts w:cs="SimSun" w:hint="eastAsia"/>
          <w:lang w:eastAsia="zh-CN"/>
        </w:rPr>
        <w:t>研究组第</w:t>
      </w:r>
      <w:r>
        <w:rPr>
          <w:lang w:eastAsia="zh-CN"/>
        </w:rPr>
        <w:t>22/2</w:t>
      </w:r>
      <w:r>
        <w:rPr>
          <w:rFonts w:cs="SimSun" w:hint="eastAsia"/>
          <w:lang w:eastAsia="zh-CN"/>
        </w:rPr>
        <w:t>号研究课题文件</w:t>
      </w:r>
      <w:r>
        <w:rPr>
          <w:lang w:eastAsia="zh-CN"/>
        </w:rPr>
        <w:t>2/37</w:t>
      </w:r>
      <w:r>
        <w:rPr>
          <w:rFonts w:cs="SimSun" w:hint="eastAsia"/>
          <w:lang w:eastAsia="zh-CN"/>
        </w:rPr>
        <w:t>。</w:t>
      </w:r>
    </w:p>
  </w:footnote>
  <w:footnote w:id="13">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关于发展中国家实现</w:t>
      </w:r>
      <w:r>
        <w:rPr>
          <w:lang w:eastAsia="zh-CN"/>
        </w:rPr>
        <w:t>CAP</w:t>
      </w:r>
      <w:r>
        <w:rPr>
          <w:rFonts w:cs="SimSun" w:hint="eastAsia"/>
          <w:lang w:eastAsia="zh-CN"/>
        </w:rPr>
        <w:t>的更多信息，参见</w:t>
      </w:r>
      <w:r>
        <w:rPr>
          <w:lang w:eastAsia="zh-CN"/>
        </w:rPr>
        <w:t>ITU-D</w:t>
      </w:r>
      <w:r>
        <w:rPr>
          <w:rFonts w:cs="SimSun" w:hint="eastAsia"/>
          <w:lang w:eastAsia="zh-CN"/>
        </w:rPr>
        <w:t>第</w:t>
      </w:r>
      <w:r>
        <w:rPr>
          <w:lang w:eastAsia="zh-CN"/>
        </w:rPr>
        <w:t>2</w:t>
      </w:r>
      <w:r>
        <w:rPr>
          <w:rFonts w:cs="SimSun" w:hint="eastAsia"/>
          <w:lang w:eastAsia="zh-CN"/>
        </w:rPr>
        <w:t>研究组报告，</w:t>
      </w:r>
      <w:r w:rsidRPr="007F472D">
        <w:rPr>
          <w:rFonts w:ascii="STKaiti" w:eastAsia="STKaiti" w:hAnsi="STKaiti" w:cs="STKaiti" w:hint="eastAsia"/>
          <w:lang w:eastAsia="zh-CN"/>
        </w:rPr>
        <w:t>通用告警协议指导原则</w:t>
      </w:r>
      <w:r w:rsidRPr="00E642BC">
        <w:rPr>
          <w:rFonts w:ascii="STKaiti" w:eastAsia="STKaiti" w:hAnsi="STKaiti" w:cs="SimSun" w:hint="eastAsia"/>
          <w:lang w:eastAsia="zh-CN"/>
        </w:rPr>
        <w:t>（</w:t>
      </w:r>
      <w:r w:rsidRPr="00E642BC">
        <w:rPr>
          <w:rFonts w:ascii="STKaiti" w:eastAsia="STKaiti" w:hAnsi="STKaiti"/>
          <w:lang w:eastAsia="zh-CN"/>
        </w:rPr>
        <w:t>2009</w:t>
      </w:r>
      <w:r w:rsidRPr="00E642BC">
        <w:rPr>
          <w:rFonts w:ascii="STKaiti" w:eastAsia="STKaiti" w:hAnsi="STKaiti" w:hint="eastAsia"/>
          <w:lang w:eastAsia="zh-CN"/>
        </w:rPr>
        <w:t>年</w:t>
      </w:r>
      <w:r w:rsidRPr="00E642BC">
        <w:rPr>
          <w:rFonts w:ascii="STKaiti" w:eastAsia="STKaiti" w:hAnsi="STKaiti" w:cs="SimSun" w:hint="eastAsia"/>
          <w:lang w:eastAsia="zh-CN"/>
        </w:rPr>
        <w:t>）</w:t>
      </w:r>
      <w:r>
        <w:rPr>
          <w:rFonts w:cs="SimSun" w:hint="eastAsia"/>
          <w:i/>
          <w:iCs/>
          <w:lang w:eastAsia="zh-CN"/>
        </w:rPr>
        <w:t>。</w:t>
      </w:r>
    </w:p>
  </w:footnote>
  <w:footnote w:id="14">
    <w:p w:rsidR="002D5429" w:rsidRDefault="002D5429" w:rsidP="00BE38D2">
      <w:pPr>
        <w:pStyle w:val="FootnoteText"/>
        <w:tabs>
          <w:tab w:val="clear" w:pos="255"/>
          <w:tab w:val="left" w:pos="426"/>
        </w:tabs>
        <w:ind w:left="426" w:hanging="426"/>
        <w:rPr>
          <w:lang w:eastAsia="zh-CN"/>
        </w:rPr>
      </w:pPr>
      <w:r w:rsidRPr="008015CA">
        <w:rPr>
          <w:rStyle w:val="FootnoteReference"/>
        </w:rPr>
        <w:footnoteRef/>
      </w:r>
      <w:r>
        <w:rPr>
          <w:lang w:eastAsia="zh-CN"/>
        </w:rPr>
        <w:tab/>
      </w:r>
      <w:r w:rsidRPr="008015CA">
        <w:rPr>
          <w:rFonts w:cs="SimSun" w:hint="eastAsia"/>
          <w:lang w:eastAsia="zh-CN"/>
        </w:rPr>
        <w:t>关于本案例研究的更多信息，见</w:t>
      </w:r>
      <w:r w:rsidRPr="008015CA">
        <w:rPr>
          <w:lang w:eastAsia="zh-CN"/>
        </w:rPr>
        <w:t>ITU-D</w:t>
      </w:r>
      <w:r w:rsidRPr="008015CA">
        <w:rPr>
          <w:rFonts w:cs="SimSun" w:hint="eastAsia"/>
          <w:lang w:eastAsia="zh-CN"/>
        </w:rPr>
        <w:t>第</w:t>
      </w:r>
      <w:r w:rsidRPr="008015CA">
        <w:rPr>
          <w:lang w:eastAsia="zh-CN"/>
        </w:rPr>
        <w:t>2</w:t>
      </w:r>
      <w:r w:rsidRPr="008015CA">
        <w:rPr>
          <w:rFonts w:cs="SimSun" w:hint="eastAsia"/>
          <w:lang w:eastAsia="zh-CN"/>
        </w:rPr>
        <w:t>研究组第</w:t>
      </w:r>
      <w:r w:rsidRPr="008015CA">
        <w:rPr>
          <w:lang w:eastAsia="zh-CN"/>
        </w:rPr>
        <w:t>22/2</w:t>
      </w:r>
      <w:r w:rsidRPr="008015CA">
        <w:rPr>
          <w:rFonts w:cs="SimSun" w:hint="eastAsia"/>
          <w:lang w:eastAsia="zh-CN"/>
        </w:rPr>
        <w:t>号研究课题文件</w:t>
      </w:r>
      <w:r w:rsidRPr="008015CA">
        <w:rPr>
          <w:lang w:eastAsia="zh-CN"/>
        </w:rPr>
        <w:t>2/55</w:t>
      </w:r>
      <w:r w:rsidRPr="008015CA">
        <w:rPr>
          <w:rFonts w:cs="SimSun" w:hint="eastAsia"/>
          <w:lang w:eastAsia="zh-CN"/>
        </w:rPr>
        <w:t>。</w:t>
      </w:r>
    </w:p>
  </w:footnote>
  <w:footnote w:id="15">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更多信息见</w:t>
      </w:r>
      <w:r>
        <w:rPr>
          <w:lang w:eastAsia="zh-CN"/>
        </w:rPr>
        <w:t>ITU-D</w:t>
      </w:r>
      <w:r>
        <w:rPr>
          <w:rFonts w:cs="SimSun" w:hint="eastAsia"/>
          <w:lang w:eastAsia="zh-CN"/>
        </w:rPr>
        <w:t>第</w:t>
      </w:r>
      <w:r>
        <w:rPr>
          <w:lang w:eastAsia="zh-CN"/>
        </w:rPr>
        <w:t>2</w:t>
      </w:r>
      <w:r>
        <w:rPr>
          <w:rFonts w:cs="SimSun" w:hint="eastAsia"/>
          <w:lang w:eastAsia="zh-CN"/>
        </w:rPr>
        <w:t>研究组第</w:t>
      </w:r>
      <w:r>
        <w:rPr>
          <w:lang w:eastAsia="zh-CN"/>
        </w:rPr>
        <w:t>22/2</w:t>
      </w:r>
      <w:r>
        <w:rPr>
          <w:rFonts w:cs="SimSun" w:hint="eastAsia"/>
          <w:lang w:eastAsia="zh-CN"/>
        </w:rPr>
        <w:t>号课题</w:t>
      </w:r>
      <w:r>
        <w:rPr>
          <w:lang w:eastAsia="zh-CN"/>
        </w:rPr>
        <w:t>2/51</w:t>
      </w:r>
      <w:r>
        <w:rPr>
          <w:rFonts w:hint="eastAsia"/>
          <w:lang w:eastAsia="zh-CN"/>
        </w:rPr>
        <w:t>号</w:t>
      </w:r>
      <w:r>
        <w:rPr>
          <w:rFonts w:cs="SimSun" w:hint="eastAsia"/>
          <w:lang w:eastAsia="zh-CN"/>
        </w:rPr>
        <w:t>文件。</w:t>
      </w:r>
    </w:p>
  </w:footnote>
  <w:footnote w:id="16">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更多的关于这个项目的细节，包括详细的系统信息以</w:t>
      </w:r>
      <w:r w:rsidRPr="00DA78DB">
        <w:rPr>
          <w:rFonts w:cs="SimSun" w:hint="eastAsia"/>
          <w:lang w:eastAsia="zh-CN"/>
        </w:rPr>
        <w:t>及</w:t>
      </w:r>
      <w:r w:rsidRPr="00DA78DB">
        <w:rPr>
          <w:lang w:eastAsia="zh-CN"/>
        </w:rPr>
        <w:t xml:space="preserve">Mobidick </w:t>
      </w:r>
      <w:r w:rsidRPr="00DA78DB">
        <w:rPr>
          <w:rFonts w:cs="SimSun" w:hint="eastAsia"/>
          <w:lang w:eastAsia="zh-CN"/>
        </w:rPr>
        <w:t>和</w:t>
      </w:r>
      <w:r>
        <w:rPr>
          <w:lang w:eastAsia="zh-CN"/>
        </w:rPr>
        <w:t>Recover</w:t>
      </w:r>
      <w:r>
        <w:rPr>
          <w:rFonts w:cs="SimSun" w:hint="eastAsia"/>
          <w:lang w:eastAsia="zh-CN"/>
        </w:rPr>
        <w:t>的框图，见</w:t>
      </w:r>
      <w:r>
        <w:rPr>
          <w:lang w:eastAsia="zh-CN"/>
        </w:rPr>
        <w:t>ITU-D</w:t>
      </w:r>
      <w:r>
        <w:rPr>
          <w:rFonts w:cs="SimSun" w:hint="eastAsia"/>
          <w:lang w:eastAsia="zh-CN"/>
        </w:rPr>
        <w:t>第</w:t>
      </w:r>
      <w:r>
        <w:rPr>
          <w:lang w:eastAsia="zh-CN"/>
        </w:rPr>
        <w:t>2</w:t>
      </w:r>
      <w:r>
        <w:rPr>
          <w:rFonts w:cs="SimSun" w:hint="eastAsia"/>
          <w:lang w:eastAsia="zh-CN"/>
        </w:rPr>
        <w:t>研究组第</w:t>
      </w:r>
      <w:r>
        <w:rPr>
          <w:lang w:eastAsia="zh-CN"/>
        </w:rPr>
        <w:t>22/2</w:t>
      </w:r>
      <w:r>
        <w:rPr>
          <w:rFonts w:cs="SimSun" w:hint="eastAsia"/>
          <w:lang w:eastAsia="zh-CN"/>
        </w:rPr>
        <w:t>号课题</w:t>
      </w:r>
      <w:r>
        <w:rPr>
          <w:lang w:eastAsia="zh-CN"/>
        </w:rPr>
        <w:t>2/51</w:t>
      </w:r>
      <w:r>
        <w:rPr>
          <w:rFonts w:hint="eastAsia"/>
          <w:lang w:eastAsia="zh-CN"/>
        </w:rPr>
        <w:t>号</w:t>
      </w:r>
      <w:r>
        <w:rPr>
          <w:rFonts w:cs="SimSun" w:hint="eastAsia"/>
          <w:lang w:eastAsia="zh-CN"/>
        </w:rPr>
        <w:t>文件。</w:t>
      </w:r>
    </w:p>
  </w:footnote>
  <w:footnote w:id="17">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 xml:space="preserve"> </w:t>
      </w:r>
      <w:r>
        <w:rPr>
          <w:lang w:eastAsia="zh-CN"/>
        </w:rPr>
        <w:tab/>
        <w:t>ITU</w:t>
      </w:r>
      <w:r>
        <w:rPr>
          <w:rFonts w:cs="SimSun" w:hint="eastAsia"/>
          <w:lang w:eastAsia="zh-CN"/>
        </w:rPr>
        <w:t>在应急电信方面的工作纲要（</w:t>
      </w:r>
      <w:r>
        <w:rPr>
          <w:lang w:eastAsia="zh-CN"/>
        </w:rPr>
        <w:t>2007</w:t>
      </w:r>
      <w:r>
        <w:rPr>
          <w:rFonts w:cs="SimSun" w:hint="eastAsia"/>
          <w:lang w:eastAsia="zh-CN"/>
        </w:rPr>
        <w:t>）</w:t>
      </w:r>
    </w:p>
  </w:footnote>
  <w:footnote w:id="18">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 xml:space="preserve"> </w:t>
      </w:r>
      <w:r>
        <w:rPr>
          <w:lang w:eastAsia="zh-CN"/>
        </w:rPr>
        <w:tab/>
      </w:r>
      <w:r w:rsidRPr="00267E9D">
        <w:rPr>
          <w:rFonts w:cs="SimSun" w:hint="eastAsia"/>
          <w:lang w:eastAsia="zh-CN"/>
        </w:rPr>
        <w:t>同上</w:t>
      </w:r>
    </w:p>
  </w:footnote>
  <w:footnote w:id="19">
    <w:p w:rsidR="002D5429" w:rsidRDefault="002D5429" w:rsidP="00B135C6">
      <w:pPr>
        <w:pStyle w:val="FootnoteText"/>
      </w:pPr>
      <w:r>
        <w:rPr>
          <w:rStyle w:val="FootnoteReference"/>
        </w:rPr>
        <w:footnoteRef/>
      </w:r>
      <w:r>
        <w:t xml:space="preserve"> </w:t>
      </w:r>
      <w:r>
        <w:tab/>
      </w:r>
      <w:r w:rsidRPr="00982585">
        <w:rPr>
          <w:rFonts w:hAnsi="Arial" w:cs="SimHei" w:hint="eastAsia"/>
          <w:szCs w:val="22"/>
          <w:lang w:eastAsia="zh-CN"/>
        </w:rPr>
        <w:t>（</w:t>
      </w:r>
      <w:r w:rsidRPr="00982585">
        <w:rPr>
          <w:szCs w:val="22"/>
          <w:lang w:eastAsia="zh-CN"/>
        </w:rPr>
        <w:t>ITU-D</w:t>
      </w:r>
      <w:r w:rsidRPr="00982585">
        <w:rPr>
          <w:rFonts w:hAnsi="SimSun" w:cs="SimSun" w:hint="eastAsia"/>
          <w:szCs w:val="22"/>
          <w:lang w:eastAsia="zh-CN"/>
        </w:rPr>
        <w:t>第</w:t>
      </w:r>
      <w:r w:rsidRPr="00982585">
        <w:rPr>
          <w:szCs w:val="22"/>
          <w:lang w:eastAsia="zh-CN"/>
        </w:rPr>
        <w:t>2</w:t>
      </w:r>
      <w:r w:rsidRPr="00982585">
        <w:rPr>
          <w:rFonts w:hAnsi="SimSun" w:cs="SimSun" w:hint="eastAsia"/>
          <w:szCs w:val="22"/>
          <w:lang w:eastAsia="zh-CN"/>
        </w:rPr>
        <w:t>研究组文件</w:t>
      </w:r>
      <w:r w:rsidRPr="00982585">
        <w:rPr>
          <w:szCs w:val="22"/>
          <w:lang w:eastAsia="zh-CN"/>
        </w:rPr>
        <w:t>1/88-E</w:t>
      </w:r>
      <w:r>
        <w:rPr>
          <w:szCs w:val="22"/>
          <w:lang w:eastAsia="zh-CN"/>
        </w:rPr>
        <w:t xml:space="preserve"> – </w:t>
      </w:r>
      <w:r w:rsidRPr="00982585">
        <w:rPr>
          <w:rFonts w:hAnsi="SimSun" w:cs="SimSun" w:hint="eastAsia"/>
          <w:szCs w:val="22"/>
          <w:lang w:eastAsia="zh-CN"/>
        </w:rPr>
        <w:t>附件</w:t>
      </w:r>
      <w:r w:rsidRPr="00982585">
        <w:rPr>
          <w:szCs w:val="22"/>
          <w:lang w:eastAsia="zh-CN"/>
        </w:rPr>
        <w:t>1</w:t>
      </w:r>
      <w:r w:rsidRPr="00982585">
        <w:rPr>
          <w:rFonts w:hAnsi="SimSun" w:cs="SimSun" w:hint="eastAsia"/>
          <w:szCs w:val="22"/>
          <w:lang w:eastAsia="zh-CN"/>
        </w:rPr>
        <w:t>）。</w:t>
      </w:r>
    </w:p>
  </w:footnote>
  <w:footnote w:id="20">
    <w:p w:rsidR="002D5429" w:rsidRDefault="002D5429" w:rsidP="0006310D">
      <w:pPr>
        <w:pStyle w:val="FootnoteText"/>
        <w:tabs>
          <w:tab w:val="clear" w:pos="255"/>
          <w:tab w:val="clear" w:pos="794"/>
          <w:tab w:val="left" w:pos="426"/>
        </w:tabs>
        <w:ind w:left="425" w:hanging="425"/>
        <w:rPr>
          <w:lang w:eastAsia="zh-CN"/>
        </w:rPr>
      </w:pPr>
      <w:r>
        <w:rPr>
          <w:rStyle w:val="FootnoteReference"/>
        </w:rPr>
        <w:footnoteRef/>
      </w:r>
      <w:r>
        <w:rPr>
          <w:lang w:eastAsia="zh-CN"/>
        </w:rPr>
        <w:t xml:space="preserve"> </w:t>
      </w:r>
      <w:r>
        <w:rPr>
          <w:lang w:eastAsia="zh-CN"/>
        </w:rPr>
        <w:tab/>
      </w:r>
      <w:r w:rsidRPr="00443753">
        <w:rPr>
          <w:i/>
          <w:iCs/>
          <w:lang w:eastAsia="zh-CN"/>
        </w:rPr>
        <w:t>Id</w:t>
      </w:r>
      <w:r>
        <w:rPr>
          <w:rFonts w:hint="eastAsia"/>
          <w:lang w:eastAsia="zh-CN"/>
        </w:rPr>
        <w:t>。</w:t>
      </w:r>
    </w:p>
  </w:footnote>
  <w:footnote w:id="21">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该出版物介绍了</w:t>
      </w:r>
      <w:r>
        <w:rPr>
          <w:lang w:eastAsia="zh-CN"/>
        </w:rPr>
        <w:t>ITU</w:t>
      </w:r>
      <w:r>
        <w:rPr>
          <w:rFonts w:cs="SimSun" w:hint="eastAsia"/>
          <w:lang w:eastAsia="zh-CN"/>
        </w:rPr>
        <w:t>的三个部门在应急电信领域正在开展的研究工作。</w:t>
      </w:r>
    </w:p>
  </w:footnote>
  <w:footnote w:id="22">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这本手册介绍了与应急电信有关的策略、规章和技术问题，由</w:t>
      </w:r>
      <w:r>
        <w:rPr>
          <w:lang w:eastAsia="zh-CN"/>
        </w:rPr>
        <w:t>ITU-D</w:t>
      </w:r>
      <w:r>
        <w:rPr>
          <w:rFonts w:cs="SimSun" w:hint="eastAsia"/>
          <w:lang w:eastAsia="zh-CN"/>
        </w:rPr>
        <w:t>提出。</w:t>
      </w:r>
    </w:p>
  </w:footnote>
  <w:footnote w:id="23">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应急电信的最佳方法是</w:t>
      </w:r>
      <w:r>
        <w:rPr>
          <w:lang w:eastAsia="zh-CN"/>
        </w:rPr>
        <w:t>BDT</w:t>
      </w:r>
      <w:r>
        <w:rPr>
          <w:rFonts w:cs="SimSun" w:hint="eastAsia"/>
          <w:lang w:eastAsia="zh-CN"/>
        </w:rPr>
        <w:t>的出版物，它寻求国际电联成员国之间在通过电信</w:t>
      </w:r>
      <w:r>
        <w:rPr>
          <w:lang w:eastAsia="zh-CN"/>
        </w:rPr>
        <w:t>/ICT</w:t>
      </w:r>
      <w:r>
        <w:rPr>
          <w:rFonts w:cs="SimSun" w:hint="eastAsia"/>
          <w:lang w:eastAsia="zh-CN"/>
        </w:rPr>
        <w:t>准备紧急事件和对紧急事件作出反应方面共享信息。</w:t>
      </w:r>
    </w:p>
  </w:footnote>
  <w:footnote w:id="24">
    <w:p w:rsidR="002D5429" w:rsidRDefault="002D5429" w:rsidP="00BE38D2">
      <w:pPr>
        <w:pStyle w:val="FootnoteText"/>
        <w:tabs>
          <w:tab w:val="clear" w:pos="255"/>
          <w:tab w:val="left" w:pos="426"/>
        </w:tabs>
        <w:ind w:left="426" w:hanging="426"/>
        <w:rPr>
          <w:lang w:eastAsia="zh-CN"/>
        </w:rPr>
      </w:pPr>
      <w:r>
        <w:rPr>
          <w:rStyle w:val="FootnoteReference"/>
        </w:rPr>
        <w:footnoteRef/>
      </w:r>
      <w:r>
        <w:rPr>
          <w:lang w:eastAsia="zh-CN"/>
        </w:rPr>
        <w:tab/>
      </w:r>
      <w:r>
        <w:rPr>
          <w:rFonts w:cs="SimSun" w:hint="eastAsia"/>
          <w:lang w:eastAsia="zh-CN"/>
        </w:rPr>
        <w:t>本出版物有意促进用于灾害和紧急情况下公共告警和危险通知的通用告警协议标准的执行。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860C2D" w:rsidP="00747593">
    <w:pPr>
      <w:pStyle w:val="Header"/>
      <w:tabs>
        <w:tab w:val="left" w:pos="1122"/>
      </w:tabs>
      <w:jc w:val="left"/>
      <w:rPr>
        <w:lang w:val="fr-CH"/>
      </w:rPr>
    </w:pPr>
    <w:r>
      <w:rPr>
        <w:rStyle w:val="PageNumber"/>
      </w:rPr>
      <w:fldChar w:fldCharType="begin"/>
    </w:r>
    <w:r w:rsidR="002D5429">
      <w:rPr>
        <w:rStyle w:val="PageNumber"/>
      </w:rPr>
      <w:instrText xml:space="preserve"> PAGE </w:instrText>
    </w:r>
    <w:r>
      <w:rPr>
        <w:rStyle w:val="PageNumber"/>
      </w:rPr>
      <w:fldChar w:fldCharType="separate"/>
    </w:r>
    <w:r w:rsidR="002D5429">
      <w:rPr>
        <w:rStyle w:val="PageNumber"/>
        <w:noProof/>
      </w:rPr>
      <w:t>ii</w:t>
    </w:r>
    <w:r>
      <w:rPr>
        <w:rStyle w:val="PageNumber"/>
      </w:rPr>
      <w:fldChar w:fldCharType="end"/>
    </w:r>
    <w:r w:rsidR="002D5429">
      <w:rPr>
        <w:rStyle w:val="PageNumber"/>
        <w:lang w:val="fr-CH"/>
      </w:rPr>
      <w:tab/>
    </w:r>
    <w:r w:rsidR="002D5429">
      <w:rPr>
        <w:rStyle w:val="PageNumber"/>
        <w:lang w:val="fr-CH"/>
      </w:rPr>
      <w:tab/>
      <w:t>Q</w:t>
    </w:r>
    <w:r w:rsidR="002D5429" w:rsidRPr="002D4FCA">
      <w:rPr>
        <w:bCs/>
        <w:szCs w:val="22"/>
        <w:lang w:val="fr-CH"/>
      </w:rPr>
      <w:t>uestion</w:t>
    </w:r>
    <w:r w:rsidR="002D5429">
      <w:rPr>
        <w:b w:val="0"/>
        <w:bCs/>
        <w:szCs w:val="22"/>
        <w:lang w:val="fr-CH"/>
      </w:rPr>
      <w:t xml:space="preserve"> </w:t>
    </w:r>
    <w:r w:rsidR="002D5429">
      <w:rPr>
        <w:bCs/>
        <w:szCs w:val="22"/>
        <w:lang w:val="fr-CH"/>
      </w:rPr>
      <w:t>22</w:t>
    </w:r>
    <w:r w:rsidR="002D5429" w:rsidRPr="00DB09F2">
      <w:rPr>
        <w:bCs/>
        <w:szCs w:val="22"/>
        <w:lang w:val="fr-CH"/>
      </w:rPr>
      <w:t>/</w:t>
    </w:r>
    <w:r w:rsidR="002D5429">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2D5429"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754A63">
        <w:rPr>
          <w:rStyle w:val="PageNumber"/>
          <w:rFonts w:hint="eastAsia"/>
          <w:lang w:val="fr-CH"/>
        </w:rPr>
        <w:t>第</w:t>
      </w:r>
      <w:r w:rsidRPr="00754A63">
        <w:rPr>
          <w:rStyle w:val="PageNumber"/>
          <w:rFonts w:hint="eastAsia"/>
          <w:lang w:val="fr-CH"/>
        </w:rPr>
        <w:t>22</w:t>
      </w:r>
      <w:r>
        <w:rPr>
          <w:rFonts w:hint="eastAsia"/>
        </w:rPr>
        <w:t>/2</w:t>
      </w:r>
      <w:r>
        <w:rPr>
          <w:rFonts w:hint="eastAsia"/>
        </w:rPr>
        <w:t>号课题</w:t>
      </w:r>
    </w:fldSimple>
    <w:r>
      <w:rPr>
        <w:bCs/>
        <w:szCs w:val="22"/>
        <w:lang w:val="fr-CH"/>
      </w:rPr>
      <w:tab/>
    </w:r>
    <w:r w:rsidR="00860C2D">
      <w:rPr>
        <w:rStyle w:val="PageNumber"/>
      </w:rPr>
      <w:fldChar w:fldCharType="begin"/>
    </w:r>
    <w:r>
      <w:rPr>
        <w:rStyle w:val="PageNumber"/>
      </w:rPr>
      <w:instrText xml:space="preserve"> PAGE </w:instrText>
    </w:r>
    <w:r w:rsidR="00860C2D">
      <w:rPr>
        <w:rStyle w:val="PageNumber"/>
      </w:rPr>
      <w:fldChar w:fldCharType="separate"/>
    </w:r>
    <w:r w:rsidR="00D10401">
      <w:rPr>
        <w:rStyle w:val="PageNumber"/>
        <w:noProof/>
      </w:rPr>
      <w:t>25</w:t>
    </w:r>
    <w:r w:rsidR="00860C2D">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Pr="0013106F" w:rsidRDefault="002D5429" w:rsidP="0013106F">
    <w:pPr>
      <w:pStyle w:val="Header"/>
      <w:tabs>
        <w:tab w:val="clear" w:pos="4820"/>
        <w:tab w:val="clear" w:pos="9639"/>
        <w:tab w:val="left" w:pos="907"/>
        <w:tab w:val="center" w:pos="4849"/>
        <w:tab w:val="right" w:pos="8789"/>
        <w:tab w:val="right" w:pos="9730"/>
      </w:tabs>
      <w:spacing w:before="240"/>
      <w:ind w:left="284" w:right="425"/>
      <w:jc w:val="distribute"/>
      <w:rPr>
        <w:rFonts w:ascii="Univers BoldExt" w:hAnsi="Univers BoldExt"/>
        <w:color w:val="999999"/>
        <w:spacing w:val="108"/>
        <w:sz w:val="24"/>
        <w:szCs w:val="24"/>
        <w:lang w:val="fr-CH"/>
      </w:rPr>
    </w:pPr>
    <w:r w:rsidRPr="0013106F">
      <w:rPr>
        <w:rFonts w:ascii="Univers BoldExt" w:hAnsi="Univers BoldExt" w:hint="eastAsia"/>
        <w:color w:val="999999"/>
        <w:spacing w:val="108"/>
        <w:sz w:val="24"/>
        <w:szCs w:val="24"/>
        <w:lang w:val="fr-CH" w:eastAsia="zh-CN"/>
      </w:rPr>
      <w:t>国际电信联盟</w:t>
    </w:r>
  </w:p>
  <w:p w:rsidR="002D5429" w:rsidRPr="0062594A" w:rsidRDefault="002D5429"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Pr="00E87C8C" w:rsidRDefault="002D5429"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860C2D">
      <w:rPr>
        <w:rStyle w:val="PageNumber"/>
      </w:rPr>
      <w:fldChar w:fldCharType="begin"/>
    </w:r>
    <w:r>
      <w:rPr>
        <w:rStyle w:val="PageNumber"/>
      </w:rPr>
      <w:instrText xml:space="preserve"> PAGE </w:instrText>
    </w:r>
    <w:r w:rsidR="00860C2D">
      <w:rPr>
        <w:rStyle w:val="PageNumber"/>
      </w:rPr>
      <w:fldChar w:fldCharType="separate"/>
    </w:r>
    <w:r>
      <w:rPr>
        <w:rStyle w:val="PageNumber"/>
        <w:noProof/>
      </w:rPr>
      <w:t>17</w:t>
    </w:r>
    <w:r w:rsidR="00860C2D">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Pr="0093317B" w:rsidRDefault="002D5429"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860C2D" w:rsidP="00B96D3A">
    <w:pPr>
      <w:pStyle w:val="Header"/>
      <w:tabs>
        <w:tab w:val="left" w:pos="1122"/>
      </w:tabs>
      <w:jc w:val="left"/>
      <w:rPr>
        <w:lang w:val="fr-CH"/>
      </w:rPr>
    </w:pPr>
    <w:r>
      <w:rPr>
        <w:rStyle w:val="PageNumber"/>
      </w:rPr>
      <w:fldChar w:fldCharType="begin"/>
    </w:r>
    <w:r w:rsidR="002D5429">
      <w:rPr>
        <w:rStyle w:val="PageNumber"/>
      </w:rPr>
      <w:instrText xml:space="preserve"> PAGE </w:instrText>
    </w:r>
    <w:r>
      <w:rPr>
        <w:rStyle w:val="PageNumber"/>
      </w:rPr>
      <w:fldChar w:fldCharType="separate"/>
    </w:r>
    <w:r w:rsidR="002D5429">
      <w:rPr>
        <w:rStyle w:val="PageNumber"/>
        <w:noProof/>
      </w:rPr>
      <w:t>vi</w:t>
    </w:r>
    <w:r>
      <w:rPr>
        <w:rStyle w:val="PageNumber"/>
      </w:rPr>
      <w:fldChar w:fldCharType="end"/>
    </w:r>
    <w:r w:rsidR="002D5429">
      <w:rPr>
        <w:rStyle w:val="PageNumber"/>
        <w:lang w:val="fr-CH"/>
      </w:rPr>
      <w:tab/>
    </w:r>
    <w:r w:rsidR="002D5429">
      <w:rPr>
        <w:rStyle w:val="PageNumber"/>
        <w:lang w:val="fr-CH"/>
      </w:rPr>
      <w:tab/>
    </w:r>
    <w:fldSimple w:instr=" DOCPROPERTY  Title  \* MERGEFORMAT ">
      <w:r w:rsidR="002D5429" w:rsidRPr="00C74E0B">
        <w:rPr>
          <w:rStyle w:val="PageNumber"/>
          <w:rFonts w:hint="eastAsia"/>
          <w:lang w:val="fr-CH"/>
        </w:rPr>
        <w:t>第</w:t>
      </w:r>
      <w:r w:rsidR="002D5429" w:rsidRPr="00C74E0B">
        <w:rPr>
          <w:rStyle w:val="PageNumber"/>
          <w:rFonts w:hint="eastAsia"/>
          <w:lang w:val="fr-CH"/>
        </w:rPr>
        <w:t>22-2</w:t>
      </w:r>
      <w:r w:rsidR="002D5429" w:rsidRPr="00C74E0B">
        <w:rPr>
          <w:rStyle w:val="PageNumber"/>
          <w:rFonts w:hint="eastAsia"/>
          <w:lang w:val="fr-CH"/>
        </w:rPr>
        <w:t>号课题</w:t>
      </w:r>
    </w:fldSimple>
    <w:r w:rsidR="002D5429">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2D5429"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754A63">
        <w:rPr>
          <w:rStyle w:val="PageNumber"/>
          <w:rFonts w:hint="eastAsia"/>
          <w:lang w:val="fr-CH"/>
        </w:rPr>
        <w:t>第</w:t>
      </w:r>
      <w:r w:rsidRPr="00754A63">
        <w:rPr>
          <w:rStyle w:val="PageNumber"/>
          <w:rFonts w:hint="eastAsia"/>
          <w:lang w:val="fr-CH"/>
        </w:rPr>
        <w:t>22/2</w:t>
      </w:r>
      <w:r w:rsidRPr="00754A63">
        <w:rPr>
          <w:rStyle w:val="PageNumber"/>
          <w:rFonts w:hint="eastAsia"/>
          <w:lang w:val="fr-CH"/>
        </w:rPr>
        <w:t>号课题</w:t>
      </w:r>
    </w:fldSimple>
    <w:r>
      <w:rPr>
        <w:bCs/>
        <w:szCs w:val="22"/>
        <w:lang w:val="fr-CH"/>
      </w:rPr>
      <w:tab/>
    </w:r>
    <w:r w:rsidR="00860C2D">
      <w:rPr>
        <w:rStyle w:val="PageNumber"/>
      </w:rPr>
      <w:fldChar w:fldCharType="begin"/>
    </w:r>
    <w:r>
      <w:rPr>
        <w:rStyle w:val="PageNumber"/>
      </w:rPr>
      <w:instrText xml:space="preserve"> PAGE </w:instrText>
    </w:r>
    <w:r w:rsidR="00860C2D">
      <w:rPr>
        <w:rStyle w:val="PageNumber"/>
      </w:rPr>
      <w:fldChar w:fldCharType="separate"/>
    </w:r>
    <w:r w:rsidR="00D10401">
      <w:rPr>
        <w:rStyle w:val="PageNumber"/>
        <w:noProof/>
      </w:rPr>
      <w:t>iii</w:t>
    </w:r>
    <w:r w:rsidR="00860C2D">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860C2D" w:rsidP="00B96D3A">
    <w:pPr>
      <w:pStyle w:val="Header"/>
      <w:tabs>
        <w:tab w:val="left" w:pos="1122"/>
      </w:tabs>
      <w:jc w:val="left"/>
      <w:rPr>
        <w:lang w:val="fr-CH"/>
      </w:rPr>
    </w:pPr>
    <w:r>
      <w:rPr>
        <w:rStyle w:val="PageNumber"/>
      </w:rPr>
      <w:fldChar w:fldCharType="begin"/>
    </w:r>
    <w:r w:rsidR="002D5429">
      <w:rPr>
        <w:rStyle w:val="PageNumber"/>
      </w:rPr>
      <w:instrText xml:space="preserve"> PAGE </w:instrText>
    </w:r>
    <w:r>
      <w:rPr>
        <w:rStyle w:val="PageNumber"/>
      </w:rPr>
      <w:fldChar w:fldCharType="separate"/>
    </w:r>
    <w:r w:rsidR="00D10401">
      <w:rPr>
        <w:rStyle w:val="PageNumber"/>
        <w:noProof/>
      </w:rPr>
      <w:t>vi</w:t>
    </w:r>
    <w:r>
      <w:rPr>
        <w:rStyle w:val="PageNumber"/>
      </w:rPr>
      <w:fldChar w:fldCharType="end"/>
    </w:r>
    <w:r w:rsidR="002D5429">
      <w:rPr>
        <w:rStyle w:val="PageNumber"/>
        <w:lang w:val="fr-CH"/>
      </w:rPr>
      <w:tab/>
    </w:r>
    <w:r w:rsidR="002D5429">
      <w:rPr>
        <w:rStyle w:val="PageNumber"/>
        <w:lang w:val="fr-CH"/>
      </w:rPr>
      <w:tab/>
    </w:r>
    <w:fldSimple w:instr=" DOCPROPERTY  Title  \* MERGEFORMAT ">
      <w:r w:rsidR="002D5429" w:rsidRPr="00754A63">
        <w:rPr>
          <w:rStyle w:val="PageNumber"/>
          <w:rFonts w:hint="eastAsia"/>
          <w:lang w:val="fr-CH"/>
        </w:rPr>
        <w:t>第</w:t>
      </w:r>
      <w:r w:rsidR="002D5429" w:rsidRPr="00754A63">
        <w:rPr>
          <w:rStyle w:val="PageNumber"/>
          <w:rFonts w:hint="eastAsia"/>
          <w:lang w:val="fr-CH"/>
        </w:rPr>
        <w:t>22</w:t>
      </w:r>
      <w:r w:rsidR="002D5429">
        <w:rPr>
          <w:rFonts w:hint="eastAsia"/>
        </w:rPr>
        <w:t>/2</w:t>
      </w:r>
      <w:r w:rsidR="002D5429">
        <w:rPr>
          <w:rFonts w:hint="eastAsia"/>
        </w:rPr>
        <w:t>号课题</w:t>
      </w:r>
    </w:fldSimple>
    <w:r w:rsidR="002D5429">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2D5429"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754A63">
        <w:rPr>
          <w:rStyle w:val="PageNumber"/>
          <w:rFonts w:hint="eastAsia"/>
          <w:lang w:val="fr-CH"/>
        </w:rPr>
        <w:t>第</w:t>
      </w:r>
      <w:r w:rsidRPr="00754A63">
        <w:rPr>
          <w:rStyle w:val="PageNumber"/>
          <w:rFonts w:hint="eastAsia"/>
          <w:lang w:val="fr-CH"/>
        </w:rPr>
        <w:t>22/2</w:t>
      </w:r>
      <w:r w:rsidRPr="00754A63">
        <w:rPr>
          <w:rStyle w:val="PageNumber"/>
          <w:rFonts w:hint="eastAsia"/>
          <w:lang w:val="fr-CH"/>
        </w:rPr>
        <w:t>号课题</w:t>
      </w:r>
    </w:fldSimple>
    <w:r>
      <w:rPr>
        <w:bCs/>
        <w:szCs w:val="22"/>
        <w:lang w:val="fr-CH"/>
      </w:rPr>
      <w:tab/>
    </w:r>
    <w:r w:rsidR="00860C2D">
      <w:rPr>
        <w:rStyle w:val="PageNumber"/>
      </w:rPr>
      <w:fldChar w:fldCharType="begin"/>
    </w:r>
    <w:r>
      <w:rPr>
        <w:rStyle w:val="PageNumber"/>
      </w:rPr>
      <w:instrText xml:space="preserve"> PAGE </w:instrText>
    </w:r>
    <w:r w:rsidR="00860C2D">
      <w:rPr>
        <w:rStyle w:val="PageNumber"/>
      </w:rPr>
      <w:fldChar w:fldCharType="separate"/>
    </w:r>
    <w:r w:rsidR="00D10401">
      <w:rPr>
        <w:rStyle w:val="PageNumber"/>
        <w:noProof/>
      </w:rPr>
      <w:t>v</w:t>
    </w:r>
    <w:r w:rsidR="00860C2D">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29" w:rsidRDefault="00860C2D" w:rsidP="00B96D3A">
    <w:pPr>
      <w:pStyle w:val="Header"/>
      <w:tabs>
        <w:tab w:val="left" w:pos="1122"/>
      </w:tabs>
      <w:jc w:val="left"/>
      <w:rPr>
        <w:lang w:val="fr-CH"/>
      </w:rPr>
    </w:pPr>
    <w:r>
      <w:rPr>
        <w:rStyle w:val="PageNumber"/>
      </w:rPr>
      <w:fldChar w:fldCharType="begin"/>
    </w:r>
    <w:r w:rsidR="002D5429">
      <w:rPr>
        <w:rStyle w:val="PageNumber"/>
      </w:rPr>
      <w:instrText xml:space="preserve"> PAGE </w:instrText>
    </w:r>
    <w:r>
      <w:rPr>
        <w:rStyle w:val="PageNumber"/>
      </w:rPr>
      <w:fldChar w:fldCharType="separate"/>
    </w:r>
    <w:r w:rsidR="00D10401">
      <w:rPr>
        <w:rStyle w:val="PageNumber"/>
        <w:noProof/>
      </w:rPr>
      <w:t>26</w:t>
    </w:r>
    <w:r>
      <w:rPr>
        <w:rStyle w:val="PageNumber"/>
      </w:rPr>
      <w:fldChar w:fldCharType="end"/>
    </w:r>
    <w:r w:rsidR="002D5429">
      <w:rPr>
        <w:rStyle w:val="PageNumber"/>
        <w:lang w:val="fr-CH"/>
      </w:rPr>
      <w:tab/>
    </w:r>
    <w:r w:rsidR="002D5429">
      <w:rPr>
        <w:rStyle w:val="PageNumber"/>
        <w:lang w:val="fr-CH"/>
      </w:rPr>
      <w:tab/>
    </w:r>
    <w:fldSimple w:instr=" DOCPROPERTY  Title  \* MERGEFORMAT ">
      <w:r w:rsidR="002D5429" w:rsidRPr="00754A63">
        <w:rPr>
          <w:rStyle w:val="PageNumber"/>
          <w:rFonts w:hint="eastAsia"/>
          <w:lang w:val="fr-CH"/>
        </w:rPr>
        <w:t>第</w:t>
      </w:r>
      <w:r w:rsidR="002D5429" w:rsidRPr="00754A63">
        <w:rPr>
          <w:rStyle w:val="PageNumber"/>
          <w:rFonts w:hint="eastAsia"/>
          <w:lang w:val="fr-CH"/>
        </w:rPr>
        <w:t>22</w:t>
      </w:r>
      <w:r w:rsidR="002D5429">
        <w:rPr>
          <w:rFonts w:hint="eastAsia"/>
        </w:rPr>
        <w:t>/2</w:t>
      </w:r>
      <w:r w:rsidR="002D5429">
        <w:rPr>
          <w:rFonts w:hint="eastAsia"/>
        </w:rPr>
        <w:t>号课题</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
      </v:shape>
    </w:pict>
  </w:numPicBullet>
  <w:abstractNum w:abstractNumId="0">
    <w:nsid w:val="FFFFFF7C"/>
    <w:multiLevelType w:val="singleLevel"/>
    <w:tmpl w:val="8786B980"/>
    <w:lvl w:ilvl="0">
      <w:start w:val="1"/>
      <w:numFmt w:val="decimal"/>
      <w:lvlText w:val="%1."/>
      <w:lvlJc w:val="left"/>
      <w:pPr>
        <w:tabs>
          <w:tab w:val="num" w:pos="1492"/>
        </w:tabs>
        <w:ind w:left="1492" w:hanging="360"/>
      </w:pPr>
    </w:lvl>
  </w:abstractNum>
  <w:abstractNum w:abstractNumId="1">
    <w:nsid w:val="FFFFFF7D"/>
    <w:multiLevelType w:val="singleLevel"/>
    <w:tmpl w:val="A9C22036"/>
    <w:lvl w:ilvl="0">
      <w:start w:val="1"/>
      <w:numFmt w:val="decimal"/>
      <w:lvlText w:val="%1."/>
      <w:lvlJc w:val="left"/>
      <w:pPr>
        <w:tabs>
          <w:tab w:val="num" w:pos="1209"/>
        </w:tabs>
        <w:ind w:left="1209" w:hanging="360"/>
      </w:pPr>
    </w:lvl>
  </w:abstractNum>
  <w:abstractNum w:abstractNumId="2">
    <w:nsid w:val="FFFFFF7E"/>
    <w:multiLevelType w:val="singleLevel"/>
    <w:tmpl w:val="DB586DCC"/>
    <w:lvl w:ilvl="0">
      <w:start w:val="1"/>
      <w:numFmt w:val="decimal"/>
      <w:lvlText w:val="%1."/>
      <w:lvlJc w:val="left"/>
      <w:pPr>
        <w:tabs>
          <w:tab w:val="num" w:pos="926"/>
        </w:tabs>
        <w:ind w:left="926" w:hanging="360"/>
      </w:pPr>
    </w:lvl>
  </w:abstractNum>
  <w:abstractNum w:abstractNumId="3">
    <w:nsid w:val="FFFFFF7F"/>
    <w:multiLevelType w:val="singleLevel"/>
    <w:tmpl w:val="55F2B95E"/>
    <w:lvl w:ilvl="0">
      <w:start w:val="1"/>
      <w:numFmt w:val="decimal"/>
      <w:lvlText w:val="%1."/>
      <w:lvlJc w:val="left"/>
      <w:pPr>
        <w:tabs>
          <w:tab w:val="num" w:pos="643"/>
        </w:tabs>
        <w:ind w:left="643" w:hanging="360"/>
      </w:pPr>
    </w:lvl>
  </w:abstractNum>
  <w:abstractNum w:abstractNumId="4">
    <w:nsid w:val="FFFFFF80"/>
    <w:multiLevelType w:val="singleLevel"/>
    <w:tmpl w:val="F67EDC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6244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9676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B9A79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1A1C2A"/>
    <w:lvl w:ilvl="0">
      <w:start w:val="1"/>
      <w:numFmt w:val="decimal"/>
      <w:lvlText w:val="%1."/>
      <w:lvlJc w:val="left"/>
      <w:pPr>
        <w:tabs>
          <w:tab w:val="num" w:pos="360"/>
        </w:tabs>
        <w:ind w:left="360" w:hanging="360"/>
      </w:pPr>
    </w:lvl>
  </w:abstractNum>
  <w:abstractNum w:abstractNumId="9">
    <w:nsid w:val="FFFFFF89"/>
    <w:multiLevelType w:val="singleLevel"/>
    <w:tmpl w:val="CBF6270A"/>
    <w:lvl w:ilvl="0">
      <w:start w:val="1"/>
      <w:numFmt w:val="bullet"/>
      <w:lvlText w:val=""/>
      <w:lvlJc w:val="left"/>
      <w:pPr>
        <w:tabs>
          <w:tab w:val="num" w:pos="360"/>
        </w:tabs>
        <w:ind w:left="360" w:hanging="360"/>
      </w:pPr>
      <w:rPr>
        <w:rFonts w:ascii="Symbol" w:hAnsi="Symbol" w:hint="default"/>
      </w:rPr>
    </w:lvl>
  </w:abstractNum>
  <w:abstractNum w:abstractNumId="10">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7CB26F9"/>
    <w:multiLevelType w:val="hybridMultilevel"/>
    <w:tmpl w:val="3708B5AE"/>
    <w:lvl w:ilvl="0" w:tplc="A7284C9C">
      <w:start w:val="1"/>
      <w:numFmt w:val="bullet"/>
      <w:lvlText w:val="o"/>
      <w:lvlJc w:val="left"/>
      <w:pPr>
        <w:tabs>
          <w:tab w:val="num" w:pos="360"/>
        </w:tabs>
        <w:ind w:left="360" w:hanging="360"/>
      </w:pPr>
      <w:rPr>
        <w:rFonts w:ascii="Courier New" w:hAnsi="Courier New" w:cs="Courier New"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2">
    <w:nsid w:val="088D4A91"/>
    <w:multiLevelType w:val="hybridMultilevel"/>
    <w:tmpl w:val="022C9016"/>
    <w:lvl w:ilvl="0" w:tplc="61709466">
      <w:start w:val="1"/>
      <w:numFmt w:val="lowerRoman"/>
      <w:pStyle w:val="CEOIndenti-ii-iii"/>
      <w:lvlText w:val="%1."/>
      <w:lvlJc w:val="left"/>
      <w:pPr>
        <w:tabs>
          <w:tab w:val="num" w:pos="1080"/>
        </w:tabs>
        <w:ind w:left="1080" w:hanging="720"/>
      </w:pPr>
      <w:rPr>
        <w:rFonts w:ascii="Times New Roman" w:hAnsi="Times New Roman" w:cs="Times New Roman" w:hint="default"/>
        <w:sz w:val="24"/>
      </w:rPr>
    </w:lvl>
    <w:lvl w:ilvl="1" w:tplc="855CC454" w:tentative="1">
      <w:start w:val="1"/>
      <w:numFmt w:val="lowerLetter"/>
      <w:lvlText w:val="%2."/>
      <w:lvlJc w:val="left"/>
      <w:pPr>
        <w:tabs>
          <w:tab w:val="num" w:pos="1440"/>
        </w:tabs>
        <w:ind w:left="1440" w:hanging="360"/>
      </w:pPr>
      <w:rPr>
        <w:rFonts w:cs="Times New Roman"/>
      </w:rPr>
    </w:lvl>
    <w:lvl w:ilvl="2" w:tplc="80FEF9E0" w:tentative="1">
      <w:start w:val="1"/>
      <w:numFmt w:val="lowerRoman"/>
      <w:lvlText w:val="%3."/>
      <w:lvlJc w:val="right"/>
      <w:pPr>
        <w:tabs>
          <w:tab w:val="num" w:pos="2160"/>
        </w:tabs>
        <w:ind w:left="2160" w:hanging="180"/>
      </w:pPr>
      <w:rPr>
        <w:rFonts w:cs="Times New Roman"/>
      </w:rPr>
    </w:lvl>
    <w:lvl w:ilvl="3" w:tplc="A7D08480" w:tentative="1">
      <w:start w:val="1"/>
      <w:numFmt w:val="decimal"/>
      <w:lvlText w:val="%4."/>
      <w:lvlJc w:val="left"/>
      <w:pPr>
        <w:tabs>
          <w:tab w:val="num" w:pos="2880"/>
        </w:tabs>
        <w:ind w:left="2880" w:hanging="360"/>
      </w:pPr>
      <w:rPr>
        <w:rFonts w:cs="Times New Roman"/>
      </w:rPr>
    </w:lvl>
    <w:lvl w:ilvl="4" w:tplc="8FA8A926" w:tentative="1">
      <w:start w:val="1"/>
      <w:numFmt w:val="lowerLetter"/>
      <w:lvlText w:val="%5."/>
      <w:lvlJc w:val="left"/>
      <w:pPr>
        <w:tabs>
          <w:tab w:val="num" w:pos="3600"/>
        </w:tabs>
        <w:ind w:left="3600" w:hanging="360"/>
      </w:pPr>
      <w:rPr>
        <w:rFonts w:cs="Times New Roman"/>
      </w:rPr>
    </w:lvl>
    <w:lvl w:ilvl="5" w:tplc="9C060DD8" w:tentative="1">
      <w:start w:val="1"/>
      <w:numFmt w:val="lowerRoman"/>
      <w:lvlText w:val="%6."/>
      <w:lvlJc w:val="right"/>
      <w:pPr>
        <w:tabs>
          <w:tab w:val="num" w:pos="4320"/>
        </w:tabs>
        <w:ind w:left="4320" w:hanging="180"/>
      </w:pPr>
      <w:rPr>
        <w:rFonts w:cs="Times New Roman"/>
      </w:rPr>
    </w:lvl>
    <w:lvl w:ilvl="6" w:tplc="9BB27270" w:tentative="1">
      <w:start w:val="1"/>
      <w:numFmt w:val="decimal"/>
      <w:lvlText w:val="%7."/>
      <w:lvlJc w:val="left"/>
      <w:pPr>
        <w:tabs>
          <w:tab w:val="num" w:pos="5040"/>
        </w:tabs>
        <w:ind w:left="5040" w:hanging="360"/>
      </w:pPr>
      <w:rPr>
        <w:rFonts w:cs="Times New Roman"/>
      </w:rPr>
    </w:lvl>
    <w:lvl w:ilvl="7" w:tplc="BBA068E2" w:tentative="1">
      <w:start w:val="1"/>
      <w:numFmt w:val="lowerLetter"/>
      <w:lvlText w:val="%8."/>
      <w:lvlJc w:val="left"/>
      <w:pPr>
        <w:tabs>
          <w:tab w:val="num" w:pos="5760"/>
        </w:tabs>
        <w:ind w:left="5760" w:hanging="360"/>
      </w:pPr>
      <w:rPr>
        <w:rFonts w:cs="Times New Roman"/>
      </w:rPr>
    </w:lvl>
    <w:lvl w:ilvl="8" w:tplc="1D9C2FB4" w:tentative="1">
      <w:start w:val="1"/>
      <w:numFmt w:val="lowerRoman"/>
      <w:lvlText w:val="%9."/>
      <w:lvlJc w:val="right"/>
      <w:pPr>
        <w:tabs>
          <w:tab w:val="num" w:pos="6480"/>
        </w:tabs>
        <w:ind w:left="6480" w:hanging="180"/>
      </w:pPr>
      <w:rPr>
        <w:rFonts w:cs="Times New Roman"/>
      </w:rPr>
    </w:lvl>
  </w:abstractNum>
  <w:abstractNum w:abstractNumId="13">
    <w:nsid w:val="0AD074C3"/>
    <w:multiLevelType w:val="hybridMultilevel"/>
    <w:tmpl w:val="3614119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11215C4B"/>
    <w:multiLevelType w:val="hybridMultilevel"/>
    <w:tmpl w:val="C1B84B94"/>
    <w:lvl w:ilvl="0" w:tplc="A7284C9C">
      <w:start w:val="1"/>
      <w:numFmt w:val="bullet"/>
      <w:lvlText w:val="o"/>
      <w:lvlJc w:val="left"/>
      <w:pPr>
        <w:tabs>
          <w:tab w:val="num" w:pos="720"/>
        </w:tabs>
        <w:ind w:left="720" w:hanging="360"/>
      </w:pPr>
      <w:rPr>
        <w:rFonts w:ascii="Courier New" w:hAnsi="Courier New" w:cs="Courier New"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1392025F"/>
    <w:multiLevelType w:val="hybridMultilevel"/>
    <w:tmpl w:val="25DCE48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6">
    <w:nsid w:val="167A04C5"/>
    <w:multiLevelType w:val="hybridMultilevel"/>
    <w:tmpl w:val="33F82C6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7">
    <w:nsid w:val="278B4BCE"/>
    <w:multiLevelType w:val="hybridMultilevel"/>
    <w:tmpl w:val="B01CC468"/>
    <w:lvl w:ilvl="0" w:tplc="04090003">
      <w:start w:val="1"/>
      <w:numFmt w:val="bullet"/>
      <w:lvlText w:val="o"/>
      <w:lvlJc w:val="left"/>
      <w:pPr>
        <w:tabs>
          <w:tab w:val="num" w:pos="480"/>
        </w:tabs>
        <w:ind w:left="480" w:hanging="360"/>
      </w:pPr>
      <w:rPr>
        <w:rFonts w:ascii="Courier New" w:hAnsi="Courier New" w:cs="Courier New" w:hint="default"/>
      </w:rPr>
    </w:lvl>
    <w:lvl w:ilvl="1" w:tplc="04090003">
      <w:start w:val="1"/>
      <w:numFmt w:val="bullet"/>
      <w:lvlText w:val="o"/>
      <w:lvlJc w:val="left"/>
      <w:pPr>
        <w:tabs>
          <w:tab w:val="num" w:pos="1200"/>
        </w:tabs>
        <w:ind w:left="1200" w:hanging="360"/>
      </w:pPr>
      <w:rPr>
        <w:rFonts w:ascii="Courier New" w:hAnsi="Courier New" w:cs="Courier New" w:hint="default"/>
      </w:rPr>
    </w:lvl>
    <w:lvl w:ilvl="2" w:tplc="04090005">
      <w:start w:val="1"/>
      <w:numFmt w:val="bullet"/>
      <w:lvlText w:val=""/>
      <w:lvlJc w:val="left"/>
      <w:pPr>
        <w:tabs>
          <w:tab w:val="num" w:pos="1920"/>
        </w:tabs>
        <w:ind w:left="1920" w:hanging="360"/>
      </w:pPr>
      <w:rPr>
        <w:rFonts w:ascii="Wingdings" w:hAnsi="Wingdings" w:cs="Wingdings" w:hint="default"/>
      </w:rPr>
    </w:lvl>
    <w:lvl w:ilvl="3" w:tplc="04090001">
      <w:start w:val="1"/>
      <w:numFmt w:val="bullet"/>
      <w:lvlText w:val=""/>
      <w:lvlJc w:val="left"/>
      <w:pPr>
        <w:tabs>
          <w:tab w:val="num" w:pos="2640"/>
        </w:tabs>
        <w:ind w:left="2640" w:hanging="360"/>
      </w:pPr>
      <w:rPr>
        <w:rFonts w:ascii="Symbol" w:hAnsi="Symbol" w:cs="Symbol" w:hint="default"/>
      </w:rPr>
    </w:lvl>
    <w:lvl w:ilvl="4" w:tplc="04090003">
      <w:start w:val="1"/>
      <w:numFmt w:val="bullet"/>
      <w:lvlText w:val="o"/>
      <w:lvlJc w:val="left"/>
      <w:pPr>
        <w:tabs>
          <w:tab w:val="num" w:pos="3360"/>
        </w:tabs>
        <w:ind w:left="3360" w:hanging="360"/>
      </w:pPr>
      <w:rPr>
        <w:rFonts w:ascii="Courier New" w:hAnsi="Courier New" w:cs="Courier New" w:hint="default"/>
      </w:rPr>
    </w:lvl>
    <w:lvl w:ilvl="5" w:tplc="04090005">
      <w:start w:val="1"/>
      <w:numFmt w:val="bullet"/>
      <w:lvlText w:val=""/>
      <w:lvlJc w:val="left"/>
      <w:pPr>
        <w:tabs>
          <w:tab w:val="num" w:pos="4080"/>
        </w:tabs>
        <w:ind w:left="4080" w:hanging="360"/>
      </w:pPr>
      <w:rPr>
        <w:rFonts w:ascii="Wingdings" w:hAnsi="Wingdings" w:cs="Wingdings" w:hint="default"/>
      </w:rPr>
    </w:lvl>
    <w:lvl w:ilvl="6" w:tplc="04090001">
      <w:start w:val="1"/>
      <w:numFmt w:val="bullet"/>
      <w:lvlText w:val=""/>
      <w:lvlJc w:val="left"/>
      <w:pPr>
        <w:tabs>
          <w:tab w:val="num" w:pos="4800"/>
        </w:tabs>
        <w:ind w:left="4800" w:hanging="360"/>
      </w:pPr>
      <w:rPr>
        <w:rFonts w:ascii="Symbol" w:hAnsi="Symbol" w:cs="Symbol" w:hint="default"/>
      </w:rPr>
    </w:lvl>
    <w:lvl w:ilvl="7" w:tplc="04090003">
      <w:start w:val="1"/>
      <w:numFmt w:val="bullet"/>
      <w:lvlText w:val="o"/>
      <w:lvlJc w:val="left"/>
      <w:pPr>
        <w:tabs>
          <w:tab w:val="num" w:pos="5520"/>
        </w:tabs>
        <w:ind w:left="5520" w:hanging="360"/>
      </w:pPr>
      <w:rPr>
        <w:rFonts w:ascii="Courier New" w:hAnsi="Courier New" w:cs="Courier New" w:hint="default"/>
      </w:rPr>
    </w:lvl>
    <w:lvl w:ilvl="8" w:tplc="04090005">
      <w:start w:val="1"/>
      <w:numFmt w:val="bullet"/>
      <w:lvlText w:val=""/>
      <w:lvlJc w:val="left"/>
      <w:pPr>
        <w:tabs>
          <w:tab w:val="num" w:pos="6240"/>
        </w:tabs>
        <w:ind w:left="6240" w:hanging="360"/>
      </w:pPr>
      <w:rPr>
        <w:rFonts w:ascii="Wingdings" w:hAnsi="Wingdings" w:cs="Wingdings" w:hint="default"/>
      </w:rPr>
    </w:lvl>
  </w:abstractNum>
  <w:abstractNum w:abstractNumId="18">
    <w:nsid w:val="2FAE63EE"/>
    <w:multiLevelType w:val="hybridMultilevel"/>
    <w:tmpl w:val="E2D23AA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9">
    <w:nsid w:val="32C435BC"/>
    <w:multiLevelType w:val="hybridMultilevel"/>
    <w:tmpl w:val="2946B984"/>
    <w:lvl w:ilvl="0" w:tplc="A7284C9C">
      <w:start w:val="1"/>
      <w:numFmt w:val="bullet"/>
      <w:lvlText w:val="o"/>
      <w:lvlJc w:val="left"/>
      <w:pPr>
        <w:tabs>
          <w:tab w:val="num" w:pos="1080"/>
        </w:tabs>
        <w:ind w:left="1080" w:hanging="360"/>
      </w:pPr>
      <w:rPr>
        <w:rFonts w:ascii="Courier New" w:hAnsi="Courier New" w:cs="Courier New"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0">
    <w:nsid w:val="3AB21001"/>
    <w:multiLevelType w:val="hybridMultilevel"/>
    <w:tmpl w:val="6E02BEEC"/>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1">
    <w:nsid w:val="3B0D2263"/>
    <w:multiLevelType w:val="hybridMultilevel"/>
    <w:tmpl w:val="BC161C9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2">
    <w:nsid w:val="46BC5BDE"/>
    <w:multiLevelType w:val="hybridMultilevel"/>
    <w:tmpl w:val="52E0F59C"/>
    <w:lvl w:ilvl="0" w:tplc="A7284C9C">
      <w:start w:val="1"/>
      <w:numFmt w:val="bullet"/>
      <w:lvlText w:val="o"/>
      <w:lvlJc w:val="left"/>
      <w:pPr>
        <w:tabs>
          <w:tab w:val="num" w:pos="1512"/>
        </w:tabs>
        <w:ind w:left="1512" w:hanging="360"/>
      </w:pPr>
      <w:rPr>
        <w:rFonts w:ascii="Courier New" w:hAnsi="Courier New" w:cs="Courier New" w:hint="default"/>
        <w:sz w:val="20"/>
        <w:szCs w:val="20"/>
      </w:rPr>
    </w:lvl>
    <w:lvl w:ilvl="1" w:tplc="04090003">
      <w:start w:val="1"/>
      <w:numFmt w:val="bullet"/>
      <w:lvlText w:val="o"/>
      <w:lvlJc w:val="left"/>
      <w:pPr>
        <w:tabs>
          <w:tab w:val="num" w:pos="2232"/>
        </w:tabs>
        <w:ind w:left="2232" w:hanging="360"/>
      </w:pPr>
      <w:rPr>
        <w:rFonts w:ascii="Courier New" w:hAnsi="Courier New" w:cs="Courier New" w:hint="default"/>
      </w:rPr>
    </w:lvl>
    <w:lvl w:ilvl="2" w:tplc="04090005">
      <w:start w:val="1"/>
      <w:numFmt w:val="bullet"/>
      <w:lvlText w:val=""/>
      <w:lvlJc w:val="left"/>
      <w:pPr>
        <w:tabs>
          <w:tab w:val="num" w:pos="2952"/>
        </w:tabs>
        <w:ind w:left="2952" w:hanging="360"/>
      </w:pPr>
      <w:rPr>
        <w:rFonts w:ascii="Wingdings" w:hAnsi="Wingdings" w:cs="Wingdings" w:hint="default"/>
      </w:rPr>
    </w:lvl>
    <w:lvl w:ilvl="3" w:tplc="04090001">
      <w:start w:val="1"/>
      <w:numFmt w:val="bullet"/>
      <w:lvlText w:val=""/>
      <w:lvlJc w:val="left"/>
      <w:pPr>
        <w:tabs>
          <w:tab w:val="num" w:pos="3672"/>
        </w:tabs>
        <w:ind w:left="3672" w:hanging="360"/>
      </w:pPr>
      <w:rPr>
        <w:rFonts w:ascii="Symbol" w:hAnsi="Symbol" w:cs="Symbol" w:hint="default"/>
      </w:rPr>
    </w:lvl>
    <w:lvl w:ilvl="4" w:tplc="04090003">
      <w:start w:val="1"/>
      <w:numFmt w:val="bullet"/>
      <w:lvlText w:val="o"/>
      <w:lvlJc w:val="left"/>
      <w:pPr>
        <w:tabs>
          <w:tab w:val="num" w:pos="4392"/>
        </w:tabs>
        <w:ind w:left="4392" w:hanging="360"/>
      </w:pPr>
      <w:rPr>
        <w:rFonts w:ascii="Courier New" w:hAnsi="Courier New" w:cs="Courier New" w:hint="default"/>
      </w:rPr>
    </w:lvl>
    <w:lvl w:ilvl="5" w:tplc="04090005">
      <w:start w:val="1"/>
      <w:numFmt w:val="bullet"/>
      <w:lvlText w:val=""/>
      <w:lvlJc w:val="left"/>
      <w:pPr>
        <w:tabs>
          <w:tab w:val="num" w:pos="5112"/>
        </w:tabs>
        <w:ind w:left="5112" w:hanging="360"/>
      </w:pPr>
      <w:rPr>
        <w:rFonts w:ascii="Wingdings" w:hAnsi="Wingdings" w:cs="Wingdings" w:hint="default"/>
      </w:rPr>
    </w:lvl>
    <w:lvl w:ilvl="6" w:tplc="04090001">
      <w:start w:val="1"/>
      <w:numFmt w:val="bullet"/>
      <w:lvlText w:val=""/>
      <w:lvlJc w:val="left"/>
      <w:pPr>
        <w:tabs>
          <w:tab w:val="num" w:pos="5832"/>
        </w:tabs>
        <w:ind w:left="5832" w:hanging="360"/>
      </w:pPr>
      <w:rPr>
        <w:rFonts w:ascii="Symbol" w:hAnsi="Symbol" w:cs="Symbol" w:hint="default"/>
      </w:rPr>
    </w:lvl>
    <w:lvl w:ilvl="7" w:tplc="04090003">
      <w:start w:val="1"/>
      <w:numFmt w:val="bullet"/>
      <w:lvlText w:val="o"/>
      <w:lvlJc w:val="left"/>
      <w:pPr>
        <w:tabs>
          <w:tab w:val="num" w:pos="6552"/>
        </w:tabs>
        <w:ind w:left="6552" w:hanging="360"/>
      </w:pPr>
      <w:rPr>
        <w:rFonts w:ascii="Courier New" w:hAnsi="Courier New" w:cs="Courier New" w:hint="default"/>
      </w:rPr>
    </w:lvl>
    <w:lvl w:ilvl="8" w:tplc="04090005">
      <w:start w:val="1"/>
      <w:numFmt w:val="bullet"/>
      <w:lvlText w:val=""/>
      <w:lvlJc w:val="left"/>
      <w:pPr>
        <w:tabs>
          <w:tab w:val="num" w:pos="7272"/>
        </w:tabs>
        <w:ind w:left="7272" w:hanging="360"/>
      </w:pPr>
      <w:rPr>
        <w:rFonts w:ascii="Wingdings" w:hAnsi="Wingdings" w:cs="Wingdings" w:hint="default"/>
      </w:rPr>
    </w:lvl>
  </w:abstractNum>
  <w:abstractNum w:abstractNumId="23">
    <w:nsid w:val="4B110FA2"/>
    <w:multiLevelType w:val="hybridMultilevel"/>
    <w:tmpl w:val="C44631B8"/>
    <w:lvl w:ilvl="0" w:tplc="04090003">
      <w:start w:val="1"/>
      <w:numFmt w:val="bullet"/>
      <w:lvlText w:val="o"/>
      <w:lvlJc w:val="left"/>
      <w:pPr>
        <w:tabs>
          <w:tab w:val="num" w:pos="240"/>
        </w:tabs>
        <w:ind w:left="240" w:hanging="360"/>
      </w:pPr>
      <w:rPr>
        <w:rFonts w:ascii="Courier New" w:hAnsi="Courier New" w:cs="Courier New" w:hint="default"/>
      </w:rPr>
    </w:lvl>
    <w:lvl w:ilvl="1" w:tplc="04090003">
      <w:start w:val="1"/>
      <w:numFmt w:val="bullet"/>
      <w:lvlText w:val="o"/>
      <w:lvlJc w:val="left"/>
      <w:pPr>
        <w:tabs>
          <w:tab w:val="num" w:pos="960"/>
        </w:tabs>
        <w:ind w:left="960" w:hanging="360"/>
      </w:pPr>
      <w:rPr>
        <w:rFonts w:ascii="Courier New" w:hAnsi="Courier New" w:cs="Courier New" w:hint="default"/>
      </w:rPr>
    </w:lvl>
    <w:lvl w:ilvl="2" w:tplc="04090005">
      <w:start w:val="1"/>
      <w:numFmt w:val="bullet"/>
      <w:lvlText w:val=""/>
      <w:lvlJc w:val="left"/>
      <w:pPr>
        <w:tabs>
          <w:tab w:val="num" w:pos="1680"/>
        </w:tabs>
        <w:ind w:left="1680" w:hanging="360"/>
      </w:pPr>
      <w:rPr>
        <w:rFonts w:ascii="Wingdings" w:hAnsi="Wingdings" w:cs="Wingdings" w:hint="default"/>
      </w:rPr>
    </w:lvl>
    <w:lvl w:ilvl="3" w:tplc="04090001">
      <w:start w:val="1"/>
      <w:numFmt w:val="bullet"/>
      <w:lvlText w:val=""/>
      <w:lvlJc w:val="left"/>
      <w:pPr>
        <w:tabs>
          <w:tab w:val="num" w:pos="2400"/>
        </w:tabs>
        <w:ind w:left="2400" w:hanging="360"/>
      </w:pPr>
      <w:rPr>
        <w:rFonts w:ascii="Symbol" w:hAnsi="Symbol" w:cs="Symbol" w:hint="default"/>
      </w:rPr>
    </w:lvl>
    <w:lvl w:ilvl="4" w:tplc="04090003">
      <w:start w:val="1"/>
      <w:numFmt w:val="bullet"/>
      <w:lvlText w:val="o"/>
      <w:lvlJc w:val="left"/>
      <w:pPr>
        <w:tabs>
          <w:tab w:val="num" w:pos="3120"/>
        </w:tabs>
        <w:ind w:left="3120" w:hanging="360"/>
      </w:pPr>
      <w:rPr>
        <w:rFonts w:ascii="Courier New" w:hAnsi="Courier New" w:cs="Courier New" w:hint="default"/>
      </w:rPr>
    </w:lvl>
    <w:lvl w:ilvl="5" w:tplc="04090005">
      <w:start w:val="1"/>
      <w:numFmt w:val="bullet"/>
      <w:lvlText w:val=""/>
      <w:lvlJc w:val="left"/>
      <w:pPr>
        <w:tabs>
          <w:tab w:val="num" w:pos="3840"/>
        </w:tabs>
        <w:ind w:left="3840" w:hanging="360"/>
      </w:pPr>
      <w:rPr>
        <w:rFonts w:ascii="Wingdings" w:hAnsi="Wingdings" w:cs="Wingdings" w:hint="default"/>
      </w:rPr>
    </w:lvl>
    <w:lvl w:ilvl="6" w:tplc="04090001">
      <w:start w:val="1"/>
      <w:numFmt w:val="bullet"/>
      <w:lvlText w:val=""/>
      <w:lvlJc w:val="left"/>
      <w:pPr>
        <w:tabs>
          <w:tab w:val="num" w:pos="4560"/>
        </w:tabs>
        <w:ind w:left="4560" w:hanging="360"/>
      </w:pPr>
      <w:rPr>
        <w:rFonts w:ascii="Symbol" w:hAnsi="Symbol" w:cs="Symbol" w:hint="default"/>
      </w:rPr>
    </w:lvl>
    <w:lvl w:ilvl="7" w:tplc="04090003">
      <w:start w:val="1"/>
      <w:numFmt w:val="bullet"/>
      <w:lvlText w:val="o"/>
      <w:lvlJc w:val="left"/>
      <w:pPr>
        <w:tabs>
          <w:tab w:val="num" w:pos="5280"/>
        </w:tabs>
        <w:ind w:left="5280" w:hanging="360"/>
      </w:pPr>
      <w:rPr>
        <w:rFonts w:ascii="Courier New" w:hAnsi="Courier New" w:cs="Courier New" w:hint="default"/>
      </w:rPr>
    </w:lvl>
    <w:lvl w:ilvl="8" w:tplc="04090005">
      <w:start w:val="1"/>
      <w:numFmt w:val="bullet"/>
      <w:lvlText w:val=""/>
      <w:lvlJc w:val="left"/>
      <w:pPr>
        <w:tabs>
          <w:tab w:val="num" w:pos="6000"/>
        </w:tabs>
        <w:ind w:left="6000" w:hanging="360"/>
      </w:pPr>
      <w:rPr>
        <w:rFonts w:ascii="Wingdings" w:hAnsi="Wingdings" w:cs="Wingdings" w:hint="default"/>
      </w:rPr>
    </w:lvl>
  </w:abstractNum>
  <w:abstractNum w:abstractNumId="24">
    <w:nsid w:val="4D4A5867"/>
    <w:multiLevelType w:val="hybridMultilevel"/>
    <w:tmpl w:val="62BAE2E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5">
    <w:nsid w:val="4D5F6B08"/>
    <w:multiLevelType w:val="hybridMultilevel"/>
    <w:tmpl w:val="A6C07CE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6">
    <w:nsid w:val="4DF620D9"/>
    <w:multiLevelType w:val="multilevel"/>
    <w:tmpl w:val="CEF64920"/>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b w:val="0"/>
        <w:bCs w:val="0"/>
        <w:i w:val="0"/>
        <w:iCs w:val="0"/>
      </w:rPr>
    </w:lvl>
    <w:lvl w:ilvl="2">
      <w:start w:val="1"/>
      <w:numFmt w:val="decimal"/>
      <w:lvlText w:val="%1.%2.%3."/>
      <w:lvlJc w:val="left"/>
      <w:pPr>
        <w:tabs>
          <w:tab w:val="num" w:pos="1320"/>
        </w:tabs>
        <w:ind w:left="1104" w:hanging="504"/>
      </w:pPr>
      <w:rPr>
        <w:rFonts w:ascii="Times New Roman" w:hAnsi="Times New Roman" w:cs="Times New Roman" w:hint="default"/>
        <w:b w:val="0"/>
        <w:bCs w:val="0"/>
        <w:i w:val="0"/>
        <w:iCs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E107FB8"/>
    <w:multiLevelType w:val="hybridMultilevel"/>
    <w:tmpl w:val="23CEDF5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8">
    <w:nsid w:val="50B43F19"/>
    <w:multiLevelType w:val="hybridMultilevel"/>
    <w:tmpl w:val="E036F108"/>
    <w:lvl w:ilvl="0" w:tplc="04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nsid w:val="53005F99"/>
    <w:multiLevelType w:val="hybridMultilevel"/>
    <w:tmpl w:val="7EB67A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5504405A"/>
    <w:multiLevelType w:val="hybridMultilevel"/>
    <w:tmpl w:val="DC46EF2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nsid w:val="587F3BF3"/>
    <w:multiLevelType w:val="hybridMultilevel"/>
    <w:tmpl w:val="32E855DA"/>
    <w:lvl w:ilvl="0" w:tplc="A7284C9C">
      <w:start w:val="1"/>
      <w:numFmt w:val="bullet"/>
      <w:lvlText w:val="o"/>
      <w:lvlJc w:val="left"/>
      <w:pPr>
        <w:tabs>
          <w:tab w:val="num" w:pos="1560"/>
        </w:tabs>
        <w:ind w:left="1560" w:hanging="360"/>
      </w:pPr>
      <w:rPr>
        <w:rFonts w:ascii="Courier New" w:hAnsi="Courier New" w:cs="Courier New"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599027A7"/>
    <w:multiLevelType w:val="hybridMultilevel"/>
    <w:tmpl w:val="C286450A"/>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3">
    <w:nsid w:val="5C7D5E62"/>
    <w:multiLevelType w:val="hybridMultilevel"/>
    <w:tmpl w:val="40DCBE7A"/>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4">
    <w:nsid w:val="633B11ED"/>
    <w:multiLevelType w:val="hybridMultilevel"/>
    <w:tmpl w:val="B1663AE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5">
    <w:nsid w:val="6D620FB0"/>
    <w:multiLevelType w:val="hybridMultilevel"/>
    <w:tmpl w:val="B0649456"/>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6">
    <w:nsid w:val="71A218CF"/>
    <w:multiLevelType w:val="hybridMultilevel"/>
    <w:tmpl w:val="EECA502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7">
    <w:nsid w:val="72160BBD"/>
    <w:multiLevelType w:val="hybridMultilevel"/>
    <w:tmpl w:val="78D4E0C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8">
    <w:nsid w:val="761901BC"/>
    <w:multiLevelType w:val="hybridMultilevel"/>
    <w:tmpl w:val="4B124C8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nsid w:val="79F15B16"/>
    <w:multiLevelType w:val="hybridMultilevel"/>
    <w:tmpl w:val="D3E467AC"/>
    <w:lvl w:ilvl="0" w:tplc="99C219EC">
      <w:numFmt w:val="none"/>
      <w:lvlText w:val=""/>
      <w:lvlJc w:val="left"/>
      <w:pPr>
        <w:tabs>
          <w:tab w:val="num" w:pos="360"/>
        </w:tabs>
      </w:pPr>
    </w:lvl>
    <w:lvl w:ilvl="1" w:tplc="C88C472C">
      <w:start w:val="1"/>
      <w:numFmt w:val="lowerLetter"/>
      <w:lvlText w:val="%2)"/>
      <w:lvlJc w:val="left"/>
      <w:pPr>
        <w:ind w:left="840" w:hanging="420"/>
      </w:pPr>
    </w:lvl>
    <w:lvl w:ilvl="2" w:tplc="C4B4A7D2">
      <w:start w:val="1"/>
      <w:numFmt w:val="lowerRoman"/>
      <w:lvlText w:val="%3."/>
      <w:lvlJc w:val="right"/>
      <w:pPr>
        <w:ind w:left="1260" w:hanging="420"/>
      </w:pPr>
    </w:lvl>
    <w:lvl w:ilvl="3" w:tplc="9A2051D2">
      <w:start w:val="1"/>
      <w:numFmt w:val="decimal"/>
      <w:lvlText w:val="%4."/>
      <w:lvlJc w:val="left"/>
      <w:pPr>
        <w:ind w:left="1680" w:hanging="420"/>
      </w:pPr>
    </w:lvl>
    <w:lvl w:ilvl="4" w:tplc="4D2C124C">
      <w:start w:val="1"/>
      <w:numFmt w:val="lowerLetter"/>
      <w:lvlText w:val="%5)"/>
      <w:lvlJc w:val="left"/>
      <w:pPr>
        <w:ind w:left="2100" w:hanging="420"/>
      </w:pPr>
    </w:lvl>
    <w:lvl w:ilvl="5" w:tplc="40C41C72">
      <w:start w:val="1"/>
      <w:numFmt w:val="lowerRoman"/>
      <w:lvlText w:val="%6."/>
      <w:lvlJc w:val="right"/>
      <w:pPr>
        <w:ind w:left="2520" w:hanging="420"/>
      </w:pPr>
    </w:lvl>
    <w:lvl w:ilvl="6" w:tplc="8D72D774">
      <w:start w:val="1"/>
      <w:numFmt w:val="decimal"/>
      <w:lvlText w:val="%7."/>
      <w:lvlJc w:val="left"/>
      <w:pPr>
        <w:ind w:left="2940" w:hanging="420"/>
      </w:pPr>
    </w:lvl>
    <w:lvl w:ilvl="7" w:tplc="F69C6C24">
      <w:start w:val="1"/>
      <w:numFmt w:val="lowerLetter"/>
      <w:lvlText w:val="%8)"/>
      <w:lvlJc w:val="left"/>
      <w:pPr>
        <w:ind w:left="3360" w:hanging="420"/>
      </w:pPr>
    </w:lvl>
    <w:lvl w:ilvl="8" w:tplc="442249C6">
      <w:start w:val="1"/>
      <w:numFmt w:val="lowerRoman"/>
      <w:lvlText w:val="%9."/>
      <w:lvlJc w:val="right"/>
      <w:pPr>
        <w:ind w:left="3780" w:hanging="420"/>
      </w:pPr>
    </w:lvl>
  </w:abstractNum>
  <w:num w:numId="1">
    <w:abstractNumId w:val="10"/>
  </w:num>
  <w:num w:numId="2">
    <w:abstractNumId w:val="12"/>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6"/>
  </w:num>
  <w:num w:numId="14">
    <w:abstractNumId w:val="22"/>
  </w:num>
  <w:num w:numId="15">
    <w:abstractNumId w:val="31"/>
  </w:num>
  <w:num w:numId="16">
    <w:abstractNumId w:val="18"/>
  </w:num>
  <w:num w:numId="17">
    <w:abstractNumId w:val="28"/>
  </w:num>
  <w:num w:numId="18">
    <w:abstractNumId w:val="34"/>
  </w:num>
  <w:num w:numId="19">
    <w:abstractNumId w:val="21"/>
  </w:num>
  <w:num w:numId="20">
    <w:abstractNumId w:val="15"/>
  </w:num>
  <w:num w:numId="21">
    <w:abstractNumId w:val="23"/>
  </w:num>
  <w:num w:numId="22">
    <w:abstractNumId w:val="13"/>
  </w:num>
  <w:num w:numId="23">
    <w:abstractNumId w:val="17"/>
  </w:num>
  <w:num w:numId="24">
    <w:abstractNumId w:val="16"/>
  </w:num>
  <w:num w:numId="25">
    <w:abstractNumId w:val="32"/>
  </w:num>
  <w:num w:numId="26">
    <w:abstractNumId w:val="37"/>
  </w:num>
  <w:num w:numId="27">
    <w:abstractNumId w:val="36"/>
  </w:num>
  <w:num w:numId="28">
    <w:abstractNumId w:val="25"/>
  </w:num>
  <w:num w:numId="29">
    <w:abstractNumId w:val="33"/>
  </w:num>
  <w:num w:numId="30">
    <w:abstractNumId w:val="24"/>
  </w:num>
  <w:num w:numId="31">
    <w:abstractNumId w:val="35"/>
  </w:num>
  <w:num w:numId="32">
    <w:abstractNumId w:val="38"/>
  </w:num>
  <w:num w:numId="33">
    <w:abstractNumId w:val="27"/>
  </w:num>
  <w:num w:numId="34">
    <w:abstractNumId w:val="20"/>
  </w:num>
  <w:num w:numId="35">
    <w:abstractNumId w:val="14"/>
  </w:num>
  <w:num w:numId="36">
    <w:abstractNumId w:val="11"/>
  </w:num>
  <w:num w:numId="37">
    <w:abstractNumId w:val="19"/>
  </w:num>
  <w:num w:numId="38">
    <w:abstractNumId w:val="29"/>
  </w:num>
  <w:num w:numId="39">
    <w:abstractNumId w:val="39"/>
  </w:num>
  <w:num w:numId="40">
    <w:abstractNumId w:val="3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3490"/>
  </w:hdrShapeDefaults>
  <w:footnotePr>
    <w:footnote w:id="-1"/>
    <w:footnote w:id="0"/>
  </w:footnotePr>
  <w:endnotePr>
    <w:endnote w:id="-1"/>
    <w:endnote w:id="0"/>
  </w:endnotePr>
  <w:compat>
    <w:useFELayout/>
  </w:compat>
  <w:rsids>
    <w:rsidRoot w:val="00F97148"/>
    <w:rsid w:val="00000A4F"/>
    <w:rsid w:val="000032CF"/>
    <w:rsid w:val="0000365F"/>
    <w:rsid w:val="000038A5"/>
    <w:rsid w:val="00007953"/>
    <w:rsid w:val="0001099A"/>
    <w:rsid w:val="00010B79"/>
    <w:rsid w:val="00010FE6"/>
    <w:rsid w:val="00011887"/>
    <w:rsid w:val="00013915"/>
    <w:rsid w:val="00013DC1"/>
    <w:rsid w:val="00015535"/>
    <w:rsid w:val="0001651E"/>
    <w:rsid w:val="00016903"/>
    <w:rsid w:val="00016BF5"/>
    <w:rsid w:val="00017DD6"/>
    <w:rsid w:val="000231E5"/>
    <w:rsid w:val="0002641B"/>
    <w:rsid w:val="0003039B"/>
    <w:rsid w:val="00030629"/>
    <w:rsid w:val="00032CDA"/>
    <w:rsid w:val="0003433B"/>
    <w:rsid w:val="000343B3"/>
    <w:rsid w:val="00035700"/>
    <w:rsid w:val="00036303"/>
    <w:rsid w:val="0003633E"/>
    <w:rsid w:val="00041985"/>
    <w:rsid w:val="000438AD"/>
    <w:rsid w:val="0004485F"/>
    <w:rsid w:val="00047026"/>
    <w:rsid w:val="0004791C"/>
    <w:rsid w:val="00052702"/>
    <w:rsid w:val="00055C69"/>
    <w:rsid w:val="00061064"/>
    <w:rsid w:val="000615C2"/>
    <w:rsid w:val="0006310D"/>
    <w:rsid w:val="0006325B"/>
    <w:rsid w:val="00065262"/>
    <w:rsid w:val="00065683"/>
    <w:rsid w:val="00065842"/>
    <w:rsid w:val="0006684C"/>
    <w:rsid w:val="00067022"/>
    <w:rsid w:val="00070BBB"/>
    <w:rsid w:val="0007242C"/>
    <w:rsid w:val="00073A0C"/>
    <w:rsid w:val="0007593A"/>
    <w:rsid w:val="00077691"/>
    <w:rsid w:val="00077D5D"/>
    <w:rsid w:val="00080501"/>
    <w:rsid w:val="00080564"/>
    <w:rsid w:val="00080641"/>
    <w:rsid w:val="00080B99"/>
    <w:rsid w:val="00081F9F"/>
    <w:rsid w:val="0008342F"/>
    <w:rsid w:val="000845FD"/>
    <w:rsid w:val="00084875"/>
    <w:rsid w:val="00084C48"/>
    <w:rsid w:val="00086956"/>
    <w:rsid w:val="000915D1"/>
    <w:rsid w:val="00091E2A"/>
    <w:rsid w:val="000921F8"/>
    <w:rsid w:val="000968A9"/>
    <w:rsid w:val="00096FCD"/>
    <w:rsid w:val="00097754"/>
    <w:rsid w:val="000A068B"/>
    <w:rsid w:val="000A0BAE"/>
    <w:rsid w:val="000A1C7E"/>
    <w:rsid w:val="000A1CB8"/>
    <w:rsid w:val="000A2861"/>
    <w:rsid w:val="000A2922"/>
    <w:rsid w:val="000A2E2F"/>
    <w:rsid w:val="000A596D"/>
    <w:rsid w:val="000A6EEF"/>
    <w:rsid w:val="000B146C"/>
    <w:rsid w:val="000B1E86"/>
    <w:rsid w:val="000B3024"/>
    <w:rsid w:val="000B30AE"/>
    <w:rsid w:val="000B33D5"/>
    <w:rsid w:val="000B403C"/>
    <w:rsid w:val="000B54BE"/>
    <w:rsid w:val="000B5C27"/>
    <w:rsid w:val="000B736B"/>
    <w:rsid w:val="000C0DA9"/>
    <w:rsid w:val="000C1194"/>
    <w:rsid w:val="000C1A79"/>
    <w:rsid w:val="000C1C46"/>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11B0E"/>
    <w:rsid w:val="00112903"/>
    <w:rsid w:val="001134F9"/>
    <w:rsid w:val="0011440A"/>
    <w:rsid w:val="00114AA7"/>
    <w:rsid w:val="00115571"/>
    <w:rsid w:val="00115E2D"/>
    <w:rsid w:val="001162EB"/>
    <w:rsid w:val="001174F4"/>
    <w:rsid w:val="0012283B"/>
    <w:rsid w:val="001229D0"/>
    <w:rsid w:val="00123E51"/>
    <w:rsid w:val="00124DAD"/>
    <w:rsid w:val="00125ADB"/>
    <w:rsid w:val="00126ED1"/>
    <w:rsid w:val="0012717E"/>
    <w:rsid w:val="0013106F"/>
    <w:rsid w:val="00131F4D"/>
    <w:rsid w:val="00132FDF"/>
    <w:rsid w:val="001356AD"/>
    <w:rsid w:val="00136260"/>
    <w:rsid w:val="00137E5A"/>
    <w:rsid w:val="00141100"/>
    <w:rsid w:val="00141723"/>
    <w:rsid w:val="001426A7"/>
    <w:rsid w:val="001454D4"/>
    <w:rsid w:val="0014691A"/>
    <w:rsid w:val="001476E5"/>
    <w:rsid w:val="00147E69"/>
    <w:rsid w:val="0015035A"/>
    <w:rsid w:val="0015374B"/>
    <w:rsid w:val="00153922"/>
    <w:rsid w:val="00155A67"/>
    <w:rsid w:val="001560F3"/>
    <w:rsid w:val="0015627E"/>
    <w:rsid w:val="00156988"/>
    <w:rsid w:val="00156DA9"/>
    <w:rsid w:val="001615B4"/>
    <w:rsid w:val="00163165"/>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BC3"/>
    <w:rsid w:val="001B1C1A"/>
    <w:rsid w:val="001B1CCF"/>
    <w:rsid w:val="001B4837"/>
    <w:rsid w:val="001B55C5"/>
    <w:rsid w:val="001B6AC1"/>
    <w:rsid w:val="001B6C2B"/>
    <w:rsid w:val="001B7013"/>
    <w:rsid w:val="001B7231"/>
    <w:rsid w:val="001C02E3"/>
    <w:rsid w:val="001C10F0"/>
    <w:rsid w:val="001C147D"/>
    <w:rsid w:val="001C2FE5"/>
    <w:rsid w:val="001C450B"/>
    <w:rsid w:val="001C4BA3"/>
    <w:rsid w:val="001C621D"/>
    <w:rsid w:val="001C6D19"/>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644D"/>
    <w:rsid w:val="00256C4F"/>
    <w:rsid w:val="00260AAB"/>
    <w:rsid w:val="00260F99"/>
    <w:rsid w:val="0026248C"/>
    <w:rsid w:val="002634F5"/>
    <w:rsid w:val="00264224"/>
    <w:rsid w:val="002647F0"/>
    <w:rsid w:val="0026535F"/>
    <w:rsid w:val="00267ED8"/>
    <w:rsid w:val="0027059E"/>
    <w:rsid w:val="00271302"/>
    <w:rsid w:val="002714E0"/>
    <w:rsid w:val="00274628"/>
    <w:rsid w:val="0027589D"/>
    <w:rsid w:val="00277B65"/>
    <w:rsid w:val="00280AEE"/>
    <w:rsid w:val="00281436"/>
    <w:rsid w:val="002823CD"/>
    <w:rsid w:val="00282BE9"/>
    <w:rsid w:val="00284032"/>
    <w:rsid w:val="00287100"/>
    <w:rsid w:val="00290099"/>
    <w:rsid w:val="00290643"/>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62CE"/>
    <w:rsid w:val="002B7C85"/>
    <w:rsid w:val="002C37A9"/>
    <w:rsid w:val="002C5F86"/>
    <w:rsid w:val="002C67D1"/>
    <w:rsid w:val="002D0D9A"/>
    <w:rsid w:val="002D122B"/>
    <w:rsid w:val="002D15B4"/>
    <w:rsid w:val="002D18B8"/>
    <w:rsid w:val="002D1A9C"/>
    <w:rsid w:val="002D2358"/>
    <w:rsid w:val="002D2FE2"/>
    <w:rsid w:val="002D3849"/>
    <w:rsid w:val="002D39E6"/>
    <w:rsid w:val="002D4A26"/>
    <w:rsid w:val="002D4FCA"/>
    <w:rsid w:val="002D5285"/>
    <w:rsid w:val="002D528E"/>
    <w:rsid w:val="002D5429"/>
    <w:rsid w:val="002D5CEB"/>
    <w:rsid w:val="002D6197"/>
    <w:rsid w:val="002D766F"/>
    <w:rsid w:val="002D7756"/>
    <w:rsid w:val="002E060D"/>
    <w:rsid w:val="002E22B6"/>
    <w:rsid w:val="002E2FC7"/>
    <w:rsid w:val="002E410D"/>
    <w:rsid w:val="002E6625"/>
    <w:rsid w:val="002E6A8B"/>
    <w:rsid w:val="002F29A6"/>
    <w:rsid w:val="002F30F0"/>
    <w:rsid w:val="002F31A2"/>
    <w:rsid w:val="002F49C3"/>
    <w:rsid w:val="002F68AC"/>
    <w:rsid w:val="002F68B0"/>
    <w:rsid w:val="002F7CBE"/>
    <w:rsid w:val="002F7CE1"/>
    <w:rsid w:val="00300AAB"/>
    <w:rsid w:val="00301B3B"/>
    <w:rsid w:val="0030342E"/>
    <w:rsid w:val="003036CC"/>
    <w:rsid w:val="00304C0D"/>
    <w:rsid w:val="003072AC"/>
    <w:rsid w:val="00310994"/>
    <w:rsid w:val="00311A96"/>
    <w:rsid w:val="00311D5D"/>
    <w:rsid w:val="0031285A"/>
    <w:rsid w:val="003136AD"/>
    <w:rsid w:val="00315567"/>
    <w:rsid w:val="003156AF"/>
    <w:rsid w:val="003160B6"/>
    <w:rsid w:val="00316FFD"/>
    <w:rsid w:val="00320D72"/>
    <w:rsid w:val="0032559F"/>
    <w:rsid w:val="003266BD"/>
    <w:rsid w:val="00327F7B"/>
    <w:rsid w:val="00330221"/>
    <w:rsid w:val="00331292"/>
    <w:rsid w:val="003315E8"/>
    <w:rsid w:val="00337712"/>
    <w:rsid w:val="00337912"/>
    <w:rsid w:val="00340618"/>
    <w:rsid w:val="00343171"/>
    <w:rsid w:val="003437E9"/>
    <w:rsid w:val="00343D7F"/>
    <w:rsid w:val="003479E0"/>
    <w:rsid w:val="00350544"/>
    <w:rsid w:val="00355278"/>
    <w:rsid w:val="00355785"/>
    <w:rsid w:val="00355E77"/>
    <w:rsid w:val="00356049"/>
    <w:rsid w:val="00356CC2"/>
    <w:rsid w:val="003603B5"/>
    <w:rsid w:val="00364137"/>
    <w:rsid w:val="0036541D"/>
    <w:rsid w:val="00366375"/>
    <w:rsid w:val="00370725"/>
    <w:rsid w:val="00370C9A"/>
    <w:rsid w:val="0037236B"/>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4ACB"/>
    <w:rsid w:val="003A5E56"/>
    <w:rsid w:val="003A717A"/>
    <w:rsid w:val="003B0EFD"/>
    <w:rsid w:val="003B1017"/>
    <w:rsid w:val="003B1AFC"/>
    <w:rsid w:val="003B1CC2"/>
    <w:rsid w:val="003B6263"/>
    <w:rsid w:val="003B765D"/>
    <w:rsid w:val="003C0BF7"/>
    <w:rsid w:val="003C138C"/>
    <w:rsid w:val="003C1634"/>
    <w:rsid w:val="003C39F0"/>
    <w:rsid w:val="003C3B51"/>
    <w:rsid w:val="003C4615"/>
    <w:rsid w:val="003C4A4C"/>
    <w:rsid w:val="003C60F1"/>
    <w:rsid w:val="003C617B"/>
    <w:rsid w:val="003C6CA8"/>
    <w:rsid w:val="003C6CAF"/>
    <w:rsid w:val="003C6D0A"/>
    <w:rsid w:val="003C78B2"/>
    <w:rsid w:val="003C7BF7"/>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2F16"/>
    <w:rsid w:val="003F3793"/>
    <w:rsid w:val="003F4B00"/>
    <w:rsid w:val="003F5B1B"/>
    <w:rsid w:val="003F64C1"/>
    <w:rsid w:val="004022EE"/>
    <w:rsid w:val="004022F0"/>
    <w:rsid w:val="004027AB"/>
    <w:rsid w:val="00402CCF"/>
    <w:rsid w:val="00402E74"/>
    <w:rsid w:val="00404F1D"/>
    <w:rsid w:val="004109A1"/>
    <w:rsid w:val="00412409"/>
    <w:rsid w:val="0041291B"/>
    <w:rsid w:val="004133E4"/>
    <w:rsid w:val="0041414F"/>
    <w:rsid w:val="00416CAB"/>
    <w:rsid w:val="0041714F"/>
    <w:rsid w:val="004179BC"/>
    <w:rsid w:val="004204B9"/>
    <w:rsid w:val="00420F48"/>
    <w:rsid w:val="00422957"/>
    <w:rsid w:val="00423203"/>
    <w:rsid w:val="004233AB"/>
    <w:rsid w:val="00425EEA"/>
    <w:rsid w:val="00425F5D"/>
    <w:rsid w:val="004325CD"/>
    <w:rsid w:val="00432EAD"/>
    <w:rsid w:val="00433AF2"/>
    <w:rsid w:val="00433B27"/>
    <w:rsid w:val="00433D6A"/>
    <w:rsid w:val="00435AA2"/>
    <w:rsid w:val="00435C38"/>
    <w:rsid w:val="0043625B"/>
    <w:rsid w:val="00437234"/>
    <w:rsid w:val="004400F8"/>
    <w:rsid w:val="00440827"/>
    <w:rsid w:val="00440D11"/>
    <w:rsid w:val="0044119B"/>
    <w:rsid w:val="00442FC0"/>
    <w:rsid w:val="00443F05"/>
    <w:rsid w:val="00444069"/>
    <w:rsid w:val="004452B8"/>
    <w:rsid w:val="00445B0E"/>
    <w:rsid w:val="004461A0"/>
    <w:rsid w:val="00450F5E"/>
    <w:rsid w:val="00451F70"/>
    <w:rsid w:val="0045650D"/>
    <w:rsid w:val="0046306C"/>
    <w:rsid w:val="004632F7"/>
    <w:rsid w:val="00463770"/>
    <w:rsid w:val="00467DF9"/>
    <w:rsid w:val="00470244"/>
    <w:rsid w:val="0047229C"/>
    <w:rsid w:val="00473765"/>
    <w:rsid w:val="00473947"/>
    <w:rsid w:val="0047660C"/>
    <w:rsid w:val="004772F3"/>
    <w:rsid w:val="00480196"/>
    <w:rsid w:val="00480D3F"/>
    <w:rsid w:val="004833C0"/>
    <w:rsid w:val="00483BC3"/>
    <w:rsid w:val="004848FD"/>
    <w:rsid w:val="004850D3"/>
    <w:rsid w:val="0048664F"/>
    <w:rsid w:val="00486AE5"/>
    <w:rsid w:val="00486E6B"/>
    <w:rsid w:val="00486F07"/>
    <w:rsid w:val="00487898"/>
    <w:rsid w:val="0048795F"/>
    <w:rsid w:val="00487FEE"/>
    <w:rsid w:val="00490187"/>
    <w:rsid w:val="00491CD2"/>
    <w:rsid w:val="00493A5F"/>
    <w:rsid w:val="0049418E"/>
    <w:rsid w:val="00494537"/>
    <w:rsid w:val="004958C8"/>
    <w:rsid w:val="00496C03"/>
    <w:rsid w:val="004A212F"/>
    <w:rsid w:val="004A3104"/>
    <w:rsid w:val="004A4C07"/>
    <w:rsid w:val="004A512A"/>
    <w:rsid w:val="004A5C70"/>
    <w:rsid w:val="004A7428"/>
    <w:rsid w:val="004B0781"/>
    <w:rsid w:val="004B1877"/>
    <w:rsid w:val="004B30C2"/>
    <w:rsid w:val="004B4949"/>
    <w:rsid w:val="004B531A"/>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4DC7"/>
    <w:rsid w:val="004D70BA"/>
    <w:rsid w:val="004E0D03"/>
    <w:rsid w:val="004E115F"/>
    <w:rsid w:val="004E18ED"/>
    <w:rsid w:val="004E1A7F"/>
    <w:rsid w:val="004E3BB4"/>
    <w:rsid w:val="004E46AA"/>
    <w:rsid w:val="004E48B6"/>
    <w:rsid w:val="004E5BAF"/>
    <w:rsid w:val="004E6529"/>
    <w:rsid w:val="004F0C31"/>
    <w:rsid w:val="004F1055"/>
    <w:rsid w:val="004F1504"/>
    <w:rsid w:val="004F22F1"/>
    <w:rsid w:val="004F3149"/>
    <w:rsid w:val="004F4542"/>
    <w:rsid w:val="004F4634"/>
    <w:rsid w:val="004F50C6"/>
    <w:rsid w:val="004F52FD"/>
    <w:rsid w:val="004F6E8F"/>
    <w:rsid w:val="00502CC5"/>
    <w:rsid w:val="005035A3"/>
    <w:rsid w:val="005054DD"/>
    <w:rsid w:val="0050673A"/>
    <w:rsid w:val="005072C0"/>
    <w:rsid w:val="00511488"/>
    <w:rsid w:val="00512CC8"/>
    <w:rsid w:val="005133C3"/>
    <w:rsid w:val="00513D5B"/>
    <w:rsid w:val="0051402C"/>
    <w:rsid w:val="00514B41"/>
    <w:rsid w:val="0052016F"/>
    <w:rsid w:val="005203F8"/>
    <w:rsid w:val="00520894"/>
    <w:rsid w:val="00523EA6"/>
    <w:rsid w:val="00526EBB"/>
    <w:rsid w:val="00527073"/>
    <w:rsid w:val="00530357"/>
    <w:rsid w:val="00534CBB"/>
    <w:rsid w:val="00535489"/>
    <w:rsid w:val="00535C30"/>
    <w:rsid w:val="00536338"/>
    <w:rsid w:val="00536FE0"/>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0E64"/>
    <w:rsid w:val="005825D6"/>
    <w:rsid w:val="005829F9"/>
    <w:rsid w:val="00583470"/>
    <w:rsid w:val="005836FD"/>
    <w:rsid w:val="00583865"/>
    <w:rsid w:val="00583B0F"/>
    <w:rsid w:val="00584E09"/>
    <w:rsid w:val="00585801"/>
    <w:rsid w:val="00585974"/>
    <w:rsid w:val="00594F8D"/>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B72E9"/>
    <w:rsid w:val="005C656B"/>
    <w:rsid w:val="005C6D5B"/>
    <w:rsid w:val="005C7389"/>
    <w:rsid w:val="005D129C"/>
    <w:rsid w:val="005D3B1E"/>
    <w:rsid w:val="005D4B12"/>
    <w:rsid w:val="005D5873"/>
    <w:rsid w:val="005D5A95"/>
    <w:rsid w:val="005D6BCF"/>
    <w:rsid w:val="005D6F84"/>
    <w:rsid w:val="005E073F"/>
    <w:rsid w:val="005E0960"/>
    <w:rsid w:val="005E0A51"/>
    <w:rsid w:val="005E108E"/>
    <w:rsid w:val="005E19BA"/>
    <w:rsid w:val="005E3627"/>
    <w:rsid w:val="005E3C36"/>
    <w:rsid w:val="005E5408"/>
    <w:rsid w:val="005E69D5"/>
    <w:rsid w:val="005E702A"/>
    <w:rsid w:val="005F0038"/>
    <w:rsid w:val="005F195A"/>
    <w:rsid w:val="005F25E8"/>
    <w:rsid w:val="005F300D"/>
    <w:rsid w:val="005F3A1A"/>
    <w:rsid w:val="005F3BA5"/>
    <w:rsid w:val="005F3C1E"/>
    <w:rsid w:val="005F3ED5"/>
    <w:rsid w:val="005F5E81"/>
    <w:rsid w:val="005F6B21"/>
    <w:rsid w:val="00600310"/>
    <w:rsid w:val="00600376"/>
    <w:rsid w:val="00601903"/>
    <w:rsid w:val="00601B7B"/>
    <w:rsid w:val="00601FDD"/>
    <w:rsid w:val="0060238B"/>
    <w:rsid w:val="00602BEF"/>
    <w:rsid w:val="00604A68"/>
    <w:rsid w:val="00604D51"/>
    <w:rsid w:val="006059B6"/>
    <w:rsid w:val="0060625E"/>
    <w:rsid w:val="00606A25"/>
    <w:rsid w:val="006070F7"/>
    <w:rsid w:val="00607BF2"/>
    <w:rsid w:val="00610B9B"/>
    <w:rsid w:val="0061125E"/>
    <w:rsid w:val="006139CD"/>
    <w:rsid w:val="00614008"/>
    <w:rsid w:val="0061625A"/>
    <w:rsid w:val="00616940"/>
    <w:rsid w:val="0061763D"/>
    <w:rsid w:val="00622F67"/>
    <w:rsid w:val="00625367"/>
    <w:rsid w:val="0062683D"/>
    <w:rsid w:val="006311D9"/>
    <w:rsid w:val="006336DA"/>
    <w:rsid w:val="00633877"/>
    <w:rsid w:val="006345D0"/>
    <w:rsid w:val="00634AB7"/>
    <w:rsid w:val="006359A5"/>
    <w:rsid w:val="00640F60"/>
    <w:rsid w:val="00641555"/>
    <w:rsid w:val="00641684"/>
    <w:rsid w:val="00643C57"/>
    <w:rsid w:val="006445FF"/>
    <w:rsid w:val="0064488D"/>
    <w:rsid w:val="00644DBF"/>
    <w:rsid w:val="006451FC"/>
    <w:rsid w:val="00645D4F"/>
    <w:rsid w:val="00651328"/>
    <w:rsid w:val="00651A6E"/>
    <w:rsid w:val="00655CB5"/>
    <w:rsid w:val="00655FB7"/>
    <w:rsid w:val="00656718"/>
    <w:rsid w:val="00660205"/>
    <w:rsid w:val="00660F9B"/>
    <w:rsid w:val="00661AA1"/>
    <w:rsid w:val="0066436F"/>
    <w:rsid w:val="00665A91"/>
    <w:rsid w:val="0066600F"/>
    <w:rsid w:val="00666B6F"/>
    <w:rsid w:val="0067031B"/>
    <w:rsid w:val="0067047A"/>
    <w:rsid w:val="0067293B"/>
    <w:rsid w:val="00675D99"/>
    <w:rsid w:val="00675E66"/>
    <w:rsid w:val="00676486"/>
    <w:rsid w:val="0067693F"/>
    <w:rsid w:val="00680F50"/>
    <w:rsid w:val="00680FE6"/>
    <w:rsid w:val="0068155E"/>
    <w:rsid w:val="0068303D"/>
    <w:rsid w:val="006835FA"/>
    <w:rsid w:val="00684CA0"/>
    <w:rsid w:val="0068542F"/>
    <w:rsid w:val="006868D8"/>
    <w:rsid w:val="00686DA7"/>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C3B"/>
    <w:rsid w:val="006C4BA5"/>
    <w:rsid w:val="006C5093"/>
    <w:rsid w:val="006C59DF"/>
    <w:rsid w:val="006C60C5"/>
    <w:rsid w:val="006C69A9"/>
    <w:rsid w:val="006C6AF7"/>
    <w:rsid w:val="006C6F5B"/>
    <w:rsid w:val="006C755C"/>
    <w:rsid w:val="006D09FA"/>
    <w:rsid w:val="006D1AA6"/>
    <w:rsid w:val="006D31D9"/>
    <w:rsid w:val="006D7D65"/>
    <w:rsid w:val="006E0CF1"/>
    <w:rsid w:val="006E244C"/>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05789"/>
    <w:rsid w:val="00710223"/>
    <w:rsid w:val="007104E8"/>
    <w:rsid w:val="007107E9"/>
    <w:rsid w:val="00711687"/>
    <w:rsid w:val="007119F7"/>
    <w:rsid w:val="00713822"/>
    <w:rsid w:val="00715574"/>
    <w:rsid w:val="00715A2A"/>
    <w:rsid w:val="00716600"/>
    <w:rsid w:val="00716936"/>
    <w:rsid w:val="00716F37"/>
    <w:rsid w:val="00716F96"/>
    <w:rsid w:val="00717DD7"/>
    <w:rsid w:val="00720179"/>
    <w:rsid w:val="00721D95"/>
    <w:rsid w:val="0072230F"/>
    <w:rsid w:val="0072267D"/>
    <w:rsid w:val="00723136"/>
    <w:rsid w:val="00724153"/>
    <w:rsid w:val="00725F11"/>
    <w:rsid w:val="00727A55"/>
    <w:rsid w:val="00732EF0"/>
    <w:rsid w:val="00733044"/>
    <w:rsid w:val="007333AC"/>
    <w:rsid w:val="00733534"/>
    <w:rsid w:val="00734720"/>
    <w:rsid w:val="00734A3E"/>
    <w:rsid w:val="00736BF4"/>
    <w:rsid w:val="007373B1"/>
    <w:rsid w:val="00740179"/>
    <w:rsid w:val="007412AC"/>
    <w:rsid w:val="0074140E"/>
    <w:rsid w:val="0074387F"/>
    <w:rsid w:val="00747593"/>
    <w:rsid w:val="007533EC"/>
    <w:rsid w:val="007549AD"/>
    <w:rsid w:val="00754A63"/>
    <w:rsid w:val="00756221"/>
    <w:rsid w:val="0075795E"/>
    <w:rsid w:val="00757F2E"/>
    <w:rsid w:val="00760788"/>
    <w:rsid w:val="00761BB2"/>
    <w:rsid w:val="00764248"/>
    <w:rsid w:val="007642BF"/>
    <w:rsid w:val="00765AE8"/>
    <w:rsid w:val="00766F72"/>
    <w:rsid w:val="00771441"/>
    <w:rsid w:val="007724C7"/>
    <w:rsid w:val="00773401"/>
    <w:rsid w:val="0077508D"/>
    <w:rsid w:val="007779F8"/>
    <w:rsid w:val="00780862"/>
    <w:rsid w:val="00782520"/>
    <w:rsid w:val="007830E0"/>
    <w:rsid w:val="00783A1F"/>
    <w:rsid w:val="00784C35"/>
    <w:rsid w:val="0078682F"/>
    <w:rsid w:val="00786D7F"/>
    <w:rsid w:val="00790393"/>
    <w:rsid w:val="00791592"/>
    <w:rsid w:val="00791968"/>
    <w:rsid w:val="0079310F"/>
    <w:rsid w:val="0079380D"/>
    <w:rsid w:val="00795C4D"/>
    <w:rsid w:val="007970DD"/>
    <w:rsid w:val="007A06FA"/>
    <w:rsid w:val="007A2247"/>
    <w:rsid w:val="007A3BF5"/>
    <w:rsid w:val="007A76F4"/>
    <w:rsid w:val="007B04D0"/>
    <w:rsid w:val="007B3444"/>
    <w:rsid w:val="007B4B2E"/>
    <w:rsid w:val="007B5989"/>
    <w:rsid w:val="007B61BD"/>
    <w:rsid w:val="007B74C0"/>
    <w:rsid w:val="007C05DE"/>
    <w:rsid w:val="007C16B3"/>
    <w:rsid w:val="007C22BE"/>
    <w:rsid w:val="007C232C"/>
    <w:rsid w:val="007C35E3"/>
    <w:rsid w:val="007C5683"/>
    <w:rsid w:val="007C56A1"/>
    <w:rsid w:val="007C776B"/>
    <w:rsid w:val="007C7A5C"/>
    <w:rsid w:val="007D0CE4"/>
    <w:rsid w:val="007D0FC9"/>
    <w:rsid w:val="007D1D68"/>
    <w:rsid w:val="007D4666"/>
    <w:rsid w:val="007D752C"/>
    <w:rsid w:val="007D77AC"/>
    <w:rsid w:val="007D7FF4"/>
    <w:rsid w:val="007E1F25"/>
    <w:rsid w:val="007E5552"/>
    <w:rsid w:val="007E5853"/>
    <w:rsid w:val="007E5DB8"/>
    <w:rsid w:val="007E7358"/>
    <w:rsid w:val="007E7ABB"/>
    <w:rsid w:val="007F0553"/>
    <w:rsid w:val="007F0B17"/>
    <w:rsid w:val="007F0FA2"/>
    <w:rsid w:val="007F17D4"/>
    <w:rsid w:val="007F22CA"/>
    <w:rsid w:val="007F2806"/>
    <w:rsid w:val="007F39F1"/>
    <w:rsid w:val="007F3AC1"/>
    <w:rsid w:val="007F3CF6"/>
    <w:rsid w:val="007F3FEB"/>
    <w:rsid w:val="007F473A"/>
    <w:rsid w:val="007F51B9"/>
    <w:rsid w:val="007F5944"/>
    <w:rsid w:val="007F7FBD"/>
    <w:rsid w:val="008033A9"/>
    <w:rsid w:val="00805BBB"/>
    <w:rsid w:val="0080634C"/>
    <w:rsid w:val="00811065"/>
    <w:rsid w:val="008129C6"/>
    <w:rsid w:val="008154A5"/>
    <w:rsid w:val="00817E99"/>
    <w:rsid w:val="00821B86"/>
    <w:rsid w:val="00822963"/>
    <w:rsid w:val="00822ACE"/>
    <w:rsid w:val="00822D58"/>
    <w:rsid w:val="00822F0A"/>
    <w:rsid w:val="00830310"/>
    <w:rsid w:val="008310B3"/>
    <w:rsid w:val="00833081"/>
    <w:rsid w:val="00833443"/>
    <w:rsid w:val="008346BA"/>
    <w:rsid w:val="00834AC8"/>
    <w:rsid w:val="00835EAD"/>
    <w:rsid w:val="0084160D"/>
    <w:rsid w:val="00841FCB"/>
    <w:rsid w:val="008426A3"/>
    <w:rsid w:val="00842CEB"/>
    <w:rsid w:val="00844F2A"/>
    <w:rsid w:val="008468B9"/>
    <w:rsid w:val="00846F1C"/>
    <w:rsid w:val="0084713C"/>
    <w:rsid w:val="00847206"/>
    <w:rsid w:val="00853C04"/>
    <w:rsid w:val="00854680"/>
    <w:rsid w:val="00854C25"/>
    <w:rsid w:val="00854E60"/>
    <w:rsid w:val="00856579"/>
    <w:rsid w:val="00857BFD"/>
    <w:rsid w:val="00860C2D"/>
    <w:rsid w:val="00860D01"/>
    <w:rsid w:val="0086134E"/>
    <w:rsid w:val="00862904"/>
    <w:rsid w:val="008635B9"/>
    <w:rsid w:val="00864BBD"/>
    <w:rsid w:val="00865758"/>
    <w:rsid w:val="0086580C"/>
    <w:rsid w:val="00867F5D"/>
    <w:rsid w:val="00870B0C"/>
    <w:rsid w:val="00871BBB"/>
    <w:rsid w:val="00871D3A"/>
    <w:rsid w:val="00871F70"/>
    <w:rsid w:val="008726A2"/>
    <w:rsid w:val="00873754"/>
    <w:rsid w:val="0087488B"/>
    <w:rsid w:val="008752C9"/>
    <w:rsid w:val="0087551E"/>
    <w:rsid w:val="00875A15"/>
    <w:rsid w:val="00877E09"/>
    <w:rsid w:val="008811ED"/>
    <w:rsid w:val="008846E5"/>
    <w:rsid w:val="00885383"/>
    <w:rsid w:val="0088702E"/>
    <w:rsid w:val="008871DE"/>
    <w:rsid w:val="00890458"/>
    <w:rsid w:val="008908E6"/>
    <w:rsid w:val="00891D36"/>
    <w:rsid w:val="00891F35"/>
    <w:rsid w:val="008946E2"/>
    <w:rsid w:val="00895962"/>
    <w:rsid w:val="00895B40"/>
    <w:rsid w:val="00895E9F"/>
    <w:rsid w:val="00896B55"/>
    <w:rsid w:val="008A0296"/>
    <w:rsid w:val="008A07E9"/>
    <w:rsid w:val="008A09F4"/>
    <w:rsid w:val="008A0BB2"/>
    <w:rsid w:val="008A14C2"/>
    <w:rsid w:val="008A3BF9"/>
    <w:rsid w:val="008A4658"/>
    <w:rsid w:val="008A4AAC"/>
    <w:rsid w:val="008A6BB8"/>
    <w:rsid w:val="008A7874"/>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351"/>
    <w:rsid w:val="008D1DF2"/>
    <w:rsid w:val="008D3746"/>
    <w:rsid w:val="008D3C05"/>
    <w:rsid w:val="008D4586"/>
    <w:rsid w:val="008D65AC"/>
    <w:rsid w:val="008D6FE0"/>
    <w:rsid w:val="008D730D"/>
    <w:rsid w:val="008D7320"/>
    <w:rsid w:val="008E0586"/>
    <w:rsid w:val="008E1065"/>
    <w:rsid w:val="008E414E"/>
    <w:rsid w:val="008E4A16"/>
    <w:rsid w:val="008E4C99"/>
    <w:rsid w:val="008E4E33"/>
    <w:rsid w:val="008E674B"/>
    <w:rsid w:val="008E6D15"/>
    <w:rsid w:val="008F01E6"/>
    <w:rsid w:val="008F05D0"/>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06245"/>
    <w:rsid w:val="00911D79"/>
    <w:rsid w:val="00912549"/>
    <w:rsid w:val="00913113"/>
    <w:rsid w:val="00913193"/>
    <w:rsid w:val="0091546F"/>
    <w:rsid w:val="0091625B"/>
    <w:rsid w:val="009205FA"/>
    <w:rsid w:val="0092228F"/>
    <w:rsid w:val="0092386B"/>
    <w:rsid w:val="009240F9"/>
    <w:rsid w:val="0092517D"/>
    <w:rsid w:val="00927349"/>
    <w:rsid w:val="0092741A"/>
    <w:rsid w:val="00927648"/>
    <w:rsid w:val="00927755"/>
    <w:rsid w:val="00930486"/>
    <w:rsid w:val="009322C0"/>
    <w:rsid w:val="00933009"/>
    <w:rsid w:val="0093301D"/>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347"/>
    <w:rsid w:val="00964627"/>
    <w:rsid w:val="00966FFE"/>
    <w:rsid w:val="00967ED9"/>
    <w:rsid w:val="00970514"/>
    <w:rsid w:val="00970688"/>
    <w:rsid w:val="00973CF6"/>
    <w:rsid w:val="00974F1C"/>
    <w:rsid w:val="00975CD6"/>
    <w:rsid w:val="009772EE"/>
    <w:rsid w:val="00986821"/>
    <w:rsid w:val="00990C57"/>
    <w:rsid w:val="0099149A"/>
    <w:rsid w:val="00991D8E"/>
    <w:rsid w:val="0099248C"/>
    <w:rsid w:val="009936FB"/>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1F1D"/>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27B3"/>
    <w:rsid w:val="009C5764"/>
    <w:rsid w:val="009C61C4"/>
    <w:rsid w:val="009D09D6"/>
    <w:rsid w:val="009D30D7"/>
    <w:rsid w:val="009D58B3"/>
    <w:rsid w:val="009D75A3"/>
    <w:rsid w:val="009D76D7"/>
    <w:rsid w:val="009E0D99"/>
    <w:rsid w:val="009E11F3"/>
    <w:rsid w:val="009E28F7"/>
    <w:rsid w:val="009E3002"/>
    <w:rsid w:val="009E3483"/>
    <w:rsid w:val="009E43F0"/>
    <w:rsid w:val="009E53A2"/>
    <w:rsid w:val="009E584C"/>
    <w:rsid w:val="009E7F03"/>
    <w:rsid w:val="009F4C28"/>
    <w:rsid w:val="009F5668"/>
    <w:rsid w:val="009F6FA8"/>
    <w:rsid w:val="009F71C2"/>
    <w:rsid w:val="00A00E0A"/>
    <w:rsid w:val="00A04BF1"/>
    <w:rsid w:val="00A066A4"/>
    <w:rsid w:val="00A06E48"/>
    <w:rsid w:val="00A10FE5"/>
    <w:rsid w:val="00A11A3F"/>
    <w:rsid w:val="00A11ACD"/>
    <w:rsid w:val="00A13C39"/>
    <w:rsid w:val="00A15B9B"/>
    <w:rsid w:val="00A172EC"/>
    <w:rsid w:val="00A1756D"/>
    <w:rsid w:val="00A20E1B"/>
    <w:rsid w:val="00A20FD1"/>
    <w:rsid w:val="00A2202A"/>
    <w:rsid w:val="00A22F3C"/>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3F4"/>
    <w:rsid w:val="00A524FF"/>
    <w:rsid w:val="00A52738"/>
    <w:rsid w:val="00A566B0"/>
    <w:rsid w:val="00A61351"/>
    <w:rsid w:val="00A61D95"/>
    <w:rsid w:val="00A64103"/>
    <w:rsid w:val="00A64D82"/>
    <w:rsid w:val="00A66033"/>
    <w:rsid w:val="00A666D7"/>
    <w:rsid w:val="00A67650"/>
    <w:rsid w:val="00A67D91"/>
    <w:rsid w:val="00A7120D"/>
    <w:rsid w:val="00A72060"/>
    <w:rsid w:val="00A721A6"/>
    <w:rsid w:val="00A729DE"/>
    <w:rsid w:val="00A72F67"/>
    <w:rsid w:val="00A7540D"/>
    <w:rsid w:val="00A759A8"/>
    <w:rsid w:val="00A77AE4"/>
    <w:rsid w:val="00A82838"/>
    <w:rsid w:val="00A83924"/>
    <w:rsid w:val="00A83EAF"/>
    <w:rsid w:val="00A847FE"/>
    <w:rsid w:val="00A851EB"/>
    <w:rsid w:val="00A85D08"/>
    <w:rsid w:val="00A92040"/>
    <w:rsid w:val="00A9553B"/>
    <w:rsid w:val="00A95DF9"/>
    <w:rsid w:val="00A96242"/>
    <w:rsid w:val="00AA179F"/>
    <w:rsid w:val="00AA1B34"/>
    <w:rsid w:val="00AA2AAC"/>
    <w:rsid w:val="00AA2F70"/>
    <w:rsid w:val="00AA5FB6"/>
    <w:rsid w:val="00AA6CAB"/>
    <w:rsid w:val="00AA7B93"/>
    <w:rsid w:val="00AA7D06"/>
    <w:rsid w:val="00AA7DDE"/>
    <w:rsid w:val="00AB0398"/>
    <w:rsid w:val="00AB119B"/>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BD8"/>
    <w:rsid w:val="00AE3FE4"/>
    <w:rsid w:val="00AE7855"/>
    <w:rsid w:val="00AF2001"/>
    <w:rsid w:val="00AF2564"/>
    <w:rsid w:val="00AF3CFF"/>
    <w:rsid w:val="00AF5696"/>
    <w:rsid w:val="00AF712B"/>
    <w:rsid w:val="00B005E6"/>
    <w:rsid w:val="00B01199"/>
    <w:rsid w:val="00B02614"/>
    <w:rsid w:val="00B0278B"/>
    <w:rsid w:val="00B032EC"/>
    <w:rsid w:val="00B03ECA"/>
    <w:rsid w:val="00B04761"/>
    <w:rsid w:val="00B05935"/>
    <w:rsid w:val="00B11073"/>
    <w:rsid w:val="00B111A9"/>
    <w:rsid w:val="00B11208"/>
    <w:rsid w:val="00B1244B"/>
    <w:rsid w:val="00B12A0A"/>
    <w:rsid w:val="00B12F6A"/>
    <w:rsid w:val="00B131D6"/>
    <w:rsid w:val="00B135C6"/>
    <w:rsid w:val="00B13FBC"/>
    <w:rsid w:val="00B2236D"/>
    <w:rsid w:val="00B22BE0"/>
    <w:rsid w:val="00B230C6"/>
    <w:rsid w:val="00B239FC"/>
    <w:rsid w:val="00B25DE6"/>
    <w:rsid w:val="00B27BCC"/>
    <w:rsid w:val="00B31680"/>
    <w:rsid w:val="00B31B23"/>
    <w:rsid w:val="00B32A4C"/>
    <w:rsid w:val="00B347F3"/>
    <w:rsid w:val="00B35702"/>
    <w:rsid w:val="00B35D13"/>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1F78"/>
    <w:rsid w:val="00B73B1D"/>
    <w:rsid w:val="00B74397"/>
    <w:rsid w:val="00B7767D"/>
    <w:rsid w:val="00B77CB7"/>
    <w:rsid w:val="00B81098"/>
    <w:rsid w:val="00B81703"/>
    <w:rsid w:val="00B81D10"/>
    <w:rsid w:val="00B831AF"/>
    <w:rsid w:val="00B84631"/>
    <w:rsid w:val="00B85053"/>
    <w:rsid w:val="00B8559F"/>
    <w:rsid w:val="00B8575D"/>
    <w:rsid w:val="00B85AB6"/>
    <w:rsid w:val="00B8708E"/>
    <w:rsid w:val="00B87D86"/>
    <w:rsid w:val="00B909D3"/>
    <w:rsid w:val="00B91A2E"/>
    <w:rsid w:val="00B925DA"/>
    <w:rsid w:val="00B92E48"/>
    <w:rsid w:val="00B93C69"/>
    <w:rsid w:val="00B942BA"/>
    <w:rsid w:val="00B95843"/>
    <w:rsid w:val="00B96D3A"/>
    <w:rsid w:val="00BA1418"/>
    <w:rsid w:val="00BA238E"/>
    <w:rsid w:val="00BA35FC"/>
    <w:rsid w:val="00BA3729"/>
    <w:rsid w:val="00BA4F76"/>
    <w:rsid w:val="00BB0293"/>
    <w:rsid w:val="00BB0A0C"/>
    <w:rsid w:val="00BB67B0"/>
    <w:rsid w:val="00BB6AA5"/>
    <w:rsid w:val="00BB6C9C"/>
    <w:rsid w:val="00BB7B5D"/>
    <w:rsid w:val="00BC3498"/>
    <w:rsid w:val="00BC3EB4"/>
    <w:rsid w:val="00BC71FC"/>
    <w:rsid w:val="00BC72B7"/>
    <w:rsid w:val="00BC7867"/>
    <w:rsid w:val="00BD0968"/>
    <w:rsid w:val="00BD119D"/>
    <w:rsid w:val="00BD55BA"/>
    <w:rsid w:val="00BD5621"/>
    <w:rsid w:val="00BD6494"/>
    <w:rsid w:val="00BD73B4"/>
    <w:rsid w:val="00BD7548"/>
    <w:rsid w:val="00BE0875"/>
    <w:rsid w:val="00BE2D8F"/>
    <w:rsid w:val="00BE38D2"/>
    <w:rsid w:val="00BF339D"/>
    <w:rsid w:val="00BF40B4"/>
    <w:rsid w:val="00BF57C1"/>
    <w:rsid w:val="00BF7D99"/>
    <w:rsid w:val="00BF7EF8"/>
    <w:rsid w:val="00C004F9"/>
    <w:rsid w:val="00C023B2"/>
    <w:rsid w:val="00C02A9A"/>
    <w:rsid w:val="00C02D3D"/>
    <w:rsid w:val="00C06F9E"/>
    <w:rsid w:val="00C07E1D"/>
    <w:rsid w:val="00C11A62"/>
    <w:rsid w:val="00C13215"/>
    <w:rsid w:val="00C13461"/>
    <w:rsid w:val="00C1358F"/>
    <w:rsid w:val="00C14C21"/>
    <w:rsid w:val="00C15390"/>
    <w:rsid w:val="00C15EB2"/>
    <w:rsid w:val="00C161A6"/>
    <w:rsid w:val="00C20E45"/>
    <w:rsid w:val="00C259BF"/>
    <w:rsid w:val="00C27917"/>
    <w:rsid w:val="00C303D6"/>
    <w:rsid w:val="00C307E8"/>
    <w:rsid w:val="00C3104A"/>
    <w:rsid w:val="00C32159"/>
    <w:rsid w:val="00C33340"/>
    <w:rsid w:val="00C35F4F"/>
    <w:rsid w:val="00C36D0B"/>
    <w:rsid w:val="00C37CC8"/>
    <w:rsid w:val="00C37E45"/>
    <w:rsid w:val="00C4011C"/>
    <w:rsid w:val="00C40171"/>
    <w:rsid w:val="00C41792"/>
    <w:rsid w:val="00C44206"/>
    <w:rsid w:val="00C454C2"/>
    <w:rsid w:val="00C45DCA"/>
    <w:rsid w:val="00C51015"/>
    <w:rsid w:val="00C51A53"/>
    <w:rsid w:val="00C51F71"/>
    <w:rsid w:val="00C535A3"/>
    <w:rsid w:val="00C56C28"/>
    <w:rsid w:val="00C61637"/>
    <w:rsid w:val="00C62BE4"/>
    <w:rsid w:val="00C63D35"/>
    <w:rsid w:val="00C6437B"/>
    <w:rsid w:val="00C6597A"/>
    <w:rsid w:val="00C65B1D"/>
    <w:rsid w:val="00C67536"/>
    <w:rsid w:val="00C72CAC"/>
    <w:rsid w:val="00C74AAD"/>
    <w:rsid w:val="00C74E0B"/>
    <w:rsid w:val="00C75199"/>
    <w:rsid w:val="00C75CD6"/>
    <w:rsid w:val="00C761AE"/>
    <w:rsid w:val="00C76ADD"/>
    <w:rsid w:val="00C76B98"/>
    <w:rsid w:val="00C76DB3"/>
    <w:rsid w:val="00C7703C"/>
    <w:rsid w:val="00C77DBB"/>
    <w:rsid w:val="00C80C1B"/>
    <w:rsid w:val="00C842F9"/>
    <w:rsid w:val="00C84EE1"/>
    <w:rsid w:val="00C861B4"/>
    <w:rsid w:val="00C904CF"/>
    <w:rsid w:val="00C9068A"/>
    <w:rsid w:val="00C92A36"/>
    <w:rsid w:val="00C930D0"/>
    <w:rsid w:val="00C93737"/>
    <w:rsid w:val="00C94987"/>
    <w:rsid w:val="00C974DB"/>
    <w:rsid w:val="00CA32B4"/>
    <w:rsid w:val="00CA3629"/>
    <w:rsid w:val="00CA5900"/>
    <w:rsid w:val="00CA615C"/>
    <w:rsid w:val="00CA6FB1"/>
    <w:rsid w:val="00CA7989"/>
    <w:rsid w:val="00CB158C"/>
    <w:rsid w:val="00CB1F4E"/>
    <w:rsid w:val="00CB3DCB"/>
    <w:rsid w:val="00CB40E7"/>
    <w:rsid w:val="00CB6465"/>
    <w:rsid w:val="00CB740C"/>
    <w:rsid w:val="00CC0B61"/>
    <w:rsid w:val="00CC10ED"/>
    <w:rsid w:val="00CC51F8"/>
    <w:rsid w:val="00CC68B2"/>
    <w:rsid w:val="00CC79EB"/>
    <w:rsid w:val="00CD08A5"/>
    <w:rsid w:val="00CD2BA9"/>
    <w:rsid w:val="00CD4694"/>
    <w:rsid w:val="00CD486C"/>
    <w:rsid w:val="00CD4A6D"/>
    <w:rsid w:val="00CD5BBC"/>
    <w:rsid w:val="00CD5F47"/>
    <w:rsid w:val="00CE11A4"/>
    <w:rsid w:val="00CE1F20"/>
    <w:rsid w:val="00CE57F6"/>
    <w:rsid w:val="00CE6CBD"/>
    <w:rsid w:val="00CE72B1"/>
    <w:rsid w:val="00CF0028"/>
    <w:rsid w:val="00CF1ADE"/>
    <w:rsid w:val="00CF1C82"/>
    <w:rsid w:val="00CF31EF"/>
    <w:rsid w:val="00CF3E45"/>
    <w:rsid w:val="00CF469A"/>
    <w:rsid w:val="00CF584C"/>
    <w:rsid w:val="00CF5859"/>
    <w:rsid w:val="00CF76B1"/>
    <w:rsid w:val="00CF789C"/>
    <w:rsid w:val="00D007A1"/>
    <w:rsid w:val="00D01BB3"/>
    <w:rsid w:val="00D05415"/>
    <w:rsid w:val="00D06E34"/>
    <w:rsid w:val="00D07F2F"/>
    <w:rsid w:val="00D10401"/>
    <w:rsid w:val="00D10DAA"/>
    <w:rsid w:val="00D13A3A"/>
    <w:rsid w:val="00D13C3F"/>
    <w:rsid w:val="00D13D51"/>
    <w:rsid w:val="00D16363"/>
    <w:rsid w:val="00D17663"/>
    <w:rsid w:val="00D17BFF"/>
    <w:rsid w:val="00D20936"/>
    <w:rsid w:val="00D223C0"/>
    <w:rsid w:val="00D2298B"/>
    <w:rsid w:val="00D278DE"/>
    <w:rsid w:val="00D27BE2"/>
    <w:rsid w:val="00D308F2"/>
    <w:rsid w:val="00D3099D"/>
    <w:rsid w:val="00D35862"/>
    <w:rsid w:val="00D400DF"/>
    <w:rsid w:val="00D403F8"/>
    <w:rsid w:val="00D42148"/>
    <w:rsid w:val="00D425BD"/>
    <w:rsid w:val="00D434BF"/>
    <w:rsid w:val="00D44E5B"/>
    <w:rsid w:val="00D5490C"/>
    <w:rsid w:val="00D54F5F"/>
    <w:rsid w:val="00D565EC"/>
    <w:rsid w:val="00D57A43"/>
    <w:rsid w:val="00D60711"/>
    <w:rsid w:val="00D61858"/>
    <w:rsid w:val="00D61D78"/>
    <w:rsid w:val="00D629DE"/>
    <w:rsid w:val="00D630F1"/>
    <w:rsid w:val="00D64157"/>
    <w:rsid w:val="00D64D12"/>
    <w:rsid w:val="00D64E25"/>
    <w:rsid w:val="00D653D6"/>
    <w:rsid w:val="00D659F9"/>
    <w:rsid w:val="00D66604"/>
    <w:rsid w:val="00D72438"/>
    <w:rsid w:val="00D72DF5"/>
    <w:rsid w:val="00D732E4"/>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209B"/>
    <w:rsid w:val="00DA31C2"/>
    <w:rsid w:val="00DA3317"/>
    <w:rsid w:val="00DA482A"/>
    <w:rsid w:val="00DA6802"/>
    <w:rsid w:val="00DB09F2"/>
    <w:rsid w:val="00DB2266"/>
    <w:rsid w:val="00DB6D85"/>
    <w:rsid w:val="00DC01EF"/>
    <w:rsid w:val="00DC08AC"/>
    <w:rsid w:val="00DC0F14"/>
    <w:rsid w:val="00DC0F30"/>
    <w:rsid w:val="00DC1677"/>
    <w:rsid w:val="00DC18F2"/>
    <w:rsid w:val="00DC51E7"/>
    <w:rsid w:val="00DC5376"/>
    <w:rsid w:val="00DC5ECF"/>
    <w:rsid w:val="00DC61F2"/>
    <w:rsid w:val="00DC6637"/>
    <w:rsid w:val="00DC759C"/>
    <w:rsid w:val="00DD11CC"/>
    <w:rsid w:val="00DD132D"/>
    <w:rsid w:val="00DD227B"/>
    <w:rsid w:val="00DD2AEC"/>
    <w:rsid w:val="00DD2D08"/>
    <w:rsid w:val="00DD34EE"/>
    <w:rsid w:val="00DD35EE"/>
    <w:rsid w:val="00DD39A3"/>
    <w:rsid w:val="00DD44DC"/>
    <w:rsid w:val="00DD50E9"/>
    <w:rsid w:val="00DD79FB"/>
    <w:rsid w:val="00DE0146"/>
    <w:rsid w:val="00DE1E30"/>
    <w:rsid w:val="00DE3322"/>
    <w:rsid w:val="00DE3339"/>
    <w:rsid w:val="00DE34A7"/>
    <w:rsid w:val="00DE5826"/>
    <w:rsid w:val="00DF0344"/>
    <w:rsid w:val="00DF1207"/>
    <w:rsid w:val="00DF2957"/>
    <w:rsid w:val="00DF69AC"/>
    <w:rsid w:val="00DF7464"/>
    <w:rsid w:val="00E032B0"/>
    <w:rsid w:val="00E03724"/>
    <w:rsid w:val="00E03A5B"/>
    <w:rsid w:val="00E0411B"/>
    <w:rsid w:val="00E042E5"/>
    <w:rsid w:val="00E05CCB"/>
    <w:rsid w:val="00E119E9"/>
    <w:rsid w:val="00E12076"/>
    <w:rsid w:val="00E176CC"/>
    <w:rsid w:val="00E20004"/>
    <w:rsid w:val="00E2047A"/>
    <w:rsid w:val="00E213DE"/>
    <w:rsid w:val="00E21765"/>
    <w:rsid w:val="00E240BE"/>
    <w:rsid w:val="00E24B71"/>
    <w:rsid w:val="00E2565B"/>
    <w:rsid w:val="00E26B06"/>
    <w:rsid w:val="00E31DD7"/>
    <w:rsid w:val="00E341DF"/>
    <w:rsid w:val="00E346BE"/>
    <w:rsid w:val="00E34AAE"/>
    <w:rsid w:val="00E34E7C"/>
    <w:rsid w:val="00E352E0"/>
    <w:rsid w:val="00E3651B"/>
    <w:rsid w:val="00E37388"/>
    <w:rsid w:val="00E428A5"/>
    <w:rsid w:val="00E42BE3"/>
    <w:rsid w:val="00E43DBA"/>
    <w:rsid w:val="00E44717"/>
    <w:rsid w:val="00E4479A"/>
    <w:rsid w:val="00E4520D"/>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5958"/>
    <w:rsid w:val="00E978B3"/>
    <w:rsid w:val="00E97C1F"/>
    <w:rsid w:val="00EA07D0"/>
    <w:rsid w:val="00EA0DF8"/>
    <w:rsid w:val="00EA1DE4"/>
    <w:rsid w:val="00EA5863"/>
    <w:rsid w:val="00EA59C2"/>
    <w:rsid w:val="00EA5D14"/>
    <w:rsid w:val="00EA6DDD"/>
    <w:rsid w:val="00EA7773"/>
    <w:rsid w:val="00EB0657"/>
    <w:rsid w:val="00EB19A3"/>
    <w:rsid w:val="00EB33C8"/>
    <w:rsid w:val="00EB3DAF"/>
    <w:rsid w:val="00EB403F"/>
    <w:rsid w:val="00EB6601"/>
    <w:rsid w:val="00EB68AF"/>
    <w:rsid w:val="00EB6A81"/>
    <w:rsid w:val="00EB6E23"/>
    <w:rsid w:val="00EC14B3"/>
    <w:rsid w:val="00EC275F"/>
    <w:rsid w:val="00EC2A2B"/>
    <w:rsid w:val="00EC4D30"/>
    <w:rsid w:val="00EC6564"/>
    <w:rsid w:val="00ED024A"/>
    <w:rsid w:val="00ED0AD0"/>
    <w:rsid w:val="00ED16F0"/>
    <w:rsid w:val="00ED1CC2"/>
    <w:rsid w:val="00ED2E8C"/>
    <w:rsid w:val="00ED3767"/>
    <w:rsid w:val="00ED3A4E"/>
    <w:rsid w:val="00ED3D19"/>
    <w:rsid w:val="00EE0B9B"/>
    <w:rsid w:val="00EE3439"/>
    <w:rsid w:val="00EE63AF"/>
    <w:rsid w:val="00EE72C6"/>
    <w:rsid w:val="00EE76B9"/>
    <w:rsid w:val="00EF0CDB"/>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3D4"/>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26B50"/>
    <w:rsid w:val="00F316E1"/>
    <w:rsid w:val="00F328BF"/>
    <w:rsid w:val="00F329C9"/>
    <w:rsid w:val="00F33588"/>
    <w:rsid w:val="00F34C15"/>
    <w:rsid w:val="00F3573E"/>
    <w:rsid w:val="00F36EF4"/>
    <w:rsid w:val="00F375BD"/>
    <w:rsid w:val="00F4286C"/>
    <w:rsid w:val="00F42D6C"/>
    <w:rsid w:val="00F42E9B"/>
    <w:rsid w:val="00F46989"/>
    <w:rsid w:val="00F474B4"/>
    <w:rsid w:val="00F503A8"/>
    <w:rsid w:val="00F5260C"/>
    <w:rsid w:val="00F539F9"/>
    <w:rsid w:val="00F53E16"/>
    <w:rsid w:val="00F540D0"/>
    <w:rsid w:val="00F546A5"/>
    <w:rsid w:val="00F54B93"/>
    <w:rsid w:val="00F55D33"/>
    <w:rsid w:val="00F55FFA"/>
    <w:rsid w:val="00F566EC"/>
    <w:rsid w:val="00F6068E"/>
    <w:rsid w:val="00F61542"/>
    <w:rsid w:val="00F61786"/>
    <w:rsid w:val="00F61A6F"/>
    <w:rsid w:val="00F6208C"/>
    <w:rsid w:val="00F629C5"/>
    <w:rsid w:val="00F65231"/>
    <w:rsid w:val="00F65236"/>
    <w:rsid w:val="00F65F36"/>
    <w:rsid w:val="00F70BEF"/>
    <w:rsid w:val="00F73B8A"/>
    <w:rsid w:val="00F756E6"/>
    <w:rsid w:val="00F7586C"/>
    <w:rsid w:val="00F76227"/>
    <w:rsid w:val="00F76A3A"/>
    <w:rsid w:val="00F76A5F"/>
    <w:rsid w:val="00F771D8"/>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53B"/>
    <w:rsid w:val="00F96FB6"/>
    <w:rsid w:val="00F97148"/>
    <w:rsid w:val="00FA074B"/>
    <w:rsid w:val="00FA0D23"/>
    <w:rsid w:val="00FA2BA6"/>
    <w:rsid w:val="00FA3F6F"/>
    <w:rsid w:val="00FA46B7"/>
    <w:rsid w:val="00FA49A6"/>
    <w:rsid w:val="00FA55B5"/>
    <w:rsid w:val="00FA5E76"/>
    <w:rsid w:val="00FA7E5C"/>
    <w:rsid w:val="00FB18DD"/>
    <w:rsid w:val="00FB1AF4"/>
    <w:rsid w:val="00FB38A9"/>
    <w:rsid w:val="00FB582D"/>
    <w:rsid w:val="00FB5F1E"/>
    <w:rsid w:val="00FB6015"/>
    <w:rsid w:val="00FB7393"/>
    <w:rsid w:val="00FC29B6"/>
    <w:rsid w:val="00FC2CDF"/>
    <w:rsid w:val="00FC3AFD"/>
    <w:rsid w:val="00FC794C"/>
    <w:rsid w:val="00FC7A06"/>
    <w:rsid w:val="00FD1D12"/>
    <w:rsid w:val="00FD4840"/>
    <w:rsid w:val="00FD4D4D"/>
    <w:rsid w:val="00FD5074"/>
    <w:rsid w:val="00FE08CF"/>
    <w:rsid w:val="00FE2A8D"/>
    <w:rsid w:val="00FE6326"/>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99"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3D4"/>
    <w:pPr>
      <w:tabs>
        <w:tab w:val="left" w:pos="794"/>
        <w:tab w:val="left" w:pos="1191"/>
        <w:tab w:val="left" w:pos="1588"/>
        <w:tab w:val="left" w:pos="1985"/>
      </w:tabs>
      <w:overflowPunct w:val="0"/>
      <w:autoSpaceDE w:val="0"/>
      <w:autoSpaceDN w:val="0"/>
      <w:adjustRightInd w:val="0"/>
      <w:spacing w:before="120"/>
      <w:ind w:firstLine="454"/>
      <w:jc w:val="both"/>
      <w:textAlignment w:val="baseline"/>
    </w:pPr>
    <w:rPr>
      <w:rFonts w:ascii="Times New Roman" w:eastAsia="SimSun" w:hAnsi="Times New Roman"/>
      <w:sz w:val="22"/>
      <w:lang w:val="en-GB" w:eastAsia="en-US"/>
    </w:rPr>
  </w:style>
  <w:style w:type="paragraph" w:styleId="Heading1">
    <w:name w:val="heading 1"/>
    <w:basedOn w:val="Normal"/>
    <w:next w:val="Normal"/>
    <w:link w:val="Heading1Char"/>
    <w:qFormat/>
    <w:rsid w:val="00C75199"/>
    <w:pPr>
      <w:keepNext/>
      <w:keepLines/>
      <w:spacing w:before="360"/>
      <w:ind w:left="794" w:hanging="794"/>
      <w:outlineLvl w:val="0"/>
    </w:pPr>
    <w:rPr>
      <w:b/>
      <w:sz w:val="24"/>
    </w:rPr>
  </w:style>
  <w:style w:type="paragraph" w:styleId="Heading2">
    <w:name w:val="heading 2"/>
    <w:basedOn w:val="Heading1"/>
    <w:next w:val="Normal"/>
    <w:link w:val="Heading2Char"/>
    <w:qFormat/>
    <w:rsid w:val="00C75199"/>
    <w:pPr>
      <w:spacing w:before="240"/>
      <w:outlineLvl w:val="1"/>
    </w:pPr>
  </w:style>
  <w:style w:type="paragraph" w:styleId="Heading3">
    <w:name w:val="heading 3"/>
    <w:basedOn w:val="Heading1"/>
    <w:next w:val="Normal"/>
    <w:link w:val="Heading3Char"/>
    <w:uiPriority w:val="99"/>
    <w:qFormat/>
    <w:rsid w:val="003C1634"/>
    <w:pPr>
      <w:spacing w:before="240"/>
      <w:outlineLvl w:val="2"/>
    </w:pPr>
    <w:rPr>
      <w:sz w:val="22"/>
    </w:rPr>
  </w:style>
  <w:style w:type="paragraph" w:styleId="Heading4">
    <w:name w:val="heading 4"/>
    <w:basedOn w:val="Heading3"/>
    <w:next w:val="Normal"/>
    <w:link w:val="Heading4Char"/>
    <w:uiPriority w:val="99"/>
    <w:qFormat/>
    <w:rsid w:val="00016BF5"/>
    <w:pPr>
      <w:tabs>
        <w:tab w:val="clear" w:pos="794"/>
        <w:tab w:val="left" w:pos="1021"/>
      </w:tabs>
      <w:ind w:left="1021" w:hanging="1021"/>
      <w:outlineLvl w:val="3"/>
    </w:pPr>
  </w:style>
  <w:style w:type="paragraph" w:styleId="Heading5">
    <w:name w:val="heading 5"/>
    <w:basedOn w:val="Heading4"/>
    <w:next w:val="Normal"/>
    <w:link w:val="Heading5Char"/>
    <w:uiPriority w:val="99"/>
    <w:qFormat/>
    <w:rsid w:val="00016BF5"/>
    <w:pPr>
      <w:outlineLvl w:val="4"/>
    </w:pPr>
  </w:style>
  <w:style w:type="paragraph" w:styleId="Heading6">
    <w:name w:val="heading 6"/>
    <w:basedOn w:val="Heading4"/>
    <w:next w:val="Normal"/>
    <w:link w:val="Heading6Char"/>
    <w:uiPriority w:val="99"/>
    <w:qFormat/>
    <w:rsid w:val="00016BF5"/>
    <w:pPr>
      <w:tabs>
        <w:tab w:val="clear" w:pos="1021"/>
        <w:tab w:val="clear" w:pos="1191"/>
      </w:tabs>
      <w:ind w:left="1588" w:hanging="1588"/>
      <w:outlineLvl w:val="5"/>
    </w:pPr>
  </w:style>
  <w:style w:type="paragraph" w:styleId="Heading7">
    <w:name w:val="heading 7"/>
    <w:basedOn w:val="Heading6"/>
    <w:next w:val="Normal"/>
    <w:link w:val="Heading7Char"/>
    <w:uiPriority w:val="99"/>
    <w:qFormat/>
    <w:rsid w:val="00016BF5"/>
    <w:pPr>
      <w:outlineLvl w:val="6"/>
    </w:pPr>
  </w:style>
  <w:style w:type="paragraph" w:styleId="Heading8">
    <w:name w:val="heading 8"/>
    <w:basedOn w:val="Heading6"/>
    <w:next w:val="Normal"/>
    <w:link w:val="Heading8Char"/>
    <w:uiPriority w:val="99"/>
    <w:qFormat/>
    <w:rsid w:val="00016BF5"/>
    <w:pPr>
      <w:outlineLvl w:val="7"/>
    </w:pPr>
  </w:style>
  <w:style w:type="paragraph" w:styleId="Heading9">
    <w:name w:val="heading 9"/>
    <w:basedOn w:val="Heading6"/>
    <w:next w:val="Normal"/>
    <w:link w:val="Heading9Char"/>
    <w:uiPriority w:val="99"/>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D659F9"/>
    <w:pPr>
      <w:keepNext/>
      <w:keepLines/>
      <w:spacing w:before="480"/>
      <w:ind w:firstLine="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character" w:styleId="FootnoteReference">
    <w:name w:val="footnote reference"/>
    <w:aliases w:val="Appel note de bas de p,Footnote Reference/"/>
    <w:basedOn w:val="DefaultParagraphFont"/>
    <w:rsid w:val="00F65F36"/>
    <w:rPr>
      <w:vertAlign w:val="superscript"/>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paragraph" w:customStyle="1" w:styleId="enumlev1">
    <w:name w:val="enumlev1"/>
    <w:basedOn w:val="Normal"/>
    <w:link w:val="enumlev1Char"/>
    <w:uiPriority w:val="99"/>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B96D3A"/>
    <w:pPr>
      <w:keepNext/>
      <w:keepLines/>
      <w:spacing w:before="240" w:after="120"/>
      <w:ind w:firstLine="0"/>
      <w:jc w:val="center"/>
    </w:pPr>
  </w:style>
  <w:style w:type="paragraph" w:customStyle="1" w:styleId="FigureNotitle">
    <w:name w:val="Figure_No &amp; title"/>
    <w:basedOn w:val="Normal"/>
    <w:next w:val="Normalaftertitle"/>
    <w:uiPriority w:val="99"/>
    <w:rsid w:val="00B96D3A"/>
    <w:pPr>
      <w:keepLines/>
      <w:spacing w:before="240" w:after="120"/>
      <w:ind w:firstLine="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styleId="Footer">
    <w:name w:val="footer"/>
    <w:basedOn w:val="Normal"/>
    <w:link w:val="FooterChar"/>
    <w:uiPriority w:val="99"/>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Footnote Text,Footnote Text Char Char Char"/>
    <w:basedOn w:val="Note"/>
    <w:link w:val="FootnoteTextChar"/>
    <w:uiPriority w:val="99"/>
    <w:rsid w:val="0008342F"/>
    <w:pPr>
      <w:keepLines/>
      <w:tabs>
        <w:tab w:val="left" w:pos="255"/>
      </w:tabs>
      <w:ind w:left="255" w:hanging="255"/>
    </w:pPr>
    <w:rPr>
      <w:sz w:val="18"/>
      <w:lang w:val="en-US"/>
    </w:rPr>
  </w:style>
  <w:style w:type="paragraph" w:styleId="Header">
    <w:name w:val="header"/>
    <w:aliases w:val="encabezado,header odd,header odd1,header odd2,header,he,h,Header/Footer,Page No"/>
    <w:basedOn w:val="Normal"/>
    <w:link w:val="HeaderChar"/>
    <w:uiPriority w:val="99"/>
    <w:rsid w:val="00B96D3A"/>
    <w:pPr>
      <w:tabs>
        <w:tab w:val="clear" w:pos="794"/>
        <w:tab w:val="clear" w:pos="1191"/>
        <w:tab w:val="clear" w:pos="1588"/>
        <w:tab w:val="clear" w:pos="1985"/>
        <w:tab w:val="center" w:pos="4820"/>
        <w:tab w:val="right" w:pos="9639"/>
      </w:tabs>
      <w:spacing w:before="0"/>
      <w:ind w:firstLine="0"/>
      <w:jc w:val="center"/>
    </w:pPr>
    <w:rPr>
      <w:b/>
    </w:rPr>
  </w:style>
  <w:style w:type="paragraph" w:customStyle="1" w:styleId="Headingb">
    <w:name w:val="Heading_b"/>
    <w:basedOn w:val="Normal"/>
    <w:next w:val="Normal"/>
    <w:uiPriority w:val="99"/>
    <w:rsid w:val="00C75199"/>
    <w:pPr>
      <w:keepNext/>
      <w:spacing w:before="160"/>
      <w:ind w:firstLine="0"/>
    </w:pPr>
    <w:rPr>
      <w:b/>
    </w:rPr>
  </w:style>
  <w:style w:type="paragraph" w:customStyle="1" w:styleId="Headingi">
    <w:name w:val="Heading_i"/>
    <w:basedOn w:val="Normal"/>
    <w:next w:val="Normal"/>
    <w:rsid w:val="00EF0CDB"/>
    <w:pPr>
      <w:keepNext/>
      <w:spacing w:before="160"/>
      <w:ind w:firstLine="0"/>
    </w:pPr>
    <w:rPr>
      <w:rFonts w:eastAsia="STKaiti"/>
      <w:sz w:val="24"/>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uiPriority w:val="99"/>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7C232C"/>
    <w:pPr>
      <w:keepNext/>
      <w:keepLines/>
      <w:spacing w:before="240" w:after="280"/>
      <w:ind w:firstLine="0"/>
      <w:jc w:val="center"/>
    </w:pPr>
    <w:rPr>
      <w:b/>
      <w:sz w:val="28"/>
    </w:rPr>
  </w:style>
  <w:style w:type="paragraph" w:customStyle="1" w:styleId="Recdate">
    <w:name w:val="Rec_date"/>
    <w:basedOn w:val="Normal"/>
    <w:next w:val="Normalaftertitle"/>
    <w:rsid w:val="00B96D3A"/>
    <w:pPr>
      <w:keepNext/>
      <w:keepLines/>
      <w:tabs>
        <w:tab w:val="clear" w:pos="794"/>
        <w:tab w:val="clear" w:pos="1191"/>
        <w:tab w:val="clear" w:pos="1588"/>
        <w:tab w:val="clear" w:pos="1985"/>
      </w:tabs>
      <w:ind w:firstLine="0"/>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uiPriority w:val="99"/>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BE38D2"/>
    <w:pPr>
      <w:ind w:firstLine="0"/>
    </w:pPr>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character" w:customStyle="1" w:styleId="Tablefreq">
    <w:name w:val="Table_freq"/>
    <w:basedOn w:val="DefaultParagraphFont"/>
    <w:rsid w:val="0008342F"/>
    <w:rPr>
      <w:b/>
      <w:color w:val="auto"/>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Normal"/>
    <w:rsid w:val="0008342F"/>
    <w:pPr>
      <w:keepNext/>
      <w:keepLines/>
      <w:spacing w:before="360" w:after="120"/>
      <w:jc w:val="center"/>
    </w:pPr>
    <w:rPr>
      <w:b/>
    </w:rPr>
  </w:style>
  <w:style w:type="paragraph" w:customStyle="1" w:styleId="Tableref">
    <w:name w:val="Table_ref"/>
    <w:basedOn w:val="Normal"/>
    <w:next w:val="Normal"/>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3C3B51"/>
    <w:pPr>
      <w:keepLines/>
      <w:tabs>
        <w:tab w:val="clear" w:pos="794"/>
        <w:tab w:val="clear" w:pos="1191"/>
        <w:tab w:val="clear" w:pos="1588"/>
        <w:tab w:val="clear" w:pos="1985"/>
        <w:tab w:val="left" w:pos="567"/>
        <w:tab w:val="left" w:leader="dot" w:pos="9072"/>
        <w:tab w:val="right" w:pos="9639"/>
      </w:tabs>
      <w:ind w:left="567" w:right="567" w:hanging="567"/>
    </w:pPr>
    <w:rPr>
      <w:szCs w:val="24"/>
      <w:lang w:val="en-US"/>
    </w:rPr>
  </w:style>
  <w:style w:type="paragraph" w:styleId="TOC2">
    <w:name w:val="toc 2"/>
    <w:basedOn w:val="TOC1"/>
    <w:uiPriority w:val="39"/>
    <w:rsid w:val="003C3B51"/>
    <w:pPr>
      <w:tabs>
        <w:tab w:val="left" w:pos="1985"/>
      </w:tabs>
      <w:spacing w:before="80"/>
      <w:ind w:left="1134"/>
    </w:pPr>
  </w:style>
  <w:style w:type="paragraph" w:styleId="TOC3">
    <w:name w:val="toc 3"/>
    <w:basedOn w:val="TOC2"/>
    <w:rsid w:val="003C3B51"/>
    <w:pPr>
      <w:tabs>
        <w:tab w:val="clear" w:pos="1985"/>
        <w:tab w:val="left" w:pos="1843"/>
      </w:tabs>
      <w:ind w:left="1701"/>
    </w:pPr>
  </w:style>
  <w:style w:type="paragraph" w:styleId="TOC4">
    <w:name w:val="toc 4"/>
    <w:basedOn w:val="TOC3"/>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customStyle="1" w:styleId="heading0">
    <w:name w:val="heading 0"/>
    <w:basedOn w:val="Heading1"/>
    <w:next w:val="Normal"/>
    <w:rsid w:val="00016BF5"/>
    <w:pPr>
      <w:keepNext w:val="0"/>
      <w:numPr>
        <w:numId w:val="1"/>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BB7B5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pPr>
    <w:rPr>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paragraph" w:customStyle="1" w:styleId="TableHead">
    <w:name w:val="Table_Head"/>
    <w:basedOn w:val="Normal"/>
    <w:rsid w:val="008330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pPr>
    <w:rPr>
      <w:b/>
    </w:rPr>
  </w:style>
  <w:style w:type="paragraph" w:customStyle="1" w:styleId="TableText">
    <w:name w:val="Table_Text"/>
    <w:basedOn w:val="Normal"/>
    <w:rsid w:val="00F65F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firstLine="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1836BF"/>
    <w:rPr>
      <w:rFonts w:ascii="Times New Roman" w:hAnsi="Times New Roman"/>
      <w:sz w:val="18"/>
      <w:lang w:eastAsia="en-US"/>
    </w:rPr>
  </w:style>
  <w:style w:type="character" w:customStyle="1" w:styleId="enumlev1Char">
    <w:name w:val="enumlev1 Char"/>
    <w:basedOn w:val="DefaultParagraphFont"/>
    <w:link w:val="enumlev1"/>
    <w:rsid w:val="00337912"/>
    <w:rPr>
      <w:rFonts w:ascii="Times New Roman" w:hAnsi="Times New Roman"/>
      <w:sz w:val="22"/>
      <w:lang w:val="en-GB" w:eastAsia="en-US"/>
    </w:rPr>
  </w:style>
  <w:style w:type="paragraph" w:customStyle="1" w:styleId="AnnexNoTitle0">
    <w:name w:val="Annex_NoTitle"/>
    <w:basedOn w:val="Normal"/>
    <w:next w:val="Normalaftertitle"/>
    <w:rsid w:val="007B61BD"/>
    <w:pPr>
      <w:keepNext/>
      <w:keepLines/>
      <w:snapToGrid w:val="0"/>
      <w:spacing w:before="480" w:line="316" w:lineRule="exact"/>
      <w:ind w:firstLine="0"/>
      <w:jc w:val="center"/>
    </w:pPr>
    <w:rPr>
      <w:rFonts w:eastAsia="Times New Roman"/>
      <w:b/>
      <w:bCs/>
      <w:sz w:val="28"/>
    </w:rPr>
  </w:style>
  <w:style w:type="paragraph" w:customStyle="1" w:styleId="Figuretitle0">
    <w:name w:val="Figure_title"/>
    <w:basedOn w:val="Normal"/>
    <w:next w:val="Normal"/>
    <w:rsid w:val="007B61BD"/>
    <w:pPr>
      <w:keepLines/>
      <w:snapToGrid w:val="0"/>
      <w:spacing w:before="0" w:after="120" w:line="316" w:lineRule="exact"/>
      <w:ind w:firstLine="0"/>
      <w:jc w:val="center"/>
    </w:pPr>
    <w:rPr>
      <w:rFonts w:eastAsia="Times New Roman"/>
      <w:b/>
      <w:bCs/>
      <w:sz w:val="24"/>
    </w:rPr>
  </w:style>
  <w:style w:type="paragraph" w:customStyle="1" w:styleId="Tabletitle">
    <w:name w:val="Table_title"/>
    <w:basedOn w:val="Normal"/>
    <w:next w:val="Normal"/>
    <w:rsid w:val="007B61BD"/>
    <w:pPr>
      <w:keepNext/>
      <w:keepLines/>
      <w:snapToGrid w:val="0"/>
      <w:spacing w:before="0" w:after="120" w:line="316" w:lineRule="exact"/>
      <w:ind w:firstLine="0"/>
      <w:jc w:val="center"/>
    </w:pPr>
    <w:rPr>
      <w:rFonts w:eastAsia="Times New Roman"/>
      <w:b/>
      <w:bCs/>
      <w:sz w:val="24"/>
    </w:rPr>
  </w:style>
  <w:style w:type="paragraph" w:customStyle="1" w:styleId="TableTitle0">
    <w:name w:val="Table_Title"/>
    <w:basedOn w:val="Normal"/>
    <w:next w:val="Normal"/>
    <w:rsid w:val="00CD486C"/>
    <w:pPr>
      <w:keepNext/>
      <w:keepLines/>
      <w:autoSpaceDE/>
      <w:adjustRightInd/>
      <w:spacing w:before="360" w:after="120"/>
      <w:ind w:firstLine="0"/>
      <w:jc w:val="center"/>
    </w:pPr>
    <w:rPr>
      <w:b/>
      <w:kern w:val="24"/>
      <w:sz w:val="24"/>
      <w:lang w:eastAsia="zh-CN"/>
    </w:rPr>
  </w:style>
  <w:style w:type="paragraph" w:customStyle="1" w:styleId="Figure0">
    <w:name w:val="Figure_#"/>
    <w:basedOn w:val="Normal"/>
    <w:next w:val="FigureTitle1"/>
    <w:rsid w:val="00CD486C"/>
    <w:pPr>
      <w:keepNext/>
      <w:adjustRightInd/>
      <w:spacing w:before="480" w:after="120"/>
      <w:ind w:firstLine="0"/>
      <w:jc w:val="center"/>
    </w:pPr>
    <w:rPr>
      <w:kern w:val="24"/>
      <w:sz w:val="24"/>
    </w:rPr>
  </w:style>
  <w:style w:type="paragraph" w:customStyle="1" w:styleId="FigureTitle1">
    <w:name w:val="Figure_Title"/>
    <w:basedOn w:val="TableTitle0"/>
    <w:next w:val="Normal"/>
    <w:rsid w:val="00CD486C"/>
    <w:pPr>
      <w:keepNext w:val="0"/>
      <w:spacing w:before="120" w:after="480"/>
    </w:pPr>
    <w:rPr>
      <w:sz w:val="22"/>
    </w:rPr>
  </w:style>
  <w:style w:type="paragraph" w:customStyle="1" w:styleId="Annex">
    <w:name w:val="Annex_#"/>
    <w:basedOn w:val="Normal"/>
    <w:next w:val="AnnexRef"/>
    <w:rsid w:val="00CD486C"/>
    <w:pPr>
      <w:keepNext/>
      <w:keepLines/>
      <w:adjustRightInd/>
      <w:spacing w:before="480" w:after="80"/>
      <w:ind w:firstLine="0"/>
      <w:jc w:val="center"/>
    </w:pPr>
    <w:rPr>
      <w:caps/>
      <w:kern w:val="24"/>
      <w:sz w:val="24"/>
      <w:lang w:eastAsia="zh-CN"/>
    </w:rPr>
  </w:style>
  <w:style w:type="paragraph" w:customStyle="1" w:styleId="AnnexRef">
    <w:name w:val="Annex_Ref"/>
    <w:basedOn w:val="Normal"/>
    <w:next w:val="AnnexTitle"/>
    <w:rsid w:val="00CD486C"/>
    <w:pPr>
      <w:keepNext/>
      <w:keepLines/>
      <w:adjustRightInd/>
      <w:ind w:firstLine="0"/>
      <w:jc w:val="center"/>
    </w:pPr>
    <w:rPr>
      <w:kern w:val="24"/>
      <w:sz w:val="24"/>
    </w:rPr>
  </w:style>
  <w:style w:type="paragraph" w:customStyle="1" w:styleId="AnnexTitle">
    <w:name w:val="Annex_Title"/>
    <w:basedOn w:val="Normal"/>
    <w:next w:val="Normalaftertitle0"/>
    <w:rsid w:val="00CD486C"/>
    <w:pPr>
      <w:keepNext/>
      <w:keepLines/>
      <w:adjustRightInd/>
      <w:spacing w:before="80" w:after="20"/>
      <w:ind w:firstLine="0"/>
      <w:jc w:val="center"/>
    </w:pPr>
    <w:rPr>
      <w:b/>
      <w:kern w:val="24"/>
      <w:sz w:val="24"/>
    </w:rPr>
  </w:style>
  <w:style w:type="paragraph" w:customStyle="1" w:styleId="Appendix">
    <w:name w:val="Appendix_#"/>
    <w:basedOn w:val="Annex"/>
    <w:next w:val="AppendixRef"/>
    <w:rsid w:val="00CD486C"/>
  </w:style>
  <w:style w:type="paragraph" w:customStyle="1" w:styleId="AppendixRef">
    <w:name w:val="Appendix_Ref"/>
    <w:basedOn w:val="AnnexRef"/>
    <w:next w:val="AppendixTitle"/>
    <w:rsid w:val="00CD486C"/>
  </w:style>
  <w:style w:type="paragraph" w:customStyle="1" w:styleId="AppendixTitle">
    <w:name w:val="Appendix_Title"/>
    <w:basedOn w:val="AnnexTitle"/>
    <w:next w:val="Normalaftertitle0"/>
    <w:rsid w:val="00CD486C"/>
  </w:style>
  <w:style w:type="paragraph" w:customStyle="1" w:styleId="RefTitle0">
    <w:name w:val="Ref_Title"/>
    <w:basedOn w:val="Normal"/>
    <w:next w:val="RefText0"/>
    <w:rsid w:val="00CD486C"/>
    <w:pPr>
      <w:adjustRightInd/>
      <w:spacing w:before="480"/>
      <w:ind w:firstLine="0"/>
      <w:jc w:val="center"/>
    </w:pPr>
    <w:rPr>
      <w:caps/>
      <w:kern w:val="24"/>
      <w:sz w:val="24"/>
    </w:rPr>
  </w:style>
  <w:style w:type="paragraph" w:customStyle="1" w:styleId="RefText0">
    <w:name w:val="Ref_Text"/>
    <w:basedOn w:val="Normal"/>
    <w:rsid w:val="00CD486C"/>
    <w:pPr>
      <w:adjustRightInd/>
      <w:ind w:left="794" w:hanging="794"/>
    </w:pPr>
    <w:rPr>
      <w:kern w:val="24"/>
      <w:sz w:val="24"/>
    </w:rPr>
  </w:style>
  <w:style w:type="paragraph" w:customStyle="1" w:styleId="Head">
    <w:name w:val="Head"/>
    <w:basedOn w:val="Normal"/>
    <w:rsid w:val="00CD486C"/>
    <w:pPr>
      <w:tabs>
        <w:tab w:val="clear" w:pos="794"/>
        <w:tab w:val="clear" w:pos="1191"/>
        <w:tab w:val="clear" w:pos="1588"/>
        <w:tab w:val="clear" w:pos="1985"/>
        <w:tab w:val="left" w:pos="6663"/>
      </w:tabs>
      <w:adjustRightInd/>
      <w:ind w:firstLine="0"/>
    </w:pPr>
    <w:rPr>
      <w:kern w:val="24"/>
      <w:sz w:val="24"/>
    </w:rPr>
  </w:style>
  <w:style w:type="paragraph" w:customStyle="1" w:styleId="RecTitle0">
    <w:name w:val="Rec_Title"/>
    <w:basedOn w:val="Normal"/>
    <w:rsid w:val="00CD486C"/>
    <w:pPr>
      <w:keepNext/>
      <w:keepLines/>
      <w:adjustRightInd/>
      <w:spacing w:before="240"/>
      <w:ind w:firstLine="0"/>
      <w:jc w:val="center"/>
    </w:pPr>
    <w:rPr>
      <w:b/>
      <w:kern w:val="24"/>
      <w:sz w:val="24"/>
    </w:rPr>
  </w:style>
  <w:style w:type="paragraph" w:customStyle="1" w:styleId="call">
    <w:name w:val="call"/>
    <w:basedOn w:val="Normal"/>
    <w:next w:val="Normal"/>
    <w:rsid w:val="00CD486C"/>
    <w:pPr>
      <w:keepNext/>
      <w:adjustRightInd/>
      <w:spacing w:before="160"/>
      <w:ind w:left="794" w:firstLine="0"/>
    </w:pPr>
    <w:rPr>
      <w:i/>
      <w:kern w:val="24"/>
      <w:sz w:val="24"/>
    </w:rPr>
  </w:style>
  <w:style w:type="paragraph" w:customStyle="1" w:styleId="Rec">
    <w:name w:val="Rec_#"/>
    <w:basedOn w:val="Normal"/>
    <w:next w:val="RecTitle0"/>
    <w:rsid w:val="00CD486C"/>
    <w:pPr>
      <w:keepNext/>
      <w:keepLines/>
      <w:adjustRightInd/>
      <w:spacing w:before="480"/>
      <w:ind w:firstLine="0"/>
      <w:jc w:val="left"/>
    </w:pPr>
    <w:rPr>
      <w:b/>
      <w:kern w:val="24"/>
      <w:sz w:val="24"/>
      <w:lang w:eastAsia="zh-CN"/>
    </w:rPr>
  </w:style>
  <w:style w:type="paragraph" w:customStyle="1" w:styleId="Part">
    <w:name w:val="Part"/>
    <w:basedOn w:val="Normal"/>
    <w:rsid w:val="00CD486C"/>
    <w:pPr>
      <w:tabs>
        <w:tab w:val="clear" w:pos="794"/>
        <w:tab w:val="clear" w:pos="1191"/>
        <w:tab w:val="clear" w:pos="1588"/>
        <w:tab w:val="clear" w:pos="1985"/>
        <w:tab w:val="left" w:pos="1276"/>
        <w:tab w:val="left" w:pos="1701"/>
      </w:tabs>
      <w:adjustRightInd/>
      <w:spacing w:before="200"/>
      <w:ind w:left="1701" w:hanging="1701"/>
    </w:pPr>
    <w:rPr>
      <w:caps/>
      <w:kern w:val="24"/>
      <w:sz w:val="24"/>
    </w:rPr>
  </w:style>
  <w:style w:type="paragraph" w:customStyle="1" w:styleId="Keywords">
    <w:name w:val="Keywords"/>
    <w:basedOn w:val="Normal"/>
    <w:rsid w:val="00CD486C"/>
    <w:pPr>
      <w:tabs>
        <w:tab w:val="clear" w:pos="1191"/>
        <w:tab w:val="clear" w:pos="1588"/>
      </w:tabs>
      <w:adjustRightInd/>
      <w:ind w:left="794" w:hanging="794"/>
    </w:pPr>
    <w:rPr>
      <w:kern w:val="24"/>
      <w:sz w:val="24"/>
    </w:rPr>
  </w:style>
  <w:style w:type="paragraph" w:customStyle="1" w:styleId="ASN1">
    <w:name w:val="ASN.1"/>
    <w:basedOn w:val="Normal"/>
    <w:rsid w:val="00CD486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adjustRightInd/>
      <w:spacing w:before="0"/>
      <w:ind w:firstLine="0"/>
      <w:jc w:val="left"/>
    </w:pPr>
    <w:rPr>
      <w:b/>
      <w:noProof/>
      <w:kern w:val="24"/>
      <w:sz w:val="20"/>
    </w:rPr>
  </w:style>
  <w:style w:type="paragraph" w:customStyle="1" w:styleId="EquationLegend0">
    <w:name w:val="Equation_Legend"/>
    <w:basedOn w:val="Normal"/>
    <w:rsid w:val="00CD486C"/>
    <w:pPr>
      <w:tabs>
        <w:tab w:val="clear" w:pos="794"/>
        <w:tab w:val="clear" w:pos="1191"/>
        <w:tab w:val="clear" w:pos="1588"/>
        <w:tab w:val="clear" w:pos="1985"/>
        <w:tab w:val="right" w:pos="1531"/>
        <w:tab w:val="left" w:pos="1701"/>
        <w:tab w:val="left" w:pos="2268"/>
      </w:tabs>
      <w:adjustRightInd/>
      <w:spacing w:before="80"/>
      <w:ind w:left="1701" w:hanging="1701"/>
    </w:pPr>
    <w:rPr>
      <w:kern w:val="24"/>
      <w:sz w:val="24"/>
    </w:rPr>
  </w:style>
  <w:style w:type="paragraph" w:customStyle="1" w:styleId="headingi0">
    <w:name w:val="heading_i"/>
    <w:basedOn w:val="Heading3"/>
    <w:next w:val="Normal"/>
    <w:rsid w:val="00CD486C"/>
    <w:pPr>
      <w:keepNext w:val="0"/>
      <w:keepLines w:val="0"/>
      <w:widowControl w:val="0"/>
      <w:numPr>
        <w:ilvl w:val="2"/>
      </w:numPr>
      <w:tabs>
        <w:tab w:val="clear" w:pos="794"/>
        <w:tab w:val="left" w:pos="868"/>
      </w:tabs>
      <w:adjustRightInd/>
      <w:spacing w:before="160"/>
      <w:ind w:left="794" w:hanging="794"/>
      <w:outlineLvl w:val="9"/>
    </w:pPr>
    <w:rPr>
      <w:b w:val="0"/>
      <w:i/>
      <w:kern w:val="24"/>
      <w:sz w:val="24"/>
      <w:lang w:eastAsia="ko-KR"/>
    </w:rPr>
  </w:style>
  <w:style w:type="paragraph" w:customStyle="1" w:styleId="RecCCITT">
    <w:name w:val="Rec_CCITT_#"/>
    <w:basedOn w:val="Normal"/>
    <w:rsid w:val="00CD486C"/>
    <w:pPr>
      <w:keepNext/>
      <w:keepLines/>
      <w:tabs>
        <w:tab w:val="clear" w:pos="794"/>
        <w:tab w:val="clear" w:pos="1191"/>
        <w:tab w:val="clear" w:pos="1588"/>
        <w:tab w:val="clear" w:pos="1985"/>
      </w:tabs>
      <w:adjustRightInd/>
      <w:spacing w:before="0"/>
      <w:ind w:firstLine="0"/>
      <w:jc w:val="left"/>
    </w:pPr>
    <w:rPr>
      <w:b/>
      <w:kern w:val="24"/>
      <w:sz w:val="24"/>
      <w:lang w:eastAsia="zh-CN"/>
    </w:rPr>
  </w:style>
  <w:style w:type="paragraph" w:customStyle="1" w:styleId="ASN1Comment">
    <w:name w:val="ASN1_Comment"/>
    <w:basedOn w:val="Normal"/>
    <w:rsid w:val="00CD486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adjustRightInd/>
      <w:ind w:firstLine="0"/>
    </w:pPr>
    <w:rPr>
      <w:i/>
      <w:kern w:val="24"/>
      <w:sz w:val="20"/>
    </w:rPr>
  </w:style>
  <w:style w:type="paragraph" w:customStyle="1" w:styleId="Chap">
    <w:name w:val="Chap_#"/>
    <w:basedOn w:val="Normal"/>
    <w:next w:val="Normal"/>
    <w:rsid w:val="00CD486C"/>
    <w:pPr>
      <w:pageBreakBefore/>
      <w:tabs>
        <w:tab w:val="clear" w:pos="794"/>
        <w:tab w:val="clear" w:pos="1191"/>
        <w:tab w:val="clear" w:pos="1588"/>
        <w:tab w:val="clear" w:pos="1985"/>
      </w:tabs>
      <w:adjustRightInd/>
      <w:spacing w:before="624"/>
      <w:ind w:firstLine="0"/>
      <w:jc w:val="center"/>
    </w:pPr>
    <w:rPr>
      <w:b/>
      <w:caps/>
      <w:kern w:val="24"/>
      <w:sz w:val="24"/>
    </w:rPr>
  </w:style>
  <w:style w:type="paragraph" w:customStyle="1" w:styleId="RecRef0">
    <w:name w:val="Rec_Ref"/>
    <w:basedOn w:val="Normal"/>
    <w:next w:val="Heading1"/>
    <w:rsid w:val="00CD486C"/>
    <w:pPr>
      <w:keepNext/>
      <w:keepLines/>
      <w:adjustRightInd/>
      <w:ind w:firstLine="0"/>
      <w:jc w:val="center"/>
    </w:pPr>
    <w:rPr>
      <w:i/>
      <w:kern w:val="24"/>
      <w:sz w:val="24"/>
    </w:rPr>
  </w:style>
  <w:style w:type="paragraph" w:customStyle="1" w:styleId="Section10">
    <w:name w:val="Section 1"/>
    <w:basedOn w:val="Chap"/>
    <w:next w:val="Normal"/>
    <w:rsid w:val="00CD486C"/>
    <w:pPr>
      <w:pageBreakBefore w:val="0"/>
    </w:pPr>
    <w:rPr>
      <w:caps w:val="0"/>
    </w:rPr>
  </w:style>
  <w:style w:type="paragraph" w:customStyle="1" w:styleId="Section20">
    <w:name w:val="Section 2"/>
    <w:basedOn w:val="Section10"/>
    <w:next w:val="Normal"/>
    <w:rsid w:val="00CD486C"/>
    <w:pPr>
      <w:spacing w:before="240"/>
    </w:pPr>
    <w:rPr>
      <w:b w:val="0"/>
      <w:i/>
    </w:rPr>
  </w:style>
  <w:style w:type="paragraph" w:customStyle="1" w:styleId="SectionTitle0">
    <w:name w:val="Section_Title"/>
    <w:basedOn w:val="Normal"/>
    <w:next w:val="Heading1"/>
    <w:rsid w:val="00CD486C"/>
    <w:pPr>
      <w:pageBreakBefore/>
      <w:tabs>
        <w:tab w:val="clear" w:pos="794"/>
        <w:tab w:val="clear" w:pos="1191"/>
        <w:tab w:val="clear" w:pos="1588"/>
        <w:tab w:val="clear" w:pos="1985"/>
      </w:tabs>
      <w:adjustRightInd/>
      <w:ind w:left="1418" w:firstLine="0"/>
      <w:jc w:val="left"/>
    </w:pPr>
    <w:rPr>
      <w:rFonts w:ascii="Arial" w:hAnsi="Arial"/>
      <w:kern w:val="24"/>
      <w:sz w:val="32"/>
    </w:rPr>
  </w:style>
  <w:style w:type="paragraph" w:customStyle="1" w:styleId="b1">
    <w:name w:val="b1"/>
    <w:basedOn w:val="Normal"/>
    <w:rsid w:val="00CD486C"/>
    <w:pPr>
      <w:widowControl w:val="0"/>
      <w:tabs>
        <w:tab w:val="clear" w:pos="794"/>
        <w:tab w:val="clear" w:pos="1191"/>
        <w:tab w:val="clear" w:pos="1588"/>
        <w:tab w:val="clear" w:pos="1985"/>
      </w:tabs>
      <w:overflowPunct/>
      <w:autoSpaceDE/>
      <w:autoSpaceDN/>
      <w:adjustRightInd/>
      <w:snapToGrid w:val="0"/>
      <w:spacing w:before="0"/>
      <w:ind w:firstLine="0"/>
      <w:jc w:val="center"/>
      <w:textAlignment w:val="auto"/>
    </w:pPr>
    <w:rPr>
      <w:rFonts w:ascii="Times New Roman MT Extra Bold" w:hAnsi="Times New Roman MT Extra Bold"/>
      <w:b/>
      <w:bCs/>
      <w:kern w:val="2"/>
      <w:sz w:val="24"/>
      <w:lang w:val="en-US" w:eastAsia="zh-CN"/>
    </w:rPr>
  </w:style>
  <w:style w:type="paragraph" w:customStyle="1" w:styleId="zwa">
    <w:name w:val="zwa"/>
    <w:basedOn w:val="Normal"/>
    <w:rsid w:val="00CD486C"/>
    <w:pPr>
      <w:widowControl w:val="0"/>
      <w:tabs>
        <w:tab w:val="clear" w:pos="794"/>
        <w:tab w:val="clear" w:pos="1191"/>
        <w:tab w:val="clear" w:pos="1588"/>
        <w:tab w:val="clear" w:pos="1985"/>
      </w:tabs>
      <w:overflowPunct/>
      <w:autoSpaceDE/>
      <w:autoSpaceDN/>
      <w:adjustRightInd/>
      <w:spacing w:before="160"/>
      <w:ind w:firstLine="0"/>
      <w:textAlignment w:val="auto"/>
    </w:pPr>
    <w:rPr>
      <w:rFonts w:ascii="Times New Roman MT Extra Bold" w:hAnsi="Times New Roman MT Extra Bold"/>
      <w:b/>
      <w:bCs/>
      <w:kern w:val="2"/>
      <w:sz w:val="24"/>
      <w:lang w:val="en-US" w:eastAsia="zh-CN"/>
    </w:rPr>
  </w:style>
  <w:style w:type="paragraph" w:customStyle="1" w:styleId="ml1">
    <w:name w:val="ml1"/>
    <w:basedOn w:val="Normal"/>
    <w:rsid w:val="00CD486C"/>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ind w:firstLine="0"/>
      <w:textAlignment w:val="auto"/>
    </w:pPr>
    <w:rPr>
      <w:noProof/>
      <w:kern w:val="2"/>
      <w:sz w:val="21"/>
      <w:lang w:val="en-US" w:eastAsia="zh-CN"/>
    </w:rPr>
  </w:style>
  <w:style w:type="paragraph" w:customStyle="1" w:styleId="text">
    <w:name w:val="text"/>
    <w:basedOn w:val="Normal"/>
    <w:rsid w:val="00CD486C"/>
    <w:pPr>
      <w:tabs>
        <w:tab w:val="clear" w:pos="1191"/>
        <w:tab w:val="clear" w:pos="1588"/>
        <w:tab w:val="clear" w:pos="1985"/>
      </w:tabs>
      <w:topLinePunct/>
      <w:autoSpaceDE/>
      <w:autoSpaceDN/>
      <w:adjustRightInd/>
      <w:ind w:firstLineChars="200" w:firstLine="200"/>
    </w:pPr>
    <w:rPr>
      <w:kern w:val="24"/>
      <w:sz w:val="24"/>
      <w:lang w:eastAsia="zh-CN"/>
    </w:rPr>
  </w:style>
  <w:style w:type="paragraph" w:customStyle="1" w:styleId="bt5">
    <w:name w:val="bt5"/>
    <w:basedOn w:val="Normal"/>
    <w:rsid w:val="00CD486C"/>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CD486C"/>
    <w:pPr>
      <w:widowControl w:val="0"/>
      <w:tabs>
        <w:tab w:val="clear" w:pos="794"/>
        <w:tab w:val="clear" w:pos="1191"/>
        <w:tab w:val="clear" w:pos="1588"/>
        <w:tab w:val="clear" w:pos="1985"/>
      </w:tabs>
      <w:overflowPunct/>
      <w:autoSpaceDE/>
      <w:autoSpaceDN/>
      <w:adjustRightInd/>
      <w:spacing w:before="0" w:line="480" w:lineRule="auto"/>
      <w:ind w:firstLine="0"/>
      <w:jc w:val="left"/>
      <w:textAlignment w:val="auto"/>
      <w:outlineLvl w:val="1"/>
    </w:pPr>
    <w:rPr>
      <w:b/>
      <w:bCs/>
      <w:kern w:val="2"/>
      <w:sz w:val="24"/>
      <w:lang w:val="en-US" w:eastAsia="zh-CN"/>
    </w:rPr>
  </w:style>
  <w:style w:type="paragraph" w:customStyle="1" w:styleId="tsa">
    <w:name w:val="tsa"/>
    <w:basedOn w:val="Normal"/>
    <w:rsid w:val="00CD486C"/>
    <w:pPr>
      <w:widowControl w:val="0"/>
      <w:tabs>
        <w:tab w:val="clear" w:pos="794"/>
        <w:tab w:val="clear" w:pos="1191"/>
        <w:tab w:val="clear" w:pos="1588"/>
        <w:tab w:val="clear" w:pos="1985"/>
      </w:tabs>
      <w:overflowPunct/>
      <w:autoSpaceDE/>
      <w:autoSpaceDN/>
      <w:adjustRightInd/>
      <w:spacing w:before="0"/>
      <w:ind w:firstLin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CD486C"/>
    <w:pPr>
      <w:widowControl w:val="0"/>
      <w:tabs>
        <w:tab w:val="clear" w:pos="794"/>
        <w:tab w:val="clear" w:pos="1191"/>
        <w:tab w:val="clear" w:pos="1588"/>
        <w:tab w:val="clear" w:pos="1985"/>
      </w:tabs>
      <w:overflowPunct/>
      <w:autoSpaceDE/>
      <w:autoSpaceDN/>
      <w:adjustRightInd/>
      <w:spacing w:before="40" w:after="40"/>
      <w:ind w:firstLine="0"/>
      <w:jc w:val="center"/>
      <w:textAlignment w:val="auto"/>
    </w:pPr>
    <w:rPr>
      <w:kern w:val="2"/>
      <w:sz w:val="20"/>
      <w:lang w:val="en-US" w:eastAsia="zh-CN"/>
    </w:rPr>
  </w:style>
  <w:style w:type="paragraph" w:customStyle="1" w:styleId="ts">
    <w:name w:val="ts"/>
    <w:basedOn w:val="Normal"/>
    <w:rsid w:val="00CD486C"/>
    <w:pPr>
      <w:widowControl w:val="0"/>
      <w:tabs>
        <w:tab w:val="clear" w:pos="794"/>
        <w:tab w:val="clear" w:pos="1191"/>
        <w:tab w:val="clear" w:pos="1588"/>
        <w:tab w:val="clear" w:pos="1985"/>
      </w:tabs>
      <w:overflowPunct/>
      <w:autoSpaceDE/>
      <w:autoSpaceDN/>
      <w:adjustRightInd/>
      <w:spacing w:before="0"/>
      <w:ind w:firstLine="0"/>
      <w:jc w:val="center"/>
      <w:textAlignment w:val="auto"/>
    </w:pPr>
    <w:rPr>
      <w:kern w:val="2"/>
      <w:sz w:val="21"/>
      <w:lang w:val="en-US" w:eastAsia="zh-CN"/>
    </w:rPr>
  </w:style>
  <w:style w:type="paragraph" w:customStyle="1" w:styleId="tp1">
    <w:name w:val="tp1"/>
    <w:basedOn w:val="Normal"/>
    <w:rsid w:val="00CD486C"/>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next w:val="Normal"/>
    <w:rsid w:val="00CD486C"/>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lang w:val="en-US" w:eastAsia="zh-CN"/>
    </w:rPr>
  </w:style>
  <w:style w:type="paragraph" w:customStyle="1" w:styleId="jianyi-biao">
    <w:name w:val="jianyi-biao"/>
    <w:basedOn w:val="Normal"/>
    <w:rsid w:val="00CD486C"/>
    <w:pPr>
      <w:adjustRightInd/>
      <w:spacing w:before="60" w:after="60" w:line="340" w:lineRule="atLeast"/>
      <w:ind w:left="57" w:firstLine="0"/>
    </w:pPr>
    <w:rPr>
      <w:kern w:val="24"/>
      <w:sz w:val="21"/>
      <w:lang w:eastAsia="zh-CN"/>
    </w:rPr>
  </w:style>
  <w:style w:type="paragraph" w:customStyle="1" w:styleId="text-small">
    <w:name w:val="text-small"/>
    <w:basedOn w:val="text"/>
    <w:rsid w:val="00CD486C"/>
    <w:rPr>
      <w:sz w:val="28"/>
      <w:vertAlign w:val="subscript"/>
    </w:rPr>
  </w:style>
  <w:style w:type="paragraph" w:customStyle="1" w:styleId="bpq">
    <w:name w:val="bpq"/>
    <w:basedOn w:val="Normal"/>
    <w:rsid w:val="00CD486C"/>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CD486C"/>
    <w:pPr>
      <w:widowControl w:val="0"/>
      <w:tabs>
        <w:tab w:val="clear" w:pos="794"/>
        <w:tab w:val="clear" w:pos="1191"/>
        <w:tab w:val="clear" w:pos="1588"/>
        <w:tab w:val="clear" w:pos="1985"/>
      </w:tabs>
      <w:overflowPunct/>
      <w:autoSpaceDE/>
      <w:autoSpaceDN/>
      <w:adjustRightInd/>
      <w:spacing w:before="0"/>
      <w:ind w:firstLine="0"/>
      <w:jc w:val="center"/>
      <w:textAlignment w:val="auto"/>
    </w:pPr>
    <w:rPr>
      <w:kern w:val="2"/>
      <w:sz w:val="18"/>
      <w:lang w:val="en-US" w:eastAsia="zh-CN"/>
    </w:rPr>
  </w:style>
  <w:style w:type="paragraph" w:customStyle="1" w:styleId="bg">
    <w:name w:val="bg"/>
    <w:basedOn w:val="Normal"/>
    <w:rsid w:val="00CD486C"/>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CD486C"/>
    <w:pPr>
      <w:widowControl w:val="0"/>
      <w:tabs>
        <w:tab w:val="clear" w:pos="794"/>
        <w:tab w:val="clear" w:pos="1191"/>
        <w:tab w:val="clear" w:pos="1588"/>
        <w:tab w:val="clear" w:pos="1985"/>
      </w:tabs>
      <w:overflowPunct/>
      <w:autoSpaceDE/>
      <w:autoSpaceDN/>
      <w:adjustRightInd/>
      <w:spacing w:before="0"/>
      <w:ind w:firstLine="0"/>
      <w:textAlignment w:val="auto"/>
    </w:pPr>
    <w:rPr>
      <w:rFonts w:eastAsia="KaiTi_GB2312"/>
      <w:kern w:val="2"/>
      <w:sz w:val="21"/>
      <w:lang w:val="en-US" w:eastAsia="zh-CN"/>
    </w:rPr>
  </w:style>
  <w:style w:type="paragraph" w:customStyle="1" w:styleId="1">
    <w:name w:val="表题1"/>
    <w:basedOn w:val="Normal"/>
    <w:next w:val="Normal"/>
    <w:rsid w:val="00CD486C"/>
    <w:pPr>
      <w:widowControl w:val="0"/>
      <w:tabs>
        <w:tab w:val="clear" w:pos="794"/>
        <w:tab w:val="clear" w:pos="1191"/>
        <w:tab w:val="clear" w:pos="1588"/>
        <w:tab w:val="clear" w:pos="1985"/>
      </w:tabs>
      <w:overflowPunct/>
      <w:autoSpaceDE/>
      <w:autoSpaceDN/>
      <w:adjustRightInd/>
      <w:spacing w:before="0"/>
      <w:ind w:firstLine="0"/>
      <w:jc w:val="center"/>
      <w:textAlignment w:val="auto"/>
    </w:pPr>
    <w:rPr>
      <w:kern w:val="2"/>
      <w:sz w:val="18"/>
      <w:lang w:val="en-US" w:eastAsia="zh-CN"/>
    </w:rPr>
  </w:style>
  <w:style w:type="paragraph" w:customStyle="1" w:styleId="a1">
    <w:name w:val="表文"/>
    <w:basedOn w:val="Normal"/>
    <w:next w:val="Normal"/>
    <w:rsid w:val="00CD486C"/>
    <w:pPr>
      <w:widowControl w:val="0"/>
      <w:tabs>
        <w:tab w:val="clear" w:pos="794"/>
        <w:tab w:val="clear" w:pos="1191"/>
        <w:tab w:val="clear" w:pos="1588"/>
        <w:tab w:val="clear" w:pos="1985"/>
      </w:tabs>
      <w:overflowPunct/>
      <w:autoSpaceDE/>
      <w:autoSpaceDN/>
      <w:adjustRightInd/>
      <w:spacing w:before="0"/>
      <w:ind w:firstLine="0"/>
      <w:textAlignment w:val="auto"/>
    </w:pPr>
    <w:rPr>
      <w:kern w:val="2"/>
      <w:sz w:val="21"/>
      <w:lang w:val="en-US" w:eastAsia="zh-CN"/>
    </w:rPr>
  </w:style>
  <w:style w:type="paragraph" w:customStyle="1" w:styleId="jianyi-text">
    <w:name w:val="jianyi-text"/>
    <w:basedOn w:val="Normal"/>
    <w:rsid w:val="00CD486C"/>
    <w:pPr>
      <w:adjustRightInd/>
      <w:spacing w:before="60" w:after="60" w:line="340" w:lineRule="exact"/>
      <w:ind w:firstLine="0"/>
    </w:pPr>
    <w:rPr>
      <w:kern w:val="24"/>
      <w:sz w:val="21"/>
      <w:lang w:eastAsia="zh-CN"/>
    </w:rPr>
  </w:style>
  <w:style w:type="paragraph" w:customStyle="1" w:styleId="bt1">
    <w:name w:val="bt1"/>
    <w:basedOn w:val="Normal"/>
    <w:rsid w:val="00CD486C"/>
    <w:pPr>
      <w:widowControl w:val="0"/>
      <w:tabs>
        <w:tab w:val="clear" w:pos="794"/>
        <w:tab w:val="clear" w:pos="1191"/>
        <w:tab w:val="clear" w:pos="1588"/>
        <w:tab w:val="clear" w:pos="1985"/>
      </w:tabs>
      <w:overflowPunct/>
      <w:autoSpaceDE/>
      <w:autoSpaceDN/>
      <w:adjustRightInd/>
      <w:spacing w:before="0"/>
      <w:ind w:firstLin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CD486C"/>
    <w:pPr>
      <w:widowControl w:val="0"/>
      <w:tabs>
        <w:tab w:val="clear" w:pos="794"/>
        <w:tab w:val="clear" w:pos="1191"/>
        <w:tab w:val="clear" w:pos="1588"/>
        <w:tab w:val="clear" w:pos="1985"/>
      </w:tabs>
      <w:overflowPunct/>
      <w:autoSpaceDE/>
      <w:autoSpaceDN/>
      <w:adjustRightInd/>
      <w:spacing w:before="0"/>
      <w:ind w:firstLine="0"/>
      <w:textAlignment w:val="auto"/>
    </w:pPr>
    <w:rPr>
      <w:kern w:val="2"/>
      <w:sz w:val="21"/>
      <w:lang w:val="en-US" w:eastAsia="zh-CN"/>
    </w:rPr>
  </w:style>
  <w:style w:type="paragraph" w:customStyle="1" w:styleId="ys">
    <w:name w:val="ys"/>
    <w:basedOn w:val="Normal"/>
    <w:rsid w:val="00CD486C"/>
    <w:pPr>
      <w:widowControl w:val="0"/>
      <w:tabs>
        <w:tab w:val="clear" w:pos="794"/>
        <w:tab w:val="clear" w:pos="1191"/>
        <w:tab w:val="clear" w:pos="1588"/>
        <w:tab w:val="clear" w:pos="1985"/>
        <w:tab w:val="num" w:pos="360"/>
      </w:tabs>
      <w:overflowPunct/>
      <w:autoSpaceDE/>
      <w:autoSpaceDN/>
      <w:adjustRightInd/>
      <w:spacing w:before="0"/>
      <w:ind w:left="360" w:firstLine="425"/>
      <w:textAlignment w:val="auto"/>
    </w:pPr>
    <w:rPr>
      <w:kern w:val="2"/>
      <w:sz w:val="21"/>
      <w:lang w:val="en-US" w:eastAsia="zh-CN"/>
    </w:rPr>
  </w:style>
  <w:style w:type="paragraph" w:customStyle="1" w:styleId="FigureNoTitle0">
    <w:name w:val="Figure_NoTitle"/>
    <w:basedOn w:val="Normal"/>
    <w:next w:val="Normal"/>
    <w:rsid w:val="00CD486C"/>
    <w:pPr>
      <w:keepLines/>
      <w:adjustRightInd/>
      <w:spacing w:before="240" w:after="120"/>
      <w:ind w:firstLine="0"/>
      <w:jc w:val="center"/>
    </w:pPr>
    <w:rPr>
      <w:b/>
      <w:kern w:val="24"/>
      <w:sz w:val="24"/>
    </w:rPr>
  </w:style>
  <w:style w:type="paragraph" w:customStyle="1" w:styleId="Figurewithouttitle">
    <w:name w:val="Figure_without_title"/>
    <w:basedOn w:val="Normal"/>
    <w:next w:val="Normal"/>
    <w:rsid w:val="00CD486C"/>
    <w:pPr>
      <w:keepLines/>
      <w:adjustRightInd/>
      <w:spacing w:before="240" w:after="120"/>
      <w:ind w:firstLine="0"/>
      <w:jc w:val="center"/>
    </w:pPr>
    <w:rPr>
      <w:kern w:val="24"/>
      <w:sz w:val="24"/>
    </w:rPr>
  </w:style>
  <w:style w:type="paragraph" w:customStyle="1" w:styleId="ml3">
    <w:name w:val="ml3"/>
    <w:basedOn w:val="Normal"/>
    <w:rsid w:val="00CD486C"/>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ind w:firstLine="0"/>
      <w:textAlignment w:val="auto"/>
    </w:pPr>
    <w:rPr>
      <w:noProof/>
      <w:kern w:val="2"/>
      <w:sz w:val="21"/>
      <w:lang w:val="en-US" w:eastAsia="zh-CN"/>
    </w:rPr>
  </w:style>
  <w:style w:type="paragraph" w:customStyle="1" w:styleId="a2">
    <w:name w:val="a)"/>
    <w:basedOn w:val="text"/>
    <w:rsid w:val="00CD486C"/>
    <w:pPr>
      <w:ind w:left="425" w:hangingChars="177" w:hanging="425"/>
    </w:pPr>
  </w:style>
  <w:style w:type="paragraph" w:customStyle="1" w:styleId="2">
    <w:name w:val="正文 2"/>
    <w:basedOn w:val="Normal"/>
    <w:rsid w:val="00CD486C"/>
    <w:pPr>
      <w:widowControl w:val="0"/>
      <w:tabs>
        <w:tab w:val="clear" w:pos="794"/>
        <w:tab w:val="clear" w:pos="1191"/>
        <w:tab w:val="clear" w:pos="1588"/>
        <w:tab w:val="clear" w:pos="1985"/>
        <w:tab w:val="left" w:pos="1135"/>
      </w:tabs>
      <w:overflowPunct/>
      <w:topLinePunct/>
      <w:autoSpaceDE/>
      <w:autoSpaceDN/>
      <w:adjustRightInd/>
      <w:spacing w:before="240"/>
      <w:ind w:firstLine="0"/>
      <w:textAlignment w:val="auto"/>
    </w:pPr>
    <w:rPr>
      <w:kern w:val="24"/>
      <w:sz w:val="21"/>
      <w:szCs w:val="18"/>
      <w:lang w:val="en-US" w:eastAsia="zh-CN"/>
    </w:rPr>
  </w:style>
  <w:style w:type="paragraph" w:customStyle="1" w:styleId="a3">
    <w:name w:val="华文楷体"/>
    <w:basedOn w:val="text"/>
    <w:rsid w:val="00CD486C"/>
    <w:pPr>
      <w:ind w:firstLine="0"/>
    </w:pPr>
    <w:rPr>
      <w:rFonts w:eastAsia="STKaiti"/>
    </w:rPr>
  </w:style>
  <w:style w:type="paragraph" w:customStyle="1" w:styleId="RecCCITTNo">
    <w:name w:val="Rec_CCITT_No"/>
    <w:basedOn w:val="Normal"/>
    <w:rsid w:val="00CD486C"/>
    <w:pPr>
      <w:keepNext/>
      <w:keepLines/>
      <w:tabs>
        <w:tab w:val="clear" w:pos="794"/>
        <w:tab w:val="clear" w:pos="1191"/>
        <w:tab w:val="clear" w:pos="1588"/>
        <w:tab w:val="clear" w:pos="1985"/>
      </w:tabs>
      <w:adjustRightInd/>
      <w:spacing w:before="0"/>
      <w:ind w:firstLine="0"/>
      <w:jc w:val="left"/>
    </w:pPr>
    <w:rPr>
      <w:b/>
      <w:kern w:val="24"/>
      <w:sz w:val="24"/>
      <w:lang w:val="en-US"/>
    </w:rPr>
  </w:style>
  <w:style w:type="paragraph" w:customStyle="1" w:styleId="10">
    <w:name w:val="正文 1"/>
    <w:basedOn w:val="Normal"/>
    <w:rsid w:val="00CD486C"/>
    <w:pPr>
      <w:widowControl w:val="0"/>
      <w:tabs>
        <w:tab w:val="clear" w:pos="794"/>
        <w:tab w:val="clear" w:pos="1191"/>
        <w:tab w:val="clear" w:pos="1588"/>
        <w:tab w:val="clear" w:pos="1985"/>
        <w:tab w:val="left" w:pos="953"/>
      </w:tabs>
      <w:overflowPunct/>
      <w:autoSpaceDE/>
      <w:autoSpaceDN/>
      <w:adjustRightInd/>
      <w:ind w:firstLine="0"/>
      <w:textAlignment w:val="auto"/>
    </w:pPr>
    <w:rPr>
      <w:kern w:val="2"/>
      <w:sz w:val="21"/>
      <w:szCs w:val="24"/>
      <w:lang w:val="en-US" w:eastAsia="zh-CN"/>
    </w:rPr>
  </w:style>
  <w:style w:type="paragraph" w:styleId="BodyTextIndent">
    <w:name w:val="Body Text Indent"/>
    <w:basedOn w:val="Normal"/>
    <w:link w:val="BodyTextIndentChar"/>
    <w:rsid w:val="00CD486C"/>
    <w:pPr>
      <w:tabs>
        <w:tab w:val="clear" w:pos="794"/>
        <w:tab w:val="clear" w:pos="1191"/>
        <w:tab w:val="clear" w:pos="1588"/>
        <w:tab w:val="clear" w:pos="1985"/>
      </w:tabs>
      <w:overflowPunct/>
      <w:autoSpaceDE/>
      <w:autoSpaceDN/>
      <w:adjustRightInd/>
      <w:spacing w:after="120"/>
      <w:ind w:left="360" w:firstLine="0"/>
      <w:jc w:val="left"/>
      <w:textAlignment w:val="auto"/>
    </w:pPr>
    <w:rPr>
      <w:kern w:val="24"/>
      <w:sz w:val="20"/>
      <w:lang w:val="en-US"/>
    </w:rPr>
  </w:style>
  <w:style w:type="character" w:customStyle="1" w:styleId="BodyTextIndentChar">
    <w:name w:val="Body Text Indent Char"/>
    <w:basedOn w:val="DefaultParagraphFont"/>
    <w:link w:val="BodyTextIndent"/>
    <w:rsid w:val="00CD486C"/>
    <w:rPr>
      <w:rFonts w:ascii="Times New Roman" w:eastAsia="SimSun" w:hAnsi="Times New Roman"/>
      <w:kern w:val="24"/>
      <w:lang w:eastAsia="en-US"/>
    </w:rPr>
  </w:style>
  <w:style w:type="paragraph" w:customStyle="1" w:styleId="Artheading">
    <w:name w:val="Art_heading"/>
    <w:basedOn w:val="Normal"/>
    <w:next w:val="Normal"/>
    <w:rsid w:val="00CD486C"/>
    <w:pPr>
      <w:spacing w:before="480"/>
      <w:ind w:firstLine="0"/>
      <w:jc w:val="center"/>
    </w:pPr>
    <w:rPr>
      <w:b/>
      <w:sz w:val="28"/>
    </w:rPr>
  </w:style>
  <w:style w:type="paragraph" w:customStyle="1" w:styleId="Call0">
    <w:name w:val="Call"/>
    <w:basedOn w:val="Normal"/>
    <w:next w:val="Normal"/>
    <w:uiPriority w:val="99"/>
    <w:rsid w:val="00CD486C"/>
    <w:pPr>
      <w:keepNext/>
      <w:keepLines/>
      <w:spacing w:before="160"/>
      <w:ind w:left="794" w:firstLine="0"/>
      <w:jc w:val="left"/>
    </w:pPr>
    <w:rPr>
      <w:i/>
      <w:sz w:val="24"/>
    </w:rPr>
  </w:style>
  <w:style w:type="paragraph" w:customStyle="1" w:styleId="FigureNoBR">
    <w:name w:val="Figure_No_BR"/>
    <w:basedOn w:val="Normal"/>
    <w:next w:val="Normal"/>
    <w:rsid w:val="00CD486C"/>
    <w:pPr>
      <w:keepNext/>
      <w:keepLines/>
      <w:spacing w:before="480" w:after="120"/>
      <w:ind w:firstLine="0"/>
      <w:jc w:val="center"/>
    </w:pPr>
    <w:rPr>
      <w:caps/>
      <w:sz w:val="24"/>
    </w:rPr>
  </w:style>
  <w:style w:type="paragraph" w:customStyle="1" w:styleId="TabletitleBR">
    <w:name w:val="Table_title_BR"/>
    <w:basedOn w:val="Normal"/>
    <w:next w:val="Normal"/>
    <w:rsid w:val="00CD486C"/>
    <w:pPr>
      <w:keepNext/>
      <w:keepLines/>
      <w:spacing w:before="0" w:after="120"/>
      <w:ind w:firstLine="0"/>
      <w:jc w:val="center"/>
    </w:pPr>
    <w:rPr>
      <w:b/>
      <w:sz w:val="24"/>
    </w:rPr>
  </w:style>
  <w:style w:type="paragraph" w:customStyle="1" w:styleId="FiguretitleBR">
    <w:name w:val="Figure_title_BR"/>
    <w:basedOn w:val="TabletitleBR"/>
    <w:next w:val="Normal"/>
    <w:rsid w:val="00CD486C"/>
    <w:pPr>
      <w:keepNext w:val="0"/>
      <w:spacing w:after="480"/>
    </w:pPr>
  </w:style>
  <w:style w:type="paragraph" w:customStyle="1" w:styleId="FirstFooter">
    <w:name w:val="FirstFooter"/>
    <w:basedOn w:val="Footer"/>
    <w:rsid w:val="00CD486C"/>
    <w:pPr>
      <w:tabs>
        <w:tab w:val="clear" w:pos="5954"/>
        <w:tab w:val="clear" w:pos="9639"/>
      </w:tabs>
      <w:overflowPunct/>
      <w:autoSpaceDE/>
      <w:autoSpaceDN/>
      <w:adjustRightInd/>
      <w:spacing w:before="40"/>
      <w:ind w:firstLine="0"/>
      <w:jc w:val="left"/>
      <w:textAlignment w:val="auto"/>
    </w:pPr>
    <w:rPr>
      <w:caps w:val="0"/>
      <w:noProof w:val="0"/>
    </w:rPr>
  </w:style>
  <w:style w:type="paragraph" w:customStyle="1" w:styleId="Formal">
    <w:name w:val="Formal"/>
    <w:basedOn w:val="ASN1"/>
    <w:rsid w:val="00CD486C"/>
    <w:pPr>
      <w:adjustRightInd w:val="0"/>
    </w:pPr>
    <w:rPr>
      <w:rFonts w:ascii="Courier New" w:hAnsi="Courier New"/>
      <w:b w:val="0"/>
      <w:kern w:val="0"/>
    </w:rPr>
  </w:style>
  <w:style w:type="paragraph" w:customStyle="1" w:styleId="QuestionNoBR">
    <w:name w:val="Question_No_BR"/>
    <w:basedOn w:val="RecNoBR"/>
    <w:next w:val="Normal"/>
    <w:rsid w:val="00CD486C"/>
    <w:pPr>
      <w:ind w:firstLine="0"/>
    </w:pPr>
  </w:style>
  <w:style w:type="paragraph" w:customStyle="1" w:styleId="Repdate">
    <w:name w:val="Rep_date"/>
    <w:basedOn w:val="Recdate"/>
    <w:next w:val="Normalaftertitle"/>
    <w:rsid w:val="00CD486C"/>
  </w:style>
  <w:style w:type="paragraph" w:customStyle="1" w:styleId="RepNo">
    <w:name w:val="Rep_No"/>
    <w:basedOn w:val="RecNo"/>
    <w:next w:val="Normal"/>
    <w:rsid w:val="00CD486C"/>
    <w:pPr>
      <w:ind w:firstLine="0"/>
      <w:jc w:val="left"/>
    </w:pPr>
  </w:style>
  <w:style w:type="paragraph" w:customStyle="1" w:styleId="RepNoBR">
    <w:name w:val="Rep_No_BR"/>
    <w:basedOn w:val="RecNoBR"/>
    <w:next w:val="Normal"/>
    <w:rsid w:val="00CD486C"/>
    <w:pPr>
      <w:ind w:firstLine="0"/>
    </w:pPr>
  </w:style>
  <w:style w:type="paragraph" w:customStyle="1" w:styleId="Repref">
    <w:name w:val="Rep_ref"/>
    <w:basedOn w:val="Recref"/>
    <w:next w:val="Repdate"/>
    <w:rsid w:val="00CD486C"/>
    <w:pPr>
      <w:ind w:firstLine="0"/>
    </w:pPr>
    <w:rPr>
      <w:sz w:val="24"/>
    </w:rPr>
  </w:style>
  <w:style w:type="paragraph" w:customStyle="1" w:styleId="Reptitle">
    <w:name w:val="Rep_title"/>
    <w:basedOn w:val="Rectitle"/>
    <w:next w:val="Repref"/>
    <w:rsid w:val="00CD486C"/>
    <w:pPr>
      <w:ind w:firstLine="0"/>
    </w:pPr>
  </w:style>
  <w:style w:type="paragraph" w:customStyle="1" w:styleId="ResNoBR">
    <w:name w:val="Res_No_BR"/>
    <w:basedOn w:val="RecNoBR"/>
    <w:next w:val="Normal"/>
    <w:rsid w:val="00CD486C"/>
    <w:pPr>
      <w:ind w:firstLine="0"/>
    </w:pPr>
  </w:style>
  <w:style w:type="paragraph" w:customStyle="1" w:styleId="SpecialFooter">
    <w:name w:val="Special Footer"/>
    <w:basedOn w:val="Footer"/>
    <w:rsid w:val="00CD486C"/>
    <w:pPr>
      <w:tabs>
        <w:tab w:val="left" w:pos="567"/>
        <w:tab w:val="left" w:pos="1134"/>
        <w:tab w:val="left" w:pos="1701"/>
        <w:tab w:val="left" w:pos="2268"/>
        <w:tab w:val="left" w:pos="2835"/>
      </w:tabs>
      <w:ind w:firstLine="0"/>
    </w:pPr>
    <w:rPr>
      <w:caps w:val="0"/>
      <w:noProof w:val="0"/>
    </w:rPr>
  </w:style>
  <w:style w:type="paragraph" w:customStyle="1" w:styleId="Tablehead0">
    <w:name w:val="Table_head"/>
    <w:basedOn w:val="Normal"/>
    <w:next w:val="Normal"/>
    <w:rsid w:val="00CD486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pPr>
    <w:rPr>
      <w:b/>
    </w:rPr>
  </w:style>
  <w:style w:type="paragraph" w:customStyle="1" w:styleId="TableNoBR">
    <w:name w:val="Table_No_BR"/>
    <w:basedOn w:val="Normal"/>
    <w:next w:val="TabletitleBR"/>
    <w:rsid w:val="00CD486C"/>
    <w:pPr>
      <w:keepNext/>
      <w:spacing w:before="560" w:after="120"/>
      <w:ind w:firstLine="0"/>
      <w:jc w:val="center"/>
    </w:pPr>
    <w:rPr>
      <w:caps/>
      <w:sz w:val="24"/>
    </w:rPr>
  </w:style>
  <w:style w:type="paragraph" w:customStyle="1" w:styleId="Tabletext0">
    <w:name w:val="Table_text"/>
    <w:basedOn w:val="Normal"/>
    <w:rsid w:val="00CD48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firstLine="0"/>
      <w:jc w:val="left"/>
    </w:pPr>
  </w:style>
  <w:style w:type="paragraph" w:styleId="BodyText">
    <w:name w:val="Body Text"/>
    <w:basedOn w:val="Normal"/>
    <w:link w:val="BodyTextChar"/>
    <w:uiPriority w:val="99"/>
    <w:rsid w:val="00CD486C"/>
    <w:pPr>
      <w:adjustRightInd/>
      <w:ind w:firstLine="0"/>
    </w:pPr>
    <w:rPr>
      <w:b/>
      <w:bCs/>
      <w:kern w:val="24"/>
      <w:sz w:val="26"/>
    </w:rPr>
  </w:style>
  <w:style w:type="character" w:customStyle="1" w:styleId="BodyTextChar">
    <w:name w:val="Body Text Char"/>
    <w:basedOn w:val="DefaultParagraphFont"/>
    <w:link w:val="BodyText"/>
    <w:uiPriority w:val="99"/>
    <w:rsid w:val="00CD486C"/>
    <w:rPr>
      <w:rFonts w:ascii="Times New Roman" w:eastAsia="SimSun" w:hAnsi="Times New Roman"/>
      <w:b/>
      <w:bCs/>
      <w:kern w:val="24"/>
      <w:sz w:val="26"/>
      <w:lang w:val="en-GB" w:eastAsia="en-US"/>
    </w:rPr>
  </w:style>
  <w:style w:type="paragraph" w:customStyle="1" w:styleId="StyleRequirement12ptBold">
    <w:name w:val="Style Requirement + 12 pt Bold"/>
    <w:basedOn w:val="Normal"/>
    <w:rsid w:val="00CD486C"/>
    <w:pPr>
      <w:pBdr>
        <w:top w:val="single" w:sz="4" w:space="3" w:color="auto"/>
        <w:left w:val="single" w:sz="4" w:space="4" w:color="auto"/>
        <w:bottom w:val="single" w:sz="4" w:space="3" w:color="auto"/>
        <w:right w:val="single" w:sz="4" w:space="4" w:color="auto"/>
      </w:pBdr>
      <w:tabs>
        <w:tab w:val="clear" w:pos="794"/>
        <w:tab w:val="clear" w:pos="1191"/>
        <w:tab w:val="clear" w:pos="1588"/>
        <w:tab w:val="clear" w:pos="1985"/>
      </w:tabs>
      <w:overflowPunct/>
      <w:autoSpaceDE/>
      <w:autoSpaceDN/>
      <w:adjustRightInd/>
      <w:ind w:left="270" w:right="315" w:firstLine="0"/>
      <w:jc w:val="left"/>
      <w:textAlignment w:val="auto"/>
    </w:pPr>
    <w:rPr>
      <w:rFonts w:ascii="Arial" w:hAnsi="Arial"/>
      <w:b/>
      <w:bCs/>
      <w:sz w:val="24"/>
      <w:lang w:val="en-US"/>
    </w:rPr>
  </w:style>
  <w:style w:type="paragraph" w:styleId="Quote">
    <w:name w:val="Quote"/>
    <w:basedOn w:val="Normal"/>
    <w:next w:val="Normal"/>
    <w:link w:val="QuoteChar"/>
    <w:qFormat/>
    <w:rsid w:val="00CD486C"/>
    <w:pPr>
      <w:ind w:firstLine="0"/>
      <w:jc w:val="left"/>
    </w:pPr>
    <w:rPr>
      <w:i/>
      <w:iCs/>
      <w:color w:val="000000"/>
      <w:sz w:val="24"/>
    </w:rPr>
  </w:style>
  <w:style w:type="character" w:customStyle="1" w:styleId="QuoteChar">
    <w:name w:val="Quote Char"/>
    <w:basedOn w:val="DefaultParagraphFont"/>
    <w:link w:val="Quote"/>
    <w:rsid w:val="00CD486C"/>
    <w:rPr>
      <w:rFonts w:ascii="Times New Roman" w:eastAsia="SimSun" w:hAnsi="Times New Roman"/>
      <w:i/>
      <w:iCs/>
      <w:color w:val="000000"/>
      <w:sz w:val="24"/>
      <w:lang w:val="en-GB" w:eastAsia="en-US"/>
    </w:rPr>
  </w:style>
  <w:style w:type="paragraph" w:customStyle="1" w:styleId="Infodoc">
    <w:name w:val="Infodoc"/>
    <w:basedOn w:val="Normal"/>
    <w:rsid w:val="00CD486C"/>
    <w:pPr>
      <w:tabs>
        <w:tab w:val="clear" w:pos="794"/>
        <w:tab w:val="clear" w:pos="1191"/>
        <w:tab w:val="clear" w:pos="1588"/>
        <w:tab w:val="clear" w:pos="1985"/>
        <w:tab w:val="left" w:pos="1418"/>
      </w:tabs>
      <w:spacing w:before="0"/>
      <w:ind w:left="1418" w:hanging="1418"/>
      <w:jc w:val="left"/>
    </w:pPr>
    <w:rPr>
      <w:rFonts w:eastAsia="MS Mincho"/>
      <w:sz w:val="24"/>
    </w:rPr>
  </w:style>
  <w:style w:type="character" w:customStyle="1" w:styleId="mnavtext">
    <w:name w:val="mnavtext"/>
    <w:basedOn w:val="DefaultParagraphFont"/>
    <w:rsid w:val="00CD486C"/>
  </w:style>
  <w:style w:type="paragraph" w:customStyle="1" w:styleId="0">
    <w:name w:val="标题0"/>
    <w:basedOn w:val="Title"/>
    <w:rsid w:val="00CD486C"/>
    <w:pPr>
      <w:tabs>
        <w:tab w:val="left" w:pos="794"/>
        <w:tab w:val="left" w:pos="1191"/>
        <w:tab w:val="left" w:pos="1588"/>
        <w:tab w:val="left" w:pos="1985"/>
      </w:tabs>
      <w:overflowPunct w:val="0"/>
      <w:autoSpaceDE w:val="0"/>
      <w:autoSpaceDN w:val="0"/>
      <w:adjustRightInd w:val="0"/>
      <w:spacing w:before="240"/>
      <w:ind w:firstLine="0"/>
      <w:textAlignment w:val="baseline"/>
      <w:outlineLvl w:val="0"/>
    </w:pPr>
    <w:rPr>
      <w:bCs/>
      <w:sz w:val="28"/>
      <w:szCs w:val="32"/>
      <w:lang w:val="en-GB"/>
    </w:rPr>
  </w:style>
  <w:style w:type="paragraph" w:customStyle="1" w:styleId="a4">
    <w:name w:val="居中标题"/>
    <w:basedOn w:val="Figure0"/>
    <w:rsid w:val="00CD486C"/>
    <w:pPr>
      <w:keepNext w:val="0"/>
      <w:spacing w:before="0" w:after="0"/>
    </w:pPr>
    <w:rPr>
      <w:sz w:val="28"/>
      <w:lang w:eastAsia="zh-CN"/>
    </w:rPr>
  </w:style>
  <w:style w:type="paragraph" w:styleId="BodyTextIndent2">
    <w:name w:val="Body Text Indent 2"/>
    <w:basedOn w:val="Normal"/>
    <w:link w:val="BodyTextIndent2Char"/>
    <w:rsid w:val="00CD486C"/>
    <w:pPr>
      <w:widowControl w:val="0"/>
      <w:adjustRightInd/>
      <w:ind w:firstLineChars="200" w:firstLine="480"/>
    </w:pPr>
    <w:rPr>
      <w:kern w:val="24"/>
      <w:sz w:val="24"/>
      <w:lang w:val="en-US" w:eastAsia="zh-CN"/>
    </w:rPr>
  </w:style>
  <w:style w:type="character" w:customStyle="1" w:styleId="BodyTextIndent2Char">
    <w:name w:val="Body Text Indent 2 Char"/>
    <w:basedOn w:val="DefaultParagraphFont"/>
    <w:link w:val="BodyTextIndent2"/>
    <w:rsid w:val="00CD486C"/>
    <w:rPr>
      <w:rFonts w:ascii="Times New Roman" w:eastAsia="SimSun" w:hAnsi="Times New Roman"/>
      <w:kern w:val="24"/>
      <w:sz w:val="24"/>
    </w:rPr>
  </w:style>
  <w:style w:type="paragraph" w:customStyle="1" w:styleId="a5">
    <w:name w:val="表题号"/>
    <w:basedOn w:val="Normal"/>
    <w:rsid w:val="00CD486C"/>
    <w:pPr>
      <w:widowControl w:val="0"/>
      <w:kinsoku w:val="0"/>
      <w:spacing w:before="360" w:after="120"/>
      <w:ind w:firstLine="0"/>
      <w:jc w:val="center"/>
    </w:pPr>
    <w:rPr>
      <w:lang w:val="en-US" w:eastAsia="zh-CN"/>
    </w:rPr>
  </w:style>
  <w:style w:type="paragraph" w:customStyle="1" w:styleId="a6">
    <w:name w:val="表题"/>
    <w:basedOn w:val="Normal"/>
    <w:rsid w:val="00CD486C"/>
    <w:pPr>
      <w:widowControl w:val="0"/>
      <w:kinsoku w:val="0"/>
      <w:spacing w:before="0" w:after="120"/>
      <w:ind w:firstLine="0"/>
      <w:jc w:val="center"/>
    </w:pPr>
    <w:rPr>
      <w:b/>
      <w:lang w:val="en-US" w:eastAsia="zh-CN"/>
    </w:rPr>
  </w:style>
  <w:style w:type="paragraph" w:customStyle="1" w:styleId="a7">
    <w:name w:val="表注"/>
    <w:basedOn w:val="a1"/>
    <w:rsid w:val="00CD486C"/>
    <w:pPr>
      <w:topLinePunct/>
      <w:ind w:firstLineChars="200" w:firstLine="360"/>
    </w:pPr>
  </w:style>
  <w:style w:type="paragraph" w:customStyle="1" w:styleId="11">
    <w:name w:val="正文1"/>
    <w:basedOn w:val="Normal"/>
    <w:rsid w:val="00CD486C"/>
    <w:pPr>
      <w:widowControl w:val="0"/>
      <w:tabs>
        <w:tab w:val="clear" w:pos="794"/>
        <w:tab w:val="clear" w:pos="1191"/>
        <w:tab w:val="left" w:pos="1442"/>
      </w:tabs>
      <w:adjustRightInd/>
      <w:ind w:leftChars="200" w:left="960" w:hangingChars="200" w:hanging="480"/>
    </w:pPr>
    <w:rPr>
      <w:kern w:val="24"/>
      <w:sz w:val="24"/>
      <w:lang w:eastAsia="zh-CN"/>
    </w:rPr>
  </w:style>
  <w:style w:type="paragraph" w:customStyle="1" w:styleId="a8">
    <w:name w:val="项目符号○"/>
    <w:basedOn w:val="11"/>
    <w:rsid w:val="00CD486C"/>
    <w:pPr>
      <w:ind w:leftChars="400" w:left="1440"/>
    </w:pPr>
  </w:style>
  <w:style w:type="character" w:styleId="Hyperlink">
    <w:name w:val="Hyperlink"/>
    <w:aliases w:val="CEO_Hyperlink"/>
    <w:basedOn w:val="DefaultParagraphFont"/>
    <w:uiPriority w:val="99"/>
    <w:rsid w:val="00CD486C"/>
    <w:rPr>
      <w:color w:val="0000FF"/>
      <w:u w:val="single"/>
    </w:rPr>
  </w:style>
  <w:style w:type="character" w:styleId="Strong">
    <w:name w:val="Strong"/>
    <w:basedOn w:val="DefaultParagraphFont"/>
    <w:qFormat/>
    <w:rsid w:val="00CD486C"/>
    <w:rPr>
      <w:rFonts w:ascii="Trebuchet MS" w:hAnsi="Trebuchet MS" w:cs="Times New Roman"/>
      <w:b/>
      <w:bCs/>
      <w:noProof w:val="0"/>
      <w:lang w:val="en-GB"/>
    </w:rPr>
  </w:style>
  <w:style w:type="character" w:styleId="FollowedHyperlink">
    <w:name w:val="FollowedHyperlink"/>
    <w:aliases w:val="CEO_FollowedHyperlink"/>
    <w:basedOn w:val="DefaultParagraphFont"/>
    <w:uiPriority w:val="99"/>
    <w:rsid w:val="00CD486C"/>
    <w:rPr>
      <w:color w:val="800080"/>
      <w:u w:val="single"/>
    </w:rPr>
  </w:style>
  <w:style w:type="paragraph" w:customStyle="1" w:styleId="a9">
    <w:name w:val="—"/>
    <w:basedOn w:val="Normal"/>
    <w:rsid w:val="00CD486C"/>
    <w:pPr>
      <w:widowControl w:val="0"/>
      <w:tabs>
        <w:tab w:val="clear" w:pos="794"/>
      </w:tabs>
      <w:adjustRightInd/>
      <w:ind w:leftChars="200" w:left="960" w:hangingChars="200" w:hanging="480"/>
    </w:pPr>
    <w:rPr>
      <w:kern w:val="24"/>
      <w:sz w:val="24"/>
      <w:lang w:eastAsia="zh-CN"/>
    </w:rPr>
  </w:style>
  <w:style w:type="paragraph" w:customStyle="1" w:styleId="CEOHeader1">
    <w:name w:val="CEO_Header1"/>
    <w:basedOn w:val="Normal"/>
    <w:uiPriority w:val="99"/>
    <w:rsid w:val="00CD486C"/>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ascii="Verdana" w:eastAsia="SimHei" w:hAnsi="Verdana" w:cs="Simplified Arabic"/>
      <w:bCs/>
      <w:sz w:val="19"/>
      <w:szCs w:val="19"/>
      <w:lang w:val="en-US"/>
    </w:rPr>
  </w:style>
  <w:style w:type="paragraph" w:customStyle="1" w:styleId="aa">
    <w:name w:val="项目符号●"/>
    <w:basedOn w:val="a8"/>
    <w:rsid w:val="00CD486C"/>
    <w:pPr>
      <w:ind w:leftChars="200" w:left="960"/>
    </w:pPr>
    <w:rPr>
      <w:szCs w:val="24"/>
    </w:rPr>
  </w:style>
  <w:style w:type="paragraph" w:customStyle="1" w:styleId="ab">
    <w:name w:val="项目符号—"/>
    <w:basedOn w:val="Normal"/>
    <w:rsid w:val="00CD486C"/>
    <w:pPr>
      <w:widowControl w:val="0"/>
      <w:tabs>
        <w:tab w:val="clear" w:pos="794"/>
      </w:tabs>
      <w:adjustRightInd/>
      <w:ind w:leftChars="400" w:left="1200" w:hangingChars="100" w:hanging="240"/>
    </w:pPr>
    <w:rPr>
      <w:kern w:val="24"/>
      <w:sz w:val="24"/>
      <w:szCs w:val="24"/>
      <w:lang w:eastAsia="zh-CN"/>
    </w:rPr>
  </w:style>
  <w:style w:type="paragraph" w:customStyle="1" w:styleId="CEOFooterContact2-3">
    <w:name w:val="CEO_FooterContact2-3"/>
    <w:basedOn w:val="CEONormal"/>
    <w:uiPriority w:val="99"/>
    <w:rsid w:val="00CD486C"/>
    <w:pPr>
      <w:spacing w:before="0"/>
      <w:ind w:left="3827" w:hanging="2268"/>
    </w:pPr>
    <w:rPr>
      <w:sz w:val="16"/>
      <w:szCs w:val="16"/>
    </w:rPr>
  </w:style>
  <w:style w:type="paragraph" w:customStyle="1" w:styleId="CEONormal">
    <w:name w:val="CEO_Normal"/>
    <w:link w:val="CEONormalChar"/>
    <w:autoRedefine/>
    <w:uiPriority w:val="99"/>
    <w:rsid w:val="00CD486C"/>
    <w:pPr>
      <w:spacing w:before="120"/>
    </w:pPr>
    <w:rPr>
      <w:rFonts w:ascii="Verdana" w:eastAsia="SimSun" w:hAnsi="Verdana"/>
      <w:sz w:val="19"/>
      <w:szCs w:val="19"/>
      <w:lang w:val="en-GB" w:eastAsia="en-US"/>
    </w:rPr>
  </w:style>
  <w:style w:type="paragraph" w:customStyle="1" w:styleId="CEODocTitle2lines-Second">
    <w:name w:val="CEO_DocTitle2lines-Second"/>
    <w:basedOn w:val="CEODocTitle2lines-First"/>
    <w:uiPriority w:val="99"/>
    <w:rsid w:val="00CD486C"/>
    <w:pPr>
      <w:spacing w:before="0" w:after="480"/>
    </w:pPr>
  </w:style>
  <w:style w:type="paragraph" w:customStyle="1" w:styleId="CEODocTitle2lines-First">
    <w:name w:val="CEO_DocTitle2lines-First"/>
    <w:basedOn w:val="CEODocTitle-1line"/>
    <w:next w:val="Normal"/>
    <w:uiPriority w:val="99"/>
    <w:rsid w:val="00CD486C"/>
    <w:pPr>
      <w:spacing w:after="0"/>
    </w:pPr>
  </w:style>
  <w:style w:type="paragraph" w:customStyle="1" w:styleId="CEODocTitle-1line">
    <w:name w:val="CEO_DocTitle-1line"/>
    <w:basedOn w:val="Normal"/>
    <w:next w:val="Normal"/>
    <w:uiPriority w:val="99"/>
    <w:rsid w:val="00CD486C"/>
    <w:pPr>
      <w:tabs>
        <w:tab w:val="clear" w:pos="794"/>
        <w:tab w:val="clear" w:pos="1191"/>
        <w:tab w:val="clear" w:pos="1588"/>
        <w:tab w:val="clear" w:pos="1985"/>
      </w:tabs>
      <w:overflowPunct/>
      <w:autoSpaceDE/>
      <w:autoSpaceDN/>
      <w:adjustRightInd/>
      <w:spacing w:before="480" w:after="480"/>
      <w:ind w:firstLine="0"/>
      <w:jc w:val="center"/>
      <w:textAlignment w:val="auto"/>
    </w:pPr>
    <w:rPr>
      <w:rFonts w:ascii="Verdana" w:eastAsia="SimHei" w:hAnsi="Verdana" w:cs="Simplified Arabic"/>
      <w:b/>
      <w:bCs/>
      <w:sz w:val="28"/>
      <w:szCs w:val="28"/>
      <w:lang w:val="en-US"/>
    </w:rPr>
  </w:style>
  <w:style w:type="paragraph" w:customStyle="1" w:styleId="CEOcontributionH1">
    <w:name w:val="CEO_contributionH1"/>
    <w:basedOn w:val="CEOcontribution-H123"/>
    <w:next w:val="CEONormal"/>
    <w:uiPriority w:val="99"/>
    <w:rsid w:val="00CD486C"/>
    <w:pPr>
      <w:keepNext/>
      <w:keepLines/>
      <w:tabs>
        <w:tab w:val="clear" w:pos="567"/>
      </w:tabs>
      <w:spacing w:before="480"/>
      <w:ind w:left="0" w:firstLine="0"/>
    </w:pPr>
  </w:style>
  <w:style w:type="paragraph" w:customStyle="1" w:styleId="CEOcontribution-H123">
    <w:name w:val="CEO_contribution-H123"/>
    <w:basedOn w:val="Normal"/>
    <w:uiPriority w:val="99"/>
    <w:rsid w:val="00CD486C"/>
    <w:pPr>
      <w:tabs>
        <w:tab w:val="clear" w:pos="794"/>
        <w:tab w:val="clear" w:pos="1191"/>
        <w:tab w:val="clear" w:pos="1588"/>
        <w:tab w:val="clear" w:pos="1985"/>
        <w:tab w:val="num" w:pos="567"/>
      </w:tabs>
      <w:overflowPunct/>
      <w:autoSpaceDE/>
      <w:autoSpaceDN/>
      <w:adjustRightInd/>
      <w:spacing w:after="120"/>
      <w:ind w:left="567" w:hanging="567"/>
      <w:jc w:val="left"/>
      <w:textAlignment w:val="auto"/>
    </w:pPr>
    <w:rPr>
      <w:rFonts w:ascii="Verdana" w:eastAsia="SimHei" w:hAnsi="Verdana" w:cs="Simplified Arabic"/>
      <w:b/>
      <w:sz w:val="19"/>
      <w:szCs w:val="19"/>
    </w:rPr>
  </w:style>
  <w:style w:type="paragraph" w:customStyle="1" w:styleId="CEOFooterContact1">
    <w:name w:val="CEO_FooterContact1"/>
    <w:basedOn w:val="CEONormal"/>
    <w:next w:val="CEOFooterContact2-3"/>
    <w:uiPriority w:val="99"/>
    <w:rsid w:val="00CD486C"/>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uiPriority w:val="99"/>
    <w:rsid w:val="00CD486C"/>
    <w:pPr>
      <w:spacing w:after="120"/>
      <w:ind w:left="743"/>
    </w:pPr>
    <w:rPr>
      <w:b/>
      <w:bCs/>
      <w:iCs/>
    </w:rPr>
  </w:style>
  <w:style w:type="paragraph" w:customStyle="1" w:styleId="CEOSourceTitle">
    <w:name w:val="CEO_Source_Title"/>
    <w:basedOn w:val="Normal"/>
    <w:uiPriority w:val="99"/>
    <w:rsid w:val="00CD486C"/>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
      <w:sz w:val="19"/>
      <w:szCs w:val="19"/>
    </w:rPr>
  </w:style>
  <w:style w:type="paragraph" w:customStyle="1" w:styleId="CEOParagraph11">
    <w:name w:val="CEO_Paragraph 1.1"/>
    <w:basedOn w:val="Heading2"/>
    <w:uiPriority w:val="99"/>
    <w:rsid w:val="00CD486C"/>
    <w:pPr>
      <w:keepNext w:val="0"/>
      <w:keepLines w:val="0"/>
      <w:tabs>
        <w:tab w:val="clear" w:pos="794"/>
        <w:tab w:val="clear" w:pos="1191"/>
        <w:tab w:val="clear" w:pos="1588"/>
        <w:tab w:val="clear" w:pos="1985"/>
        <w:tab w:val="num" w:pos="360"/>
      </w:tabs>
      <w:overflowPunct/>
      <w:autoSpaceDE/>
      <w:autoSpaceDN/>
      <w:adjustRightInd/>
      <w:spacing w:before="120" w:after="120"/>
      <w:ind w:left="567" w:hanging="360"/>
      <w:jc w:val="left"/>
      <w:textAlignment w:val="auto"/>
    </w:pPr>
    <w:rPr>
      <w:rFonts w:ascii="Verdana" w:eastAsia="SimHei" w:hAnsi="Verdana" w:cs="Simplified Arabic"/>
      <w:b w:val="0"/>
      <w:sz w:val="18"/>
      <w:szCs w:val="28"/>
      <w:lang w:eastAsia="zh-CN"/>
    </w:rPr>
  </w:style>
  <w:style w:type="paragraph" w:customStyle="1" w:styleId="CEOIndent1-123">
    <w:name w:val="CEO_Indent1-123"/>
    <w:basedOn w:val="Normal"/>
    <w:uiPriority w:val="99"/>
    <w:rsid w:val="00CD486C"/>
    <w:pPr>
      <w:tabs>
        <w:tab w:val="clear" w:pos="794"/>
        <w:tab w:val="clear" w:pos="1191"/>
        <w:tab w:val="clear" w:pos="1588"/>
        <w:tab w:val="clear" w:pos="1985"/>
        <w:tab w:val="num" w:pos="927"/>
      </w:tabs>
      <w:overflowPunct/>
      <w:autoSpaceDE/>
      <w:autoSpaceDN/>
      <w:adjustRightInd/>
      <w:spacing w:before="60" w:after="60"/>
      <w:ind w:left="927" w:right="709" w:hanging="360"/>
      <w:jc w:val="left"/>
      <w:textAlignment w:val="auto"/>
    </w:pPr>
    <w:rPr>
      <w:rFonts w:ascii="Verdana" w:eastAsia="SimHei" w:hAnsi="Verdana" w:cs="Simplified Arabic"/>
      <w:bCs/>
      <w:sz w:val="19"/>
      <w:szCs w:val="19"/>
      <w:lang w:val="en-US"/>
    </w:rPr>
  </w:style>
  <w:style w:type="paragraph" w:customStyle="1" w:styleId="CEOAgendaItemN">
    <w:name w:val="CEO_AgendaItemN°"/>
    <w:basedOn w:val="CEOIndent1-123"/>
    <w:uiPriority w:val="99"/>
    <w:rsid w:val="00CD486C"/>
    <w:pPr>
      <w:tabs>
        <w:tab w:val="clear" w:pos="927"/>
      </w:tabs>
      <w:ind w:left="0" w:right="12" w:firstLine="0"/>
      <w:jc w:val="right"/>
    </w:pPr>
  </w:style>
  <w:style w:type="paragraph" w:customStyle="1" w:styleId="CEODocDates">
    <w:name w:val="CEO_DocDates"/>
    <w:basedOn w:val="Normal"/>
    <w:next w:val="Normal"/>
    <w:uiPriority w:val="99"/>
    <w:rsid w:val="00CD486C"/>
    <w:pPr>
      <w:tabs>
        <w:tab w:val="clear" w:pos="794"/>
        <w:tab w:val="clear" w:pos="1191"/>
        <w:tab w:val="clear" w:pos="1588"/>
        <w:tab w:val="clear" w:pos="1985"/>
      </w:tabs>
      <w:overflowPunct/>
      <w:autoSpaceDE/>
      <w:autoSpaceDN/>
      <w:adjustRightInd/>
      <w:spacing w:before="0"/>
      <w:ind w:firstLine="0"/>
      <w:jc w:val="left"/>
      <w:textAlignment w:val="auto"/>
    </w:pPr>
    <w:rPr>
      <w:rFonts w:ascii="Verdana" w:eastAsia="SimHei" w:hAnsi="Verdana" w:cs="Simplified Arabic"/>
      <w:b/>
      <w:sz w:val="19"/>
      <w:szCs w:val="19"/>
    </w:rPr>
  </w:style>
  <w:style w:type="paragraph" w:customStyle="1" w:styleId="CEODocNo">
    <w:name w:val="CEO_DocNo"/>
    <w:basedOn w:val="Normal"/>
    <w:next w:val="Normal"/>
    <w:uiPriority w:val="99"/>
    <w:rsid w:val="00CD486C"/>
    <w:pPr>
      <w:tabs>
        <w:tab w:val="clear" w:pos="794"/>
        <w:tab w:val="clear" w:pos="1191"/>
        <w:tab w:val="clear" w:pos="1588"/>
        <w:tab w:val="clear" w:pos="1985"/>
      </w:tabs>
      <w:overflowPunct/>
      <w:autoSpaceDE/>
      <w:autoSpaceDN/>
      <w:adjustRightInd/>
      <w:spacing w:before="0"/>
      <w:ind w:firstLine="0"/>
      <w:jc w:val="left"/>
      <w:textAlignment w:val="auto"/>
    </w:pPr>
    <w:rPr>
      <w:rFonts w:ascii="Verdana" w:eastAsia="SimHei" w:hAnsi="Verdana" w:cs="Simplified Arabic"/>
      <w:b/>
      <w:sz w:val="19"/>
      <w:szCs w:val="19"/>
    </w:rPr>
  </w:style>
  <w:style w:type="paragraph" w:customStyle="1" w:styleId="CEODocNoDetails">
    <w:name w:val="CEO_DocNoDetails"/>
    <w:basedOn w:val="Normal"/>
    <w:uiPriority w:val="99"/>
    <w:rsid w:val="00CD486C"/>
    <w:pPr>
      <w:tabs>
        <w:tab w:val="clear" w:pos="794"/>
        <w:tab w:val="clear" w:pos="1191"/>
        <w:tab w:val="clear" w:pos="1588"/>
        <w:tab w:val="clear" w:pos="1985"/>
      </w:tabs>
      <w:overflowPunct/>
      <w:autoSpaceDE/>
      <w:autoSpaceDN/>
      <w:adjustRightInd/>
      <w:spacing w:before="80" w:after="80"/>
      <w:ind w:firstLine="0"/>
      <w:jc w:val="center"/>
      <w:textAlignment w:val="auto"/>
    </w:pPr>
    <w:rPr>
      <w:rFonts w:ascii="Verdana" w:eastAsia="SimHei" w:hAnsi="Verdana" w:cs="Simplified Arabic"/>
      <w:bCs/>
      <w:sz w:val="19"/>
      <w:szCs w:val="19"/>
    </w:rPr>
  </w:style>
  <w:style w:type="paragraph" w:customStyle="1" w:styleId="CEOFooter">
    <w:name w:val="CEO_Footer"/>
    <w:basedOn w:val="Normal"/>
    <w:uiPriority w:val="99"/>
    <w:rsid w:val="00CD486C"/>
    <w:pPr>
      <w:tabs>
        <w:tab w:val="clear" w:pos="794"/>
        <w:tab w:val="clear" w:pos="1191"/>
        <w:tab w:val="clear" w:pos="1588"/>
        <w:tab w:val="clear" w:pos="1985"/>
        <w:tab w:val="right" w:pos="9072"/>
      </w:tabs>
      <w:overflowPunct/>
      <w:autoSpaceDE/>
      <w:autoSpaceDN/>
      <w:adjustRightInd/>
      <w:spacing w:before="0"/>
      <w:ind w:firstLine="0"/>
      <w:jc w:val="left"/>
      <w:textAlignment w:val="auto"/>
    </w:pPr>
    <w:rPr>
      <w:rFonts w:ascii="Verdana" w:eastAsia="SimHei" w:hAnsi="Verdana" w:cs="Simplified Arabic"/>
      <w:bCs/>
      <w:sz w:val="16"/>
      <w:szCs w:val="19"/>
    </w:rPr>
  </w:style>
  <w:style w:type="paragraph" w:customStyle="1" w:styleId="CEOHeader2">
    <w:name w:val="CEO_Header2"/>
    <w:basedOn w:val="Normal"/>
    <w:uiPriority w:val="99"/>
    <w:rsid w:val="00CD486C"/>
    <w:pPr>
      <w:tabs>
        <w:tab w:val="clear" w:pos="794"/>
        <w:tab w:val="clear" w:pos="1191"/>
        <w:tab w:val="clear" w:pos="1588"/>
        <w:tab w:val="clear" w:pos="1985"/>
      </w:tabs>
      <w:overflowPunct/>
      <w:autoSpaceDE/>
      <w:autoSpaceDN/>
      <w:adjustRightInd/>
      <w:spacing w:before="720"/>
      <w:ind w:firstLine="0"/>
      <w:jc w:val="left"/>
      <w:textAlignment w:val="auto"/>
    </w:pPr>
    <w:rPr>
      <w:rFonts w:ascii="Verdana" w:eastAsia="SimHei" w:hAnsi="Verdana" w:cs="Simplified Arabic"/>
      <w:bCs/>
      <w:sz w:val="19"/>
      <w:szCs w:val="19"/>
      <w:lang w:val="en-US"/>
    </w:rPr>
  </w:style>
  <w:style w:type="paragraph" w:customStyle="1" w:styleId="CEOHeaderPageNumber">
    <w:name w:val="CEO_HeaderPageNumber"/>
    <w:basedOn w:val="Normal"/>
    <w:uiPriority w:val="99"/>
    <w:rsid w:val="00CD486C"/>
    <w:pPr>
      <w:tabs>
        <w:tab w:val="clear" w:pos="794"/>
        <w:tab w:val="clear" w:pos="1191"/>
        <w:tab w:val="clear" w:pos="1588"/>
        <w:tab w:val="clear" w:pos="1985"/>
        <w:tab w:val="center" w:pos="4536"/>
        <w:tab w:val="right" w:pos="9072"/>
      </w:tabs>
      <w:overflowPunct/>
      <w:autoSpaceDE/>
      <w:autoSpaceDN/>
      <w:adjustRightInd/>
      <w:spacing w:before="0"/>
      <w:ind w:firstLine="0"/>
      <w:jc w:val="right"/>
      <w:textAlignment w:val="auto"/>
    </w:pPr>
    <w:rPr>
      <w:rFonts w:ascii="Verdana" w:eastAsia="SimHei" w:hAnsi="Verdana" w:cs="Simplified Arabic"/>
      <w:bCs/>
      <w:smallCaps/>
      <w:sz w:val="19"/>
      <w:szCs w:val="19"/>
      <w:lang w:val="en-US"/>
    </w:rPr>
  </w:style>
  <w:style w:type="paragraph" w:customStyle="1" w:styleId="CEOcontributionStart">
    <w:name w:val="CEO_contributionStart"/>
    <w:basedOn w:val="CEOcontribution-H123"/>
    <w:uiPriority w:val="99"/>
    <w:rsid w:val="00CD486C"/>
    <w:pPr>
      <w:tabs>
        <w:tab w:val="clear" w:pos="567"/>
      </w:tabs>
      <w:spacing w:before="360"/>
      <w:ind w:left="0" w:firstLine="0"/>
    </w:pPr>
    <w:rPr>
      <w:b w:val="0"/>
    </w:rPr>
  </w:style>
  <w:style w:type="paragraph" w:customStyle="1" w:styleId="CEOParagraph111">
    <w:name w:val="CEO_Paragraph1.1.1"/>
    <w:basedOn w:val="Heading3"/>
    <w:uiPriority w:val="99"/>
    <w:rsid w:val="00CD486C"/>
    <w:pPr>
      <w:keepNext w:val="0"/>
      <w:keepLines w:val="0"/>
      <w:tabs>
        <w:tab w:val="clear" w:pos="794"/>
        <w:tab w:val="clear" w:pos="1191"/>
        <w:tab w:val="clear" w:pos="1588"/>
        <w:tab w:val="clear" w:pos="1985"/>
        <w:tab w:val="num" w:pos="360"/>
        <w:tab w:val="num" w:pos="1418"/>
      </w:tabs>
      <w:overflowPunct/>
      <w:autoSpaceDE/>
      <w:autoSpaceDN/>
      <w:adjustRightInd/>
      <w:spacing w:before="0"/>
      <w:ind w:left="1418" w:hanging="851"/>
      <w:jc w:val="left"/>
      <w:textAlignment w:val="auto"/>
    </w:pPr>
    <w:rPr>
      <w:rFonts w:ascii="Verdana" w:eastAsia="SimHei" w:hAnsi="Verdana" w:cs="Simplified Arabic"/>
      <w:b w:val="0"/>
      <w:sz w:val="19"/>
      <w:szCs w:val="28"/>
      <w:lang w:eastAsia="zh-CN"/>
    </w:rPr>
  </w:style>
  <w:style w:type="paragraph" w:customStyle="1" w:styleId="CEOindent-abc">
    <w:name w:val="CEO_indent-abc"/>
    <w:basedOn w:val="Normal"/>
    <w:uiPriority w:val="99"/>
    <w:rsid w:val="00CD486C"/>
    <w:pPr>
      <w:tabs>
        <w:tab w:val="clear" w:pos="794"/>
        <w:tab w:val="clear" w:pos="1191"/>
        <w:tab w:val="clear" w:pos="1588"/>
        <w:tab w:val="clear" w:pos="1985"/>
        <w:tab w:val="num" w:pos="1440"/>
      </w:tabs>
      <w:overflowPunct/>
      <w:autoSpaceDE/>
      <w:autoSpaceDN/>
      <w:adjustRightInd/>
      <w:spacing w:before="0"/>
      <w:ind w:left="1440" w:hanging="360"/>
      <w:jc w:val="left"/>
      <w:textAlignment w:val="auto"/>
    </w:pPr>
    <w:rPr>
      <w:rFonts w:ascii="Verdana" w:eastAsia="SimHei" w:hAnsi="Verdana" w:cs="Traditional Arabic"/>
      <w:bCs/>
      <w:sz w:val="18"/>
      <w:szCs w:val="28"/>
    </w:rPr>
  </w:style>
  <w:style w:type="paragraph" w:customStyle="1" w:styleId="CEOIndent-bulletsblackdot">
    <w:name w:val="CEO_Indent-bulletsblackdot"/>
    <w:basedOn w:val="Normal"/>
    <w:uiPriority w:val="99"/>
    <w:rsid w:val="00CD486C"/>
    <w:pPr>
      <w:tabs>
        <w:tab w:val="clear" w:pos="794"/>
        <w:tab w:val="clear" w:pos="1191"/>
        <w:tab w:val="clear" w:pos="1588"/>
        <w:tab w:val="clear" w:pos="1985"/>
        <w:tab w:val="num" w:pos="284"/>
      </w:tabs>
      <w:overflowPunct/>
      <w:autoSpaceDE/>
      <w:autoSpaceDN/>
      <w:adjustRightInd/>
      <w:spacing w:before="60" w:after="60"/>
      <w:ind w:left="284" w:hanging="284"/>
      <w:jc w:val="left"/>
      <w:textAlignment w:val="auto"/>
    </w:pPr>
    <w:rPr>
      <w:rFonts w:ascii="Verdana" w:eastAsia="SimHei" w:hAnsi="Verdana" w:cs="Simplified Arabic"/>
      <w:bCs/>
      <w:sz w:val="19"/>
      <w:szCs w:val="19"/>
    </w:rPr>
  </w:style>
  <w:style w:type="paragraph" w:customStyle="1" w:styleId="CEOIndent-bulletsBlueSquare">
    <w:name w:val="CEO_Indent-bulletsBlueSquare"/>
    <w:basedOn w:val="CEOIndent-bulletsblackdot"/>
    <w:uiPriority w:val="99"/>
    <w:rsid w:val="00CD486C"/>
    <w:pPr>
      <w:tabs>
        <w:tab w:val="clear" w:pos="284"/>
        <w:tab w:val="num" w:pos="840"/>
      </w:tabs>
      <w:ind w:left="840" w:hanging="360"/>
    </w:pPr>
  </w:style>
  <w:style w:type="paragraph" w:customStyle="1" w:styleId="CEOMeetingDates">
    <w:name w:val="CEO_MeetingDates"/>
    <w:basedOn w:val="Normal"/>
    <w:uiPriority w:val="99"/>
    <w:rsid w:val="00CD486C"/>
    <w:pPr>
      <w:tabs>
        <w:tab w:val="clear" w:pos="794"/>
        <w:tab w:val="clear" w:pos="1191"/>
        <w:tab w:val="clear" w:pos="1588"/>
        <w:tab w:val="clear" w:pos="1985"/>
      </w:tabs>
      <w:overflowPunct/>
      <w:autoSpaceDE/>
      <w:autoSpaceDN/>
      <w:adjustRightInd/>
      <w:spacing w:before="0" w:after="40"/>
      <w:ind w:firstLine="0"/>
      <w:jc w:val="left"/>
      <w:textAlignment w:val="auto"/>
    </w:pPr>
    <w:rPr>
      <w:rFonts w:ascii="Verdana" w:eastAsia="SimHei" w:hAnsi="Verdana" w:cs="Simplified Arabic"/>
      <w:b/>
      <w:sz w:val="19"/>
      <w:szCs w:val="19"/>
    </w:rPr>
  </w:style>
  <w:style w:type="paragraph" w:customStyle="1" w:styleId="CEOMeetingName">
    <w:name w:val="CEO_MeetingName"/>
    <w:basedOn w:val="Normal"/>
    <w:uiPriority w:val="99"/>
    <w:rsid w:val="00CD486C"/>
    <w:pPr>
      <w:tabs>
        <w:tab w:val="clear" w:pos="794"/>
        <w:tab w:val="clear" w:pos="1191"/>
        <w:tab w:val="clear" w:pos="1588"/>
        <w:tab w:val="clear" w:pos="1985"/>
      </w:tabs>
      <w:overflowPunct/>
      <w:autoSpaceDE/>
      <w:autoSpaceDN/>
      <w:adjustRightInd/>
      <w:spacing w:before="0"/>
      <w:ind w:firstLine="0"/>
      <w:jc w:val="left"/>
      <w:textAlignment w:val="auto"/>
    </w:pPr>
    <w:rPr>
      <w:rFonts w:ascii="Verdana" w:eastAsia="SimHei" w:hAnsi="Verdana" w:cs="Simplified Arabic"/>
      <w:b/>
      <w:sz w:val="19"/>
      <w:szCs w:val="19"/>
    </w:rPr>
  </w:style>
  <w:style w:type="paragraph" w:customStyle="1" w:styleId="CEOOriginalLanguage">
    <w:name w:val="CEO_OriginalLanguage"/>
    <w:basedOn w:val="Normal"/>
    <w:next w:val="Normal"/>
    <w:uiPriority w:val="99"/>
    <w:rsid w:val="00CD486C"/>
    <w:pPr>
      <w:tabs>
        <w:tab w:val="clear" w:pos="794"/>
        <w:tab w:val="clear" w:pos="1191"/>
        <w:tab w:val="clear" w:pos="1588"/>
        <w:tab w:val="clear" w:pos="1985"/>
      </w:tabs>
      <w:overflowPunct/>
      <w:autoSpaceDE/>
      <w:autoSpaceDN/>
      <w:adjustRightInd/>
      <w:spacing w:before="240" w:after="120"/>
      <w:ind w:firstLine="0"/>
      <w:jc w:val="left"/>
      <w:textAlignment w:val="auto"/>
    </w:pPr>
    <w:rPr>
      <w:rFonts w:ascii="Verdana" w:eastAsia="SimHei" w:hAnsi="Verdana" w:cs="Simplified Arabic"/>
      <w:b/>
      <w:sz w:val="19"/>
      <w:szCs w:val="19"/>
    </w:rPr>
  </w:style>
  <w:style w:type="paragraph" w:customStyle="1" w:styleId="CEOQuestion">
    <w:name w:val="CEO_Question"/>
    <w:basedOn w:val="CEOOriginalLanguage"/>
    <w:uiPriority w:val="99"/>
    <w:rsid w:val="00CD486C"/>
    <w:pPr>
      <w:tabs>
        <w:tab w:val="left" w:pos="2098"/>
      </w:tabs>
      <w:ind w:left="2098" w:hanging="2098"/>
    </w:pPr>
    <w:rPr>
      <w:lang w:val="fr-CH"/>
    </w:rPr>
  </w:style>
  <w:style w:type="paragraph" w:customStyle="1" w:styleId="CEOQuestionDetails">
    <w:name w:val="CEO_QuestionDetails"/>
    <w:basedOn w:val="CEOOriginalLanguage"/>
    <w:uiPriority w:val="99"/>
    <w:rsid w:val="00CD486C"/>
    <w:rPr>
      <w:b w:val="0"/>
      <w:bCs/>
    </w:rPr>
  </w:style>
  <w:style w:type="paragraph" w:customStyle="1" w:styleId="CEOSectorName">
    <w:name w:val="CEO_SectorName"/>
    <w:basedOn w:val="Normal"/>
    <w:uiPriority w:val="99"/>
    <w:rsid w:val="00CD486C"/>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
      <w:sz w:val="26"/>
      <w:szCs w:val="28"/>
    </w:rPr>
  </w:style>
  <w:style w:type="paragraph" w:customStyle="1" w:styleId="CEOSignatureName">
    <w:name w:val="CEO_SignatureName"/>
    <w:basedOn w:val="Normal"/>
    <w:uiPriority w:val="99"/>
    <w:rsid w:val="00CD486C"/>
    <w:pPr>
      <w:tabs>
        <w:tab w:val="clear" w:pos="794"/>
        <w:tab w:val="clear" w:pos="1191"/>
        <w:tab w:val="clear" w:pos="1588"/>
        <w:tab w:val="clear" w:pos="1985"/>
      </w:tabs>
      <w:overflowPunct/>
      <w:autoSpaceDE/>
      <w:autoSpaceDN/>
      <w:adjustRightInd/>
      <w:spacing w:before="720"/>
      <w:ind w:firstLine="0"/>
      <w:jc w:val="left"/>
      <w:textAlignment w:val="auto"/>
    </w:pPr>
    <w:rPr>
      <w:rFonts w:ascii="Verdana" w:eastAsia="SimHei" w:hAnsi="Verdana" w:cs="Simplified Arabic"/>
      <w:bCs/>
      <w:sz w:val="19"/>
      <w:szCs w:val="19"/>
    </w:rPr>
  </w:style>
  <w:style w:type="paragraph" w:customStyle="1" w:styleId="CEOSignatureTitle">
    <w:name w:val="CEO_SignatureTitle"/>
    <w:basedOn w:val="CEOSignatureName"/>
    <w:uiPriority w:val="99"/>
    <w:rsid w:val="00CD486C"/>
    <w:pPr>
      <w:spacing w:before="0"/>
    </w:pPr>
  </w:style>
  <w:style w:type="paragraph" w:customStyle="1" w:styleId="CEOSourceTitleDetails">
    <w:name w:val="CEO_SourceTitleDetails"/>
    <w:basedOn w:val="Normal"/>
    <w:uiPriority w:val="99"/>
    <w:rsid w:val="00CD486C"/>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Cs/>
      <w:sz w:val="19"/>
      <w:szCs w:val="19"/>
    </w:rPr>
  </w:style>
  <w:style w:type="paragraph" w:customStyle="1" w:styleId="CEOSTG">
    <w:name w:val="CEO_STG"/>
    <w:basedOn w:val="CEOOriginalLanguage"/>
    <w:uiPriority w:val="99"/>
    <w:rsid w:val="00CD486C"/>
    <w:pPr>
      <w:spacing w:before="120"/>
      <w:jc w:val="center"/>
    </w:pPr>
  </w:style>
  <w:style w:type="paragraph" w:customStyle="1" w:styleId="CEOindent-endash">
    <w:name w:val="CEO_indent-endash"/>
    <w:basedOn w:val="CEOEmdashList"/>
    <w:uiPriority w:val="99"/>
    <w:rsid w:val="00CD486C"/>
    <w:pPr>
      <w:tabs>
        <w:tab w:val="num" w:pos="1134"/>
      </w:tabs>
      <w:ind w:left="1134" w:hanging="360"/>
    </w:pPr>
  </w:style>
  <w:style w:type="paragraph" w:customStyle="1" w:styleId="CEOEmdashList">
    <w:name w:val="CEO_EmdashList"/>
    <w:basedOn w:val="CEONormal"/>
    <w:uiPriority w:val="99"/>
    <w:rsid w:val="00CD486C"/>
  </w:style>
  <w:style w:type="paragraph" w:customStyle="1" w:styleId="CEOConsidering">
    <w:name w:val="CEO_Considering"/>
    <w:basedOn w:val="CEONormal"/>
    <w:uiPriority w:val="99"/>
    <w:rsid w:val="00CD486C"/>
    <w:pPr>
      <w:keepNext/>
      <w:keepLines/>
      <w:spacing w:after="120"/>
      <w:ind w:left="851"/>
    </w:pPr>
    <w:rPr>
      <w:i/>
      <w:iCs/>
    </w:rPr>
  </w:style>
  <w:style w:type="paragraph" w:customStyle="1" w:styleId="CEOEndBar">
    <w:name w:val="CEO_EndBar"/>
    <w:basedOn w:val="CEONormal"/>
    <w:uiPriority w:val="99"/>
    <w:rsid w:val="00CD486C"/>
    <w:pPr>
      <w:spacing w:after="120"/>
      <w:jc w:val="center"/>
    </w:pPr>
  </w:style>
  <w:style w:type="paragraph" w:customStyle="1" w:styleId="CEOExtract">
    <w:name w:val="CEO_Extract"/>
    <w:basedOn w:val="CEONormal"/>
    <w:uiPriority w:val="99"/>
    <w:rsid w:val="00CD486C"/>
    <w:pPr>
      <w:keepNext/>
      <w:keepLines/>
      <w:spacing w:after="120"/>
    </w:pPr>
  </w:style>
  <w:style w:type="paragraph" w:customStyle="1" w:styleId="CEOHeader">
    <w:name w:val="CEO_Header"/>
    <w:basedOn w:val="Normal"/>
    <w:uiPriority w:val="99"/>
    <w:rsid w:val="00CD486C"/>
    <w:pPr>
      <w:tabs>
        <w:tab w:val="clear" w:pos="794"/>
        <w:tab w:val="clear" w:pos="1191"/>
        <w:tab w:val="clear" w:pos="1588"/>
        <w:tab w:val="clear" w:pos="1985"/>
        <w:tab w:val="center" w:pos="5103"/>
        <w:tab w:val="right" w:pos="10206"/>
      </w:tabs>
      <w:overflowPunct/>
      <w:autoSpaceDE/>
      <w:autoSpaceDN/>
      <w:adjustRightInd/>
      <w:spacing w:after="480"/>
      <w:ind w:right="357" w:firstLine="0"/>
      <w:jc w:val="left"/>
      <w:textAlignment w:val="auto"/>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uiPriority w:val="99"/>
    <w:rsid w:val="00CD486C"/>
    <w:pPr>
      <w:spacing w:after="120"/>
      <w:ind w:left="426"/>
    </w:pPr>
  </w:style>
  <w:style w:type="paragraph" w:customStyle="1" w:styleId="CEOLogo">
    <w:name w:val="CEO_Logo"/>
    <w:basedOn w:val="CEONormal"/>
    <w:uiPriority w:val="99"/>
    <w:rsid w:val="00CD486C"/>
    <w:pPr>
      <w:spacing w:before="0"/>
      <w:jc w:val="right"/>
    </w:pPr>
  </w:style>
  <w:style w:type="paragraph" w:customStyle="1" w:styleId="CEOMeetingSTG">
    <w:name w:val="CEO_MeetingSTG"/>
    <w:basedOn w:val="CEOMeetingName"/>
    <w:uiPriority w:val="99"/>
    <w:rsid w:val="00CD486C"/>
    <w:pPr>
      <w:spacing w:before="120" w:after="120"/>
    </w:pPr>
  </w:style>
  <w:style w:type="paragraph" w:customStyle="1" w:styleId="CEORevision">
    <w:name w:val="CEO_Revision"/>
    <w:basedOn w:val="CEONormal"/>
    <w:autoRedefine/>
    <w:uiPriority w:val="99"/>
    <w:rsid w:val="00CD486C"/>
    <w:pPr>
      <w:tabs>
        <w:tab w:val="left" w:pos="1928"/>
      </w:tabs>
    </w:pPr>
    <w:rPr>
      <w:b/>
      <w:sz w:val="18"/>
      <w:szCs w:val="18"/>
    </w:rPr>
  </w:style>
  <w:style w:type="paragraph" w:customStyle="1" w:styleId="CEORevisionNote">
    <w:name w:val="CEO_RevisionNote"/>
    <w:basedOn w:val="CEORevision"/>
    <w:autoRedefine/>
    <w:uiPriority w:val="99"/>
    <w:rsid w:val="00CD486C"/>
    <w:pPr>
      <w:spacing w:after="120"/>
    </w:pPr>
    <w:rPr>
      <w:b w:val="0"/>
      <w:i/>
      <w:iCs/>
      <w:lang w:val="en-US"/>
    </w:rPr>
  </w:style>
  <w:style w:type="paragraph" w:customStyle="1" w:styleId="CEOActionRequired">
    <w:name w:val="CEO_ActionRequired"/>
    <w:basedOn w:val="CEONormal"/>
    <w:uiPriority w:val="99"/>
    <w:rsid w:val="00CD486C"/>
    <w:pPr>
      <w:tabs>
        <w:tab w:val="left" w:pos="1928"/>
      </w:tabs>
    </w:pPr>
    <w:rPr>
      <w:b/>
    </w:rPr>
  </w:style>
  <w:style w:type="paragraph" w:customStyle="1" w:styleId="CEOSummaryStartHere">
    <w:name w:val="CEO_Summary_StartHere"/>
    <w:uiPriority w:val="99"/>
    <w:rsid w:val="00CD486C"/>
    <w:pPr>
      <w:spacing w:before="120" w:after="120"/>
      <w:jc w:val="center"/>
    </w:pPr>
    <w:rPr>
      <w:rFonts w:ascii="Verdana" w:eastAsia="SimHei" w:hAnsi="Verdana" w:cs="Simplified Arabic"/>
      <w:bCs/>
      <w:sz w:val="16"/>
      <w:szCs w:val="16"/>
      <w:lang w:val="fr-FR"/>
    </w:rPr>
  </w:style>
  <w:style w:type="paragraph" w:customStyle="1" w:styleId="CEOAbstract">
    <w:name w:val="CEO_Abstract"/>
    <w:uiPriority w:val="99"/>
    <w:rsid w:val="00CD486C"/>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uiPriority w:val="99"/>
    <w:rsid w:val="00CD486C"/>
    <w:pPr>
      <w:spacing w:before="120"/>
    </w:pPr>
    <w:rPr>
      <w:rFonts w:ascii="Verdana" w:eastAsia="SimSun" w:hAnsi="Verdana"/>
      <w:bCs/>
      <w:sz w:val="19"/>
      <w:szCs w:val="19"/>
      <w:lang w:val="en-GB" w:eastAsia="en-US"/>
    </w:rPr>
  </w:style>
  <w:style w:type="character" w:customStyle="1" w:styleId="CharChar13">
    <w:name w:val="Char Char13"/>
    <w:basedOn w:val="DefaultParagraphFont"/>
    <w:locked/>
    <w:rsid w:val="00CD486C"/>
    <w:rPr>
      <w:rFonts w:ascii="Verdana" w:eastAsia="SimHei" w:hAnsi="Verdana" w:cs="Simplified Arabic"/>
      <w:b/>
      <w:bCs/>
      <w:smallCaps/>
      <w:noProof w:val="0"/>
      <w:sz w:val="19"/>
      <w:szCs w:val="28"/>
      <w:u w:val="single"/>
      <w:lang w:val="en-GB" w:eastAsia="zh-CN" w:bidi="ar-SA"/>
    </w:rPr>
  </w:style>
  <w:style w:type="character" w:customStyle="1" w:styleId="CharChar12">
    <w:name w:val="Char Char12"/>
    <w:basedOn w:val="DefaultParagraphFont"/>
    <w:locked/>
    <w:rsid w:val="00CD486C"/>
    <w:rPr>
      <w:rFonts w:ascii="Verdana" w:eastAsia="SimHei" w:hAnsi="Verdana" w:cs="Simplified Arabic"/>
      <w:b/>
      <w:bCs/>
      <w:noProof w:val="0"/>
      <w:sz w:val="18"/>
      <w:szCs w:val="28"/>
      <w:lang w:val="en-GB" w:eastAsia="zh-CN" w:bidi="ar-SA"/>
    </w:rPr>
  </w:style>
  <w:style w:type="character" w:customStyle="1" w:styleId="CharChar11">
    <w:name w:val="Char Char11"/>
    <w:basedOn w:val="DefaultParagraphFont"/>
    <w:locked/>
    <w:rsid w:val="00CD486C"/>
    <w:rPr>
      <w:rFonts w:ascii="Verdana" w:eastAsia="SimHei" w:hAnsi="Verdana" w:cs="Simplified Arabic"/>
      <w:b/>
      <w:bCs/>
      <w:noProof w:val="0"/>
      <w:sz w:val="24"/>
      <w:szCs w:val="28"/>
      <w:lang w:val="en-GB" w:eastAsia="zh-CN" w:bidi="ar-SA"/>
    </w:rPr>
  </w:style>
  <w:style w:type="character" w:customStyle="1" w:styleId="CharChar10">
    <w:name w:val="Char Char10"/>
    <w:basedOn w:val="DefaultParagraphFont"/>
    <w:locked/>
    <w:rsid w:val="00CD486C"/>
    <w:rPr>
      <w:rFonts w:ascii="Verdana" w:eastAsia="SimHei" w:hAnsi="Verdana" w:cs="Simplified Arabic"/>
      <w:bCs/>
      <w:noProof w:val="0"/>
      <w:sz w:val="24"/>
      <w:szCs w:val="28"/>
      <w:u w:val="single"/>
      <w:lang w:val="en-GB" w:eastAsia="zh-CN" w:bidi="ar-SA"/>
    </w:rPr>
  </w:style>
  <w:style w:type="character" w:customStyle="1" w:styleId="CharChar9">
    <w:name w:val="Char Char9"/>
    <w:basedOn w:val="DefaultParagraphFont"/>
    <w:locked/>
    <w:rsid w:val="00CD486C"/>
    <w:rPr>
      <w:rFonts w:ascii="Verdana" w:eastAsia="SimHei" w:hAnsi="Verdana" w:cs="Simplified Arabic"/>
      <w:b/>
      <w:bCs/>
      <w:noProof w:val="0"/>
      <w:sz w:val="19"/>
      <w:szCs w:val="28"/>
      <w:lang w:val="en-GB" w:eastAsia="zh-CN" w:bidi="ar-SA"/>
    </w:rPr>
  </w:style>
  <w:style w:type="character" w:customStyle="1" w:styleId="CharChar8">
    <w:name w:val="Char Char8"/>
    <w:basedOn w:val="DefaultParagraphFont"/>
    <w:locked/>
    <w:rsid w:val="00CD486C"/>
    <w:rPr>
      <w:rFonts w:ascii="Verdana" w:eastAsia="SimHei" w:hAnsi="Verdana" w:cs="Simplified Arabic"/>
      <w:bCs/>
      <w:noProof w:val="0"/>
      <w:sz w:val="19"/>
      <w:szCs w:val="28"/>
      <w:u w:val="single"/>
      <w:lang w:val="en-GB" w:eastAsia="zh-CN" w:bidi="ar-SA"/>
    </w:rPr>
  </w:style>
  <w:style w:type="character" w:customStyle="1" w:styleId="CharChar7">
    <w:name w:val="Char Char7"/>
    <w:basedOn w:val="DefaultParagraphFont"/>
    <w:locked/>
    <w:rsid w:val="00CD486C"/>
    <w:rPr>
      <w:rFonts w:ascii="Verdana" w:eastAsia="SimHei" w:hAnsi="Verdana" w:cs="Simplified Arabic"/>
      <w:bCs/>
      <w:i/>
      <w:noProof w:val="0"/>
      <w:sz w:val="19"/>
      <w:szCs w:val="28"/>
      <w:lang w:val="en-GB" w:eastAsia="zh-CN" w:bidi="ar-SA"/>
    </w:rPr>
  </w:style>
  <w:style w:type="character" w:customStyle="1" w:styleId="CharChar6">
    <w:name w:val="Char Char6"/>
    <w:basedOn w:val="DefaultParagraphFont"/>
    <w:locked/>
    <w:rsid w:val="00CD486C"/>
    <w:rPr>
      <w:rFonts w:ascii="Verdana" w:eastAsia="SimHei" w:hAnsi="Verdana" w:cs="Simplified Arabic"/>
      <w:bCs/>
      <w:i/>
      <w:noProof w:val="0"/>
      <w:sz w:val="19"/>
      <w:szCs w:val="28"/>
      <w:lang w:val="en-GB" w:eastAsia="zh-CN" w:bidi="ar-SA"/>
    </w:rPr>
  </w:style>
  <w:style w:type="character" w:customStyle="1" w:styleId="CharChar5">
    <w:name w:val="Char Char5"/>
    <w:basedOn w:val="DefaultParagraphFont"/>
    <w:locked/>
    <w:rsid w:val="00CD486C"/>
    <w:rPr>
      <w:rFonts w:ascii="Verdana" w:eastAsia="SimHei" w:hAnsi="Verdana" w:cs="Simplified Arabic"/>
      <w:bCs/>
      <w:i/>
      <w:noProof w:val="0"/>
      <w:sz w:val="19"/>
      <w:szCs w:val="28"/>
      <w:lang w:val="en-GB" w:eastAsia="zh-CN" w:bidi="ar-SA"/>
    </w:rPr>
  </w:style>
  <w:style w:type="paragraph" w:customStyle="1" w:styleId="CEOSmall">
    <w:name w:val="CEO_Small"/>
    <w:basedOn w:val="CEONormal"/>
    <w:rsid w:val="00CD486C"/>
  </w:style>
  <w:style w:type="character" w:customStyle="1" w:styleId="CharChar4">
    <w:name w:val="Char Char4"/>
    <w:basedOn w:val="DefaultParagraphFont"/>
    <w:locked/>
    <w:rsid w:val="00CD486C"/>
    <w:rPr>
      <w:rFonts w:ascii="Verdana" w:eastAsia="SimHei" w:hAnsi="Verdana" w:cs="Simplified Arabic"/>
      <w:bCs/>
      <w:noProof w:val="0"/>
      <w:sz w:val="19"/>
      <w:szCs w:val="28"/>
      <w:lang w:val="en-US" w:eastAsia="zh-CN" w:bidi="ar-SA"/>
    </w:rPr>
  </w:style>
  <w:style w:type="character" w:customStyle="1" w:styleId="CharChar3">
    <w:name w:val="Char Char3"/>
    <w:basedOn w:val="DefaultParagraphFont"/>
    <w:locked/>
    <w:rsid w:val="00CD486C"/>
    <w:rPr>
      <w:rFonts w:ascii="Verdana" w:eastAsia="SimHei" w:hAnsi="Verdana" w:cs="Simplified Arabic"/>
      <w:bCs/>
      <w:noProof w:val="0"/>
      <w:sz w:val="19"/>
      <w:szCs w:val="28"/>
      <w:lang w:val="en-US" w:eastAsia="zh-CN" w:bidi="ar-SA"/>
    </w:rPr>
  </w:style>
  <w:style w:type="paragraph" w:styleId="NormalWeb">
    <w:name w:val="Normal (Web)"/>
    <w:basedOn w:val="Normal"/>
    <w:link w:val="NormalWebChar"/>
    <w:uiPriority w:val="99"/>
    <w:rsid w:val="00CD486C"/>
    <w:pPr>
      <w:tabs>
        <w:tab w:val="clear" w:pos="794"/>
        <w:tab w:val="clear" w:pos="1191"/>
        <w:tab w:val="clear" w:pos="1588"/>
        <w:tab w:val="clear" w:pos="1985"/>
      </w:tabs>
      <w:overflowPunct/>
      <w:autoSpaceDE/>
      <w:autoSpaceDN/>
      <w:adjustRightInd/>
      <w:spacing w:before="100" w:beforeAutospacing="1" w:after="100" w:afterAutospacing="1"/>
      <w:ind w:firstLine="0"/>
      <w:jc w:val="left"/>
      <w:textAlignment w:val="auto"/>
    </w:pPr>
    <w:rPr>
      <w:sz w:val="24"/>
      <w:szCs w:val="24"/>
      <w:lang w:eastAsia="zh-CN"/>
    </w:rPr>
  </w:style>
  <w:style w:type="character" w:customStyle="1" w:styleId="CharChar2">
    <w:name w:val="Char Char2"/>
    <w:basedOn w:val="DefaultParagraphFont"/>
    <w:locked/>
    <w:rsid w:val="00CD486C"/>
    <w:rPr>
      <w:rFonts w:ascii="Trebuchet MS" w:eastAsia="SimSun" w:hAnsi="Trebuchet MS"/>
      <w:noProof w:val="0"/>
      <w:sz w:val="24"/>
      <w:szCs w:val="24"/>
      <w:lang w:val="en-GB" w:eastAsia="zh-CN" w:bidi="ar-SA"/>
    </w:rPr>
  </w:style>
  <w:style w:type="paragraph" w:styleId="ListNumber">
    <w:name w:val="List Number"/>
    <w:basedOn w:val="Normal"/>
    <w:rsid w:val="00CD486C"/>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Times New Roman"/>
    </w:rPr>
  </w:style>
  <w:style w:type="character" w:customStyle="1" w:styleId="FootnoteTextChar1CharChar">
    <w:name w:val="Footnote Text Char1 Char Char"/>
    <w:aliases w:val="Footnote Text Char Char Char Char,Footnote Text Char4 Char Char Char Char,Footnote Text Char Char Char2 Char Char Char,Footnote Text Char4 Char Char Char Char Char Char,Footnote Text Char2 Char Char Char"/>
    <w:basedOn w:val="DefaultParagraphFont"/>
    <w:locked/>
    <w:rsid w:val="00CD486C"/>
    <w:rPr>
      <w:rFonts w:ascii="Trebuchet MS" w:hAnsi="Trebuchet MS"/>
      <w:noProof w:val="0"/>
      <w:sz w:val="18"/>
      <w:lang w:val="en-GB" w:eastAsia="en-US" w:bidi="ar-SA"/>
    </w:rPr>
  </w:style>
  <w:style w:type="paragraph" w:customStyle="1" w:styleId="Fig">
    <w:name w:val="Fig"/>
    <w:basedOn w:val="Normal"/>
    <w:next w:val="Normal"/>
    <w:rsid w:val="00CD486C"/>
    <w:pPr>
      <w:spacing w:before="160"/>
      <w:ind w:firstLine="0"/>
      <w:jc w:val="center"/>
    </w:pPr>
    <w:rPr>
      <w:rFonts w:eastAsia="Times New Roman"/>
    </w:rPr>
  </w:style>
  <w:style w:type="character" w:customStyle="1" w:styleId="FigureTitleChar">
    <w:name w:val="Figure Title Char"/>
    <w:basedOn w:val="DefaultParagraphFont"/>
    <w:locked/>
    <w:rsid w:val="00CD486C"/>
    <w:rPr>
      <w:rFonts w:ascii="Times" w:hAnsi="Times"/>
      <w:b/>
      <w:noProof w:val="0"/>
      <w:sz w:val="22"/>
      <w:lang w:val="en-GB" w:eastAsia="en-US" w:bidi="ar-SA"/>
    </w:rPr>
  </w:style>
  <w:style w:type="character" w:customStyle="1" w:styleId="NormalaftertitleChar">
    <w:name w:val="Normal after title Char"/>
    <w:basedOn w:val="DefaultParagraphFont"/>
    <w:locked/>
    <w:rsid w:val="00CD486C"/>
    <w:rPr>
      <w:rFonts w:ascii="Trebuchet MS" w:hAnsi="Trebuchet MS"/>
      <w:noProof w:val="0"/>
      <w:sz w:val="22"/>
      <w:lang w:val="en-GB" w:eastAsia="en-US" w:bidi="ar-SA"/>
    </w:rPr>
  </w:style>
  <w:style w:type="character" w:customStyle="1" w:styleId="TableSourceChar">
    <w:name w:val="Table Source Char"/>
    <w:basedOn w:val="DefaultParagraphFont"/>
    <w:locked/>
    <w:rsid w:val="00CD486C"/>
    <w:rPr>
      <w:rFonts w:ascii="Trebuchet MS" w:hAnsi="Trebuchet MS"/>
      <w:noProof w:val="0"/>
      <w:sz w:val="16"/>
      <w:szCs w:val="24"/>
      <w:lang w:val="en-GB" w:eastAsia="en-US" w:bidi="ar-SA"/>
    </w:rPr>
  </w:style>
  <w:style w:type="character" w:customStyle="1" w:styleId="enumlev2Char">
    <w:name w:val="enumlev2 Char"/>
    <w:basedOn w:val="enumlev1Char"/>
    <w:locked/>
    <w:rsid w:val="00CD486C"/>
    <w:rPr>
      <w:rFonts w:ascii="Trebuchet MS" w:hAnsi="Trebuchet MS"/>
      <w:noProof w:val="0"/>
      <w:lang w:bidi="ar-SA"/>
    </w:rPr>
  </w:style>
  <w:style w:type="character" w:customStyle="1" w:styleId="enumlev3Char">
    <w:name w:val="enumlev3 Char"/>
    <w:basedOn w:val="enumlev2Char"/>
    <w:locked/>
    <w:rsid w:val="00CD486C"/>
  </w:style>
  <w:style w:type="paragraph" w:styleId="Caption">
    <w:name w:val="caption"/>
    <w:basedOn w:val="Normal"/>
    <w:next w:val="Normal"/>
    <w:uiPriority w:val="99"/>
    <w:qFormat/>
    <w:rsid w:val="00CD486C"/>
    <w:pPr>
      <w:keepLines/>
      <w:widowControl w:val="0"/>
      <w:tabs>
        <w:tab w:val="clear" w:pos="794"/>
        <w:tab w:val="clear" w:pos="1191"/>
        <w:tab w:val="clear" w:pos="1588"/>
        <w:tab w:val="clear" w:pos="1985"/>
      </w:tabs>
      <w:overflowPunct/>
      <w:autoSpaceDE/>
      <w:autoSpaceDN/>
      <w:adjustRightInd/>
      <w:spacing w:before="240"/>
      <w:ind w:left="720" w:firstLine="0"/>
      <w:jc w:val="left"/>
      <w:textAlignment w:val="auto"/>
    </w:pPr>
    <w:rPr>
      <w:rFonts w:ascii="Arial" w:eastAsia="Times New Roman" w:hAnsi="Arial"/>
      <w:b/>
    </w:rPr>
  </w:style>
  <w:style w:type="character" w:customStyle="1" w:styleId="CharChar1">
    <w:name w:val="Char Char1"/>
    <w:basedOn w:val="DefaultParagraphFont"/>
    <w:locked/>
    <w:rsid w:val="00CD486C"/>
    <w:rPr>
      <w:rFonts w:ascii="Arial" w:hAnsi="Arial"/>
      <w:b/>
      <w:noProof w:val="0"/>
      <w:sz w:val="22"/>
      <w:lang w:val="en-GB" w:eastAsia="en-US" w:bidi="ar-SA"/>
    </w:rPr>
  </w:style>
  <w:style w:type="paragraph" w:styleId="ListParagraph">
    <w:name w:val="List Paragraph"/>
    <w:basedOn w:val="Normal"/>
    <w:qFormat/>
    <w:rsid w:val="00CD486C"/>
    <w:pPr>
      <w:tabs>
        <w:tab w:val="clear" w:pos="794"/>
        <w:tab w:val="clear" w:pos="1191"/>
        <w:tab w:val="clear" w:pos="1588"/>
        <w:tab w:val="clear" w:pos="1985"/>
      </w:tabs>
      <w:overflowPunct/>
      <w:autoSpaceDE/>
      <w:autoSpaceDN/>
      <w:adjustRightInd/>
      <w:spacing w:before="0"/>
      <w:ind w:left="720" w:firstLine="0"/>
      <w:jc w:val="left"/>
      <w:textAlignment w:val="auto"/>
    </w:pPr>
    <w:rPr>
      <w:rFonts w:eastAsia="SimHei"/>
      <w:bCs/>
      <w:szCs w:val="22"/>
      <w:lang w:eastAsia="zh-CN"/>
    </w:rPr>
  </w:style>
  <w:style w:type="paragraph" w:customStyle="1" w:styleId="TableLegend0">
    <w:name w:val="Table_Legend"/>
    <w:basedOn w:val="Normal"/>
    <w:next w:val="Normal"/>
    <w:rsid w:val="00CD486C"/>
    <w:pPr>
      <w:keepNext/>
      <w:widowControl w:val="0"/>
      <w:tabs>
        <w:tab w:val="clear" w:pos="794"/>
        <w:tab w:val="clear" w:pos="1191"/>
        <w:tab w:val="clear" w:pos="1588"/>
        <w:tab w:val="clear" w:pos="1985"/>
        <w:tab w:val="left" w:pos="567"/>
      </w:tabs>
      <w:spacing w:before="60"/>
      <w:ind w:left="567" w:hanging="567"/>
      <w:jc w:val="left"/>
    </w:pPr>
    <w:rPr>
      <w:rFonts w:eastAsia="Times New Roman"/>
      <w:sz w:val="16"/>
      <w:szCs w:val="24"/>
    </w:rPr>
  </w:style>
  <w:style w:type="paragraph" w:customStyle="1" w:styleId="CEOIndenti-ii-iii">
    <w:name w:val="CEO_Indenti-ii-iii"/>
    <w:basedOn w:val="CEONormal"/>
    <w:next w:val="CEONormal"/>
    <w:rsid w:val="00CD486C"/>
    <w:pPr>
      <w:numPr>
        <w:numId w:val="2"/>
      </w:numPr>
      <w:autoSpaceDE w:val="0"/>
      <w:autoSpaceDN w:val="0"/>
      <w:adjustRightInd w:val="0"/>
      <w:jc w:val="both"/>
    </w:pPr>
    <w:rPr>
      <w:b/>
      <w:bCs/>
      <w:szCs w:val="18"/>
      <w:lang w:eastAsia="pt-BR"/>
    </w:rPr>
  </w:style>
  <w:style w:type="paragraph" w:customStyle="1" w:styleId="I-CEOIndentI-II-III">
    <w:name w:val="I - CEO_IndentI-II-III"/>
    <w:basedOn w:val="CEONormal"/>
    <w:next w:val="CEONormal"/>
    <w:rsid w:val="00CD486C"/>
    <w:pPr>
      <w:autoSpaceDE w:val="0"/>
      <w:autoSpaceDN w:val="0"/>
      <w:adjustRightInd w:val="0"/>
      <w:ind w:firstLine="357"/>
      <w:jc w:val="both"/>
    </w:pPr>
    <w:rPr>
      <w:lang w:eastAsia="pt-BR"/>
    </w:rPr>
  </w:style>
  <w:style w:type="character" w:customStyle="1" w:styleId="I-CEOIndentI-II-IIIChar">
    <w:name w:val="I - CEO_IndentI-II-III Char"/>
    <w:basedOn w:val="DefaultParagraphFont"/>
    <w:rsid w:val="00CD486C"/>
    <w:rPr>
      <w:rFonts w:ascii="Verdana" w:eastAsia="SimSun" w:hAnsi="Verdana" w:cs="Times New Roman"/>
      <w:noProof w:val="0"/>
      <w:sz w:val="19"/>
      <w:szCs w:val="19"/>
      <w:lang w:val="en-GB" w:eastAsia="pt-BR" w:bidi="ar-SA"/>
    </w:rPr>
  </w:style>
  <w:style w:type="paragraph" w:styleId="BalloonText">
    <w:name w:val="Balloon Text"/>
    <w:basedOn w:val="Normal"/>
    <w:link w:val="BalloonTextChar"/>
    <w:uiPriority w:val="99"/>
    <w:rsid w:val="00CD486C"/>
    <w:pPr>
      <w:tabs>
        <w:tab w:val="clear" w:pos="794"/>
        <w:tab w:val="clear" w:pos="1191"/>
        <w:tab w:val="clear" w:pos="1588"/>
        <w:tab w:val="clear" w:pos="1985"/>
      </w:tabs>
      <w:overflowPunct/>
      <w:autoSpaceDE/>
      <w:autoSpaceDN/>
      <w:adjustRightInd/>
      <w:spacing w:before="0"/>
      <w:ind w:firstLine="0"/>
      <w:jc w:val="left"/>
      <w:textAlignment w:val="auto"/>
    </w:pPr>
    <w:rPr>
      <w:rFonts w:ascii="Tahoma" w:eastAsia="SimHei" w:hAnsi="Tahoma" w:cs="Tahoma"/>
      <w:bCs/>
      <w:sz w:val="16"/>
      <w:szCs w:val="16"/>
      <w:lang w:eastAsia="zh-CN"/>
    </w:rPr>
  </w:style>
  <w:style w:type="character" w:customStyle="1" w:styleId="BalloonTextChar">
    <w:name w:val="Balloon Text Char"/>
    <w:basedOn w:val="DefaultParagraphFont"/>
    <w:link w:val="BalloonText"/>
    <w:uiPriority w:val="99"/>
    <w:rsid w:val="00CD486C"/>
    <w:rPr>
      <w:rFonts w:ascii="Tahoma" w:eastAsia="SimHei" w:hAnsi="Tahoma" w:cs="Tahoma"/>
      <w:bCs/>
      <w:sz w:val="16"/>
      <w:szCs w:val="16"/>
      <w:lang w:val="en-GB"/>
    </w:rPr>
  </w:style>
  <w:style w:type="character" w:customStyle="1" w:styleId="CharChar">
    <w:name w:val="Char Char"/>
    <w:basedOn w:val="DefaultParagraphFont"/>
    <w:locked/>
    <w:rsid w:val="00CD486C"/>
    <w:rPr>
      <w:rFonts w:ascii="Tahoma" w:eastAsia="SimHei" w:hAnsi="Tahoma" w:cs="Tahoma"/>
      <w:bCs/>
      <w:noProof w:val="0"/>
      <w:sz w:val="16"/>
      <w:szCs w:val="16"/>
      <w:lang w:val="en-GB" w:eastAsia="zh-CN" w:bidi="ar-SA"/>
    </w:rPr>
  </w:style>
  <w:style w:type="paragraph" w:styleId="DocumentMap">
    <w:name w:val="Document Map"/>
    <w:basedOn w:val="Normal"/>
    <w:link w:val="DocumentMapChar"/>
    <w:uiPriority w:val="99"/>
    <w:rsid w:val="00CD486C"/>
    <w:pPr>
      <w:shd w:val="clear" w:color="auto" w:fill="000080"/>
      <w:tabs>
        <w:tab w:val="clear" w:pos="794"/>
        <w:tab w:val="clear" w:pos="1191"/>
        <w:tab w:val="clear" w:pos="1588"/>
        <w:tab w:val="clear" w:pos="1985"/>
      </w:tabs>
      <w:overflowPunct/>
      <w:autoSpaceDE/>
      <w:autoSpaceDN/>
      <w:adjustRightInd/>
      <w:spacing w:after="120"/>
      <w:ind w:firstLine="0"/>
      <w:jc w:val="left"/>
      <w:textAlignment w:val="auto"/>
    </w:pPr>
    <w:rPr>
      <w:rFonts w:ascii="Tahoma" w:eastAsia="SimHei" w:hAnsi="Tahoma" w:cs="Tahoma"/>
      <w:bCs/>
      <w:sz w:val="20"/>
      <w:lang w:val="en-US" w:eastAsia="zh-CN"/>
    </w:rPr>
  </w:style>
  <w:style w:type="character" w:customStyle="1" w:styleId="DocumentMapChar">
    <w:name w:val="Document Map Char"/>
    <w:basedOn w:val="DefaultParagraphFont"/>
    <w:link w:val="DocumentMap"/>
    <w:uiPriority w:val="99"/>
    <w:rsid w:val="00CD486C"/>
    <w:rPr>
      <w:rFonts w:ascii="Tahoma" w:eastAsia="SimHei" w:hAnsi="Tahoma" w:cs="Tahoma"/>
      <w:bCs/>
      <w:shd w:val="clear" w:color="auto" w:fill="000080"/>
    </w:rPr>
  </w:style>
  <w:style w:type="paragraph" w:styleId="EndnoteText">
    <w:name w:val="endnote text"/>
    <w:basedOn w:val="Normal"/>
    <w:link w:val="EndnoteTextChar"/>
    <w:rsid w:val="00CD486C"/>
    <w:pPr>
      <w:adjustRightInd/>
      <w:snapToGrid w:val="0"/>
      <w:ind w:firstLine="0"/>
      <w:jc w:val="left"/>
    </w:pPr>
    <w:rPr>
      <w:kern w:val="24"/>
      <w:sz w:val="24"/>
    </w:rPr>
  </w:style>
  <w:style w:type="character" w:customStyle="1" w:styleId="EndnoteTextChar">
    <w:name w:val="Endnote Text Char"/>
    <w:basedOn w:val="DefaultParagraphFont"/>
    <w:link w:val="EndnoteText"/>
    <w:rsid w:val="00CD486C"/>
    <w:rPr>
      <w:rFonts w:ascii="Times New Roman" w:eastAsia="SimSun" w:hAnsi="Times New Roman"/>
      <w:kern w:val="24"/>
      <w:sz w:val="24"/>
      <w:lang w:val="en-GB" w:eastAsia="en-US"/>
    </w:rPr>
  </w:style>
  <w:style w:type="character" w:styleId="EndnoteReference">
    <w:name w:val="endnote reference"/>
    <w:basedOn w:val="DefaultParagraphFont"/>
    <w:rsid w:val="00CD486C"/>
    <w:rPr>
      <w:vertAlign w:val="superscript"/>
    </w:rPr>
  </w:style>
  <w:style w:type="paragraph" w:styleId="BodyText2">
    <w:name w:val="Body Text 2"/>
    <w:basedOn w:val="Normal"/>
    <w:link w:val="BodyText2Char"/>
    <w:rsid w:val="00CD486C"/>
    <w:pPr>
      <w:adjustRightInd/>
      <w:ind w:firstLine="0"/>
    </w:pPr>
    <w:rPr>
      <w:rFonts w:ascii="Arial Narrow" w:hAnsi="Arial Narrow"/>
      <w:kern w:val="24"/>
      <w:sz w:val="19"/>
    </w:rPr>
  </w:style>
  <w:style w:type="character" w:customStyle="1" w:styleId="BodyText2Char">
    <w:name w:val="Body Text 2 Char"/>
    <w:basedOn w:val="DefaultParagraphFont"/>
    <w:link w:val="BodyText2"/>
    <w:rsid w:val="00CD486C"/>
    <w:rPr>
      <w:rFonts w:ascii="Arial Narrow" w:eastAsia="SimSun" w:hAnsi="Arial Narrow"/>
      <w:kern w:val="24"/>
      <w:sz w:val="19"/>
      <w:lang w:val="en-GB" w:eastAsia="en-US"/>
    </w:rPr>
  </w:style>
  <w:style w:type="character" w:styleId="CommentReference">
    <w:name w:val="annotation reference"/>
    <w:basedOn w:val="DefaultParagraphFont"/>
    <w:uiPriority w:val="99"/>
    <w:rsid w:val="00CD486C"/>
    <w:rPr>
      <w:rFonts w:ascii="Trebuchet MS" w:hAnsi="Trebuchet MS" w:cs="Times New Roman"/>
      <w:noProof w:val="0"/>
      <w:sz w:val="16"/>
      <w:szCs w:val="16"/>
      <w:lang w:val="en-GB"/>
    </w:rPr>
  </w:style>
  <w:style w:type="paragraph" w:customStyle="1" w:styleId="MOS-SGHeader">
    <w:name w:val="MOS-SGHeader"/>
    <w:basedOn w:val="Normal"/>
    <w:uiPriority w:val="99"/>
    <w:rsid w:val="00CD486C"/>
    <w:pPr>
      <w:framePr w:hSpace="181" w:vSpace="181" w:wrap="around" w:hAnchor="margin" w:xAlign="center" w:y="285"/>
      <w:spacing w:before="360" w:after="48" w:line="240" w:lineRule="atLeast"/>
      <w:ind w:firstLine="0"/>
      <w:suppressOverlap/>
      <w:jc w:val="left"/>
    </w:pPr>
    <w:rPr>
      <w:rFonts w:ascii="Verdana" w:hAnsi="Verdana" w:cs="Times"/>
      <w:b/>
      <w:position w:val="6"/>
      <w:sz w:val="26"/>
      <w:szCs w:val="26"/>
      <w:lang w:val="es-ES_tradnl"/>
    </w:rPr>
  </w:style>
  <w:style w:type="character" w:customStyle="1" w:styleId="HeaderChar">
    <w:name w:val="Header Char"/>
    <w:aliases w:val="encabezado Char,header odd Char,header odd1 Char,header odd2 Char,header Char,he Char,h Char,Header/Footer Char,Page No Char"/>
    <w:basedOn w:val="DefaultParagraphFont"/>
    <w:link w:val="Header"/>
    <w:uiPriority w:val="99"/>
    <w:rsid w:val="00CD486C"/>
    <w:rPr>
      <w:rFonts w:ascii="Times New Roman" w:eastAsia="SimSun" w:hAnsi="Times New Roman"/>
      <w:b/>
      <w:sz w:val="22"/>
      <w:lang w:val="en-GB" w:eastAsia="en-US"/>
    </w:rPr>
  </w:style>
  <w:style w:type="table" w:styleId="TableGrid">
    <w:name w:val="Table Grid"/>
    <w:basedOn w:val="TableNormal"/>
    <w:uiPriority w:val="99"/>
    <w:rsid w:val="0025644D"/>
    <w:pPr>
      <w:tabs>
        <w:tab w:val="left" w:pos="794"/>
        <w:tab w:val="left" w:pos="1191"/>
        <w:tab w:val="left" w:pos="1588"/>
        <w:tab w:val="left" w:pos="1985"/>
      </w:tabs>
      <w:overflowPunct w:val="0"/>
      <w:autoSpaceDE w:val="0"/>
      <w:autoSpaceDN w:val="0"/>
      <w:adjustRightInd w:val="0"/>
      <w:snapToGrid w:val="0"/>
      <w:spacing w:before="160"/>
      <w:jc w:val="both"/>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233AB"/>
  </w:style>
  <w:style w:type="paragraph" w:styleId="ListBullet">
    <w:name w:val="List Bullet"/>
    <w:basedOn w:val="Normal"/>
    <w:autoRedefine/>
    <w:rsid w:val="004233AB"/>
    <w:pPr>
      <w:tabs>
        <w:tab w:val="num" w:pos="360"/>
      </w:tabs>
      <w:ind w:left="360" w:hanging="360"/>
    </w:pPr>
    <w:rPr>
      <w:rFonts w:eastAsia="Times New Roman"/>
      <w:lang w:val="en-US"/>
    </w:rPr>
  </w:style>
  <w:style w:type="paragraph" w:styleId="TableofFigures">
    <w:name w:val="table of figures"/>
    <w:basedOn w:val="Normal"/>
    <w:next w:val="Normal"/>
    <w:rsid w:val="004233AB"/>
    <w:pPr>
      <w:tabs>
        <w:tab w:val="clear" w:pos="794"/>
        <w:tab w:val="clear" w:pos="1191"/>
        <w:tab w:val="clear" w:pos="1588"/>
        <w:tab w:val="clear" w:pos="1985"/>
        <w:tab w:val="left" w:pos="1560"/>
        <w:tab w:val="left" w:leader="dot" w:pos="8789"/>
        <w:tab w:val="right" w:pos="9214"/>
      </w:tabs>
      <w:ind w:left="440" w:right="1275" w:hanging="440"/>
    </w:pPr>
    <w:rPr>
      <w:rFonts w:eastAsia="Times New Roman"/>
      <w:lang w:val="en-US"/>
    </w:rPr>
  </w:style>
  <w:style w:type="paragraph" w:styleId="CommentText">
    <w:name w:val="annotation text"/>
    <w:basedOn w:val="Normal"/>
    <w:link w:val="CommentTextChar"/>
    <w:uiPriority w:val="99"/>
    <w:rsid w:val="004233AB"/>
    <w:pPr>
      <w:ind w:firstLine="0"/>
    </w:pPr>
    <w:rPr>
      <w:rFonts w:eastAsia="Times New Roman"/>
      <w:sz w:val="20"/>
      <w:lang w:val="en-US"/>
    </w:rPr>
  </w:style>
  <w:style w:type="character" w:customStyle="1" w:styleId="CommentTextChar">
    <w:name w:val="Comment Text Char"/>
    <w:basedOn w:val="DefaultParagraphFont"/>
    <w:link w:val="CommentText"/>
    <w:uiPriority w:val="99"/>
    <w:rsid w:val="004233AB"/>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rsid w:val="004233AB"/>
    <w:rPr>
      <w:b/>
      <w:bCs/>
    </w:rPr>
  </w:style>
  <w:style w:type="character" w:customStyle="1" w:styleId="CommentSubjectChar">
    <w:name w:val="Comment Subject Char"/>
    <w:basedOn w:val="CommentTextChar"/>
    <w:link w:val="CommentSubject"/>
    <w:uiPriority w:val="99"/>
    <w:rsid w:val="004233AB"/>
    <w:rPr>
      <w:b/>
      <w:bCs/>
    </w:rPr>
  </w:style>
  <w:style w:type="character" w:customStyle="1" w:styleId="Notes">
    <w:name w:val="Notes"/>
    <w:basedOn w:val="DefaultParagraphFont"/>
    <w:rsid w:val="004233AB"/>
    <w:rPr>
      <w:rFonts w:ascii="Arial" w:hAnsi="Arial"/>
      <w:sz w:val="16"/>
    </w:rPr>
  </w:style>
  <w:style w:type="character" w:customStyle="1" w:styleId="Remarks">
    <w:name w:val="Remarks"/>
    <w:basedOn w:val="DefaultParagraphFont"/>
    <w:rsid w:val="004233AB"/>
    <w:rPr>
      <w:sz w:val="24"/>
    </w:rPr>
  </w:style>
  <w:style w:type="character" w:customStyle="1" w:styleId="NormalWebChar">
    <w:name w:val="Normal (Web) Char"/>
    <w:basedOn w:val="DefaultParagraphFont"/>
    <w:link w:val="NormalWeb"/>
    <w:rsid w:val="004233AB"/>
    <w:rPr>
      <w:rFonts w:ascii="Times New Roman" w:eastAsia="SimSun" w:hAnsi="Times New Roman"/>
      <w:sz w:val="24"/>
      <w:szCs w:val="24"/>
      <w:lang w:val="en-GB"/>
    </w:rPr>
  </w:style>
  <w:style w:type="paragraph" w:styleId="NoSpacing">
    <w:name w:val="No Spacing"/>
    <w:qFormat/>
    <w:rsid w:val="004233AB"/>
    <w:rPr>
      <w:rFonts w:ascii="Verdana" w:eastAsia="SimHei" w:hAnsi="Verdana" w:cs="Simplified Arabic"/>
      <w:bCs/>
      <w:sz w:val="19"/>
      <w:szCs w:val="28"/>
    </w:rPr>
  </w:style>
  <w:style w:type="character" w:customStyle="1" w:styleId="Heading1Char">
    <w:name w:val="Heading 1 Char"/>
    <w:basedOn w:val="DefaultParagraphFont"/>
    <w:link w:val="Heading1"/>
    <w:locked/>
    <w:rsid w:val="004233AB"/>
    <w:rPr>
      <w:rFonts w:ascii="Times New Roman" w:eastAsia="SimSun" w:hAnsi="Times New Roman"/>
      <w:b/>
      <w:sz w:val="24"/>
      <w:lang w:val="en-GB" w:eastAsia="en-US"/>
    </w:rPr>
  </w:style>
  <w:style w:type="character" w:customStyle="1" w:styleId="Heading2Char">
    <w:name w:val="Heading 2 Char"/>
    <w:basedOn w:val="DefaultParagraphFont"/>
    <w:link w:val="Heading2"/>
    <w:locked/>
    <w:rsid w:val="004233AB"/>
    <w:rPr>
      <w:rFonts w:ascii="Times New Roman" w:eastAsia="SimSun" w:hAnsi="Times New Roman"/>
      <w:b/>
      <w:sz w:val="24"/>
      <w:lang w:val="en-GB" w:eastAsia="en-US"/>
    </w:rPr>
  </w:style>
  <w:style w:type="character" w:customStyle="1" w:styleId="Heading3Char">
    <w:name w:val="Heading 3 Char"/>
    <w:basedOn w:val="DefaultParagraphFont"/>
    <w:link w:val="Heading3"/>
    <w:uiPriority w:val="99"/>
    <w:locked/>
    <w:rsid w:val="004233AB"/>
    <w:rPr>
      <w:rFonts w:ascii="Times New Roman" w:eastAsia="SimSun" w:hAnsi="Times New Roman"/>
      <w:b/>
      <w:sz w:val="22"/>
      <w:lang w:val="en-GB" w:eastAsia="en-US"/>
    </w:rPr>
  </w:style>
  <w:style w:type="character" w:customStyle="1" w:styleId="Heading4Char">
    <w:name w:val="Heading 4 Char"/>
    <w:basedOn w:val="DefaultParagraphFont"/>
    <w:link w:val="Heading4"/>
    <w:uiPriority w:val="99"/>
    <w:locked/>
    <w:rsid w:val="004233AB"/>
    <w:rPr>
      <w:rFonts w:ascii="Times New Roman" w:eastAsia="SimSun" w:hAnsi="Times New Roman"/>
      <w:b/>
      <w:sz w:val="22"/>
      <w:lang w:val="en-GB" w:eastAsia="en-US"/>
    </w:rPr>
  </w:style>
  <w:style w:type="character" w:customStyle="1" w:styleId="Heading5Char">
    <w:name w:val="Heading 5 Char"/>
    <w:basedOn w:val="DefaultParagraphFont"/>
    <w:link w:val="Heading5"/>
    <w:uiPriority w:val="99"/>
    <w:locked/>
    <w:rsid w:val="004233AB"/>
    <w:rPr>
      <w:rFonts w:ascii="Times New Roman" w:eastAsia="SimSun" w:hAnsi="Times New Roman"/>
      <w:b/>
      <w:sz w:val="22"/>
      <w:lang w:val="en-GB" w:eastAsia="en-US"/>
    </w:rPr>
  </w:style>
  <w:style w:type="character" w:customStyle="1" w:styleId="Heading6Char">
    <w:name w:val="Heading 6 Char"/>
    <w:basedOn w:val="DefaultParagraphFont"/>
    <w:link w:val="Heading6"/>
    <w:uiPriority w:val="99"/>
    <w:locked/>
    <w:rsid w:val="004233AB"/>
    <w:rPr>
      <w:rFonts w:ascii="Times New Roman" w:eastAsia="SimSun" w:hAnsi="Times New Roman"/>
      <w:b/>
      <w:sz w:val="22"/>
      <w:lang w:val="en-GB" w:eastAsia="en-US"/>
    </w:rPr>
  </w:style>
  <w:style w:type="character" w:customStyle="1" w:styleId="Heading7Char">
    <w:name w:val="Heading 7 Char"/>
    <w:basedOn w:val="DefaultParagraphFont"/>
    <w:link w:val="Heading7"/>
    <w:uiPriority w:val="99"/>
    <w:locked/>
    <w:rsid w:val="004233AB"/>
    <w:rPr>
      <w:rFonts w:ascii="Times New Roman" w:eastAsia="SimSun" w:hAnsi="Times New Roman"/>
      <w:b/>
      <w:sz w:val="22"/>
      <w:lang w:val="en-GB" w:eastAsia="en-US"/>
    </w:rPr>
  </w:style>
  <w:style w:type="character" w:customStyle="1" w:styleId="Heading8Char">
    <w:name w:val="Heading 8 Char"/>
    <w:basedOn w:val="DefaultParagraphFont"/>
    <w:link w:val="Heading8"/>
    <w:uiPriority w:val="99"/>
    <w:locked/>
    <w:rsid w:val="004233AB"/>
    <w:rPr>
      <w:rFonts w:ascii="Times New Roman" w:eastAsia="SimSun" w:hAnsi="Times New Roman"/>
      <w:b/>
      <w:sz w:val="22"/>
      <w:lang w:val="en-GB" w:eastAsia="en-US"/>
    </w:rPr>
  </w:style>
  <w:style w:type="character" w:customStyle="1" w:styleId="Heading9Char">
    <w:name w:val="Heading 9 Char"/>
    <w:basedOn w:val="DefaultParagraphFont"/>
    <w:link w:val="Heading9"/>
    <w:uiPriority w:val="99"/>
    <w:locked/>
    <w:rsid w:val="004233AB"/>
    <w:rPr>
      <w:rFonts w:ascii="Times New Roman" w:eastAsia="SimSun" w:hAnsi="Times New Roman"/>
      <w:b/>
      <w:sz w:val="22"/>
      <w:lang w:val="en-GB" w:eastAsia="en-US"/>
    </w:rPr>
  </w:style>
  <w:style w:type="character" w:customStyle="1" w:styleId="FooterChar">
    <w:name w:val="Footer Char"/>
    <w:basedOn w:val="DefaultParagraphFont"/>
    <w:link w:val="Footer"/>
    <w:uiPriority w:val="99"/>
    <w:locked/>
    <w:rsid w:val="004233AB"/>
    <w:rPr>
      <w:rFonts w:ascii="Times New Roman" w:eastAsia="SimSun" w:hAnsi="Times New Roman"/>
      <w:caps/>
      <w:noProof/>
      <w:sz w:val="16"/>
      <w:lang w:val="en-GB" w:eastAsia="en-US"/>
    </w:rPr>
  </w:style>
  <w:style w:type="paragraph" w:customStyle="1" w:styleId="Author">
    <w:name w:val="Author"/>
    <w:basedOn w:val="Normal"/>
    <w:rsid w:val="004233AB"/>
    <w:pPr>
      <w:tabs>
        <w:tab w:val="clear" w:pos="1191"/>
        <w:tab w:val="clear" w:pos="1588"/>
        <w:tab w:val="clear" w:pos="1985"/>
      </w:tabs>
      <w:spacing w:before="240" w:after="360"/>
      <w:ind w:firstLine="0"/>
      <w:jc w:val="left"/>
    </w:pPr>
    <w:rPr>
      <w:rFonts w:eastAsia="Times New Roman"/>
      <w:b/>
      <w:lang w:val="en-US"/>
    </w:rPr>
  </w:style>
  <w:style w:type="paragraph" w:customStyle="1" w:styleId="Blanc">
    <w:name w:val="Blanc"/>
    <w:basedOn w:val="Normal"/>
    <w:next w:val="TableText"/>
    <w:rsid w:val="004233AB"/>
    <w:pPr>
      <w:keepNext/>
      <w:tabs>
        <w:tab w:val="clear" w:pos="794"/>
        <w:tab w:val="clear" w:pos="1191"/>
        <w:tab w:val="clear" w:pos="1588"/>
        <w:tab w:val="clear" w:pos="1985"/>
      </w:tabs>
      <w:spacing w:after="40" w:line="14" w:lineRule="exact"/>
      <w:ind w:firstLine="0"/>
      <w:jc w:val="center"/>
    </w:pPr>
    <w:rPr>
      <w:rFonts w:eastAsia="Times New Roman"/>
      <w:sz w:val="8"/>
      <w:lang w:val="en-US"/>
    </w:rPr>
  </w:style>
  <w:style w:type="paragraph" w:customStyle="1" w:styleId="Fig0">
    <w:name w:val="Fig_#"/>
    <w:basedOn w:val="Fig"/>
    <w:next w:val="Normal"/>
    <w:rsid w:val="004233AB"/>
    <w:pPr>
      <w:spacing w:before="120"/>
      <w:jc w:val="left"/>
    </w:pPr>
    <w:rPr>
      <w:color w:val="FF0000"/>
      <w:lang w:val="en-US"/>
    </w:rPr>
  </w:style>
  <w:style w:type="character" w:customStyle="1" w:styleId="href">
    <w:name w:val="href"/>
    <w:basedOn w:val="DefaultParagraphFont"/>
    <w:uiPriority w:val="99"/>
    <w:rsid w:val="004233AB"/>
  </w:style>
  <w:style w:type="paragraph" w:styleId="Index4">
    <w:name w:val="index 4"/>
    <w:basedOn w:val="Normal"/>
    <w:next w:val="Normal"/>
    <w:rsid w:val="004233AB"/>
    <w:pPr>
      <w:ind w:left="849" w:firstLine="0"/>
    </w:pPr>
    <w:rPr>
      <w:rFonts w:eastAsia="Times New Roman"/>
      <w:lang w:val="en-US"/>
    </w:rPr>
  </w:style>
  <w:style w:type="paragraph" w:styleId="Index5">
    <w:name w:val="index 5"/>
    <w:basedOn w:val="Normal"/>
    <w:next w:val="Normal"/>
    <w:rsid w:val="004233AB"/>
    <w:pPr>
      <w:ind w:left="1132" w:firstLine="0"/>
    </w:pPr>
    <w:rPr>
      <w:rFonts w:eastAsia="Times New Roman"/>
      <w:lang w:val="en-US"/>
    </w:rPr>
  </w:style>
  <w:style w:type="paragraph" w:styleId="Index6">
    <w:name w:val="index 6"/>
    <w:basedOn w:val="Normal"/>
    <w:next w:val="Normal"/>
    <w:rsid w:val="004233AB"/>
    <w:pPr>
      <w:ind w:left="1415" w:firstLine="0"/>
    </w:pPr>
    <w:rPr>
      <w:rFonts w:eastAsia="Times New Roman"/>
      <w:lang w:val="en-US"/>
    </w:rPr>
  </w:style>
  <w:style w:type="paragraph" w:styleId="Index7">
    <w:name w:val="index 7"/>
    <w:basedOn w:val="Normal"/>
    <w:next w:val="Normal"/>
    <w:rsid w:val="004233AB"/>
    <w:pPr>
      <w:ind w:left="1698" w:firstLine="0"/>
    </w:pPr>
    <w:rPr>
      <w:rFonts w:eastAsia="Times New Roman"/>
      <w:lang w:val="en-US"/>
    </w:rPr>
  </w:style>
  <w:style w:type="paragraph" w:styleId="IndexHeading">
    <w:name w:val="index heading"/>
    <w:basedOn w:val="Normal"/>
    <w:next w:val="Index1"/>
    <w:rsid w:val="004233AB"/>
    <w:pPr>
      <w:tabs>
        <w:tab w:val="clear" w:pos="794"/>
        <w:tab w:val="clear" w:pos="1191"/>
        <w:tab w:val="clear" w:pos="1588"/>
        <w:tab w:val="clear" w:pos="1985"/>
        <w:tab w:val="left" w:pos="426"/>
        <w:tab w:val="left" w:pos="851"/>
        <w:tab w:val="left" w:pos="1276"/>
        <w:tab w:val="left" w:pos="1701"/>
        <w:tab w:val="left" w:pos="2127"/>
      </w:tabs>
      <w:spacing w:before="90" w:after="180" w:line="240" w:lineRule="atLeast"/>
      <w:ind w:firstLine="0"/>
      <w:jc w:val="left"/>
    </w:pPr>
    <w:rPr>
      <w:rFonts w:eastAsia="Times New Roman"/>
      <w:b/>
      <w:lang w:val="en-US"/>
    </w:rPr>
  </w:style>
  <w:style w:type="paragraph" w:customStyle="1" w:styleId="IndexTitle">
    <w:name w:val="Index_Title"/>
    <w:basedOn w:val="AnnexTitle"/>
    <w:rsid w:val="004233AB"/>
    <w:pPr>
      <w:keepNext w:val="0"/>
      <w:keepLines w:val="0"/>
      <w:adjustRightInd w:val="0"/>
      <w:spacing w:before="720" w:after="60"/>
    </w:pPr>
    <w:rPr>
      <w:rFonts w:eastAsia="Times New Roman"/>
      <w:kern w:val="0"/>
      <w:lang w:val="en-US"/>
    </w:rPr>
  </w:style>
  <w:style w:type="character" w:styleId="LineNumber">
    <w:name w:val="line number"/>
    <w:basedOn w:val="DefaultParagraphFont"/>
    <w:rsid w:val="004233AB"/>
  </w:style>
  <w:style w:type="paragraph" w:styleId="NormalIndent">
    <w:name w:val="Normal Indent"/>
    <w:basedOn w:val="Normal"/>
    <w:rsid w:val="004233AB"/>
    <w:pPr>
      <w:ind w:left="600" w:firstLine="0"/>
    </w:pPr>
    <w:rPr>
      <w:rFonts w:eastAsia="Times New Roman"/>
      <w:lang w:val="en-US"/>
    </w:rPr>
  </w:style>
  <w:style w:type="paragraph" w:customStyle="1" w:styleId="SAP">
    <w:name w:val="SAP"/>
    <w:basedOn w:val="Normal"/>
    <w:rsid w:val="004233AB"/>
    <w:pPr>
      <w:spacing w:before="960" w:after="240"/>
      <w:ind w:firstLine="0"/>
      <w:jc w:val="right"/>
    </w:pPr>
    <w:rPr>
      <w:rFonts w:ascii="C39T36Lfz" w:eastAsia="Times New Roman" w:hAnsi="C39T36Lfz"/>
      <w:sz w:val="104"/>
      <w:lang w:val="en-US"/>
    </w:rPr>
  </w:style>
  <w:style w:type="paragraph" w:customStyle="1" w:styleId="Sujet">
    <w:name w:val="Sujet"/>
    <w:basedOn w:val="Normal"/>
    <w:rsid w:val="004233AB"/>
    <w:pPr>
      <w:tabs>
        <w:tab w:val="clear" w:pos="794"/>
        <w:tab w:val="clear" w:pos="1191"/>
        <w:tab w:val="clear" w:pos="1588"/>
        <w:tab w:val="clear" w:pos="1985"/>
      </w:tabs>
      <w:ind w:left="1418" w:firstLine="0"/>
      <w:jc w:val="left"/>
    </w:pPr>
    <w:rPr>
      <w:rFonts w:ascii="Arial" w:eastAsia="Times New Roman" w:hAnsi="Arial"/>
      <w:sz w:val="32"/>
      <w:lang w:val="en-US"/>
    </w:rPr>
  </w:style>
  <w:style w:type="paragraph" w:customStyle="1" w:styleId="tabletitle1">
    <w:name w:val="table title"/>
    <w:basedOn w:val="Normal"/>
    <w:autoRedefine/>
    <w:rsid w:val="004233AB"/>
    <w:pPr>
      <w:keepNext/>
      <w:pBdr>
        <w:top w:val="single" w:sz="12" w:space="4" w:color="auto"/>
      </w:pBdr>
      <w:tabs>
        <w:tab w:val="clear" w:pos="794"/>
        <w:tab w:val="clear" w:pos="1191"/>
        <w:tab w:val="clear" w:pos="1588"/>
        <w:tab w:val="clear" w:pos="1985"/>
      </w:tabs>
      <w:overflowPunct/>
      <w:autoSpaceDE/>
      <w:autoSpaceDN/>
      <w:adjustRightInd/>
      <w:spacing w:before="240" w:after="120"/>
      <w:ind w:firstLine="0"/>
      <w:jc w:val="left"/>
      <w:textAlignment w:val="auto"/>
    </w:pPr>
    <w:rPr>
      <w:rFonts w:eastAsia="Times New Roman"/>
      <w:b/>
      <w:color w:val="000000"/>
      <w:szCs w:val="24"/>
    </w:rPr>
  </w:style>
  <w:style w:type="paragraph" w:customStyle="1" w:styleId="TableFin">
    <w:name w:val="Table_Fin"/>
    <w:basedOn w:val="Normal"/>
    <w:next w:val="Normal"/>
    <w:rsid w:val="004233AB"/>
    <w:pPr>
      <w:tabs>
        <w:tab w:val="clear" w:pos="794"/>
        <w:tab w:val="clear" w:pos="1191"/>
        <w:tab w:val="clear" w:pos="1588"/>
        <w:tab w:val="clear" w:pos="1985"/>
      </w:tabs>
      <w:spacing w:before="0"/>
      <w:ind w:firstLine="0"/>
    </w:pPr>
    <w:rPr>
      <w:rFonts w:eastAsia="Times New Roman"/>
      <w:sz w:val="12"/>
      <w:lang w:val="en-US"/>
    </w:rPr>
  </w:style>
  <w:style w:type="character" w:styleId="PlaceholderText">
    <w:name w:val="Placeholder Text"/>
    <w:basedOn w:val="DefaultParagraphFont"/>
    <w:uiPriority w:val="99"/>
    <w:semiHidden/>
    <w:rsid w:val="004233AB"/>
    <w:rPr>
      <w:color w:val="808080"/>
    </w:rPr>
  </w:style>
  <w:style w:type="paragraph" w:customStyle="1" w:styleId="AnnexNo">
    <w:name w:val="Annex_No"/>
    <w:basedOn w:val="Normal"/>
    <w:next w:val="Normal"/>
    <w:rsid w:val="00BE38D2"/>
    <w:pPr>
      <w:keepNext/>
      <w:keepLines/>
      <w:spacing w:before="480" w:after="80"/>
      <w:ind w:firstLine="0"/>
      <w:jc w:val="center"/>
    </w:pPr>
    <w:rPr>
      <w:rFonts w:eastAsiaTheme="minorEastAsia"/>
      <w:caps/>
      <w:sz w:val="28"/>
    </w:rPr>
  </w:style>
  <w:style w:type="paragraph" w:customStyle="1" w:styleId="AppendixNo">
    <w:name w:val="Appendix_No"/>
    <w:basedOn w:val="AnnexNo"/>
    <w:next w:val="Normal"/>
    <w:rsid w:val="00BE38D2"/>
  </w:style>
  <w:style w:type="paragraph" w:customStyle="1" w:styleId="FigureNo">
    <w:name w:val="Figure_No"/>
    <w:basedOn w:val="Normal"/>
    <w:next w:val="Normal"/>
    <w:rsid w:val="00BE38D2"/>
    <w:pPr>
      <w:keepNext/>
      <w:keepLines/>
      <w:spacing w:before="240" w:after="120"/>
      <w:ind w:firstLine="0"/>
      <w:jc w:val="center"/>
    </w:pPr>
    <w:rPr>
      <w:rFonts w:eastAsiaTheme="minorEastAsia"/>
      <w:caps/>
      <w:sz w:val="24"/>
    </w:rPr>
  </w:style>
  <w:style w:type="paragraph" w:customStyle="1" w:styleId="TableNo">
    <w:name w:val="Table_No"/>
    <w:basedOn w:val="Normal"/>
    <w:next w:val="Normal"/>
    <w:rsid w:val="00BE38D2"/>
    <w:pPr>
      <w:keepNext/>
      <w:spacing w:before="360" w:after="120"/>
      <w:ind w:firstLine="0"/>
      <w:jc w:val="center"/>
    </w:pPr>
    <w:rPr>
      <w:rFonts w:eastAsiaTheme="minorEastAsia"/>
      <w:caps/>
      <w:sz w:val="24"/>
    </w:rPr>
  </w:style>
  <w:style w:type="paragraph" w:customStyle="1" w:styleId="NormalCH">
    <w:name w:val="NormalCH"/>
    <w:basedOn w:val="Normal"/>
    <w:qFormat/>
    <w:rsid w:val="00BE38D2"/>
    <w:pPr>
      <w:ind w:firstLineChars="200" w:firstLine="200"/>
      <w:jc w:val="left"/>
    </w:pPr>
    <w:rPr>
      <w:rFonts w:asciiTheme="minorEastAsia" w:eastAsiaTheme="minorEastAsia" w:hAnsiTheme="minorEastAsia"/>
      <w:sz w:val="24"/>
    </w:rPr>
  </w:style>
  <w:style w:type="paragraph" w:customStyle="1" w:styleId="Style">
    <w:name w:val="Style"/>
    <w:basedOn w:val="Normal"/>
    <w:uiPriority w:val="99"/>
    <w:rsid w:val="00BE38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ind w:firstLine="0"/>
      <w:jc w:val="left"/>
      <w:textAlignment w:val="auto"/>
    </w:pPr>
    <w:rPr>
      <w:rFonts w:ascii="Verdana" w:hAnsi="Verdana" w:cs="Verdana"/>
      <w:sz w:val="24"/>
      <w:szCs w:val="24"/>
      <w:lang w:val="en-US"/>
    </w:rPr>
  </w:style>
  <w:style w:type="paragraph" w:customStyle="1" w:styleId="MOSFooter">
    <w:name w:val="MOSFooter"/>
    <w:basedOn w:val="Normal"/>
    <w:uiPriority w:val="99"/>
    <w:rsid w:val="00BE38D2"/>
    <w:pPr>
      <w:tabs>
        <w:tab w:val="clear" w:pos="794"/>
        <w:tab w:val="clear" w:pos="1191"/>
        <w:tab w:val="clear" w:pos="1588"/>
        <w:tab w:val="clear" w:pos="1985"/>
        <w:tab w:val="right" w:pos="9072"/>
      </w:tabs>
      <w:overflowPunct/>
      <w:autoSpaceDE/>
      <w:autoSpaceDN/>
      <w:adjustRightInd/>
      <w:spacing w:before="0"/>
      <w:ind w:firstLine="0"/>
      <w:jc w:val="left"/>
      <w:textAlignment w:val="auto"/>
    </w:pPr>
    <w:rPr>
      <w:rFonts w:ascii="Verdana" w:hAnsi="Verdana" w:cs="Verdana"/>
      <w:sz w:val="16"/>
      <w:szCs w:val="16"/>
    </w:rPr>
  </w:style>
  <w:style w:type="character" w:styleId="Emphasis">
    <w:name w:val="Emphasis"/>
    <w:basedOn w:val="DefaultParagraphFont"/>
    <w:uiPriority w:val="99"/>
    <w:qFormat/>
    <w:rsid w:val="00BE38D2"/>
    <w:rPr>
      <w:rFonts w:ascii="Trebuchet MS" w:hAnsi="Trebuchet MS" w:cs="Trebuchet MS"/>
      <w:b/>
      <w:bCs/>
      <w:lang w:val="en-GB"/>
    </w:rPr>
  </w:style>
  <w:style w:type="character" w:customStyle="1" w:styleId="ACMAFootnoteTextChar1">
    <w:name w:val="ACMA Footnote Text Char1"/>
    <w:basedOn w:val="DefaultParagraphFont"/>
    <w:uiPriority w:val="99"/>
    <w:semiHidden/>
    <w:locked/>
    <w:rsid w:val="00BE38D2"/>
    <w:rPr>
      <w:rFonts w:ascii="Arial" w:eastAsia="SimSun" w:hAnsi="Arial" w:cs="Arial"/>
      <w:lang w:val="en-US" w:eastAsia="zh-CN"/>
    </w:rPr>
  </w:style>
  <w:style w:type="character" w:customStyle="1" w:styleId="CEONormalChar">
    <w:name w:val="CEO_Normal Char"/>
    <w:basedOn w:val="DefaultParagraphFont"/>
    <w:link w:val="CEONormal"/>
    <w:uiPriority w:val="99"/>
    <w:locked/>
    <w:rsid w:val="00BE38D2"/>
    <w:rPr>
      <w:rFonts w:ascii="Verdana" w:eastAsia="SimSun" w:hAnsi="Verdana"/>
      <w:sz w:val="19"/>
      <w:szCs w:val="19"/>
      <w:lang w:val="en-GB" w:eastAsia="en-US"/>
    </w:rPr>
  </w:style>
  <w:style w:type="paragraph" w:customStyle="1" w:styleId="Default">
    <w:name w:val="Default"/>
    <w:uiPriority w:val="99"/>
    <w:rsid w:val="00BE38D2"/>
    <w:pPr>
      <w:autoSpaceDE w:val="0"/>
      <w:autoSpaceDN w:val="0"/>
      <w:adjustRightInd w:val="0"/>
    </w:pPr>
    <w:rPr>
      <w:rFonts w:ascii="Times New Roman" w:eastAsia="SimSun" w:hAnsi="Times New Roman"/>
      <w:color w:val="000000"/>
      <w:sz w:val="24"/>
      <w:szCs w:val="24"/>
      <w:lang w:eastAsia="en-US"/>
    </w:rPr>
  </w:style>
  <w:style w:type="character" w:customStyle="1" w:styleId="BodyTextChar1">
    <w:name w:val="Body Text Char1"/>
    <w:basedOn w:val="DefaultParagraphFont"/>
    <w:uiPriority w:val="99"/>
    <w:locked/>
    <w:rsid w:val="00BE38D2"/>
    <w:rPr>
      <w:rFonts w:ascii="Arial" w:hAnsi="Arial" w:cs="Arial"/>
      <w:spacing w:val="-5"/>
      <w:lang w:val="en-AU" w:eastAsia="en-US"/>
    </w:rPr>
  </w:style>
  <w:style w:type="character" w:customStyle="1" w:styleId="enumlev10">
    <w:name w:val="enumlev1 Знак"/>
    <w:basedOn w:val="DefaultParagraphFont"/>
    <w:uiPriority w:val="99"/>
    <w:locked/>
    <w:rsid w:val="00BE38D2"/>
    <w:rPr>
      <w:sz w:val="24"/>
      <w:lang w:val="en-GB" w:eastAsia="en-US"/>
    </w:rPr>
  </w:style>
  <w:style w:type="paragraph" w:customStyle="1" w:styleId="Char">
    <w:name w:val="Char"/>
    <w:basedOn w:val="Normal"/>
    <w:uiPriority w:val="99"/>
    <w:rsid w:val="00BE38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ind w:firstLine="0"/>
      <w:jc w:val="left"/>
      <w:textAlignment w:val="auto"/>
    </w:pPr>
    <w:rPr>
      <w:rFonts w:ascii="Verdana" w:hAnsi="Verdana" w:cs="Verdana"/>
      <w:sz w:val="24"/>
      <w:szCs w:val="24"/>
      <w:lang w:val="en-US"/>
    </w:rPr>
  </w:style>
  <w:style w:type="paragraph" w:customStyle="1" w:styleId="CEOIndent11">
    <w:name w:val="CEO_Indent1.1"/>
    <w:basedOn w:val="CEONormal"/>
    <w:uiPriority w:val="99"/>
    <w:rsid w:val="00BE38D2"/>
    <w:pPr>
      <w:keepNext/>
      <w:tabs>
        <w:tab w:val="left" w:pos="567"/>
      </w:tabs>
      <w:spacing w:before="0"/>
      <w:ind w:left="567" w:hanging="567"/>
      <w:jc w:val="both"/>
    </w:pPr>
    <w:rPr>
      <w:rFonts w:eastAsia="SimHei"/>
      <w:sz w:val="20"/>
      <w:szCs w:val="20"/>
      <w:lang w:val="en-US" w:eastAsia="zh-CN"/>
    </w:rPr>
  </w:style>
  <w:style w:type="character" w:customStyle="1" w:styleId="trans">
    <w:name w:val="trans"/>
    <w:basedOn w:val="DefaultParagraphFont"/>
    <w:uiPriority w:val="99"/>
    <w:rsid w:val="00BE38D2"/>
    <w:rPr>
      <w:rFonts w:ascii="Trebuchet MS" w:hAnsi="Trebuchet MS" w:cs="Trebuchet MS"/>
      <w:lang w:val="en-GB"/>
    </w:rPr>
  </w:style>
  <w:style w:type="character" w:customStyle="1" w:styleId="ACMAFootnoteTextCharChar1">
    <w:name w:val="ACMA Footnote Text Char Char1"/>
    <w:basedOn w:val="DefaultParagraphFont"/>
    <w:semiHidden/>
    <w:rsid w:val="00BE38D2"/>
    <w:rPr>
      <w:rFonts w:ascii="Arial" w:eastAsia="SimSun" w:hAnsi="Arial"/>
      <w:noProof w:val="0"/>
      <w:lang w:val="en-US" w:eastAsia="zh-CN" w:bidi="ar-SA"/>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www.disabilitypreparedness.gov/"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yperlink" Target="http://www.prepare.org/disabilities/disabilities.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www.itu.int/themes/accessi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wmf"/><Relationship Id="rId28" Type="http://schemas.openxmlformats.org/officeDocument/2006/relationships/hyperlink" Target="http://www.itu.int/ITU-T/accessibility/index.html" TargetMode="External"/><Relationship Id="rId10" Type="http://schemas.openxmlformats.org/officeDocument/2006/relationships/footer" Target="footer1.xml"/><Relationship Id="rId19" Type="http://schemas.openxmlformats.org/officeDocument/2006/relationships/hyperlink" Target="http://www.itu.int/itu-d/globalforum"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hyperlink" Target="http://www.itu.int/themes/accessibility/dc/index.html" TargetMode="External"/><Relationship Id="rId30" Type="http://schemas.openxmlformats.org/officeDocument/2006/relationships/hyperlink" Target="http://www.itu.int/itu-D/emergencytelecom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www.itu.int/ITU-D/emergencytelecoms/response/index.html" TargetMode="External"/><Relationship Id="rId1" Type="http://schemas.openxmlformats.org/officeDocument/2006/relationships/hyperlink" Target="http://www.si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C5F13-27A2-4C1C-9E2A-8A4847EB5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39</Pages>
  <Words>5048</Words>
  <Characters>28776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第22/2号课题</vt:lpstr>
    </vt:vector>
  </TitlesOfParts>
  <Manager>General Secretariat - Pool</Manager>
  <Company>International Telecommunication Union (ITU)</Company>
  <LinksUpToDate>false</LinksUpToDate>
  <CharactersWithSpaces>33757</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第22/2号课题</dc:title>
  <dc:subject/>
  <dc:creator>ITU</dc:creator>
  <cp:keywords/>
  <dc:description/>
  <cp:lastModifiedBy>gao</cp:lastModifiedBy>
  <cp:revision>19</cp:revision>
  <cp:lastPrinted>2010-02-10T08:13:00Z</cp:lastPrinted>
  <dcterms:created xsi:type="dcterms:W3CDTF">2010-05-31T08:58:00Z</dcterms:created>
  <dcterms:modified xsi:type="dcterms:W3CDTF">2010-06-01T13:21:00Z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